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7C4" w:rsidRDefault="00363E05" w:rsidP="00A60F7C">
      <w:pPr>
        <w:pStyle w:val="Title"/>
      </w:pPr>
      <w:r>
        <w:rPr>
          <w:noProof/>
          <w:lang w:bidi="ar-SA"/>
        </w:rPr>
        <w:drawing>
          <wp:inline distT="0" distB="0" distL="0" distR="0">
            <wp:extent cx="2286000" cy="615950"/>
            <wp:effectExtent l="19050" t="0" r="0" b="0"/>
            <wp:docPr id="1" name="Picture 1" descr="Chappe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pell_logo"/>
                    <pic:cNvPicPr>
                      <a:picLocks noChangeAspect="1" noChangeArrowheads="1"/>
                    </pic:cNvPicPr>
                  </pic:nvPicPr>
                  <pic:blipFill>
                    <a:blip r:embed="rId8" cstate="print"/>
                    <a:srcRect/>
                    <a:stretch>
                      <a:fillRect/>
                    </a:stretch>
                  </pic:blipFill>
                  <pic:spPr bwMode="auto">
                    <a:xfrm>
                      <a:off x="0" y="0"/>
                      <a:ext cx="2286000" cy="615950"/>
                    </a:xfrm>
                    <a:prstGeom prst="rect">
                      <a:avLst/>
                    </a:prstGeom>
                    <a:noFill/>
                    <a:ln w="9525">
                      <a:noFill/>
                      <a:miter lim="800000"/>
                      <a:headEnd/>
                      <a:tailEnd/>
                    </a:ln>
                  </pic:spPr>
                </pic:pic>
              </a:graphicData>
            </a:graphic>
          </wp:inline>
        </w:drawing>
      </w:r>
    </w:p>
    <w:p w:rsidR="007B27E7" w:rsidRDefault="007B27E7" w:rsidP="00712C47">
      <w:r>
        <w:tab/>
      </w:r>
    </w:p>
    <w:p w:rsidR="009C4222" w:rsidRPr="009C4222" w:rsidRDefault="00977A6D" w:rsidP="009C4222">
      <w:pPr>
        <w:rPr>
          <w:caps/>
          <w:color w:val="A80000"/>
          <w:spacing w:val="10"/>
          <w:kern w:val="28"/>
          <w:sz w:val="52"/>
          <w:szCs w:val="52"/>
        </w:rPr>
      </w:pPr>
      <w:r>
        <w:rPr>
          <w:caps/>
          <w:color w:val="A80000"/>
          <w:spacing w:val="10"/>
          <w:kern w:val="28"/>
          <w:sz w:val="52"/>
          <w:szCs w:val="52"/>
        </w:rPr>
        <w:t xml:space="preserve">Introducing the </w:t>
      </w:r>
      <w:r w:rsidR="007416E5">
        <w:rPr>
          <w:caps/>
          <w:color w:val="A80000"/>
          <w:spacing w:val="10"/>
          <w:kern w:val="28"/>
          <w:sz w:val="52"/>
          <w:szCs w:val="52"/>
        </w:rPr>
        <w:t>Azure</w:t>
      </w:r>
      <w:r>
        <w:rPr>
          <w:caps/>
          <w:color w:val="A80000"/>
          <w:spacing w:val="10"/>
          <w:kern w:val="28"/>
          <w:sz w:val="52"/>
          <w:szCs w:val="52"/>
        </w:rPr>
        <w:t xml:space="preserve"> Services Platform</w:t>
      </w:r>
    </w:p>
    <w:p w:rsidR="00CB7314" w:rsidRPr="009C4222" w:rsidRDefault="00CB7314" w:rsidP="00CB7314">
      <w:pPr>
        <w:rPr>
          <w:caps/>
          <w:color w:val="595959"/>
          <w:spacing w:val="10"/>
          <w:sz w:val="36"/>
          <w:szCs w:val="24"/>
        </w:rPr>
      </w:pPr>
      <w:r w:rsidRPr="009C4222">
        <w:rPr>
          <w:caps/>
          <w:color w:val="595959"/>
          <w:spacing w:val="10"/>
          <w:sz w:val="36"/>
          <w:szCs w:val="24"/>
        </w:rPr>
        <w:t xml:space="preserve">An </w:t>
      </w:r>
      <w:r w:rsidR="00EE1C96">
        <w:rPr>
          <w:caps/>
          <w:color w:val="595959"/>
          <w:spacing w:val="10"/>
          <w:sz w:val="36"/>
          <w:szCs w:val="24"/>
        </w:rPr>
        <w:t>Early Look at</w:t>
      </w:r>
      <w:r w:rsidRPr="009C4222">
        <w:rPr>
          <w:caps/>
          <w:color w:val="595959"/>
          <w:spacing w:val="10"/>
          <w:sz w:val="36"/>
          <w:szCs w:val="24"/>
        </w:rPr>
        <w:t xml:space="preserve"> </w:t>
      </w:r>
      <w:r w:rsidR="00977A6D">
        <w:rPr>
          <w:caps/>
          <w:color w:val="595959"/>
          <w:spacing w:val="10"/>
          <w:sz w:val="36"/>
          <w:szCs w:val="24"/>
        </w:rPr>
        <w:t xml:space="preserve">Windows </w:t>
      </w:r>
      <w:r w:rsidR="009C7A76">
        <w:rPr>
          <w:caps/>
          <w:color w:val="595959"/>
          <w:spacing w:val="10"/>
          <w:sz w:val="36"/>
          <w:szCs w:val="24"/>
        </w:rPr>
        <w:t>Azure</w:t>
      </w:r>
      <w:r w:rsidR="000B5613">
        <w:rPr>
          <w:caps/>
          <w:color w:val="595959"/>
          <w:spacing w:val="10"/>
          <w:sz w:val="36"/>
          <w:szCs w:val="24"/>
        </w:rPr>
        <w:t>,</w:t>
      </w:r>
      <w:r w:rsidR="00F0717D">
        <w:rPr>
          <w:caps/>
          <w:color w:val="595959"/>
          <w:spacing w:val="10"/>
          <w:sz w:val="36"/>
          <w:szCs w:val="24"/>
        </w:rPr>
        <w:t xml:space="preserve"> </w:t>
      </w:r>
      <w:r w:rsidR="00977A6D">
        <w:rPr>
          <w:caps/>
          <w:color w:val="595959"/>
          <w:spacing w:val="10"/>
          <w:sz w:val="36"/>
          <w:szCs w:val="24"/>
        </w:rPr>
        <w:t>.NET Services,</w:t>
      </w:r>
      <w:r w:rsidR="000B5613">
        <w:rPr>
          <w:caps/>
          <w:color w:val="595959"/>
          <w:spacing w:val="10"/>
          <w:sz w:val="36"/>
          <w:szCs w:val="24"/>
        </w:rPr>
        <w:t xml:space="preserve"> </w:t>
      </w:r>
      <w:r w:rsidR="00F0717D">
        <w:rPr>
          <w:caps/>
          <w:color w:val="595959"/>
          <w:spacing w:val="10"/>
          <w:sz w:val="36"/>
          <w:szCs w:val="24"/>
        </w:rPr>
        <w:t xml:space="preserve">SQL Services, </w:t>
      </w:r>
      <w:r w:rsidR="000B5613">
        <w:rPr>
          <w:caps/>
          <w:color w:val="595959"/>
          <w:spacing w:val="10"/>
          <w:sz w:val="36"/>
          <w:szCs w:val="24"/>
        </w:rPr>
        <w:t xml:space="preserve">and </w:t>
      </w:r>
      <w:r w:rsidR="00224F58">
        <w:rPr>
          <w:caps/>
          <w:color w:val="595959"/>
          <w:spacing w:val="10"/>
          <w:sz w:val="36"/>
          <w:szCs w:val="24"/>
        </w:rPr>
        <w:t xml:space="preserve">Live </w:t>
      </w:r>
      <w:r w:rsidR="00E008E4">
        <w:rPr>
          <w:caps/>
          <w:color w:val="595959"/>
          <w:spacing w:val="10"/>
          <w:sz w:val="36"/>
          <w:szCs w:val="24"/>
        </w:rPr>
        <w:t>Services</w:t>
      </w:r>
    </w:p>
    <w:p w:rsidR="00FD3249" w:rsidRDefault="00FD3249" w:rsidP="00011AA6"/>
    <w:p w:rsidR="00FD3249" w:rsidRPr="00011AA6" w:rsidRDefault="002D5011" w:rsidP="002D5011">
      <w:pPr>
        <w:tabs>
          <w:tab w:val="left" w:pos="5462"/>
        </w:tabs>
      </w:pPr>
      <w:r>
        <w:tab/>
      </w:r>
    </w:p>
    <w:p w:rsidR="00980123" w:rsidRDefault="001A57C4" w:rsidP="004A0A3C">
      <w:pPr>
        <w:pStyle w:val="Subtitle"/>
        <w:rPr>
          <w:snapToGrid w:val="0"/>
        </w:rPr>
      </w:pPr>
      <w:r>
        <w:rPr>
          <w:snapToGrid w:val="0"/>
        </w:rPr>
        <w:t xml:space="preserve">David </w:t>
      </w:r>
      <w:r w:rsidRPr="004A0A3C">
        <w:t>Chappell</w:t>
      </w:r>
    </w:p>
    <w:p w:rsidR="004C1CDF" w:rsidRDefault="008A4450" w:rsidP="004C1CDF">
      <w:pPr>
        <w:pStyle w:val="Subtitle"/>
        <w:rPr>
          <w:snapToGrid w:val="0"/>
        </w:rPr>
      </w:pPr>
      <w:r>
        <w:rPr>
          <w:snapToGrid w:val="0"/>
        </w:rPr>
        <w:t>October</w:t>
      </w:r>
      <w:r w:rsidR="00A270B2">
        <w:rPr>
          <w:snapToGrid w:val="0"/>
        </w:rPr>
        <w:t xml:space="preserve"> 2008</w:t>
      </w:r>
    </w:p>
    <w:p w:rsidR="007B711A" w:rsidRPr="007B711A" w:rsidRDefault="007B711A" w:rsidP="007B711A"/>
    <w:p w:rsidR="0088586C" w:rsidRDefault="0088586C" w:rsidP="00EB3C30"/>
    <w:p w:rsidR="00693216" w:rsidRDefault="00693216" w:rsidP="00EB3C30"/>
    <w:p w:rsidR="00693216" w:rsidRDefault="00693216" w:rsidP="00EB3C30"/>
    <w:p w:rsidR="00693216" w:rsidRDefault="00693216" w:rsidP="00EB3C30"/>
    <w:p w:rsidR="00693216" w:rsidRDefault="00693216" w:rsidP="00EB3C30"/>
    <w:p w:rsidR="00693216" w:rsidRDefault="00693216" w:rsidP="00EB3C30"/>
    <w:p w:rsidR="00693216" w:rsidRDefault="00693216" w:rsidP="00EB3C30"/>
    <w:p w:rsidR="00693216" w:rsidRPr="00EB3C30" w:rsidRDefault="00693216" w:rsidP="00EB3C30"/>
    <w:p w:rsidR="00A95E2F" w:rsidRDefault="003A0AAF" w:rsidP="00FD3249">
      <w:pPr>
        <w:pStyle w:val="Subtitle"/>
        <w:rPr>
          <w:snapToGrid w:val="0"/>
        </w:rPr>
      </w:pPr>
      <w:r w:rsidRPr="004A0A3C">
        <w:rPr>
          <w:snapToGrid w:val="0"/>
        </w:rPr>
        <w:t xml:space="preserve">Sponsored by </w:t>
      </w:r>
      <w:r w:rsidRPr="004A0A3C">
        <w:rPr>
          <w:bCs/>
          <w:iCs/>
          <w:snapToGrid w:val="0"/>
        </w:rPr>
        <w:t>Microsoft</w:t>
      </w:r>
      <w:r w:rsidRPr="004A0A3C">
        <w:rPr>
          <w:snapToGrid w:val="0"/>
        </w:rPr>
        <w:t xml:space="preserve"> Corporation</w:t>
      </w:r>
    </w:p>
    <w:p w:rsidR="00F10785" w:rsidRPr="00627B22" w:rsidRDefault="00F10785" w:rsidP="00F10785">
      <w:pPr>
        <w:pStyle w:val="Subtitle"/>
        <w:rPr>
          <w:snapToGrid w:val="0"/>
        </w:rPr>
      </w:pPr>
    </w:p>
    <w:p w:rsidR="004D083E" w:rsidRPr="00214DD0" w:rsidRDefault="004D083E" w:rsidP="004D083E">
      <w:pPr>
        <w:pStyle w:val="Contents"/>
        <w:rPr>
          <w:rFonts w:ascii="Calibri" w:hAnsi="Calibri"/>
          <w:b/>
          <w:sz w:val="22"/>
        </w:rPr>
      </w:pPr>
      <w:bookmarkStart w:id="0" w:name="_Toc78598350"/>
      <w:r w:rsidRPr="00214DD0">
        <w:rPr>
          <w:rFonts w:ascii="Calibri" w:hAnsi="Calibri"/>
          <w:b/>
          <w:sz w:val="22"/>
        </w:rPr>
        <w:lastRenderedPageBreak/>
        <w:t>Contents</w:t>
      </w:r>
      <w:bookmarkEnd w:id="0"/>
      <w:r w:rsidRPr="00214DD0">
        <w:rPr>
          <w:rFonts w:ascii="Calibri" w:hAnsi="Calibri"/>
          <w:b/>
          <w:sz w:val="22"/>
        </w:rPr>
        <w:t xml:space="preserve">    </w:t>
      </w:r>
    </w:p>
    <w:p w:rsidR="005069F1" w:rsidRDefault="00FC6994">
      <w:pPr>
        <w:pStyle w:val="TOC1"/>
        <w:tabs>
          <w:tab w:val="right" w:leader="dot" w:pos="8630"/>
        </w:tabs>
        <w:rPr>
          <w:rFonts w:asciiTheme="minorHAnsi" w:eastAsiaTheme="minorEastAsia" w:hAnsiTheme="minorHAnsi" w:cstheme="minorBidi"/>
          <w:b w:val="0"/>
          <w:noProof/>
          <w:sz w:val="22"/>
          <w:szCs w:val="22"/>
          <w:lang w:bidi="ar-SA"/>
        </w:rPr>
      </w:pPr>
      <w:r>
        <w:rPr>
          <w:rStyle w:val="Hyperlink"/>
        </w:rPr>
        <w:fldChar w:fldCharType="begin"/>
      </w:r>
      <w:r w:rsidR="004D083E">
        <w:rPr>
          <w:rStyle w:val="Hyperlink"/>
        </w:rPr>
        <w:instrText xml:space="preserve"> TOC \o "2-3" \h \z \t "Heading 1,1,Test Drive 1,2" </w:instrText>
      </w:r>
      <w:r>
        <w:rPr>
          <w:rStyle w:val="Hyperlink"/>
        </w:rPr>
        <w:fldChar w:fldCharType="separate"/>
      </w:r>
      <w:hyperlink w:anchor="_Toc212456624" w:history="1">
        <w:r w:rsidR="005069F1" w:rsidRPr="003D28B8">
          <w:rPr>
            <w:rStyle w:val="Hyperlink"/>
            <w:noProof/>
          </w:rPr>
          <w:t>An Overview of the Azure Services Platform</w:t>
        </w:r>
        <w:r w:rsidR="005069F1">
          <w:rPr>
            <w:noProof/>
            <w:webHidden/>
          </w:rPr>
          <w:tab/>
        </w:r>
        <w:r>
          <w:rPr>
            <w:noProof/>
            <w:webHidden/>
          </w:rPr>
          <w:fldChar w:fldCharType="begin"/>
        </w:r>
        <w:r w:rsidR="005069F1">
          <w:rPr>
            <w:noProof/>
            <w:webHidden/>
          </w:rPr>
          <w:instrText xml:space="preserve"> PAGEREF _Toc212456624 \h </w:instrText>
        </w:r>
        <w:r>
          <w:rPr>
            <w:noProof/>
            <w:webHidden/>
          </w:rPr>
        </w:r>
        <w:r>
          <w:rPr>
            <w:noProof/>
            <w:webHidden/>
          </w:rPr>
          <w:fldChar w:fldCharType="separate"/>
        </w:r>
        <w:r w:rsidR="005069F1">
          <w:rPr>
            <w:noProof/>
            <w:webHidden/>
          </w:rPr>
          <w:t>3</w:t>
        </w:r>
        <w:r>
          <w:rPr>
            <w:noProof/>
            <w:webHidden/>
          </w:rPr>
          <w:fldChar w:fldCharType="end"/>
        </w:r>
      </w:hyperlink>
    </w:p>
    <w:p w:rsidR="005069F1" w:rsidRDefault="00FC6994">
      <w:pPr>
        <w:pStyle w:val="TOC2"/>
        <w:rPr>
          <w:rFonts w:asciiTheme="minorHAnsi" w:eastAsiaTheme="minorEastAsia" w:hAnsiTheme="minorHAnsi" w:cstheme="minorBidi"/>
          <w:noProof/>
          <w:sz w:val="22"/>
          <w:szCs w:val="22"/>
          <w:lang w:bidi="ar-SA"/>
        </w:rPr>
      </w:pPr>
      <w:hyperlink w:anchor="_Toc212456625" w:history="1">
        <w:r w:rsidR="005069F1" w:rsidRPr="003D28B8">
          <w:rPr>
            <w:rStyle w:val="Hyperlink"/>
            <w:noProof/>
          </w:rPr>
          <w:t>Windows Azure</w:t>
        </w:r>
        <w:r w:rsidR="005069F1">
          <w:rPr>
            <w:noProof/>
            <w:webHidden/>
          </w:rPr>
          <w:tab/>
        </w:r>
        <w:r>
          <w:rPr>
            <w:noProof/>
            <w:webHidden/>
          </w:rPr>
          <w:fldChar w:fldCharType="begin"/>
        </w:r>
        <w:r w:rsidR="005069F1">
          <w:rPr>
            <w:noProof/>
            <w:webHidden/>
          </w:rPr>
          <w:instrText xml:space="preserve"> PAGEREF _Toc212456625 \h </w:instrText>
        </w:r>
        <w:r>
          <w:rPr>
            <w:noProof/>
            <w:webHidden/>
          </w:rPr>
        </w:r>
        <w:r>
          <w:rPr>
            <w:noProof/>
            <w:webHidden/>
          </w:rPr>
          <w:fldChar w:fldCharType="separate"/>
        </w:r>
        <w:r w:rsidR="005069F1">
          <w:rPr>
            <w:noProof/>
            <w:webHidden/>
          </w:rPr>
          <w:t>4</w:t>
        </w:r>
        <w:r>
          <w:rPr>
            <w:noProof/>
            <w:webHidden/>
          </w:rPr>
          <w:fldChar w:fldCharType="end"/>
        </w:r>
      </w:hyperlink>
    </w:p>
    <w:p w:rsidR="005069F1" w:rsidRDefault="00FC6994">
      <w:pPr>
        <w:pStyle w:val="TOC2"/>
        <w:rPr>
          <w:rFonts w:asciiTheme="minorHAnsi" w:eastAsiaTheme="minorEastAsia" w:hAnsiTheme="minorHAnsi" w:cstheme="minorBidi"/>
          <w:noProof/>
          <w:sz w:val="22"/>
          <w:szCs w:val="22"/>
          <w:lang w:bidi="ar-SA"/>
        </w:rPr>
      </w:pPr>
      <w:hyperlink w:anchor="_Toc212456626" w:history="1">
        <w:r w:rsidR="005069F1" w:rsidRPr="003D28B8">
          <w:rPr>
            <w:rStyle w:val="Hyperlink"/>
            <w:noProof/>
          </w:rPr>
          <w:t>.NET Services</w:t>
        </w:r>
        <w:r w:rsidR="005069F1">
          <w:rPr>
            <w:noProof/>
            <w:webHidden/>
          </w:rPr>
          <w:tab/>
        </w:r>
        <w:r>
          <w:rPr>
            <w:noProof/>
            <w:webHidden/>
          </w:rPr>
          <w:fldChar w:fldCharType="begin"/>
        </w:r>
        <w:r w:rsidR="005069F1">
          <w:rPr>
            <w:noProof/>
            <w:webHidden/>
          </w:rPr>
          <w:instrText xml:space="preserve"> PAGEREF _Toc212456626 \h </w:instrText>
        </w:r>
        <w:r>
          <w:rPr>
            <w:noProof/>
            <w:webHidden/>
          </w:rPr>
        </w:r>
        <w:r>
          <w:rPr>
            <w:noProof/>
            <w:webHidden/>
          </w:rPr>
          <w:fldChar w:fldCharType="separate"/>
        </w:r>
        <w:r w:rsidR="005069F1">
          <w:rPr>
            <w:noProof/>
            <w:webHidden/>
          </w:rPr>
          <w:t>7</w:t>
        </w:r>
        <w:r>
          <w:rPr>
            <w:noProof/>
            <w:webHidden/>
          </w:rPr>
          <w:fldChar w:fldCharType="end"/>
        </w:r>
      </w:hyperlink>
    </w:p>
    <w:p w:rsidR="005069F1" w:rsidRDefault="00FC6994">
      <w:pPr>
        <w:pStyle w:val="TOC2"/>
        <w:rPr>
          <w:rFonts w:asciiTheme="minorHAnsi" w:eastAsiaTheme="minorEastAsia" w:hAnsiTheme="minorHAnsi" w:cstheme="minorBidi"/>
          <w:noProof/>
          <w:sz w:val="22"/>
          <w:szCs w:val="22"/>
          <w:lang w:bidi="ar-SA"/>
        </w:rPr>
      </w:pPr>
      <w:hyperlink w:anchor="_Toc212456627" w:history="1">
        <w:r w:rsidR="005069F1" w:rsidRPr="003D28B8">
          <w:rPr>
            <w:rStyle w:val="Hyperlink"/>
            <w:noProof/>
          </w:rPr>
          <w:t>SQL Services</w:t>
        </w:r>
        <w:r w:rsidR="005069F1">
          <w:rPr>
            <w:noProof/>
            <w:webHidden/>
          </w:rPr>
          <w:tab/>
        </w:r>
        <w:r>
          <w:rPr>
            <w:noProof/>
            <w:webHidden/>
          </w:rPr>
          <w:fldChar w:fldCharType="begin"/>
        </w:r>
        <w:r w:rsidR="005069F1">
          <w:rPr>
            <w:noProof/>
            <w:webHidden/>
          </w:rPr>
          <w:instrText xml:space="preserve"> PAGEREF _Toc212456627 \h </w:instrText>
        </w:r>
        <w:r>
          <w:rPr>
            <w:noProof/>
            <w:webHidden/>
          </w:rPr>
        </w:r>
        <w:r>
          <w:rPr>
            <w:noProof/>
            <w:webHidden/>
          </w:rPr>
          <w:fldChar w:fldCharType="separate"/>
        </w:r>
        <w:r w:rsidR="005069F1">
          <w:rPr>
            <w:noProof/>
            <w:webHidden/>
          </w:rPr>
          <w:t>8</w:t>
        </w:r>
        <w:r>
          <w:rPr>
            <w:noProof/>
            <w:webHidden/>
          </w:rPr>
          <w:fldChar w:fldCharType="end"/>
        </w:r>
      </w:hyperlink>
    </w:p>
    <w:p w:rsidR="005069F1" w:rsidRDefault="00FC6994">
      <w:pPr>
        <w:pStyle w:val="TOC2"/>
        <w:rPr>
          <w:rFonts w:asciiTheme="minorHAnsi" w:eastAsiaTheme="minorEastAsia" w:hAnsiTheme="minorHAnsi" w:cstheme="minorBidi"/>
          <w:noProof/>
          <w:sz w:val="22"/>
          <w:szCs w:val="22"/>
          <w:lang w:bidi="ar-SA"/>
        </w:rPr>
      </w:pPr>
      <w:hyperlink w:anchor="_Toc212456628" w:history="1">
        <w:r w:rsidR="005069F1" w:rsidRPr="003D28B8">
          <w:rPr>
            <w:rStyle w:val="Hyperlink"/>
            <w:noProof/>
          </w:rPr>
          <w:t>Live Services</w:t>
        </w:r>
        <w:r w:rsidR="005069F1">
          <w:rPr>
            <w:noProof/>
            <w:webHidden/>
          </w:rPr>
          <w:tab/>
        </w:r>
        <w:r>
          <w:rPr>
            <w:noProof/>
            <w:webHidden/>
          </w:rPr>
          <w:fldChar w:fldCharType="begin"/>
        </w:r>
        <w:r w:rsidR="005069F1">
          <w:rPr>
            <w:noProof/>
            <w:webHidden/>
          </w:rPr>
          <w:instrText xml:space="preserve"> PAGEREF _Toc212456628 \h </w:instrText>
        </w:r>
        <w:r>
          <w:rPr>
            <w:noProof/>
            <w:webHidden/>
          </w:rPr>
        </w:r>
        <w:r>
          <w:rPr>
            <w:noProof/>
            <w:webHidden/>
          </w:rPr>
          <w:fldChar w:fldCharType="separate"/>
        </w:r>
        <w:r w:rsidR="005069F1">
          <w:rPr>
            <w:noProof/>
            <w:webHidden/>
          </w:rPr>
          <w:t>10</w:t>
        </w:r>
        <w:r>
          <w:rPr>
            <w:noProof/>
            <w:webHidden/>
          </w:rPr>
          <w:fldChar w:fldCharType="end"/>
        </w:r>
      </w:hyperlink>
    </w:p>
    <w:p w:rsidR="005069F1" w:rsidRDefault="00FC6994">
      <w:pPr>
        <w:pStyle w:val="TOC1"/>
        <w:tabs>
          <w:tab w:val="right" w:leader="dot" w:pos="8630"/>
        </w:tabs>
        <w:rPr>
          <w:rFonts w:asciiTheme="minorHAnsi" w:eastAsiaTheme="minorEastAsia" w:hAnsiTheme="minorHAnsi" w:cstheme="minorBidi"/>
          <w:b w:val="0"/>
          <w:noProof/>
          <w:sz w:val="22"/>
          <w:szCs w:val="22"/>
          <w:lang w:bidi="ar-SA"/>
        </w:rPr>
      </w:pPr>
      <w:hyperlink w:anchor="_Toc212456629" w:history="1">
        <w:r w:rsidR="005069F1" w:rsidRPr="003D28B8">
          <w:rPr>
            <w:rStyle w:val="Hyperlink"/>
            <w:noProof/>
          </w:rPr>
          <w:t>A Closer Look at the Technologies</w:t>
        </w:r>
        <w:r w:rsidR="005069F1">
          <w:rPr>
            <w:noProof/>
            <w:webHidden/>
          </w:rPr>
          <w:tab/>
        </w:r>
        <w:r>
          <w:rPr>
            <w:noProof/>
            <w:webHidden/>
          </w:rPr>
          <w:fldChar w:fldCharType="begin"/>
        </w:r>
        <w:r w:rsidR="005069F1">
          <w:rPr>
            <w:noProof/>
            <w:webHidden/>
          </w:rPr>
          <w:instrText xml:space="preserve"> PAGEREF _Toc212456629 \h </w:instrText>
        </w:r>
        <w:r>
          <w:rPr>
            <w:noProof/>
            <w:webHidden/>
          </w:rPr>
        </w:r>
        <w:r>
          <w:rPr>
            <w:noProof/>
            <w:webHidden/>
          </w:rPr>
          <w:fldChar w:fldCharType="separate"/>
        </w:r>
        <w:r w:rsidR="005069F1">
          <w:rPr>
            <w:noProof/>
            <w:webHidden/>
          </w:rPr>
          <w:t>13</w:t>
        </w:r>
        <w:r>
          <w:rPr>
            <w:noProof/>
            <w:webHidden/>
          </w:rPr>
          <w:fldChar w:fldCharType="end"/>
        </w:r>
      </w:hyperlink>
    </w:p>
    <w:p w:rsidR="005069F1" w:rsidRDefault="00FC6994">
      <w:pPr>
        <w:pStyle w:val="TOC2"/>
        <w:rPr>
          <w:rFonts w:asciiTheme="minorHAnsi" w:eastAsiaTheme="minorEastAsia" w:hAnsiTheme="minorHAnsi" w:cstheme="minorBidi"/>
          <w:noProof/>
          <w:sz w:val="22"/>
          <w:szCs w:val="22"/>
          <w:lang w:bidi="ar-SA"/>
        </w:rPr>
      </w:pPr>
      <w:hyperlink w:anchor="_Toc212456630" w:history="1">
        <w:r w:rsidR="005069F1" w:rsidRPr="003D28B8">
          <w:rPr>
            <w:rStyle w:val="Hyperlink"/>
            <w:noProof/>
          </w:rPr>
          <w:t>Windows Azure</w:t>
        </w:r>
        <w:r w:rsidR="005069F1">
          <w:rPr>
            <w:noProof/>
            <w:webHidden/>
          </w:rPr>
          <w:tab/>
        </w:r>
        <w:r>
          <w:rPr>
            <w:noProof/>
            <w:webHidden/>
          </w:rPr>
          <w:fldChar w:fldCharType="begin"/>
        </w:r>
        <w:r w:rsidR="005069F1">
          <w:rPr>
            <w:noProof/>
            <w:webHidden/>
          </w:rPr>
          <w:instrText xml:space="preserve"> PAGEREF _Toc212456630 \h </w:instrText>
        </w:r>
        <w:r>
          <w:rPr>
            <w:noProof/>
            <w:webHidden/>
          </w:rPr>
        </w:r>
        <w:r>
          <w:rPr>
            <w:noProof/>
            <w:webHidden/>
          </w:rPr>
          <w:fldChar w:fldCharType="separate"/>
        </w:r>
        <w:r w:rsidR="005069F1">
          <w:rPr>
            <w:noProof/>
            <w:webHidden/>
          </w:rPr>
          <w:t>13</w:t>
        </w:r>
        <w:r>
          <w:rPr>
            <w:noProof/>
            <w:webHidden/>
          </w:rPr>
          <w:fldChar w:fldCharType="end"/>
        </w:r>
      </w:hyperlink>
    </w:p>
    <w:p w:rsidR="005069F1" w:rsidRDefault="00FC6994">
      <w:pPr>
        <w:pStyle w:val="TOC3"/>
        <w:rPr>
          <w:rFonts w:asciiTheme="minorHAnsi" w:eastAsiaTheme="minorEastAsia" w:hAnsiTheme="minorHAnsi" w:cstheme="minorBidi"/>
          <w:i w:val="0"/>
          <w:noProof/>
          <w:snapToGrid/>
          <w:sz w:val="22"/>
          <w:szCs w:val="22"/>
          <w:lang w:bidi="ar-SA"/>
        </w:rPr>
      </w:pPr>
      <w:hyperlink w:anchor="_Toc212456631" w:history="1">
        <w:r w:rsidR="005069F1" w:rsidRPr="003D28B8">
          <w:rPr>
            <w:rStyle w:val="Hyperlink"/>
            <w:noProof/>
          </w:rPr>
          <w:t>Running Applications</w:t>
        </w:r>
        <w:r w:rsidR="005069F1">
          <w:rPr>
            <w:noProof/>
            <w:webHidden/>
          </w:rPr>
          <w:tab/>
        </w:r>
        <w:r>
          <w:rPr>
            <w:noProof/>
            <w:webHidden/>
          </w:rPr>
          <w:fldChar w:fldCharType="begin"/>
        </w:r>
        <w:r w:rsidR="005069F1">
          <w:rPr>
            <w:noProof/>
            <w:webHidden/>
          </w:rPr>
          <w:instrText xml:space="preserve"> PAGEREF _Toc212456631 \h </w:instrText>
        </w:r>
        <w:r>
          <w:rPr>
            <w:noProof/>
            <w:webHidden/>
          </w:rPr>
        </w:r>
        <w:r>
          <w:rPr>
            <w:noProof/>
            <w:webHidden/>
          </w:rPr>
          <w:fldChar w:fldCharType="separate"/>
        </w:r>
        <w:r w:rsidR="005069F1">
          <w:rPr>
            <w:noProof/>
            <w:webHidden/>
          </w:rPr>
          <w:t>13</w:t>
        </w:r>
        <w:r>
          <w:rPr>
            <w:noProof/>
            <w:webHidden/>
          </w:rPr>
          <w:fldChar w:fldCharType="end"/>
        </w:r>
      </w:hyperlink>
    </w:p>
    <w:p w:rsidR="005069F1" w:rsidRDefault="00FC6994">
      <w:pPr>
        <w:pStyle w:val="TOC3"/>
        <w:rPr>
          <w:rFonts w:asciiTheme="minorHAnsi" w:eastAsiaTheme="minorEastAsia" w:hAnsiTheme="minorHAnsi" w:cstheme="minorBidi"/>
          <w:i w:val="0"/>
          <w:noProof/>
          <w:snapToGrid/>
          <w:sz w:val="22"/>
          <w:szCs w:val="22"/>
          <w:lang w:bidi="ar-SA"/>
        </w:rPr>
      </w:pPr>
      <w:hyperlink w:anchor="_Toc212456632" w:history="1">
        <w:r w:rsidR="005069F1" w:rsidRPr="003D28B8">
          <w:rPr>
            <w:rStyle w:val="Hyperlink"/>
            <w:noProof/>
          </w:rPr>
          <w:t>Accessing Data</w:t>
        </w:r>
        <w:r w:rsidR="005069F1">
          <w:rPr>
            <w:noProof/>
            <w:webHidden/>
          </w:rPr>
          <w:tab/>
        </w:r>
        <w:r>
          <w:rPr>
            <w:noProof/>
            <w:webHidden/>
          </w:rPr>
          <w:fldChar w:fldCharType="begin"/>
        </w:r>
        <w:r w:rsidR="005069F1">
          <w:rPr>
            <w:noProof/>
            <w:webHidden/>
          </w:rPr>
          <w:instrText xml:space="preserve"> PAGEREF _Toc212456632 \h </w:instrText>
        </w:r>
        <w:r>
          <w:rPr>
            <w:noProof/>
            <w:webHidden/>
          </w:rPr>
        </w:r>
        <w:r>
          <w:rPr>
            <w:noProof/>
            <w:webHidden/>
          </w:rPr>
          <w:fldChar w:fldCharType="separate"/>
        </w:r>
        <w:r w:rsidR="005069F1">
          <w:rPr>
            <w:noProof/>
            <w:webHidden/>
          </w:rPr>
          <w:t>15</w:t>
        </w:r>
        <w:r>
          <w:rPr>
            <w:noProof/>
            <w:webHidden/>
          </w:rPr>
          <w:fldChar w:fldCharType="end"/>
        </w:r>
      </w:hyperlink>
    </w:p>
    <w:p w:rsidR="005069F1" w:rsidRDefault="00FC6994">
      <w:pPr>
        <w:pStyle w:val="TOC2"/>
        <w:rPr>
          <w:rFonts w:asciiTheme="minorHAnsi" w:eastAsiaTheme="minorEastAsia" w:hAnsiTheme="minorHAnsi" w:cstheme="minorBidi"/>
          <w:noProof/>
          <w:sz w:val="22"/>
          <w:szCs w:val="22"/>
          <w:lang w:bidi="ar-SA"/>
        </w:rPr>
      </w:pPr>
      <w:hyperlink w:anchor="_Toc212456633" w:history="1">
        <w:r w:rsidR="005069F1" w:rsidRPr="003D28B8">
          <w:rPr>
            <w:rStyle w:val="Hyperlink"/>
            <w:noProof/>
          </w:rPr>
          <w:t>.NET Services</w:t>
        </w:r>
        <w:r w:rsidR="005069F1">
          <w:rPr>
            <w:noProof/>
            <w:webHidden/>
          </w:rPr>
          <w:tab/>
        </w:r>
        <w:r>
          <w:rPr>
            <w:noProof/>
            <w:webHidden/>
          </w:rPr>
          <w:fldChar w:fldCharType="begin"/>
        </w:r>
        <w:r w:rsidR="005069F1">
          <w:rPr>
            <w:noProof/>
            <w:webHidden/>
          </w:rPr>
          <w:instrText xml:space="preserve"> PAGEREF _Toc212456633 \h </w:instrText>
        </w:r>
        <w:r>
          <w:rPr>
            <w:noProof/>
            <w:webHidden/>
          </w:rPr>
        </w:r>
        <w:r>
          <w:rPr>
            <w:noProof/>
            <w:webHidden/>
          </w:rPr>
          <w:fldChar w:fldCharType="separate"/>
        </w:r>
        <w:r w:rsidR="005069F1">
          <w:rPr>
            <w:noProof/>
            <w:webHidden/>
          </w:rPr>
          <w:t>17</w:t>
        </w:r>
        <w:r>
          <w:rPr>
            <w:noProof/>
            <w:webHidden/>
          </w:rPr>
          <w:fldChar w:fldCharType="end"/>
        </w:r>
      </w:hyperlink>
    </w:p>
    <w:p w:rsidR="005069F1" w:rsidRDefault="00FC6994">
      <w:pPr>
        <w:pStyle w:val="TOC3"/>
        <w:rPr>
          <w:rFonts w:asciiTheme="minorHAnsi" w:eastAsiaTheme="minorEastAsia" w:hAnsiTheme="minorHAnsi" w:cstheme="minorBidi"/>
          <w:i w:val="0"/>
          <w:noProof/>
          <w:snapToGrid/>
          <w:sz w:val="22"/>
          <w:szCs w:val="22"/>
          <w:lang w:bidi="ar-SA"/>
        </w:rPr>
      </w:pPr>
      <w:hyperlink w:anchor="_Toc212456634" w:history="1">
        <w:r w:rsidR="005069F1" w:rsidRPr="003D28B8">
          <w:rPr>
            <w:rStyle w:val="Hyperlink"/>
            <w:noProof/>
          </w:rPr>
          <w:t>Access Control Service</w:t>
        </w:r>
        <w:r w:rsidR="005069F1">
          <w:rPr>
            <w:noProof/>
            <w:webHidden/>
          </w:rPr>
          <w:tab/>
        </w:r>
        <w:r>
          <w:rPr>
            <w:noProof/>
            <w:webHidden/>
          </w:rPr>
          <w:fldChar w:fldCharType="begin"/>
        </w:r>
        <w:r w:rsidR="005069F1">
          <w:rPr>
            <w:noProof/>
            <w:webHidden/>
          </w:rPr>
          <w:instrText xml:space="preserve"> PAGEREF _Toc212456634 \h </w:instrText>
        </w:r>
        <w:r>
          <w:rPr>
            <w:noProof/>
            <w:webHidden/>
          </w:rPr>
        </w:r>
        <w:r>
          <w:rPr>
            <w:noProof/>
            <w:webHidden/>
          </w:rPr>
          <w:fldChar w:fldCharType="separate"/>
        </w:r>
        <w:r w:rsidR="005069F1">
          <w:rPr>
            <w:noProof/>
            <w:webHidden/>
          </w:rPr>
          <w:t>17</w:t>
        </w:r>
        <w:r>
          <w:rPr>
            <w:noProof/>
            <w:webHidden/>
          </w:rPr>
          <w:fldChar w:fldCharType="end"/>
        </w:r>
      </w:hyperlink>
    </w:p>
    <w:p w:rsidR="005069F1" w:rsidRDefault="00FC6994">
      <w:pPr>
        <w:pStyle w:val="TOC3"/>
        <w:rPr>
          <w:rFonts w:asciiTheme="minorHAnsi" w:eastAsiaTheme="minorEastAsia" w:hAnsiTheme="minorHAnsi" w:cstheme="minorBidi"/>
          <w:i w:val="0"/>
          <w:noProof/>
          <w:snapToGrid/>
          <w:sz w:val="22"/>
          <w:szCs w:val="22"/>
          <w:lang w:bidi="ar-SA"/>
        </w:rPr>
      </w:pPr>
      <w:hyperlink w:anchor="_Toc212456635" w:history="1">
        <w:r w:rsidR="005069F1" w:rsidRPr="003D28B8">
          <w:rPr>
            <w:rStyle w:val="Hyperlink"/>
            <w:noProof/>
          </w:rPr>
          <w:t>Service Bus</w:t>
        </w:r>
        <w:r w:rsidR="005069F1">
          <w:rPr>
            <w:noProof/>
            <w:webHidden/>
          </w:rPr>
          <w:tab/>
        </w:r>
        <w:r>
          <w:rPr>
            <w:noProof/>
            <w:webHidden/>
          </w:rPr>
          <w:fldChar w:fldCharType="begin"/>
        </w:r>
        <w:r w:rsidR="005069F1">
          <w:rPr>
            <w:noProof/>
            <w:webHidden/>
          </w:rPr>
          <w:instrText xml:space="preserve"> PAGEREF _Toc212456635 \h </w:instrText>
        </w:r>
        <w:r>
          <w:rPr>
            <w:noProof/>
            <w:webHidden/>
          </w:rPr>
        </w:r>
        <w:r>
          <w:rPr>
            <w:noProof/>
            <w:webHidden/>
          </w:rPr>
          <w:fldChar w:fldCharType="separate"/>
        </w:r>
        <w:r w:rsidR="005069F1">
          <w:rPr>
            <w:noProof/>
            <w:webHidden/>
          </w:rPr>
          <w:t>19</w:t>
        </w:r>
        <w:r>
          <w:rPr>
            <w:noProof/>
            <w:webHidden/>
          </w:rPr>
          <w:fldChar w:fldCharType="end"/>
        </w:r>
      </w:hyperlink>
    </w:p>
    <w:p w:rsidR="005069F1" w:rsidRDefault="00FC6994">
      <w:pPr>
        <w:pStyle w:val="TOC3"/>
        <w:rPr>
          <w:rFonts w:asciiTheme="minorHAnsi" w:eastAsiaTheme="minorEastAsia" w:hAnsiTheme="minorHAnsi" w:cstheme="minorBidi"/>
          <w:i w:val="0"/>
          <w:noProof/>
          <w:snapToGrid/>
          <w:sz w:val="22"/>
          <w:szCs w:val="22"/>
          <w:lang w:bidi="ar-SA"/>
        </w:rPr>
      </w:pPr>
      <w:hyperlink w:anchor="_Toc212456636" w:history="1">
        <w:r w:rsidR="005069F1" w:rsidRPr="003D28B8">
          <w:rPr>
            <w:rStyle w:val="Hyperlink"/>
            <w:noProof/>
          </w:rPr>
          <w:t>Workflow Service</w:t>
        </w:r>
        <w:r w:rsidR="005069F1">
          <w:rPr>
            <w:noProof/>
            <w:webHidden/>
          </w:rPr>
          <w:tab/>
        </w:r>
        <w:r>
          <w:rPr>
            <w:noProof/>
            <w:webHidden/>
          </w:rPr>
          <w:fldChar w:fldCharType="begin"/>
        </w:r>
        <w:r w:rsidR="005069F1">
          <w:rPr>
            <w:noProof/>
            <w:webHidden/>
          </w:rPr>
          <w:instrText xml:space="preserve"> PAGEREF _Toc212456636 \h </w:instrText>
        </w:r>
        <w:r>
          <w:rPr>
            <w:noProof/>
            <w:webHidden/>
          </w:rPr>
        </w:r>
        <w:r>
          <w:rPr>
            <w:noProof/>
            <w:webHidden/>
          </w:rPr>
          <w:fldChar w:fldCharType="separate"/>
        </w:r>
        <w:r w:rsidR="005069F1">
          <w:rPr>
            <w:noProof/>
            <w:webHidden/>
          </w:rPr>
          <w:t>21</w:t>
        </w:r>
        <w:r>
          <w:rPr>
            <w:noProof/>
            <w:webHidden/>
          </w:rPr>
          <w:fldChar w:fldCharType="end"/>
        </w:r>
      </w:hyperlink>
    </w:p>
    <w:p w:rsidR="005069F1" w:rsidRDefault="00FC6994">
      <w:pPr>
        <w:pStyle w:val="TOC2"/>
        <w:rPr>
          <w:rFonts w:asciiTheme="minorHAnsi" w:eastAsiaTheme="minorEastAsia" w:hAnsiTheme="minorHAnsi" w:cstheme="minorBidi"/>
          <w:noProof/>
          <w:sz w:val="22"/>
          <w:szCs w:val="22"/>
          <w:lang w:bidi="ar-SA"/>
        </w:rPr>
      </w:pPr>
      <w:hyperlink w:anchor="_Toc212456637" w:history="1">
        <w:r w:rsidR="005069F1" w:rsidRPr="003D28B8">
          <w:rPr>
            <w:rStyle w:val="Hyperlink"/>
            <w:noProof/>
          </w:rPr>
          <w:t>SQL Services</w:t>
        </w:r>
        <w:r w:rsidR="005069F1">
          <w:rPr>
            <w:noProof/>
            <w:webHidden/>
          </w:rPr>
          <w:tab/>
        </w:r>
        <w:r>
          <w:rPr>
            <w:noProof/>
            <w:webHidden/>
          </w:rPr>
          <w:fldChar w:fldCharType="begin"/>
        </w:r>
        <w:r w:rsidR="005069F1">
          <w:rPr>
            <w:noProof/>
            <w:webHidden/>
          </w:rPr>
          <w:instrText xml:space="preserve"> PAGEREF _Toc212456637 \h </w:instrText>
        </w:r>
        <w:r>
          <w:rPr>
            <w:noProof/>
            <w:webHidden/>
          </w:rPr>
        </w:r>
        <w:r>
          <w:rPr>
            <w:noProof/>
            <w:webHidden/>
          </w:rPr>
          <w:fldChar w:fldCharType="separate"/>
        </w:r>
        <w:r w:rsidR="005069F1">
          <w:rPr>
            <w:noProof/>
            <w:webHidden/>
          </w:rPr>
          <w:t>22</w:t>
        </w:r>
        <w:r>
          <w:rPr>
            <w:noProof/>
            <w:webHidden/>
          </w:rPr>
          <w:fldChar w:fldCharType="end"/>
        </w:r>
      </w:hyperlink>
    </w:p>
    <w:p w:rsidR="005069F1" w:rsidRDefault="00FC6994">
      <w:pPr>
        <w:pStyle w:val="TOC2"/>
        <w:rPr>
          <w:rFonts w:asciiTheme="minorHAnsi" w:eastAsiaTheme="minorEastAsia" w:hAnsiTheme="minorHAnsi" w:cstheme="minorBidi"/>
          <w:noProof/>
          <w:sz w:val="22"/>
          <w:szCs w:val="22"/>
          <w:lang w:bidi="ar-SA"/>
        </w:rPr>
      </w:pPr>
      <w:hyperlink w:anchor="_Toc212456638" w:history="1">
        <w:r w:rsidR="005069F1" w:rsidRPr="003D28B8">
          <w:rPr>
            <w:rStyle w:val="Hyperlink"/>
            <w:noProof/>
          </w:rPr>
          <w:t>Live Services</w:t>
        </w:r>
        <w:r w:rsidR="005069F1">
          <w:rPr>
            <w:noProof/>
            <w:webHidden/>
          </w:rPr>
          <w:tab/>
        </w:r>
        <w:r>
          <w:rPr>
            <w:noProof/>
            <w:webHidden/>
          </w:rPr>
          <w:fldChar w:fldCharType="begin"/>
        </w:r>
        <w:r w:rsidR="005069F1">
          <w:rPr>
            <w:noProof/>
            <w:webHidden/>
          </w:rPr>
          <w:instrText xml:space="preserve"> PAGEREF _Toc212456638 \h </w:instrText>
        </w:r>
        <w:r>
          <w:rPr>
            <w:noProof/>
            <w:webHidden/>
          </w:rPr>
        </w:r>
        <w:r>
          <w:rPr>
            <w:noProof/>
            <w:webHidden/>
          </w:rPr>
          <w:fldChar w:fldCharType="separate"/>
        </w:r>
        <w:r w:rsidR="005069F1">
          <w:rPr>
            <w:noProof/>
            <w:webHidden/>
          </w:rPr>
          <w:t>24</w:t>
        </w:r>
        <w:r>
          <w:rPr>
            <w:noProof/>
            <w:webHidden/>
          </w:rPr>
          <w:fldChar w:fldCharType="end"/>
        </w:r>
      </w:hyperlink>
    </w:p>
    <w:p w:rsidR="005069F1" w:rsidRDefault="00FC6994">
      <w:pPr>
        <w:pStyle w:val="TOC3"/>
        <w:rPr>
          <w:rFonts w:asciiTheme="minorHAnsi" w:eastAsiaTheme="minorEastAsia" w:hAnsiTheme="minorHAnsi" w:cstheme="minorBidi"/>
          <w:i w:val="0"/>
          <w:noProof/>
          <w:snapToGrid/>
          <w:sz w:val="22"/>
          <w:szCs w:val="22"/>
          <w:lang w:bidi="ar-SA"/>
        </w:rPr>
      </w:pPr>
      <w:hyperlink w:anchor="_Toc212456639" w:history="1">
        <w:r w:rsidR="005069F1" w:rsidRPr="003D28B8">
          <w:rPr>
            <w:rStyle w:val="Hyperlink"/>
            <w:noProof/>
          </w:rPr>
          <w:t>Accessing Data</w:t>
        </w:r>
        <w:r w:rsidR="005069F1">
          <w:rPr>
            <w:noProof/>
            <w:webHidden/>
          </w:rPr>
          <w:tab/>
        </w:r>
        <w:r>
          <w:rPr>
            <w:noProof/>
            <w:webHidden/>
          </w:rPr>
          <w:fldChar w:fldCharType="begin"/>
        </w:r>
        <w:r w:rsidR="005069F1">
          <w:rPr>
            <w:noProof/>
            <w:webHidden/>
          </w:rPr>
          <w:instrText xml:space="preserve"> PAGEREF _Toc212456639 \h </w:instrText>
        </w:r>
        <w:r>
          <w:rPr>
            <w:noProof/>
            <w:webHidden/>
          </w:rPr>
        </w:r>
        <w:r>
          <w:rPr>
            <w:noProof/>
            <w:webHidden/>
          </w:rPr>
          <w:fldChar w:fldCharType="separate"/>
        </w:r>
        <w:r w:rsidR="005069F1">
          <w:rPr>
            <w:noProof/>
            <w:webHidden/>
          </w:rPr>
          <w:t>25</w:t>
        </w:r>
        <w:r>
          <w:rPr>
            <w:noProof/>
            <w:webHidden/>
          </w:rPr>
          <w:fldChar w:fldCharType="end"/>
        </w:r>
      </w:hyperlink>
    </w:p>
    <w:p w:rsidR="005069F1" w:rsidRDefault="00FC6994">
      <w:pPr>
        <w:pStyle w:val="TOC3"/>
        <w:rPr>
          <w:rFonts w:asciiTheme="minorHAnsi" w:eastAsiaTheme="minorEastAsia" w:hAnsiTheme="minorHAnsi" w:cstheme="minorBidi"/>
          <w:i w:val="0"/>
          <w:noProof/>
          <w:snapToGrid/>
          <w:sz w:val="22"/>
          <w:szCs w:val="22"/>
          <w:lang w:bidi="ar-SA"/>
        </w:rPr>
      </w:pPr>
      <w:hyperlink w:anchor="_Toc212456640" w:history="1">
        <w:r w:rsidR="005069F1" w:rsidRPr="003D28B8">
          <w:rPr>
            <w:rStyle w:val="Hyperlink"/>
            <w:noProof/>
          </w:rPr>
          <w:t>Using a Mesh</w:t>
        </w:r>
        <w:r w:rsidR="005069F1">
          <w:rPr>
            <w:noProof/>
            <w:webHidden/>
          </w:rPr>
          <w:tab/>
        </w:r>
        <w:r>
          <w:rPr>
            <w:noProof/>
            <w:webHidden/>
          </w:rPr>
          <w:fldChar w:fldCharType="begin"/>
        </w:r>
        <w:r w:rsidR="005069F1">
          <w:rPr>
            <w:noProof/>
            <w:webHidden/>
          </w:rPr>
          <w:instrText xml:space="preserve"> PAGEREF _Toc212456640 \h </w:instrText>
        </w:r>
        <w:r>
          <w:rPr>
            <w:noProof/>
            <w:webHidden/>
          </w:rPr>
        </w:r>
        <w:r>
          <w:rPr>
            <w:noProof/>
            <w:webHidden/>
          </w:rPr>
          <w:fldChar w:fldCharType="separate"/>
        </w:r>
        <w:r w:rsidR="005069F1">
          <w:rPr>
            <w:noProof/>
            <w:webHidden/>
          </w:rPr>
          <w:t>26</w:t>
        </w:r>
        <w:r>
          <w:rPr>
            <w:noProof/>
            <w:webHidden/>
          </w:rPr>
          <w:fldChar w:fldCharType="end"/>
        </w:r>
      </w:hyperlink>
    </w:p>
    <w:p w:rsidR="005069F1" w:rsidRDefault="00FC6994">
      <w:pPr>
        <w:pStyle w:val="TOC3"/>
        <w:rPr>
          <w:rFonts w:asciiTheme="minorHAnsi" w:eastAsiaTheme="minorEastAsia" w:hAnsiTheme="minorHAnsi" w:cstheme="minorBidi"/>
          <w:i w:val="0"/>
          <w:noProof/>
          <w:snapToGrid/>
          <w:sz w:val="22"/>
          <w:szCs w:val="22"/>
          <w:lang w:bidi="ar-SA"/>
        </w:rPr>
      </w:pPr>
      <w:hyperlink w:anchor="_Toc212456641" w:history="1">
        <w:r w:rsidR="005069F1" w:rsidRPr="003D28B8">
          <w:rPr>
            <w:rStyle w:val="Hyperlink"/>
            <w:noProof/>
          </w:rPr>
          <w:t>Mesh-Enabled Web Applications</w:t>
        </w:r>
        <w:r w:rsidR="005069F1">
          <w:rPr>
            <w:noProof/>
            <w:webHidden/>
          </w:rPr>
          <w:tab/>
        </w:r>
        <w:r>
          <w:rPr>
            <w:noProof/>
            <w:webHidden/>
          </w:rPr>
          <w:fldChar w:fldCharType="begin"/>
        </w:r>
        <w:r w:rsidR="005069F1">
          <w:rPr>
            <w:noProof/>
            <w:webHidden/>
          </w:rPr>
          <w:instrText xml:space="preserve"> PAGEREF _Toc212456641 \h </w:instrText>
        </w:r>
        <w:r>
          <w:rPr>
            <w:noProof/>
            <w:webHidden/>
          </w:rPr>
        </w:r>
        <w:r>
          <w:rPr>
            <w:noProof/>
            <w:webHidden/>
          </w:rPr>
          <w:fldChar w:fldCharType="separate"/>
        </w:r>
        <w:r w:rsidR="005069F1">
          <w:rPr>
            <w:noProof/>
            <w:webHidden/>
          </w:rPr>
          <w:t>29</w:t>
        </w:r>
        <w:r>
          <w:rPr>
            <w:noProof/>
            <w:webHidden/>
          </w:rPr>
          <w:fldChar w:fldCharType="end"/>
        </w:r>
      </w:hyperlink>
    </w:p>
    <w:p w:rsidR="005069F1" w:rsidRDefault="00FC6994">
      <w:pPr>
        <w:pStyle w:val="TOC1"/>
        <w:tabs>
          <w:tab w:val="right" w:leader="dot" w:pos="8630"/>
        </w:tabs>
        <w:rPr>
          <w:rFonts w:asciiTheme="minorHAnsi" w:eastAsiaTheme="minorEastAsia" w:hAnsiTheme="minorHAnsi" w:cstheme="minorBidi"/>
          <w:b w:val="0"/>
          <w:noProof/>
          <w:sz w:val="22"/>
          <w:szCs w:val="22"/>
          <w:lang w:bidi="ar-SA"/>
        </w:rPr>
      </w:pPr>
      <w:hyperlink w:anchor="_Toc212456642" w:history="1">
        <w:r w:rsidR="005069F1" w:rsidRPr="003D28B8">
          <w:rPr>
            <w:rStyle w:val="Hyperlink"/>
            <w:noProof/>
          </w:rPr>
          <w:t>Conclusions</w:t>
        </w:r>
        <w:r w:rsidR="005069F1">
          <w:rPr>
            <w:noProof/>
            <w:webHidden/>
          </w:rPr>
          <w:tab/>
        </w:r>
        <w:r>
          <w:rPr>
            <w:noProof/>
            <w:webHidden/>
          </w:rPr>
          <w:fldChar w:fldCharType="begin"/>
        </w:r>
        <w:r w:rsidR="005069F1">
          <w:rPr>
            <w:noProof/>
            <w:webHidden/>
          </w:rPr>
          <w:instrText xml:space="preserve"> PAGEREF _Toc212456642 \h </w:instrText>
        </w:r>
        <w:r>
          <w:rPr>
            <w:noProof/>
            <w:webHidden/>
          </w:rPr>
        </w:r>
        <w:r>
          <w:rPr>
            <w:noProof/>
            <w:webHidden/>
          </w:rPr>
          <w:fldChar w:fldCharType="separate"/>
        </w:r>
        <w:r w:rsidR="005069F1">
          <w:rPr>
            <w:noProof/>
            <w:webHidden/>
          </w:rPr>
          <w:t>30</w:t>
        </w:r>
        <w:r>
          <w:rPr>
            <w:noProof/>
            <w:webHidden/>
          </w:rPr>
          <w:fldChar w:fldCharType="end"/>
        </w:r>
      </w:hyperlink>
    </w:p>
    <w:p w:rsidR="005069F1" w:rsidRDefault="00FC6994">
      <w:pPr>
        <w:pStyle w:val="TOC1"/>
        <w:tabs>
          <w:tab w:val="right" w:leader="dot" w:pos="8630"/>
        </w:tabs>
        <w:rPr>
          <w:rFonts w:asciiTheme="minorHAnsi" w:eastAsiaTheme="minorEastAsia" w:hAnsiTheme="minorHAnsi" w:cstheme="minorBidi"/>
          <w:b w:val="0"/>
          <w:noProof/>
          <w:sz w:val="22"/>
          <w:szCs w:val="22"/>
          <w:lang w:bidi="ar-SA"/>
        </w:rPr>
      </w:pPr>
      <w:hyperlink w:anchor="_Toc212456643" w:history="1">
        <w:r w:rsidR="005069F1" w:rsidRPr="003D28B8">
          <w:rPr>
            <w:rStyle w:val="Hyperlink"/>
            <w:noProof/>
          </w:rPr>
          <w:t>About the Author</w:t>
        </w:r>
        <w:r w:rsidR="005069F1">
          <w:rPr>
            <w:noProof/>
            <w:webHidden/>
          </w:rPr>
          <w:tab/>
        </w:r>
        <w:r>
          <w:rPr>
            <w:noProof/>
            <w:webHidden/>
          </w:rPr>
          <w:fldChar w:fldCharType="begin"/>
        </w:r>
        <w:r w:rsidR="005069F1">
          <w:rPr>
            <w:noProof/>
            <w:webHidden/>
          </w:rPr>
          <w:instrText xml:space="preserve"> PAGEREF _Toc212456643 \h </w:instrText>
        </w:r>
        <w:r>
          <w:rPr>
            <w:noProof/>
            <w:webHidden/>
          </w:rPr>
        </w:r>
        <w:r>
          <w:rPr>
            <w:noProof/>
            <w:webHidden/>
          </w:rPr>
          <w:fldChar w:fldCharType="separate"/>
        </w:r>
        <w:r w:rsidR="005069F1">
          <w:rPr>
            <w:noProof/>
            <w:webHidden/>
          </w:rPr>
          <w:t>31</w:t>
        </w:r>
        <w:r>
          <w:rPr>
            <w:noProof/>
            <w:webHidden/>
          </w:rPr>
          <w:fldChar w:fldCharType="end"/>
        </w:r>
      </w:hyperlink>
    </w:p>
    <w:p w:rsidR="004D083E" w:rsidRDefault="00FC6994" w:rsidP="00C43690">
      <w:pPr>
        <w:pStyle w:val="TOC1"/>
        <w:ind w:left="0"/>
      </w:pPr>
      <w:r>
        <w:rPr>
          <w:rStyle w:val="Hyperlink"/>
        </w:rPr>
        <w:fldChar w:fldCharType="end"/>
      </w:r>
      <w:r w:rsidR="004D083E">
        <w:br w:type="page"/>
      </w:r>
    </w:p>
    <w:p w:rsidR="00FF78DB" w:rsidRDefault="0069124A" w:rsidP="000938FC">
      <w:pPr>
        <w:pStyle w:val="Heading1"/>
      </w:pPr>
      <w:bookmarkStart w:id="1" w:name="_Toc212456624"/>
      <w:r>
        <w:lastRenderedPageBreak/>
        <w:t>An Overview of</w:t>
      </w:r>
      <w:r w:rsidR="00A20873">
        <w:t xml:space="preserve"> the</w:t>
      </w:r>
      <w:r>
        <w:t xml:space="preserve"> </w:t>
      </w:r>
      <w:r w:rsidR="005E124A">
        <w:t>Azure</w:t>
      </w:r>
      <w:r>
        <w:t xml:space="preserve"> Services</w:t>
      </w:r>
      <w:r w:rsidR="00A20873">
        <w:t xml:space="preserve"> Platform</w:t>
      </w:r>
      <w:bookmarkEnd w:id="1"/>
    </w:p>
    <w:p w:rsidR="00EF474E" w:rsidRDefault="00FA5996" w:rsidP="008E4989">
      <w:r>
        <w:t xml:space="preserve">Using </w:t>
      </w:r>
      <w:r w:rsidR="00D518D4">
        <w:t>computers</w:t>
      </w:r>
      <w:r>
        <w:t xml:space="preserve"> </w:t>
      </w:r>
      <w:r w:rsidR="00BD3720">
        <w:t>in the cloud</w:t>
      </w:r>
      <w:r w:rsidR="00F431A1">
        <w:t xml:space="preserve"> can make lots of sense. </w:t>
      </w:r>
      <w:r w:rsidR="00573FFE">
        <w:t xml:space="preserve">Rather than buying and maintaining your own machines, why not exploit the acres of Internet-accessible servers on offer today? </w:t>
      </w:r>
      <w:r w:rsidR="003C761F">
        <w:t>For some</w:t>
      </w:r>
      <w:r w:rsidR="00492625">
        <w:t xml:space="preserve"> application</w:t>
      </w:r>
      <w:r w:rsidR="003C761F">
        <w:t>s</w:t>
      </w:r>
      <w:r w:rsidR="00492625">
        <w:t>, the</w:t>
      </w:r>
      <w:r w:rsidR="00807725">
        <w:t>ir code and</w:t>
      </w:r>
      <w:r w:rsidR="00492625">
        <w:t xml:space="preserve"> data might both live in the cloud, </w:t>
      </w:r>
      <w:r w:rsidR="009B2EF5">
        <w:t>where somebody else manages and maintains</w:t>
      </w:r>
      <w:r w:rsidR="00492625">
        <w:t xml:space="preserve"> the </w:t>
      </w:r>
      <w:r w:rsidR="000E442A">
        <w:t>systems</w:t>
      </w:r>
      <w:r w:rsidR="00492625">
        <w:t xml:space="preserve"> they </w:t>
      </w:r>
      <w:r w:rsidR="009B2EF5">
        <w:t>use</w:t>
      </w:r>
      <w:r w:rsidR="00492625">
        <w:t>. A</w:t>
      </w:r>
      <w:r w:rsidR="00807725">
        <w:t>lternatively, a</w:t>
      </w:r>
      <w:r w:rsidR="00492625">
        <w:t xml:space="preserve">pplications that run inside </w:t>
      </w:r>
      <w:r w:rsidR="00953491">
        <w:t>an</w:t>
      </w:r>
      <w:r w:rsidR="00492625">
        <w:t xml:space="preserve"> organization—on-premises applications—might store data in the cloud or rely on other cloud infrastructure services. </w:t>
      </w:r>
      <w:r w:rsidR="001F51CD">
        <w:t>A</w:t>
      </w:r>
      <w:r w:rsidR="00492625">
        <w:t xml:space="preserve">pplications that run on desktops and mobile devices can use services in the cloud to </w:t>
      </w:r>
      <w:r w:rsidR="00EF474E">
        <w:t xml:space="preserve">synchronize </w:t>
      </w:r>
      <w:r w:rsidR="00492625">
        <w:t xml:space="preserve">information </w:t>
      </w:r>
      <w:r w:rsidR="00EF474E">
        <w:t>across many systems</w:t>
      </w:r>
      <w:r w:rsidR="00492625">
        <w:t xml:space="preserve"> or in other ways</w:t>
      </w:r>
      <w:r w:rsidR="00EF474E">
        <w:t>.</w:t>
      </w:r>
      <w:r w:rsidR="005E4160">
        <w:t xml:space="preserve"> </w:t>
      </w:r>
      <w:r w:rsidR="00EF474E">
        <w:t xml:space="preserve">However it’s done, exploiting the </w:t>
      </w:r>
      <w:r w:rsidR="00752387">
        <w:t xml:space="preserve">cloud’s </w:t>
      </w:r>
      <w:r w:rsidR="00EF474E">
        <w:t xml:space="preserve">capabilities </w:t>
      </w:r>
      <w:r w:rsidR="00F14692">
        <w:t>can improve our world</w:t>
      </w:r>
      <w:r w:rsidR="00EF474E">
        <w:t xml:space="preserve">. </w:t>
      </w:r>
    </w:p>
    <w:p w:rsidR="00BC2E86" w:rsidRDefault="00C23C7A" w:rsidP="008E4989">
      <w:r>
        <w:t xml:space="preserve">But </w:t>
      </w:r>
      <w:r w:rsidR="00BC2E86">
        <w:t xml:space="preserve">whether an application runs in the cloud, uses services provided by the cloud, or both, some kind of application platform is </w:t>
      </w:r>
      <w:r w:rsidR="00E775F9">
        <w:t>required</w:t>
      </w:r>
      <w:r w:rsidR="00BC2E86">
        <w:t xml:space="preserve">. Viewed broadly, an application platform can be thought of as anything that provides </w:t>
      </w:r>
      <w:r w:rsidR="00311759">
        <w:t xml:space="preserve">developer-accessible </w:t>
      </w:r>
      <w:r w:rsidR="00BC2E86">
        <w:t xml:space="preserve">services </w:t>
      </w:r>
      <w:r w:rsidR="00311759">
        <w:t>for creating applications</w:t>
      </w:r>
      <w:r w:rsidR="00BC2E86">
        <w:t>. In the local, on-premises Windows world, for example, this includes technologies such as the .NET Framework, SQL Server</w:t>
      </w:r>
      <w:r w:rsidR="00F1117B">
        <w:t xml:space="preserve">, and more. To let applications exploit the cloud, </w:t>
      </w:r>
      <w:r w:rsidR="00786F26">
        <w:t>cloud</w:t>
      </w:r>
      <w:r w:rsidR="00FB7EEA">
        <w:t xml:space="preserve"> application platforms must </w:t>
      </w:r>
      <w:r w:rsidR="00823BBA">
        <w:t xml:space="preserve">also </w:t>
      </w:r>
      <w:r w:rsidR="00FB7EEA">
        <w:t>exist.</w:t>
      </w:r>
      <w:r w:rsidR="00823BBA" w:rsidRPr="00823BBA">
        <w:t xml:space="preserve"> </w:t>
      </w:r>
      <w:r w:rsidR="00823BBA">
        <w:t xml:space="preserve">And because there are a variety of ways for applications to use cloud services, </w:t>
      </w:r>
      <w:r w:rsidR="004516A3">
        <w:t>different kinds</w:t>
      </w:r>
      <w:r w:rsidR="00823BBA">
        <w:t xml:space="preserve"> of cloud platforms </w:t>
      </w:r>
      <w:r w:rsidR="00E90EC8">
        <w:t>are</w:t>
      </w:r>
      <w:r w:rsidR="00823BBA">
        <w:t xml:space="preserve"> useful</w:t>
      </w:r>
      <w:r w:rsidR="00E90EC8">
        <w:t xml:space="preserve"> in different situations</w:t>
      </w:r>
      <w:r w:rsidR="00823BBA">
        <w:t>.</w:t>
      </w:r>
    </w:p>
    <w:p w:rsidR="0082536A" w:rsidRDefault="00F91036" w:rsidP="0082536A">
      <w:r>
        <w:t xml:space="preserve">Microsoft’s </w:t>
      </w:r>
      <w:r w:rsidR="005E124A">
        <w:t>Azure</w:t>
      </w:r>
      <w:r>
        <w:t xml:space="preserve"> Services </w:t>
      </w:r>
      <w:r w:rsidR="00A20873">
        <w:t xml:space="preserve">Platform </w:t>
      </w:r>
      <w:r w:rsidR="00C13A2E">
        <w:t>is</w:t>
      </w:r>
      <w:r w:rsidR="00657845">
        <w:t xml:space="preserve"> a group of</w:t>
      </w:r>
      <w:r>
        <w:t xml:space="preserve"> </w:t>
      </w:r>
      <w:r w:rsidR="00875069">
        <w:t xml:space="preserve">cloud </w:t>
      </w:r>
      <w:r w:rsidR="00684F56">
        <w:t>technologies</w:t>
      </w:r>
      <w:r w:rsidR="00C13A2E">
        <w:t>, each providing a specific set of services to application developers</w:t>
      </w:r>
      <w:r w:rsidR="0082536A">
        <w:t xml:space="preserve">. As Figure 1 shows, </w:t>
      </w:r>
      <w:r w:rsidR="004E23E8">
        <w:t xml:space="preserve">the </w:t>
      </w:r>
      <w:r w:rsidR="005E124A">
        <w:t>Azure</w:t>
      </w:r>
      <w:r w:rsidR="0082536A">
        <w:t xml:space="preserve"> Services </w:t>
      </w:r>
      <w:r w:rsidR="004E23E8">
        <w:t xml:space="preserve">Platform </w:t>
      </w:r>
      <w:r w:rsidR="003E3244">
        <w:t>can be used both by</w:t>
      </w:r>
      <w:r w:rsidR="007E6016">
        <w:t xml:space="preserve"> applications running in the cloud and </w:t>
      </w:r>
      <w:r w:rsidR="003E3244">
        <w:t xml:space="preserve">by </w:t>
      </w:r>
      <w:r w:rsidR="007E6016">
        <w:t xml:space="preserve">applications running on local systems. </w:t>
      </w:r>
    </w:p>
    <w:p w:rsidR="0082536A" w:rsidRDefault="00FA4B08" w:rsidP="00235883">
      <w:pPr>
        <w:keepNext/>
        <w:jc w:val="center"/>
      </w:pPr>
      <w:r w:rsidRPr="00FA4B08">
        <w:rPr>
          <w:noProof/>
          <w:lang w:bidi="ar-SA"/>
        </w:rPr>
        <w:drawing>
          <wp:inline distT="0" distB="0" distL="0" distR="0">
            <wp:extent cx="5703999" cy="3281390"/>
            <wp:effectExtent l="0" t="0" r="0" b="0"/>
            <wp:docPr id="19"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257800"/>
                      <a:chOff x="0" y="1447800"/>
                      <a:chExt cx="9144000" cy="5257800"/>
                    </a:xfrm>
                  </a:grpSpPr>
                  <a:pic>
                    <a:nvPicPr>
                      <a:cNvPr id="12" name="Picture 13" descr="internet cloud 75 opac"/>
                      <a:cNvPicPr>
                        <a:picLocks noChangeAspect="1" noChangeArrowheads="1"/>
                      </a:cNvPicPr>
                    </a:nvPicPr>
                    <a:blipFill>
                      <a:blip r:embed="rId9"/>
                      <a:srcRect/>
                      <a:stretch>
                        <a:fillRect/>
                      </a:stretch>
                    </a:blipFill>
                    <a:spPr bwMode="auto">
                      <a:xfrm flipH="1">
                        <a:off x="0" y="1447800"/>
                        <a:ext cx="9144000" cy="3429000"/>
                      </a:xfrm>
                      <a:prstGeom prst="rect">
                        <a:avLst/>
                      </a:prstGeom>
                      <a:noFill/>
                      <a:effectLst/>
                    </a:spPr>
                  </a:pic>
                  <a:sp>
                    <a:nvSpPr>
                      <a:cNvPr id="18" name="Rounded Rectangle 17"/>
                      <a:cNvSpPr/>
                    </a:nvSpPr>
                    <a:spPr bwMode="auto">
                      <a:xfrm>
                        <a:off x="4581524" y="2028858"/>
                        <a:ext cx="2238372" cy="438130"/>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2400" dirty="0" smtClean="0">
                            <a:solidFill>
                              <a:schemeClr val="tx1"/>
                            </a:solidFill>
                            <a:latin typeface="Arial" charset="0"/>
                            <a:ea typeface="+mj-ea"/>
                            <a:cs typeface="+mj-cs"/>
                          </a:endParaRPr>
                        </a:p>
                      </a:txBody>
                      <a:useSpRect/>
                    </a:txSp>
                    <a:style>
                      <a:lnRef idx="0">
                        <a:schemeClr val="accent5"/>
                      </a:lnRef>
                      <a:fillRef idx="3">
                        <a:schemeClr val="accent5"/>
                      </a:fillRef>
                      <a:effectRef idx="3">
                        <a:schemeClr val="accent5"/>
                      </a:effectRef>
                      <a:fontRef idx="minor">
                        <a:schemeClr val="lt1"/>
                      </a:fontRef>
                    </a:style>
                  </a:sp>
                  <a:sp>
                    <a:nvSpPr>
                      <a:cNvPr id="22" name="Rounded Rectangle 21"/>
                      <a:cNvSpPr/>
                    </a:nvSpPr>
                    <a:spPr bwMode="auto">
                      <a:xfrm>
                        <a:off x="6253162" y="3429000"/>
                        <a:ext cx="2281238" cy="428628"/>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2400" dirty="0" smtClean="0">
                            <a:solidFill>
                              <a:schemeClr val="tx1"/>
                            </a:solidFill>
                            <a:latin typeface="Arial" charset="0"/>
                            <a:ea typeface="+mj-ea"/>
                            <a:cs typeface="+mj-cs"/>
                          </a:endParaRPr>
                        </a:p>
                      </a:txBody>
                      <a:useSpRect/>
                    </a:txSp>
                    <a:style>
                      <a:lnRef idx="0">
                        <a:schemeClr val="accent5"/>
                      </a:lnRef>
                      <a:fillRef idx="3">
                        <a:schemeClr val="accent5"/>
                      </a:fillRef>
                      <a:effectRef idx="3">
                        <a:schemeClr val="accent5"/>
                      </a:effectRef>
                      <a:fontRef idx="minor">
                        <a:schemeClr val="lt1"/>
                      </a:fontRef>
                    </a:style>
                  </a:sp>
                  <a:sp>
                    <a:nvSpPr>
                      <a:cNvPr id="71" name="Oval 106"/>
                      <a:cNvSpPr>
                        <a:spLocks noChangeArrowheads="1"/>
                      </a:cNvSpPr>
                    </a:nvSpPr>
                    <a:spPr bwMode="auto">
                      <a:xfrm>
                        <a:off x="1752576" y="2542332"/>
                        <a:ext cx="2286016" cy="976321"/>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70" name="Oval 106"/>
                      <a:cNvSpPr>
                        <a:spLocks noChangeArrowheads="1"/>
                      </a:cNvSpPr>
                    </a:nvSpPr>
                    <a:spPr bwMode="auto">
                      <a:xfrm>
                        <a:off x="1609700" y="2527978"/>
                        <a:ext cx="2286016" cy="976321"/>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17" name="Text Box 77"/>
                      <a:cNvSpPr txBox="1">
                        <a:spLocks noChangeArrowheads="1"/>
                      </a:cNvSpPr>
                    </a:nvSpPr>
                    <a:spPr bwMode="auto">
                      <a:xfrm>
                        <a:off x="4652961" y="2036851"/>
                        <a:ext cx="2097159" cy="400110"/>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solidFill>
                                <a:schemeClr val="tx1"/>
                              </a:solidFill>
                            </a:rPr>
                            <a:t>.NET Services</a:t>
                          </a:r>
                          <a:endParaRPr lang="en-US" sz="2000" b="1" dirty="0">
                            <a:solidFill>
                              <a:schemeClr val="tx1"/>
                            </a:solidFill>
                          </a:endParaRPr>
                        </a:p>
                      </a:txBody>
                      <a:useSpRect/>
                    </a:txSp>
                  </a:sp>
                  <a:sp>
                    <a:nvSpPr>
                      <a:cNvPr id="19" name="Rounded Rectangle 18"/>
                      <a:cNvSpPr/>
                    </a:nvSpPr>
                    <a:spPr bwMode="auto">
                      <a:xfrm>
                        <a:off x="1395386" y="3556628"/>
                        <a:ext cx="2643206" cy="405772"/>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dirty="0" smtClean="0">
                            <a:ln>
                              <a:noFill/>
                            </a:ln>
                            <a:solidFill>
                              <a:schemeClr val="tx1"/>
                            </a:solidFill>
                            <a:effectLst/>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20" name="Text Box 77"/>
                      <a:cNvSpPr txBox="1">
                        <a:spLocks noChangeArrowheads="1"/>
                      </a:cNvSpPr>
                    </a:nvSpPr>
                    <a:spPr bwMode="auto">
                      <a:xfrm>
                        <a:off x="1524000" y="3550577"/>
                        <a:ext cx="2357454" cy="400110"/>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solidFill>
                                <a:schemeClr val="tx1"/>
                              </a:solidFill>
                            </a:rPr>
                            <a:t>Windows </a:t>
                          </a:r>
                          <a:r>
                            <a:rPr lang="en-US" sz="2000" b="1" dirty="0" smtClean="0"/>
                            <a:t>A</a:t>
                          </a:r>
                          <a:r>
                            <a:rPr lang="en-US" sz="2000" b="1" dirty="0" smtClean="0">
                              <a:solidFill>
                                <a:schemeClr val="tx1"/>
                              </a:solidFill>
                            </a:rPr>
                            <a:t>zure</a:t>
                          </a:r>
                          <a:endParaRPr lang="en-US" sz="2000" b="1" dirty="0">
                            <a:solidFill>
                              <a:schemeClr val="tx1"/>
                            </a:solidFill>
                          </a:endParaRPr>
                        </a:p>
                      </a:txBody>
                      <a:useSpRect/>
                    </a:txSp>
                  </a:sp>
                  <a:sp>
                    <a:nvSpPr>
                      <a:cNvPr id="21" name="Text Box 77"/>
                      <a:cNvSpPr txBox="1">
                        <a:spLocks noChangeArrowheads="1"/>
                      </a:cNvSpPr>
                    </a:nvSpPr>
                    <a:spPr bwMode="auto">
                      <a:xfrm>
                        <a:off x="6324600" y="3429000"/>
                        <a:ext cx="2133600" cy="400110"/>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solidFill>
                                <a:schemeClr val="tx1"/>
                              </a:solidFill>
                            </a:rPr>
                            <a:t>Live </a:t>
                          </a:r>
                          <a:r>
                            <a:rPr lang="en-US" sz="2000" b="1" dirty="0" smtClean="0">
                              <a:solidFill>
                                <a:schemeClr val="tx1"/>
                              </a:solidFill>
                            </a:rPr>
                            <a:t>Services</a:t>
                          </a:r>
                          <a:endParaRPr lang="en-US" sz="2000" b="1" dirty="0">
                            <a:solidFill>
                              <a:schemeClr val="tx1"/>
                            </a:solidFill>
                          </a:endParaRPr>
                        </a:p>
                      </a:txBody>
                      <a:useSpRect/>
                    </a:txSp>
                  </a:sp>
                  <a:sp>
                    <a:nvSpPr>
                      <a:cNvPr id="15" name="Oval 106"/>
                      <a:cNvSpPr>
                        <a:spLocks noChangeArrowheads="1"/>
                      </a:cNvSpPr>
                    </a:nvSpPr>
                    <a:spPr bwMode="auto">
                      <a:xfrm>
                        <a:off x="1466824" y="2513624"/>
                        <a:ext cx="2286016" cy="976321"/>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16" name="Text Box 27"/>
                      <a:cNvSpPr txBox="1">
                        <a:spLocks noChangeArrowheads="1"/>
                      </a:cNvSpPr>
                    </a:nvSpPr>
                    <a:spPr bwMode="auto">
                      <a:xfrm>
                        <a:off x="1768867" y="2753475"/>
                        <a:ext cx="1785950" cy="400110"/>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solidFill>
                                <a:schemeClr val="tx1"/>
                              </a:solidFill>
                            </a:rPr>
                            <a:t>Applications</a:t>
                          </a:r>
                          <a:endParaRPr lang="en-US" sz="2000" b="1" i="1" dirty="0">
                            <a:solidFill>
                              <a:schemeClr val="tx1"/>
                            </a:solidFill>
                          </a:endParaRPr>
                        </a:p>
                      </a:txBody>
                      <a:useSpRect/>
                    </a:txSp>
                  </a:sp>
                  <a:cxnSp>
                    <a:nvCxnSpPr>
                      <a:cNvPr id="44" name="Straight Arrow Connector 43"/>
                      <a:cNvCxnSpPr>
                        <a:stCxn id="71" idx="6"/>
                      </a:cNvCxnSpPr>
                    </a:nvCxnSpPr>
                    <a:spPr bwMode="auto">
                      <a:xfrm flipV="1">
                        <a:off x="4038592" y="2209800"/>
                        <a:ext cx="533408" cy="820693"/>
                      </a:xfrm>
                      <a:prstGeom prst="straightConnector1">
                        <a:avLst/>
                      </a:prstGeom>
                      <a:noFill/>
                      <a:ln w="19050" cap="flat" cmpd="sng" algn="ctr">
                        <a:solidFill>
                          <a:schemeClr val="accent6"/>
                        </a:solidFill>
                        <a:prstDash val="sysDot"/>
                        <a:round/>
                        <a:headEnd type="none" w="med" len="med"/>
                        <a:tailEnd type="stealth" w="lg" len="lg"/>
                      </a:ln>
                      <a:effectLst/>
                    </a:spPr>
                  </a:cxnSp>
                  <a:cxnSp>
                    <a:nvCxnSpPr>
                      <a:cNvPr id="48" name="Straight Arrow Connector 47"/>
                      <a:cNvCxnSpPr>
                        <a:stCxn id="71" idx="6"/>
                        <a:endCxn id="22" idx="1"/>
                      </a:cNvCxnSpPr>
                    </a:nvCxnSpPr>
                    <a:spPr bwMode="auto">
                      <a:xfrm>
                        <a:off x="4038592" y="3030493"/>
                        <a:ext cx="2214570" cy="612821"/>
                      </a:xfrm>
                      <a:prstGeom prst="straightConnector1">
                        <a:avLst/>
                      </a:prstGeom>
                      <a:noFill/>
                      <a:ln w="19050" cap="flat" cmpd="sng" algn="ctr">
                        <a:solidFill>
                          <a:schemeClr val="accent6"/>
                        </a:solidFill>
                        <a:prstDash val="sysDot"/>
                        <a:round/>
                        <a:headEnd type="none" w="med" len="med"/>
                        <a:tailEnd type="stealth" w="lg" len="lg"/>
                      </a:ln>
                      <a:effectLst/>
                    </a:spPr>
                  </a:cxnSp>
                  <a:cxnSp>
                    <a:nvCxnSpPr>
                      <a:cNvPr id="54" name="Straight Arrow Connector 53"/>
                      <a:cNvCxnSpPr>
                        <a:stCxn id="64" idx="0"/>
                      </a:cNvCxnSpPr>
                    </a:nvCxnSpPr>
                    <a:spPr bwMode="auto">
                      <a:xfrm rot="5400000" flipH="1" flipV="1">
                        <a:off x="3477101" y="3351895"/>
                        <a:ext cx="2381688" cy="630042"/>
                      </a:xfrm>
                      <a:prstGeom prst="straightConnector1">
                        <a:avLst/>
                      </a:prstGeom>
                      <a:noFill/>
                      <a:ln w="19050" cap="flat" cmpd="sng" algn="ctr">
                        <a:solidFill>
                          <a:srgbClr val="8FA606"/>
                        </a:solidFill>
                        <a:prstDash val="sysDash"/>
                        <a:round/>
                        <a:headEnd type="none" w="med" len="med"/>
                        <a:tailEnd type="stealth" w="lg" len="lg"/>
                      </a:ln>
                      <a:effectLst/>
                    </a:spPr>
                  </a:cxnSp>
                  <a:cxnSp>
                    <a:nvCxnSpPr>
                      <a:cNvPr id="56" name="Straight Arrow Connector 55"/>
                      <a:cNvCxnSpPr>
                        <a:stCxn id="64" idx="0"/>
                      </a:cNvCxnSpPr>
                    </a:nvCxnSpPr>
                    <a:spPr bwMode="auto">
                      <a:xfrm rot="5400000" flipH="1" flipV="1">
                        <a:off x="5043482" y="3195642"/>
                        <a:ext cx="971560" cy="2352676"/>
                      </a:xfrm>
                      <a:prstGeom prst="straightConnector1">
                        <a:avLst/>
                      </a:prstGeom>
                      <a:noFill/>
                      <a:ln w="19050" cap="flat" cmpd="sng" algn="ctr">
                        <a:solidFill>
                          <a:srgbClr val="8FA606"/>
                        </a:solidFill>
                        <a:prstDash val="sysDash"/>
                        <a:round/>
                        <a:headEnd type="none" w="med" len="med"/>
                        <a:tailEnd type="stealth" w="lg" len="lg"/>
                      </a:ln>
                      <a:effectLst/>
                    </a:spPr>
                  </a:cxnSp>
                  <a:sp>
                    <a:nvSpPr>
                      <a:cNvPr id="61" name="Oval 106"/>
                      <a:cNvSpPr>
                        <a:spLocks noChangeArrowheads="1"/>
                      </a:cNvSpPr>
                    </a:nvSpPr>
                    <a:spPr bwMode="auto">
                      <a:xfrm>
                        <a:off x="3567106" y="4857760"/>
                        <a:ext cx="2286016" cy="976321"/>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63" name="Oval 106"/>
                      <a:cNvSpPr>
                        <a:spLocks noChangeArrowheads="1"/>
                      </a:cNvSpPr>
                    </a:nvSpPr>
                    <a:spPr bwMode="auto">
                      <a:xfrm>
                        <a:off x="3352792" y="4857760"/>
                        <a:ext cx="2286016" cy="976321"/>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64" name="Oval 106"/>
                      <a:cNvSpPr>
                        <a:spLocks noChangeArrowheads="1"/>
                      </a:cNvSpPr>
                    </a:nvSpPr>
                    <a:spPr bwMode="auto">
                      <a:xfrm>
                        <a:off x="3209916" y="4857760"/>
                        <a:ext cx="2286016" cy="976321"/>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65" name="Text Box 27"/>
                      <a:cNvSpPr txBox="1">
                        <a:spLocks noChangeArrowheads="1"/>
                      </a:cNvSpPr>
                    </a:nvSpPr>
                    <a:spPr bwMode="auto">
                      <a:xfrm>
                        <a:off x="3505200" y="5105400"/>
                        <a:ext cx="1776426" cy="400110"/>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solidFill>
                                <a:schemeClr val="tx1"/>
                              </a:solidFill>
                            </a:rPr>
                            <a:t>Applications</a:t>
                          </a:r>
                          <a:endParaRPr lang="en-US" sz="2000" b="1" i="1" dirty="0">
                            <a:solidFill>
                              <a:schemeClr val="tx1"/>
                            </a:solidFill>
                          </a:endParaRPr>
                        </a:p>
                      </a:txBody>
                      <a:useSpRect/>
                    </a:txSp>
                  </a:sp>
                  <a:cxnSp>
                    <a:nvCxnSpPr>
                      <a:cNvPr id="81" name="Straight Arrow Connector 80"/>
                      <a:cNvCxnSpPr>
                        <a:stCxn id="64" idx="0"/>
                        <a:endCxn id="19" idx="2"/>
                      </a:cNvCxnSpPr>
                    </a:nvCxnSpPr>
                    <a:spPr bwMode="auto">
                      <a:xfrm rot="16200000" flipV="1">
                        <a:off x="3087277" y="3592112"/>
                        <a:ext cx="895360" cy="1635935"/>
                      </a:xfrm>
                      <a:prstGeom prst="straightConnector1">
                        <a:avLst/>
                      </a:prstGeom>
                      <a:noFill/>
                      <a:ln w="19050" cap="flat" cmpd="sng" algn="ctr">
                        <a:solidFill>
                          <a:srgbClr val="8FA606"/>
                        </a:solidFill>
                        <a:prstDash val="sysDash"/>
                        <a:round/>
                        <a:headEnd type="none" w="med" len="med"/>
                        <a:tailEnd type="stealth" w="lg" len="lg"/>
                      </a:ln>
                      <a:effectLst/>
                    </a:spPr>
                  </a:cxnSp>
                  <a:sp>
                    <a:nvSpPr>
                      <a:cNvPr id="47" name="Rectangle 46"/>
                      <a:cNvSpPr/>
                    </a:nvSpPr>
                    <a:spPr bwMode="auto">
                      <a:xfrm>
                        <a:off x="990600" y="5867400"/>
                        <a:ext cx="7086600" cy="838200"/>
                      </a:xfrm>
                      <a:prstGeom prst="rect">
                        <a:avLst/>
                      </a:prstGeom>
                      <a:noFill/>
                      <a:ln w="19050" cap="flat" cmpd="sng" algn="ctr">
                        <a:solidFill>
                          <a:schemeClr val="tx1"/>
                        </a:solid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dirty="0" smtClean="0">
                            <a:ln>
                              <a:noFill/>
                            </a:ln>
                            <a:solidFill>
                              <a:schemeClr val="tx1"/>
                            </a:solidFill>
                            <a:effectLst/>
                            <a:latin typeface="Arial" charset="0"/>
                          </a:endParaRPr>
                        </a:p>
                      </a:txBody>
                      <a:useSpRect/>
                    </a:txSp>
                  </a:sp>
                  <a:sp>
                    <a:nvSpPr>
                      <a:cNvPr id="45" name="Rounded Rectangle 44"/>
                      <a:cNvSpPr/>
                    </a:nvSpPr>
                    <a:spPr bwMode="auto">
                      <a:xfrm>
                        <a:off x="5419724" y="2714658"/>
                        <a:ext cx="2238372" cy="438130"/>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2400" dirty="0" smtClean="0">
                            <a:solidFill>
                              <a:schemeClr val="tx1"/>
                            </a:solidFill>
                            <a:latin typeface="Arial" charset="0"/>
                            <a:ea typeface="+mj-ea"/>
                            <a:cs typeface="+mj-cs"/>
                          </a:endParaRPr>
                        </a:p>
                      </a:txBody>
                      <a:useSpRect/>
                    </a:txSp>
                    <a:style>
                      <a:lnRef idx="0">
                        <a:schemeClr val="accent5"/>
                      </a:lnRef>
                      <a:fillRef idx="3">
                        <a:schemeClr val="accent5"/>
                      </a:fillRef>
                      <a:effectRef idx="3">
                        <a:schemeClr val="accent5"/>
                      </a:effectRef>
                      <a:fontRef idx="minor">
                        <a:schemeClr val="lt1"/>
                      </a:fontRef>
                    </a:style>
                  </a:sp>
                  <a:sp>
                    <a:nvSpPr>
                      <a:cNvPr id="46" name="Text Box 77"/>
                      <a:cNvSpPr txBox="1">
                        <a:spLocks noChangeArrowheads="1"/>
                      </a:cNvSpPr>
                    </a:nvSpPr>
                    <a:spPr bwMode="auto">
                      <a:xfrm>
                        <a:off x="5455577" y="2722652"/>
                        <a:ext cx="2164421" cy="400110"/>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t>SQL</a:t>
                          </a:r>
                          <a:r>
                            <a:rPr lang="en-US" sz="2000" b="1" dirty="0" smtClean="0">
                              <a:solidFill>
                                <a:schemeClr val="tx1"/>
                              </a:solidFill>
                            </a:rPr>
                            <a:t> Services</a:t>
                          </a:r>
                          <a:endParaRPr lang="en-US" sz="2000" b="1" dirty="0">
                            <a:solidFill>
                              <a:schemeClr val="tx1"/>
                            </a:solidFill>
                          </a:endParaRPr>
                        </a:p>
                      </a:txBody>
                      <a:useSpRect/>
                    </a:txSp>
                  </a:sp>
                  <a:sp>
                    <a:nvSpPr>
                      <a:cNvPr id="72" name="Rounded Rectangle 71"/>
                      <a:cNvSpPr/>
                    </a:nvSpPr>
                    <a:spPr bwMode="auto">
                      <a:xfrm>
                        <a:off x="6248400" y="5943600"/>
                        <a:ext cx="1600200" cy="685800"/>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73" name="Text Box 77"/>
                      <a:cNvSpPr txBox="1">
                        <a:spLocks noChangeArrowheads="1"/>
                      </a:cNvSpPr>
                    </a:nvSpPr>
                    <a:spPr bwMode="auto">
                      <a:xfrm>
                        <a:off x="6248400" y="6019800"/>
                        <a:ext cx="1600200" cy="400110"/>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t>Others</a:t>
                          </a:r>
                          <a:endParaRPr lang="en-US" sz="2000" b="1" dirty="0">
                            <a:solidFill>
                              <a:schemeClr val="tx1"/>
                            </a:solidFill>
                          </a:endParaRPr>
                        </a:p>
                      </a:txBody>
                      <a:useSpRect/>
                    </a:txSp>
                  </a:sp>
                  <a:cxnSp>
                    <a:nvCxnSpPr>
                      <a:cNvPr id="124" name="Straight Arrow Connector 123"/>
                      <a:cNvCxnSpPr/>
                    </a:nvCxnSpPr>
                    <a:spPr bwMode="auto">
                      <a:xfrm rot="5400000" flipH="1" flipV="1">
                        <a:off x="4294325" y="3224833"/>
                        <a:ext cx="1694257" cy="1573472"/>
                      </a:xfrm>
                      <a:prstGeom prst="straightConnector1">
                        <a:avLst/>
                      </a:prstGeom>
                      <a:noFill/>
                      <a:ln w="19050" cap="flat" cmpd="sng" algn="ctr">
                        <a:solidFill>
                          <a:srgbClr val="8FA606"/>
                        </a:solidFill>
                        <a:prstDash val="sysDash"/>
                        <a:round/>
                        <a:headEnd type="none" w="med" len="med"/>
                        <a:tailEnd type="stealth" w="lg" len="lg"/>
                      </a:ln>
                      <a:effectLst/>
                    </a:spPr>
                  </a:cxnSp>
                  <a:cxnSp>
                    <a:nvCxnSpPr>
                      <a:cNvPr id="128" name="Straight Arrow Connector 127"/>
                      <a:cNvCxnSpPr>
                        <a:stCxn id="71" idx="6"/>
                        <a:endCxn id="45" idx="1"/>
                      </a:cNvCxnSpPr>
                    </a:nvCxnSpPr>
                    <a:spPr bwMode="auto">
                      <a:xfrm flipV="1">
                        <a:off x="4038592" y="2933723"/>
                        <a:ext cx="1381132" cy="96770"/>
                      </a:xfrm>
                      <a:prstGeom prst="straightConnector1">
                        <a:avLst/>
                      </a:prstGeom>
                      <a:noFill/>
                      <a:ln w="19050" cap="flat" cmpd="sng" algn="ctr">
                        <a:solidFill>
                          <a:schemeClr val="accent6"/>
                        </a:solidFill>
                        <a:prstDash val="sysDot"/>
                        <a:round/>
                        <a:headEnd type="none" w="med" len="med"/>
                        <a:tailEnd type="stealth" w="lg" len="lg"/>
                      </a:ln>
                      <a:effectLst/>
                    </a:spPr>
                  </a:cxnSp>
                  <a:sp>
                    <a:nvSpPr>
                      <a:cNvPr id="168" name="Rounded Rectangle 167"/>
                      <a:cNvSpPr/>
                    </a:nvSpPr>
                    <a:spPr bwMode="auto">
                      <a:xfrm>
                        <a:off x="4572000" y="5943600"/>
                        <a:ext cx="1600200" cy="685800"/>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169" name="Text Box 77"/>
                      <a:cNvSpPr txBox="1">
                        <a:spLocks noChangeArrowheads="1"/>
                      </a:cNvSpPr>
                    </a:nvSpPr>
                    <a:spPr bwMode="auto">
                      <a:xfrm>
                        <a:off x="4572000" y="5943600"/>
                        <a:ext cx="1600200" cy="707886"/>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t>Windows</a:t>
                          </a:r>
                        </a:p>
                        <a:p>
                          <a:pPr algn="ctr"/>
                          <a:r>
                            <a:rPr lang="en-US" sz="2000" b="1" dirty="0" smtClean="0">
                              <a:solidFill>
                                <a:schemeClr val="tx1"/>
                              </a:solidFill>
                            </a:rPr>
                            <a:t>Mobile</a:t>
                          </a:r>
                          <a:endParaRPr lang="en-US" sz="2000" b="1" dirty="0">
                            <a:solidFill>
                              <a:schemeClr val="tx1"/>
                            </a:solidFill>
                          </a:endParaRPr>
                        </a:p>
                      </a:txBody>
                      <a:useSpRect/>
                    </a:txSp>
                  </a:sp>
                  <a:sp>
                    <a:nvSpPr>
                      <a:cNvPr id="170" name="Rounded Rectangle 169"/>
                      <a:cNvSpPr/>
                    </a:nvSpPr>
                    <a:spPr bwMode="auto">
                      <a:xfrm>
                        <a:off x="2895600" y="5943600"/>
                        <a:ext cx="1600200" cy="685800"/>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171" name="Text Box 77"/>
                      <a:cNvSpPr txBox="1">
                        <a:spLocks noChangeArrowheads="1"/>
                      </a:cNvSpPr>
                    </a:nvSpPr>
                    <a:spPr bwMode="auto">
                      <a:xfrm>
                        <a:off x="2895600" y="5943600"/>
                        <a:ext cx="1600200" cy="707886"/>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t>Windows</a:t>
                          </a:r>
                        </a:p>
                        <a:p>
                          <a:pPr algn="ctr"/>
                          <a:r>
                            <a:rPr lang="en-US" sz="2000" b="1" dirty="0" smtClean="0">
                              <a:solidFill>
                                <a:schemeClr val="tx1"/>
                              </a:solidFill>
                            </a:rPr>
                            <a:t>Vista/XP</a:t>
                          </a:r>
                          <a:endParaRPr lang="en-US" sz="2000" b="1" dirty="0">
                            <a:solidFill>
                              <a:schemeClr val="tx1"/>
                            </a:solidFill>
                          </a:endParaRPr>
                        </a:p>
                      </a:txBody>
                      <a:useSpRect/>
                    </a:txSp>
                  </a:sp>
                  <a:sp>
                    <a:nvSpPr>
                      <a:cNvPr id="172" name="Rounded Rectangle 171"/>
                      <a:cNvSpPr/>
                    </a:nvSpPr>
                    <a:spPr bwMode="auto">
                      <a:xfrm>
                        <a:off x="1219200" y="5943600"/>
                        <a:ext cx="1600200" cy="685800"/>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173" name="Text Box 77"/>
                      <a:cNvSpPr txBox="1">
                        <a:spLocks noChangeArrowheads="1"/>
                      </a:cNvSpPr>
                    </a:nvSpPr>
                    <a:spPr bwMode="auto">
                      <a:xfrm>
                        <a:off x="1219200" y="5943600"/>
                        <a:ext cx="1600200" cy="707886"/>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t>Windows</a:t>
                          </a:r>
                        </a:p>
                        <a:p>
                          <a:pPr algn="ctr"/>
                          <a:r>
                            <a:rPr lang="en-US" sz="2000" b="1" dirty="0" smtClean="0">
                              <a:solidFill>
                                <a:schemeClr val="tx1"/>
                              </a:solidFill>
                            </a:rPr>
                            <a:t>Server</a:t>
                          </a:r>
                          <a:endParaRPr lang="en-US" sz="2000" b="1" dirty="0">
                            <a:solidFill>
                              <a:schemeClr val="tx1"/>
                            </a:solidFill>
                          </a:endParaRPr>
                        </a:p>
                      </a:txBody>
                      <a:useSpRect/>
                    </a:txSp>
                  </a:sp>
                </lc:lockedCanvas>
              </a:graphicData>
            </a:graphic>
          </wp:inline>
        </w:drawing>
      </w:r>
    </w:p>
    <w:p w:rsidR="0082536A" w:rsidRDefault="0082536A" w:rsidP="00AA11AF">
      <w:pPr>
        <w:pStyle w:val="Caption"/>
      </w:pPr>
      <w:r>
        <w:t xml:space="preserve">Figure </w:t>
      </w:r>
      <w:fldSimple w:instr=" SEQ Figure \* ARABIC ">
        <w:r w:rsidR="004B6E46">
          <w:rPr>
            <w:noProof/>
          </w:rPr>
          <w:t>1</w:t>
        </w:r>
      </w:fldSimple>
      <w:r>
        <w:t xml:space="preserve">: </w:t>
      </w:r>
      <w:r w:rsidR="004E23E8">
        <w:t xml:space="preserve">The </w:t>
      </w:r>
      <w:r w:rsidR="005E124A">
        <w:t>Azure</w:t>
      </w:r>
      <w:r>
        <w:t xml:space="preserve"> Services</w:t>
      </w:r>
      <w:r w:rsidR="004E23E8">
        <w:t xml:space="preserve"> Platform</w:t>
      </w:r>
      <w:r>
        <w:t xml:space="preserve"> supports applications running in the cloud and on local systems.</w:t>
      </w:r>
    </w:p>
    <w:p w:rsidR="00111E7E" w:rsidRDefault="00111E7E" w:rsidP="008E4989"/>
    <w:p w:rsidR="00111E7E" w:rsidRDefault="00111E7E" w:rsidP="008E4989"/>
    <w:p w:rsidR="007E6016" w:rsidRDefault="00BA6FAA" w:rsidP="008E4989">
      <w:r>
        <w:lastRenderedPageBreak/>
        <w:t>The</w:t>
      </w:r>
      <w:r w:rsidR="00F53D97">
        <w:t xml:space="preserve"> components of the Azure Services Platform can be used by local applications running on a variety of systems, including various flavors of Windows, mobile devices, and others. Those components </w:t>
      </w:r>
      <w:r w:rsidR="00B6360B">
        <w:t>include</w:t>
      </w:r>
      <w:r w:rsidR="007E6016">
        <w:t>:</w:t>
      </w:r>
      <w:r w:rsidR="007E6016" w:rsidRPr="007E6016">
        <w:t xml:space="preserve"> </w:t>
      </w:r>
    </w:p>
    <w:p w:rsidR="007E6016" w:rsidRPr="00CA3D9F" w:rsidRDefault="007E6016" w:rsidP="006965B7">
      <w:pPr>
        <w:pStyle w:val="ListBullet"/>
      </w:pPr>
      <w:r w:rsidRPr="004304FC">
        <w:rPr>
          <w:i/>
        </w:rPr>
        <w:t xml:space="preserve">Windows </w:t>
      </w:r>
      <w:r w:rsidR="005E124A">
        <w:rPr>
          <w:i/>
        </w:rPr>
        <w:t>Azure</w:t>
      </w:r>
      <w:r w:rsidRPr="00CA3D9F">
        <w:t>:</w:t>
      </w:r>
      <w:r w:rsidR="004304FC">
        <w:t xml:space="preserve"> Provides a </w:t>
      </w:r>
      <w:r w:rsidR="00BD17C1">
        <w:t>Windows</w:t>
      </w:r>
      <w:r w:rsidR="004304FC">
        <w:t xml:space="preserve">-based environment for running applications </w:t>
      </w:r>
      <w:r w:rsidR="00E270B7">
        <w:t xml:space="preserve">and storing data </w:t>
      </w:r>
      <w:r w:rsidR="004304FC">
        <w:t>on servers in Microsoft data centers.</w:t>
      </w:r>
    </w:p>
    <w:p w:rsidR="007E6016" w:rsidRPr="00CA3D9F" w:rsidRDefault="00871F69" w:rsidP="006965B7">
      <w:pPr>
        <w:pStyle w:val="ListBullet"/>
      </w:pPr>
      <w:r w:rsidRPr="00535A7C">
        <w:rPr>
          <w:i/>
        </w:rPr>
        <w:t>Microsoft</w:t>
      </w:r>
      <w:r w:rsidR="00676F82">
        <w:t xml:space="preserve"> </w:t>
      </w:r>
      <w:r w:rsidR="007E6016" w:rsidRPr="004304FC">
        <w:rPr>
          <w:i/>
        </w:rPr>
        <w:t>.NET Services</w:t>
      </w:r>
      <w:r w:rsidR="007E6016" w:rsidRPr="00CA3D9F">
        <w:t>:</w:t>
      </w:r>
      <w:r w:rsidR="004304FC">
        <w:t xml:space="preserve"> Offers </w:t>
      </w:r>
      <w:r w:rsidR="00B13071">
        <w:t xml:space="preserve">distributed </w:t>
      </w:r>
      <w:r w:rsidR="004304FC">
        <w:t>infrastructure services to cloud-based and local applications.</w:t>
      </w:r>
    </w:p>
    <w:p w:rsidR="00004208" w:rsidRDefault="00871F69" w:rsidP="00004208">
      <w:pPr>
        <w:pStyle w:val="ListBullet"/>
      </w:pPr>
      <w:r w:rsidRPr="00535A7C">
        <w:rPr>
          <w:i/>
        </w:rPr>
        <w:t>Microsoft</w:t>
      </w:r>
      <w:r w:rsidR="00676F82">
        <w:t xml:space="preserve"> </w:t>
      </w:r>
      <w:r w:rsidR="007E6016" w:rsidRPr="004304FC">
        <w:rPr>
          <w:i/>
        </w:rPr>
        <w:t>SQL Services</w:t>
      </w:r>
      <w:r w:rsidR="007E6016" w:rsidRPr="00CA3D9F">
        <w:t>:</w:t>
      </w:r>
      <w:r w:rsidR="002D2FE0">
        <w:t xml:space="preserve"> Provides</w:t>
      </w:r>
      <w:r w:rsidR="004304FC">
        <w:t xml:space="preserve"> </w:t>
      </w:r>
      <w:r w:rsidR="00594913">
        <w:t xml:space="preserve">data </w:t>
      </w:r>
      <w:r w:rsidR="002D2FE0">
        <w:t xml:space="preserve">services in the cloud based on SQL Server. </w:t>
      </w:r>
    </w:p>
    <w:p w:rsidR="007E6016" w:rsidRPr="00004208" w:rsidRDefault="007E6016" w:rsidP="00004208">
      <w:pPr>
        <w:pStyle w:val="ListBullet"/>
      </w:pPr>
      <w:r w:rsidRPr="00004208">
        <w:rPr>
          <w:i/>
        </w:rPr>
        <w:t xml:space="preserve">Live </w:t>
      </w:r>
      <w:r w:rsidR="00A2593E" w:rsidRPr="00004208">
        <w:rPr>
          <w:i/>
        </w:rPr>
        <w:t>Services</w:t>
      </w:r>
      <w:r w:rsidRPr="00CA3D9F">
        <w:t>:</w:t>
      </w:r>
      <w:r w:rsidR="004304FC">
        <w:t xml:space="preserve"> </w:t>
      </w:r>
      <w:r w:rsidR="00EF1C76">
        <w:t xml:space="preserve">Through the Live Framework, </w:t>
      </w:r>
      <w:r w:rsidR="004B7D9B">
        <w:t>provides</w:t>
      </w:r>
      <w:r w:rsidR="00AF1DE4">
        <w:t xml:space="preserve"> access to data </w:t>
      </w:r>
      <w:r w:rsidR="003729C4">
        <w:t>from</w:t>
      </w:r>
      <w:r w:rsidR="00AF1DE4">
        <w:t xml:space="preserve"> </w:t>
      </w:r>
      <w:r w:rsidR="00733296">
        <w:t xml:space="preserve">Microsoft’s </w:t>
      </w:r>
      <w:r w:rsidR="00EF1C76">
        <w:t>Live applications and others</w:t>
      </w:r>
      <w:r w:rsidR="00F256CF">
        <w:t>. The Live Framework</w:t>
      </w:r>
      <w:r w:rsidR="00EF1C76">
        <w:t xml:space="preserve"> also allows </w:t>
      </w:r>
      <w:r w:rsidR="005E0007">
        <w:t xml:space="preserve">synchronizing </w:t>
      </w:r>
      <w:r w:rsidR="005A6CC0">
        <w:t xml:space="preserve">this </w:t>
      </w:r>
      <w:r w:rsidR="007A7FF4">
        <w:t>data</w:t>
      </w:r>
      <w:r w:rsidR="005A6CC0">
        <w:t xml:space="preserve"> across desktops and devices</w:t>
      </w:r>
      <w:r w:rsidR="006E4BEB">
        <w:t xml:space="preserve">, finding and downloading </w:t>
      </w:r>
      <w:r w:rsidR="005E0007">
        <w:t>applications</w:t>
      </w:r>
      <w:r w:rsidR="00733C07">
        <w:t>, and more</w:t>
      </w:r>
      <w:r w:rsidR="007A7FF4">
        <w:t>.</w:t>
      </w:r>
    </w:p>
    <w:p w:rsidR="000C748D" w:rsidRDefault="00664393" w:rsidP="008E4989">
      <w:r>
        <w:t xml:space="preserve">Each </w:t>
      </w:r>
      <w:r w:rsidR="009178A9">
        <w:t>component of the Azure Services Platform</w:t>
      </w:r>
      <w:r>
        <w:t xml:space="preserve"> has its own </w:t>
      </w:r>
      <w:r w:rsidR="00AC4801">
        <w:t>role to play</w:t>
      </w:r>
      <w:r>
        <w:t xml:space="preserve">. </w:t>
      </w:r>
      <w:r w:rsidR="007E6016">
        <w:t xml:space="preserve">This overview </w:t>
      </w:r>
      <w:r w:rsidR="00FA51E6">
        <w:t>describes</w:t>
      </w:r>
      <w:r>
        <w:t xml:space="preserve"> all four, </w:t>
      </w:r>
      <w:r w:rsidR="001F0727">
        <w:t>first at a high level</w:t>
      </w:r>
      <w:r w:rsidR="00F43DF1">
        <w:t xml:space="preserve">, then </w:t>
      </w:r>
      <w:r w:rsidR="001F0727">
        <w:t>in a bit more detail</w:t>
      </w:r>
      <w:r w:rsidR="00F43DF1">
        <w:t>.</w:t>
      </w:r>
      <w:r w:rsidR="00FA51E6">
        <w:t xml:space="preserve"> </w:t>
      </w:r>
      <w:r w:rsidR="007D27FB">
        <w:t xml:space="preserve">While none of them are yet final—details and more might change before their initial release—it’s </w:t>
      </w:r>
      <w:r w:rsidR="00AB4740">
        <w:t>not too early</w:t>
      </w:r>
      <w:r w:rsidR="007D27FB">
        <w:t xml:space="preserve"> to </w:t>
      </w:r>
      <w:r w:rsidR="00DA46D5">
        <w:t>start understanding</w:t>
      </w:r>
      <w:r w:rsidR="001F0727">
        <w:t xml:space="preserve"> this new set of platform technologies.</w:t>
      </w:r>
      <w:r w:rsidR="00E06FFA">
        <w:t xml:space="preserve"> </w:t>
      </w:r>
    </w:p>
    <w:p w:rsidR="00FA51E6" w:rsidRDefault="00FA51E6" w:rsidP="00FA51E6">
      <w:pPr>
        <w:pStyle w:val="Heading2"/>
      </w:pPr>
      <w:bookmarkStart w:id="2" w:name="_Toc212456625"/>
      <w:r>
        <w:t xml:space="preserve">Windows </w:t>
      </w:r>
      <w:r w:rsidR="005E124A">
        <w:t>Azure</w:t>
      </w:r>
      <w:bookmarkEnd w:id="2"/>
    </w:p>
    <w:p w:rsidR="006642E2" w:rsidRDefault="00576EAB" w:rsidP="00915D7A">
      <w:r>
        <w:t>At</w:t>
      </w:r>
      <w:r w:rsidR="006642E2">
        <w:t xml:space="preserve"> a high level, Windows </w:t>
      </w:r>
      <w:r w:rsidR="005E124A">
        <w:t>Azure</w:t>
      </w:r>
      <w:r w:rsidR="006642E2">
        <w:t xml:space="preserve"> is simple to understand: It’s a platform for running</w:t>
      </w:r>
      <w:r w:rsidR="00FC54AA">
        <w:t xml:space="preserve"> Windows </w:t>
      </w:r>
      <w:r w:rsidR="006642E2">
        <w:t>applications</w:t>
      </w:r>
      <w:r>
        <w:t xml:space="preserve"> and storing their data</w:t>
      </w:r>
      <w:r w:rsidR="006642E2">
        <w:t xml:space="preserve"> in the cloud. Figure 2 shows its main components.</w:t>
      </w:r>
    </w:p>
    <w:p w:rsidR="006642E2" w:rsidRDefault="00876722" w:rsidP="00626CDE">
      <w:pPr>
        <w:keepNext/>
        <w:jc w:val="center"/>
      </w:pPr>
      <w:r w:rsidRPr="00876722">
        <w:rPr>
          <w:noProof/>
          <w:lang w:bidi="ar-SA"/>
        </w:rPr>
        <w:lastRenderedPageBreak/>
        <w:drawing>
          <wp:inline distT="0" distB="0" distL="0" distR="0">
            <wp:extent cx="5166164" cy="3862552"/>
            <wp:effectExtent l="0" t="0" r="0" b="0"/>
            <wp:docPr id="20"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2000" cy="6264430"/>
                      <a:chOff x="0" y="457200"/>
                      <a:chExt cx="8382000" cy="6264430"/>
                    </a:xfrm>
                  </a:grpSpPr>
                  <a:cxnSp>
                    <a:nvCxnSpPr>
                      <a:cNvPr id="59" name="Straight Connector 58"/>
                      <a:cNvCxnSpPr/>
                    </a:nvCxnSpPr>
                    <a:spPr bwMode="auto">
                      <a:xfrm rot="5400000" flipH="1" flipV="1">
                        <a:off x="-220039" y="2968377"/>
                        <a:ext cx="2890468" cy="1535989"/>
                      </a:xfrm>
                      <a:prstGeom prst="line">
                        <a:avLst/>
                      </a:prstGeom>
                      <a:noFill/>
                      <a:ln w="6350" cap="flat" cmpd="sng" algn="ctr">
                        <a:solidFill>
                          <a:schemeClr val="bg1">
                            <a:lumMod val="50000"/>
                          </a:schemeClr>
                        </a:solidFill>
                        <a:prstDash val="solid"/>
                        <a:round/>
                        <a:headEnd type="none" w="med" len="med"/>
                        <a:tailEnd type="none" w="med" len="med"/>
                      </a:ln>
                      <a:effectLst/>
                    </a:spPr>
                  </a:cxnSp>
                  <a:pic>
                    <a:nvPicPr>
                      <a:cNvPr id="60" name="Picture 13" descr="internet cloud 75 opac"/>
                      <a:cNvPicPr>
                        <a:picLocks noChangeAspect="1" noChangeArrowheads="1"/>
                      </a:cNvPicPr>
                    </a:nvPicPr>
                    <a:blipFill>
                      <a:blip r:embed="rId9"/>
                      <a:srcRect/>
                      <a:stretch>
                        <a:fillRect/>
                      </a:stretch>
                    </a:blipFill>
                    <a:spPr bwMode="auto">
                      <a:xfrm flipH="1">
                        <a:off x="0" y="4556760"/>
                        <a:ext cx="3581400" cy="1551940"/>
                      </a:xfrm>
                      <a:prstGeom prst="rect">
                        <a:avLst/>
                      </a:prstGeom>
                      <a:noFill/>
                      <a:effectLst/>
                    </a:spPr>
                  </a:pic>
                  <a:sp>
                    <a:nvSpPr>
                      <a:cNvPr id="75" name="Oval 74"/>
                      <a:cNvSpPr/>
                    </a:nvSpPr>
                    <a:spPr bwMode="auto">
                      <a:xfrm>
                        <a:off x="390698" y="4947458"/>
                        <a:ext cx="1343034" cy="846513"/>
                      </a:xfrm>
                      <a:prstGeom prst="ellipse">
                        <a:avLst/>
                      </a:prstGeom>
                      <a:solidFill>
                        <a:schemeClr val="accent2">
                          <a:lumMod val="50000"/>
                          <a:alpha val="30000"/>
                        </a:schemeClr>
                      </a:solidFill>
                      <a:ln>
                        <a:noFill/>
                        <a:headEnd type="none" w="med" len="med"/>
                        <a:tailEnd type="none" w="med" len="med"/>
                      </a:ln>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sz="2000" dirty="0" smtClean="0"/>
                        </a:p>
                      </a:txBody>
                      <a:useSpRect/>
                    </a:txSp>
                    <a:style>
                      <a:lnRef idx="1">
                        <a:schemeClr val="dk1"/>
                      </a:lnRef>
                      <a:fillRef idx="2">
                        <a:schemeClr val="dk1"/>
                      </a:fillRef>
                      <a:effectRef idx="1">
                        <a:schemeClr val="dk1"/>
                      </a:effectRef>
                      <a:fontRef idx="minor">
                        <a:schemeClr val="dk1"/>
                      </a:fontRef>
                    </a:style>
                  </a:sp>
                  <a:sp>
                    <a:nvSpPr>
                      <a:cNvPr id="72" name="Rounded Rectangle 71"/>
                      <a:cNvSpPr/>
                    </a:nvSpPr>
                    <a:spPr bwMode="auto">
                      <a:xfrm>
                        <a:off x="1794430" y="4873876"/>
                        <a:ext cx="876696" cy="171601"/>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800" dirty="0" smtClean="0">
                            <a:solidFill>
                              <a:schemeClr val="tx1"/>
                            </a:solidFill>
                            <a:latin typeface="Arial" charset="0"/>
                            <a:ea typeface="+mj-ea"/>
                            <a:cs typeface="+mj-cs"/>
                          </a:endParaRPr>
                        </a:p>
                      </a:txBody>
                      <a:useSpRect/>
                    </a:txSp>
                    <a:style>
                      <a:lnRef idx="0">
                        <a:schemeClr val="accent5"/>
                      </a:lnRef>
                      <a:fillRef idx="3">
                        <a:schemeClr val="accent5"/>
                      </a:fillRef>
                      <a:effectRef idx="3">
                        <a:schemeClr val="accent5"/>
                      </a:effectRef>
                      <a:fontRef idx="minor">
                        <a:schemeClr val="lt1"/>
                      </a:fontRef>
                    </a:style>
                  </a:sp>
                  <a:sp>
                    <a:nvSpPr>
                      <a:cNvPr id="73" name="Rounded Rectangle 72"/>
                      <a:cNvSpPr/>
                    </a:nvSpPr>
                    <a:spPr bwMode="auto">
                      <a:xfrm>
                        <a:off x="2449155" y="5422265"/>
                        <a:ext cx="903645" cy="167880"/>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800" dirty="0" smtClean="0">
                            <a:solidFill>
                              <a:schemeClr val="tx1"/>
                            </a:solidFill>
                            <a:latin typeface="Arial" charset="0"/>
                            <a:ea typeface="+mj-ea"/>
                            <a:cs typeface="+mj-cs"/>
                          </a:endParaRPr>
                        </a:p>
                      </a:txBody>
                      <a:useSpRect/>
                    </a:txSp>
                    <a:style>
                      <a:lnRef idx="0">
                        <a:schemeClr val="accent5"/>
                      </a:lnRef>
                      <a:fillRef idx="3">
                        <a:schemeClr val="accent5"/>
                      </a:fillRef>
                      <a:effectRef idx="3">
                        <a:schemeClr val="accent5"/>
                      </a:effectRef>
                      <a:fontRef idx="minor">
                        <a:schemeClr val="lt1"/>
                      </a:fontRef>
                    </a:style>
                  </a:sp>
                  <a:sp>
                    <a:nvSpPr>
                      <a:cNvPr id="74" name="Oval 106"/>
                      <a:cNvSpPr>
                        <a:spLocks noChangeArrowheads="1"/>
                      </a:cNvSpPr>
                    </a:nvSpPr>
                    <a:spPr bwMode="auto">
                      <a:xfrm>
                        <a:off x="686426" y="5074986"/>
                        <a:ext cx="895356" cy="382392"/>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77" name="Oval 106"/>
                      <a:cNvSpPr>
                        <a:spLocks noChangeArrowheads="1"/>
                      </a:cNvSpPr>
                    </a:nvSpPr>
                    <a:spPr bwMode="auto">
                      <a:xfrm>
                        <a:off x="630466" y="5069365"/>
                        <a:ext cx="895356" cy="382392"/>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78" name="Text Box 77"/>
                      <a:cNvSpPr txBox="1">
                        <a:spLocks noChangeArrowheads="1"/>
                      </a:cNvSpPr>
                    </a:nvSpPr>
                    <a:spPr bwMode="auto">
                      <a:xfrm>
                        <a:off x="1818681" y="4857291"/>
                        <a:ext cx="821387"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solidFill>
                                <a:schemeClr val="tx1"/>
                              </a:solidFill>
                            </a:rPr>
                            <a:t>.NET Services</a:t>
                          </a:r>
                          <a:endParaRPr lang="en-US" sz="700" b="1" dirty="0">
                            <a:solidFill>
                              <a:schemeClr val="tx1"/>
                            </a:solidFill>
                          </a:endParaRPr>
                        </a:p>
                      </a:txBody>
                      <a:useSpRect/>
                    </a:txSp>
                  </a:sp>
                  <a:sp>
                    <a:nvSpPr>
                      <a:cNvPr id="79" name="Rounded Rectangle 78"/>
                      <a:cNvSpPr/>
                    </a:nvSpPr>
                    <a:spPr bwMode="auto">
                      <a:xfrm>
                        <a:off x="546526" y="5472252"/>
                        <a:ext cx="1035255" cy="158928"/>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80" name="Text Box 77"/>
                      <a:cNvSpPr txBox="1">
                        <a:spLocks noChangeArrowheads="1"/>
                      </a:cNvSpPr>
                    </a:nvSpPr>
                    <a:spPr bwMode="auto">
                      <a:xfrm>
                        <a:off x="593171" y="5450167"/>
                        <a:ext cx="923336"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solidFill>
                                <a:schemeClr val="tx1"/>
                              </a:solidFill>
                            </a:rPr>
                            <a:t>Windows </a:t>
                          </a:r>
                          <a:r>
                            <a:rPr lang="en-US" sz="700" b="1" dirty="0" smtClean="0"/>
                            <a:t>Az</a:t>
                          </a:r>
                          <a:r>
                            <a:rPr lang="en-US" sz="700" b="1" dirty="0" smtClean="0">
                              <a:solidFill>
                                <a:schemeClr val="tx1"/>
                              </a:solidFill>
                            </a:rPr>
                            <a:t>ure</a:t>
                          </a:r>
                          <a:endParaRPr lang="en-US" sz="700" b="1" dirty="0">
                            <a:solidFill>
                              <a:schemeClr val="tx1"/>
                            </a:solidFill>
                          </a:endParaRPr>
                        </a:p>
                      </a:txBody>
                      <a:useSpRect/>
                    </a:txSp>
                  </a:sp>
                  <a:sp>
                    <a:nvSpPr>
                      <a:cNvPr id="82" name="Text Box 77"/>
                      <a:cNvSpPr txBox="1">
                        <a:spLocks noChangeArrowheads="1"/>
                      </a:cNvSpPr>
                    </a:nvSpPr>
                    <a:spPr bwMode="auto">
                      <a:xfrm>
                        <a:off x="2473406" y="5402549"/>
                        <a:ext cx="879394"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solidFill>
                                <a:schemeClr val="tx1"/>
                              </a:solidFill>
                            </a:rPr>
                            <a:t>Live </a:t>
                          </a:r>
                          <a:r>
                            <a:rPr lang="en-US" sz="700" b="1" dirty="0" smtClean="0">
                              <a:solidFill>
                                <a:schemeClr val="tx1"/>
                              </a:solidFill>
                            </a:rPr>
                            <a:t>Services</a:t>
                          </a:r>
                          <a:endParaRPr lang="en-US" sz="700" b="1" dirty="0">
                            <a:solidFill>
                              <a:schemeClr val="tx1"/>
                            </a:solidFill>
                          </a:endParaRPr>
                        </a:p>
                      </a:txBody>
                      <a:useSpRect/>
                    </a:txSp>
                  </a:sp>
                  <a:sp>
                    <a:nvSpPr>
                      <a:cNvPr id="83" name="Oval 106"/>
                      <a:cNvSpPr>
                        <a:spLocks noChangeArrowheads="1"/>
                      </a:cNvSpPr>
                    </a:nvSpPr>
                    <a:spPr bwMode="auto">
                      <a:xfrm>
                        <a:off x="574506" y="5063743"/>
                        <a:ext cx="895356" cy="382392"/>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84" name="Text Box 27"/>
                      <a:cNvSpPr txBox="1">
                        <a:spLocks noChangeArrowheads="1"/>
                      </a:cNvSpPr>
                    </a:nvSpPr>
                    <a:spPr bwMode="auto">
                      <a:xfrm>
                        <a:off x="609600" y="5148094"/>
                        <a:ext cx="838200"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i="1" dirty="0" smtClean="0">
                              <a:solidFill>
                                <a:schemeClr val="tx1"/>
                              </a:solidFill>
                            </a:rPr>
                            <a:t>Applications</a:t>
                          </a:r>
                          <a:endParaRPr lang="en-US" sz="700" b="1" i="1" dirty="0">
                            <a:solidFill>
                              <a:schemeClr val="tx1"/>
                            </a:solidFill>
                          </a:endParaRPr>
                        </a:p>
                      </a:txBody>
                      <a:useSpRect/>
                    </a:txSp>
                  </a:sp>
                  <a:cxnSp>
                    <a:nvCxnSpPr>
                      <a:cNvPr id="85" name="Straight Arrow Connector 84"/>
                      <a:cNvCxnSpPr>
                        <a:stCxn id="74" idx="6"/>
                      </a:cNvCxnSpPr>
                    </a:nvCxnSpPr>
                    <a:spPr bwMode="auto">
                      <a:xfrm flipV="1">
                        <a:off x="1581782" y="4944745"/>
                        <a:ext cx="208918" cy="321438"/>
                      </a:xfrm>
                      <a:prstGeom prst="straightConnector1">
                        <a:avLst/>
                      </a:prstGeom>
                      <a:noFill/>
                      <a:ln w="19050" cap="flat" cmpd="sng" algn="ctr">
                        <a:solidFill>
                          <a:schemeClr val="accent6"/>
                        </a:solidFill>
                        <a:prstDash val="sysDot"/>
                        <a:round/>
                        <a:headEnd type="none" w="med" len="med"/>
                        <a:tailEnd type="stealth" w="lg" len="lg"/>
                      </a:ln>
                      <a:effectLst/>
                    </a:spPr>
                  </a:cxnSp>
                  <a:cxnSp>
                    <a:nvCxnSpPr>
                      <a:cNvPr id="86" name="Straight Arrow Connector 85"/>
                      <a:cNvCxnSpPr>
                        <a:stCxn id="74" idx="6"/>
                        <a:endCxn id="73" idx="1"/>
                      </a:cNvCxnSpPr>
                    </a:nvCxnSpPr>
                    <a:spPr bwMode="auto">
                      <a:xfrm>
                        <a:off x="1581782" y="5266182"/>
                        <a:ext cx="867373" cy="240023"/>
                      </a:xfrm>
                      <a:prstGeom prst="straightConnector1">
                        <a:avLst/>
                      </a:prstGeom>
                      <a:noFill/>
                      <a:ln w="19050" cap="flat" cmpd="sng" algn="ctr">
                        <a:solidFill>
                          <a:schemeClr val="accent6"/>
                        </a:solidFill>
                        <a:prstDash val="sysDot"/>
                        <a:round/>
                        <a:headEnd type="none" w="med" len="med"/>
                        <a:tailEnd type="stealth" w="lg" len="lg"/>
                      </a:ln>
                      <a:effectLst/>
                    </a:spPr>
                  </a:cxnSp>
                  <a:cxnSp>
                    <a:nvCxnSpPr>
                      <a:cNvPr id="87" name="Straight Arrow Connector 86"/>
                      <a:cNvCxnSpPr>
                        <a:stCxn id="91" idx="0"/>
                      </a:cNvCxnSpPr>
                    </a:nvCxnSpPr>
                    <a:spPr bwMode="auto">
                      <a:xfrm rot="5400000" flipH="1" flipV="1">
                        <a:off x="1348619" y="5390556"/>
                        <a:ext cx="947582" cy="235030"/>
                      </a:xfrm>
                      <a:prstGeom prst="straightConnector1">
                        <a:avLst/>
                      </a:prstGeom>
                      <a:noFill/>
                      <a:ln w="15875" cap="flat" cmpd="sng" algn="ctr">
                        <a:solidFill>
                          <a:srgbClr val="8FA606"/>
                        </a:solidFill>
                        <a:prstDash val="sysDash"/>
                        <a:round/>
                        <a:headEnd type="none" w="med" len="med"/>
                        <a:tailEnd type="stealth" w="lg" len="lg"/>
                      </a:ln>
                      <a:effectLst/>
                    </a:spPr>
                  </a:cxnSp>
                  <a:cxnSp>
                    <a:nvCxnSpPr>
                      <a:cNvPr id="88" name="Straight Arrow Connector 87"/>
                      <a:cNvCxnSpPr>
                        <a:stCxn id="91" idx="0"/>
                      </a:cNvCxnSpPr>
                    </a:nvCxnSpPr>
                    <a:spPr bwMode="auto">
                      <a:xfrm rot="5400000" flipH="1" flipV="1">
                        <a:off x="1975364" y="5330866"/>
                        <a:ext cx="380527" cy="921465"/>
                      </a:xfrm>
                      <a:prstGeom prst="straightConnector1">
                        <a:avLst/>
                      </a:prstGeom>
                      <a:noFill/>
                      <a:ln w="15875" cap="flat" cmpd="sng" algn="ctr">
                        <a:solidFill>
                          <a:srgbClr val="8FA606"/>
                        </a:solidFill>
                        <a:prstDash val="sysDash"/>
                        <a:round/>
                        <a:headEnd type="none" w="med" len="med"/>
                        <a:tailEnd type="stealth" w="lg" len="lg"/>
                      </a:ln>
                      <a:effectLst/>
                    </a:spPr>
                  </a:cxnSp>
                  <a:sp>
                    <a:nvSpPr>
                      <a:cNvPr id="89" name="Oval 106"/>
                      <a:cNvSpPr>
                        <a:spLocks noChangeArrowheads="1"/>
                      </a:cNvSpPr>
                    </a:nvSpPr>
                    <a:spPr bwMode="auto">
                      <a:xfrm>
                        <a:off x="1397117" y="5981862"/>
                        <a:ext cx="895356" cy="382392"/>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90" name="Oval 106"/>
                      <a:cNvSpPr>
                        <a:spLocks noChangeArrowheads="1"/>
                      </a:cNvSpPr>
                    </a:nvSpPr>
                    <a:spPr bwMode="auto">
                      <a:xfrm>
                        <a:off x="1313177" y="5981862"/>
                        <a:ext cx="895356" cy="382392"/>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91" name="Oval 106"/>
                      <a:cNvSpPr>
                        <a:spLocks noChangeArrowheads="1"/>
                      </a:cNvSpPr>
                    </a:nvSpPr>
                    <a:spPr bwMode="auto">
                      <a:xfrm>
                        <a:off x="1257218" y="5981862"/>
                        <a:ext cx="895356" cy="382392"/>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92" name="Text Box 27"/>
                      <a:cNvSpPr txBox="1">
                        <a:spLocks noChangeArrowheads="1"/>
                      </a:cNvSpPr>
                    </a:nvSpPr>
                    <a:spPr bwMode="auto">
                      <a:xfrm>
                        <a:off x="1295400" y="6078855"/>
                        <a:ext cx="838200"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i="1" dirty="0" smtClean="0">
                              <a:solidFill>
                                <a:schemeClr val="tx1"/>
                              </a:solidFill>
                            </a:rPr>
                            <a:t>Applications</a:t>
                          </a:r>
                          <a:endParaRPr lang="en-US" sz="700" b="1" i="1" dirty="0">
                            <a:solidFill>
                              <a:schemeClr val="tx1"/>
                            </a:solidFill>
                          </a:endParaRPr>
                        </a:p>
                      </a:txBody>
                      <a:useSpRect/>
                    </a:txSp>
                  </a:sp>
                  <a:cxnSp>
                    <a:nvCxnSpPr>
                      <a:cNvPr id="93" name="Straight Arrow Connector 92"/>
                      <a:cNvCxnSpPr>
                        <a:stCxn id="91" idx="0"/>
                        <a:endCxn id="79" idx="2"/>
                      </a:cNvCxnSpPr>
                    </a:nvCxnSpPr>
                    <a:spPr bwMode="auto">
                      <a:xfrm rot="16200000" flipV="1">
                        <a:off x="1209184" y="5486151"/>
                        <a:ext cx="350682" cy="640742"/>
                      </a:xfrm>
                      <a:prstGeom prst="straightConnector1">
                        <a:avLst/>
                      </a:prstGeom>
                      <a:noFill/>
                      <a:ln w="15875" cap="flat" cmpd="sng" algn="ctr">
                        <a:solidFill>
                          <a:srgbClr val="8FA606"/>
                        </a:solidFill>
                        <a:prstDash val="sysDash"/>
                        <a:round/>
                        <a:headEnd type="none" w="med" len="med"/>
                        <a:tailEnd type="stealth" w="lg" len="lg"/>
                      </a:ln>
                      <a:effectLst/>
                    </a:spPr>
                  </a:cxnSp>
                  <a:sp>
                    <a:nvSpPr>
                      <a:cNvPr id="94" name="Rectangle 93"/>
                      <a:cNvSpPr/>
                    </a:nvSpPr>
                    <a:spPr bwMode="auto">
                      <a:xfrm>
                        <a:off x="390615" y="6393335"/>
                        <a:ext cx="2673532" cy="328295"/>
                      </a:xfrm>
                      <a:prstGeom prst="rect">
                        <a:avLst/>
                      </a:prstGeom>
                      <a:noFill/>
                      <a:ln w="19050" cap="flat" cmpd="sng" algn="ctr">
                        <a:solidFill>
                          <a:schemeClr val="tx1"/>
                        </a:solid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p>
                  <a:sp>
                    <a:nvSpPr>
                      <a:cNvPr id="95" name="Rounded Rectangle 94"/>
                      <a:cNvSpPr/>
                    </a:nvSpPr>
                    <a:spPr bwMode="auto">
                      <a:xfrm>
                        <a:off x="2122725" y="5142481"/>
                        <a:ext cx="876696" cy="171601"/>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800" dirty="0" smtClean="0">
                            <a:solidFill>
                              <a:schemeClr val="tx1"/>
                            </a:solidFill>
                            <a:latin typeface="Arial" charset="0"/>
                            <a:ea typeface="+mj-ea"/>
                            <a:cs typeface="+mj-cs"/>
                          </a:endParaRPr>
                        </a:p>
                      </a:txBody>
                      <a:useSpRect/>
                    </a:txSp>
                    <a:style>
                      <a:lnRef idx="0">
                        <a:schemeClr val="accent5"/>
                      </a:lnRef>
                      <a:fillRef idx="3">
                        <a:schemeClr val="accent5"/>
                      </a:fillRef>
                      <a:effectRef idx="3">
                        <a:schemeClr val="accent5"/>
                      </a:effectRef>
                      <a:fontRef idx="minor">
                        <a:schemeClr val="lt1"/>
                      </a:fontRef>
                    </a:style>
                  </a:sp>
                  <a:sp>
                    <a:nvSpPr>
                      <a:cNvPr id="96" name="Text Box 77"/>
                      <a:cNvSpPr txBox="1">
                        <a:spLocks noChangeArrowheads="1"/>
                      </a:cNvSpPr>
                    </a:nvSpPr>
                    <a:spPr bwMode="auto">
                      <a:xfrm>
                        <a:off x="2133039" y="5125896"/>
                        <a:ext cx="847732"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SQL</a:t>
                          </a:r>
                          <a:r>
                            <a:rPr lang="en-US" sz="700" b="1" dirty="0" smtClean="0">
                              <a:solidFill>
                                <a:schemeClr val="tx1"/>
                              </a:solidFill>
                            </a:rPr>
                            <a:t> Services</a:t>
                          </a:r>
                          <a:endParaRPr lang="en-US" sz="700" b="1" dirty="0">
                            <a:solidFill>
                              <a:schemeClr val="tx1"/>
                            </a:solidFill>
                          </a:endParaRPr>
                        </a:p>
                      </a:txBody>
                      <a:useSpRect/>
                    </a:txSp>
                  </a:sp>
                  <a:sp>
                    <a:nvSpPr>
                      <a:cNvPr id="97" name="Rounded Rectangle 96"/>
                      <a:cNvSpPr/>
                    </a:nvSpPr>
                    <a:spPr bwMode="auto">
                      <a:xfrm>
                        <a:off x="2400118" y="6421707"/>
                        <a:ext cx="626745" cy="268605"/>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98" name="Text Box 77"/>
                      <a:cNvSpPr txBox="1">
                        <a:spLocks noChangeArrowheads="1"/>
                      </a:cNvSpPr>
                    </a:nvSpPr>
                    <a:spPr bwMode="auto">
                      <a:xfrm>
                        <a:off x="2400118" y="6431344"/>
                        <a:ext cx="626745"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Others</a:t>
                          </a:r>
                          <a:endParaRPr lang="en-US" sz="700" b="1" dirty="0">
                            <a:solidFill>
                              <a:schemeClr val="tx1"/>
                            </a:solidFill>
                          </a:endParaRPr>
                        </a:p>
                      </a:txBody>
                      <a:useSpRect/>
                    </a:txSp>
                  </a:sp>
                  <a:cxnSp>
                    <a:nvCxnSpPr>
                      <a:cNvPr id="99" name="Straight Arrow Connector 98"/>
                      <a:cNvCxnSpPr/>
                    </a:nvCxnSpPr>
                    <a:spPr bwMode="auto">
                      <a:xfrm rot="5400000" flipH="1" flipV="1">
                        <a:off x="1677082" y="5331401"/>
                        <a:ext cx="679344" cy="622312"/>
                      </a:xfrm>
                      <a:prstGeom prst="straightConnector1">
                        <a:avLst/>
                      </a:prstGeom>
                      <a:noFill/>
                      <a:ln w="15875" cap="flat" cmpd="sng" algn="ctr">
                        <a:solidFill>
                          <a:srgbClr val="8FA606"/>
                        </a:solidFill>
                        <a:prstDash val="sysDash"/>
                        <a:round/>
                        <a:headEnd type="none" w="med" len="med"/>
                        <a:tailEnd type="stealth" w="lg" len="lg"/>
                      </a:ln>
                      <a:effectLst/>
                    </a:spPr>
                  </a:cxnSp>
                  <a:cxnSp>
                    <a:nvCxnSpPr>
                      <a:cNvPr id="100" name="Straight Arrow Connector 99"/>
                      <a:cNvCxnSpPr>
                        <a:stCxn id="74" idx="6"/>
                        <a:endCxn id="95" idx="1"/>
                      </a:cNvCxnSpPr>
                    </a:nvCxnSpPr>
                    <a:spPr bwMode="auto">
                      <a:xfrm flipV="1">
                        <a:off x="1581782" y="5228281"/>
                        <a:ext cx="540944" cy="37902"/>
                      </a:xfrm>
                      <a:prstGeom prst="straightConnector1">
                        <a:avLst/>
                      </a:prstGeom>
                      <a:noFill/>
                      <a:ln w="19050" cap="flat" cmpd="sng" algn="ctr">
                        <a:solidFill>
                          <a:schemeClr val="accent6"/>
                        </a:solidFill>
                        <a:prstDash val="sysDot"/>
                        <a:round/>
                        <a:headEnd type="none" w="med" len="med"/>
                        <a:tailEnd type="stealth" w="lg" len="lg"/>
                      </a:ln>
                      <a:effectLst/>
                    </a:spPr>
                  </a:cxnSp>
                  <a:sp>
                    <a:nvSpPr>
                      <a:cNvPr id="103" name="Rounded Rectangle 102"/>
                      <a:cNvSpPr/>
                    </a:nvSpPr>
                    <a:spPr bwMode="auto">
                      <a:xfrm>
                        <a:off x="1746431" y="6423180"/>
                        <a:ext cx="626745" cy="268605"/>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104" name="Text Box 77"/>
                      <a:cNvSpPr txBox="1">
                        <a:spLocks noChangeArrowheads="1"/>
                      </a:cNvSpPr>
                    </a:nvSpPr>
                    <a:spPr bwMode="auto">
                      <a:xfrm>
                        <a:off x="1746431" y="6392091"/>
                        <a:ext cx="626745"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Windows</a:t>
                          </a:r>
                        </a:p>
                        <a:p>
                          <a:pPr algn="ctr"/>
                          <a:r>
                            <a:rPr lang="en-US" sz="700" b="1" dirty="0" smtClean="0">
                              <a:solidFill>
                                <a:schemeClr val="tx1"/>
                              </a:solidFill>
                            </a:rPr>
                            <a:t>Mobile</a:t>
                          </a:r>
                          <a:endParaRPr lang="en-US" sz="700" b="1" dirty="0">
                            <a:solidFill>
                              <a:schemeClr val="tx1"/>
                            </a:solidFill>
                          </a:endParaRPr>
                        </a:p>
                      </a:txBody>
                      <a:useSpRect/>
                    </a:txSp>
                  </a:sp>
                  <a:sp>
                    <a:nvSpPr>
                      <a:cNvPr id="105" name="Rounded Rectangle 104"/>
                      <a:cNvSpPr/>
                    </a:nvSpPr>
                    <a:spPr bwMode="auto">
                      <a:xfrm>
                        <a:off x="1089841" y="6423180"/>
                        <a:ext cx="626745" cy="268605"/>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106" name="Text Box 77"/>
                      <a:cNvSpPr txBox="1">
                        <a:spLocks noChangeArrowheads="1"/>
                      </a:cNvSpPr>
                    </a:nvSpPr>
                    <a:spPr bwMode="auto">
                      <a:xfrm>
                        <a:off x="1089841" y="6392091"/>
                        <a:ext cx="626745"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Windows</a:t>
                          </a:r>
                        </a:p>
                        <a:p>
                          <a:pPr algn="ctr"/>
                          <a:r>
                            <a:rPr lang="en-US" sz="700" b="1" dirty="0" smtClean="0">
                              <a:solidFill>
                                <a:schemeClr val="tx1"/>
                              </a:solidFill>
                            </a:rPr>
                            <a:t>Vista/XP</a:t>
                          </a:r>
                          <a:endParaRPr lang="en-US" sz="700" b="1" dirty="0">
                            <a:solidFill>
                              <a:schemeClr val="tx1"/>
                            </a:solidFill>
                          </a:endParaRPr>
                        </a:p>
                      </a:txBody>
                      <a:useSpRect/>
                    </a:txSp>
                  </a:sp>
                  <a:sp>
                    <a:nvSpPr>
                      <a:cNvPr id="107" name="Rounded Rectangle 106"/>
                      <a:cNvSpPr/>
                    </a:nvSpPr>
                    <a:spPr bwMode="auto">
                      <a:xfrm>
                        <a:off x="433251" y="6423180"/>
                        <a:ext cx="626745" cy="268605"/>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108" name="Text Box 77"/>
                      <a:cNvSpPr txBox="1">
                        <a:spLocks noChangeArrowheads="1"/>
                      </a:cNvSpPr>
                    </a:nvSpPr>
                    <a:spPr bwMode="auto">
                      <a:xfrm>
                        <a:off x="433251" y="6392091"/>
                        <a:ext cx="626745"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Windows</a:t>
                          </a:r>
                        </a:p>
                        <a:p>
                          <a:pPr algn="ctr"/>
                          <a:r>
                            <a:rPr lang="en-US" sz="700" b="1" dirty="0" smtClean="0">
                              <a:solidFill>
                                <a:schemeClr val="tx1"/>
                              </a:solidFill>
                            </a:rPr>
                            <a:t>Server</a:t>
                          </a:r>
                          <a:endParaRPr lang="en-US" sz="700" b="1" dirty="0">
                            <a:solidFill>
                              <a:schemeClr val="tx1"/>
                            </a:solidFill>
                          </a:endParaRPr>
                        </a:p>
                      </a:txBody>
                      <a:useSpRect/>
                    </a:txSp>
                  </a:sp>
                  <a:cxnSp>
                    <a:nvCxnSpPr>
                      <a:cNvPr id="62" name="Straight Connector 61"/>
                      <a:cNvCxnSpPr/>
                    </a:nvCxnSpPr>
                    <a:spPr bwMode="auto">
                      <a:xfrm flipV="1">
                        <a:off x="1376737" y="4376791"/>
                        <a:ext cx="4798032" cy="1356190"/>
                      </a:xfrm>
                      <a:prstGeom prst="line">
                        <a:avLst/>
                      </a:prstGeom>
                      <a:noFill/>
                      <a:ln w="6350" cap="flat" cmpd="sng" algn="ctr">
                        <a:solidFill>
                          <a:schemeClr val="bg1">
                            <a:lumMod val="50000"/>
                          </a:schemeClr>
                        </a:solidFill>
                        <a:prstDash val="solid"/>
                        <a:round/>
                        <a:headEnd type="none" w="med" len="med"/>
                        <a:tailEnd type="none" w="med" len="med"/>
                      </a:ln>
                      <a:effectLst/>
                    </a:spPr>
                  </a:cxnSp>
                  <a:sp>
                    <a:nvSpPr>
                      <a:cNvPr id="76" name="Oval 75"/>
                      <a:cNvSpPr/>
                    </a:nvSpPr>
                    <a:spPr bwMode="auto">
                      <a:xfrm>
                        <a:off x="1905000" y="914400"/>
                        <a:ext cx="6477000" cy="3562376"/>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sz="2000" dirty="0" smtClean="0">
                            <a:solidFill>
                              <a:schemeClr val="dk1"/>
                            </a:solidFill>
                            <a:latin typeface="+mn-lt"/>
                          </a:endParaRPr>
                        </a:p>
                      </a:txBody>
                      <a:useSpRect/>
                    </a:txSp>
                    <a:style>
                      <a:lnRef idx="1">
                        <a:schemeClr val="dk1"/>
                      </a:lnRef>
                      <a:fillRef idx="2">
                        <a:schemeClr val="dk1"/>
                      </a:fillRef>
                      <a:effectRef idx="1">
                        <a:schemeClr val="dk1"/>
                      </a:effectRef>
                      <a:fontRef idx="minor">
                        <a:schemeClr val="dk1"/>
                      </a:fontRef>
                    </a:style>
                  </a:sp>
                  <a:sp>
                    <a:nvSpPr>
                      <a:cNvPr id="33" name="TextBox 32"/>
                      <a:cNvSpPr txBox="1"/>
                    </a:nvSpPr>
                    <a:spPr>
                      <a:xfrm>
                        <a:off x="3886200" y="457200"/>
                        <a:ext cx="2453736" cy="430887"/>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200" b="1" dirty="0" smtClean="0">
                              <a:solidFill>
                                <a:schemeClr val="tx1"/>
                              </a:solidFill>
                            </a:rPr>
                            <a:t>Windows </a:t>
                          </a:r>
                          <a:r>
                            <a:rPr lang="en-US" sz="2200" b="1" dirty="0" smtClean="0"/>
                            <a:t>A</a:t>
                          </a:r>
                          <a:r>
                            <a:rPr lang="en-US" sz="2200" b="1" dirty="0" smtClean="0">
                              <a:solidFill>
                                <a:schemeClr val="tx1"/>
                              </a:solidFill>
                            </a:rPr>
                            <a:t>zure</a:t>
                          </a:r>
                          <a:endParaRPr lang="en-US" sz="2200" b="1" dirty="0">
                            <a:solidFill>
                              <a:schemeClr val="tx1"/>
                            </a:solidFill>
                          </a:endParaRPr>
                        </a:p>
                      </a:txBody>
                      <a:useSpRect/>
                    </a:txSp>
                  </a:sp>
                  <a:sp>
                    <a:nvSpPr>
                      <a:cNvPr id="114" name="Rounded Rectangle 113"/>
                      <a:cNvSpPr/>
                    </a:nvSpPr>
                    <a:spPr>
                      <a:xfrm>
                        <a:off x="2209800" y="2667000"/>
                        <a:ext cx="838200" cy="304800"/>
                      </a:xfrm>
                      <a:prstGeom prst="roundRect">
                        <a:avLst/>
                      </a:prstGeom>
                      <a:ln>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latin typeface="Arial" charset="0"/>
                          </a:endParaRPr>
                        </a:p>
                      </a:txBody>
                      <a:useSpRect/>
                    </a:txSp>
                    <a:style>
                      <a:lnRef idx="0">
                        <a:schemeClr val="accent3"/>
                      </a:lnRef>
                      <a:fillRef idx="3">
                        <a:schemeClr val="accent3"/>
                      </a:fillRef>
                      <a:effectRef idx="3">
                        <a:schemeClr val="accent3"/>
                      </a:effectRef>
                      <a:fontRef idx="minor">
                        <a:schemeClr val="lt1"/>
                      </a:fontRef>
                    </a:style>
                  </a:sp>
                  <a:sp>
                    <a:nvSpPr>
                      <a:cNvPr id="55" name="Rectangle 54"/>
                      <a:cNvSpPr/>
                    </a:nvSpPr>
                    <a:spPr bwMode="auto">
                      <a:xfrm>
                        <a:off x="3200400" y="2014526"/>
                        <a:ext cx="2214578" cy="571504"/>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pic>
                    <a:nvPicPr>
                      <a:cNvPr id="35" name="Picture 45" descr="Server"/>
                      <a:cNvPicPr>
                        <a:picLocks noChangeAspect="1" noChangeArrowheads="1"/>
                      </a:cNvPicPr>
                    </a:nvPicPr>
                    <a:blipFill>
                      <a:blip r:embed="rId10" cstate="print"/>
                      <a:srcRect/>
                      <a:stretch>
                        <a:fillRect/>
                      </a:stretch>
                    </a:blipFill>
                    <a:spPr bwMode="auto">
                      <a:xfrm>
                        <a:off x="4191000" y="3048000"/>
                        <a:ext cx="620078" cy="914400"/>
                      </a:xfrm>
                      <a:prstGeom prst="rect">
                        <a:avLst/>
                      </a:prstGeom>
                      <a:noFill/>
                    </a:spPr>
                  </a:pic>
                  <a:sp>
                    <a:nvSpPr>
                      <a:cNvPr id="38" name="TextBox 37"/>
                      <a:cNvSpPr txBox="1"/>
                    </a:nvSpPr>
                    <a:spPr>
                      <a:xfrm>
                        <a:off x="7119958" y="3190876"/>
                        <a:ext cx="595035" cy="584775"/>
                      </a:xfrm>
                      <a:prstGeom prst="rect">
                        <a:avLst/>
                      </a:prstGeom>
                      <a:noFill/>
                    </a:spPr>
                    <a:txSp>
                      <a:txBody>
                        <a:bodyPr wrap="non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3200" b="1" dirty="0" smtClean="0">
                              <a:solidFill>
                                <a:schemeClr val="tx1"/>
                              </a:solidFill>
                            </a:rPr>
                            <a:t>…</a:t>
                          </a:r>
                          <a:endParaRPr lang="en-US" sz="3200" b="1" dirty="0">
                            <a:solidFill>
                              <a:schemeClr val="tx1"/>
                            </a:solidFill>
                          </a:endParaRPr>
                        </a:p>
                      </a:txBody>
                      <a:useSpRect/>
                    </a:txSp>
                  </a:sp>
                  <a:sp>
                    <a:nvSpPr>
                      <a:cNvPr id="41" name="Rectangle 40"/>
                      <a:cNvSpPr/>
                    </a:nvSpPr>
                    <a:spPr bwMode="auto">
                      <a:xfrm>
                        <a:off x="3200400" y="2643182"/>
                        <a:ext cx="4514872" cy="357190"/>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dirty="0" smtClean="0">
                            <a:ln>
                              <a:noFill/>
                            </a:ln>
                            <a:solidFill>
                              <a:schemeClr val="tx1"/>
                            </a:solidFill>
                            <a:effectLst/>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42" name="TextBox 41"/>
                      <a:cNvSpPr txBox="1"/>
                    </a:nvSpPr>
                    <a:spPr>
                      <a:xfrm>
                        <a:off x="4495800" y="2643182"/>
                        <a:ext cx="186215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dirty="0" smtClean="0">
                              <a:solidFill>
                                <a:schemeClr val="tx1"/>
                              </a:solidFill>
                            </a:rPr>
                            <a:t>Fabric</a:t>
                          </a:r>
                          <a:endParaRPr lang="en-US" sz="2000" b="1" dirty="0">
                            <a:solidFill>
                              <a:schemeClr val="tx1"/>
                            </a:solidFill>
                          </a:endParaRPr>
                        </a:p>
                      </a:txBody>
                      <a:useSpRect/>
                    </a:txSp>
                  </a:sp>
                  <a:pic>
                    <a:nvPicPr>
                      <a:cNvPr id="46" name="Picture 45" descr="Server"/>
                      <a:cNvPicPr>
                        <a:picLocks noChangeAspect="1" noChangeArrowheads="1"/>
                      </a:cNvPicPr>
                    </a:nvPicPr>
                    <a:blipFill>
                      <a:blip r:embed="rId10" cstate="print"/>
                      <a:srcRect/>
                      <a:stretch>
                        <a:fillRect/>
                      </a:stretch>
                    </a:blipFill>
                    <a:spPr bwMode="auto">
                      <a:xfrm>
                        <a:off x="4976818" y="3048000"/>
                        <a:ext cx="620078" cy="914400"/>
                      </a:xfrm>
                      <a:prstGeom prst="rect">
                        <a:avLst/>
                      </a:prstGeom>
                      <a:noFill/>
                    </a:spPr>
                  </a:pic>
                  <a:pic>
                    <a:nvPicPr>
                      <a:cNvPr id="49" name="Picture 48" descr="Server"/>
                      <a:cNvPicPr>
                        <a:picLocks noChangeAspect="1" noChangeArrowheads="1"/>
                      </a:cNvPicPr>
                    </a:nvPicPr>
                    <a:blipFill>
                      <a:blip r:embed="rId10" cstate="print"/>
                      <a:srcRect/>
                      <a:stretch>
                        <a:fillRect/>
                      </a:stretch>
                    </a:blipFill>
                    <a:spPr bwMode="auto">
                      <a:xfrm>
                        <a:off x="5762636" y="3048000"/>
                        <a:ext cx="620078" cy="914400"/>
                      </a:xfrm>
                      <a:prstGeom prst="rect">
                        <a:avLst/>
                      </a:prstGeom>
                      <a:noFill/>
                    </a:spPr>
                  </a:pic>
                  <a:pic>
                    <a:nvPicPr>
                      <a:cNvPr id="50" name="Picture 49" descr="Server"/>
                      <a:cNvPicPr>
                        <a:picLocks noChangeAspect="1" noChangeArrowheads="1"/>
                      </a:cNvPicPr>
                    </a:nvPicPr>
                    <a:blipFill>
                      <a:blip r:embed="rId10" cstate="print"/>
                      <a:srcRect/>
                      <a:stretch>
                        <a:fillRect/>
                      </a:stretch>
                    </a:blipFill>
                    <a:spPr bwMode="auto">
                      <a:xfrm>
                        <a:off x="6548454" y="3048000"/>
                        <a:ext cx="620078" cy="914400"/>
                      </a:xfrm>
                      <a:prstGeom prst="rect">
                        <a:avLst/>
                      </a:prstGeom>
                      <a:noFill/>
                    </a:spPr>
                  </a:pic>
                  <a:sp>
                    <a:nvSpPr>
                      <a:cNvPr id="51" name="TextBox 50"/>
                      <a:cNvSpPr txBox="1"/>
                    </a:nvSpPr>
                    <a:spPr>
                      <a:xfrm>
                        <a:off x="3190126" y="2092234"/>
                        <a:ext cx="220980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dirty="0" smtClean="0">
                              <a:solidFill>
                                <a:schemeClr val="tx1"/>
                              </a:solidFill>
                            </a:rPr>
                            <a:t> Compute</a:t>
                          </a:r>
                          <a:endParaRPr lang="en-US" sz="2000" b="1" dirty="0">
                            <a:solidFill>
                              <a:schemeClr val="tx1"/>
                            </a:solidFill>
                          </a:endParaRPr>
                        </a:p>
                      </a:txBody>
                      <a:useSpRect/>
                    </a:txSp>
                  </a:sp>
                  <a:sp>
                    <a:nvSpPr>
                      <a:cNvPr id="52" name="Can 51"/>
                      <a:cNvSpPr/>
                    </a:nvSpPr>
                    <a:spPr bwMode="auto">
                      <a:xfrm>
                        <a:off x="5562600" y="1931542"/>
                        <a:ext cx="2143140" cy="649742"/>
                      </a:xfrm>
                      <a:prstGeom prst="ca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53" name="TextBox 52"/>
                      <a:cNvSpPr txBox="1"/>
                    </a:nvSpPr>
                    <a:spPr>
                      <a:xfrm>
                        <a:off x="5562600" y="2102777"/>
                        <a:ext cx="214314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solidFill>
                                <a:schemeClr val="tx1"/>
                              </a:solidFill>
                            </a:rPr>
                            <a:t>Storage</a:t>
                          </a:r>
                          <a:endParaRPr lang="en-US" sz="2000" b="1" dirty="0">
                            <a:solidFill>
                              <a:schemeClr val="tx1"/>
                            </a:solidFill>
                          </a:endParaRPr>
                        </a:p>
                      </a:txBody>
                      <a:useSpRect/>
                    </a:txSp>
                  </a:sp>
                  <a:sp>
                    <a:nvSpPr>
                      <a:cNvPr id="57" name="Freeform 56"/>
                      <a:cNvSpPr/>
                    </a:nvSpPr>
                    <a:spPr bwMode="auto">
                      <a:xfrm flipH="1">
                        <a:off x="5181600" y="1447800"/>
                        <a:ext cx="1468128" cy="471696"/>
                      </a:xfrm>
                      <a:custGeom>
                        <a:avLst/>
                        <a:gdLst>
                          <a:gd name="connsiteX0" fmla="*/ 1270000 w 1270000"/>
                          <a:gd name="connsiteY0" fmla="*/ 182880 h 694944"/>
                          <a:gd name="connsiteX1" fmla="*/ 197104 w 1270000"/>
                          <a:gd name="connsiteY1" fmla="*/ 85344 h 694944"/>
                          <a:gd name="connsiteX2" fmla="*/ 87376 w 1270000"/>
                          <a:gd name="connsiteY2" fmla="*/ 694944 h 694944"/>
                        </a:gdLst>
                        <a:ahLst/>
                        <a:cxnLst>
                          <a:cxn ang="0">
                            <a:pos x="connsiteX0" y="connsiteY0"/>
                          </a:cxn>
                          <a:cxn ang="0">
                            <a:pos x="connsiteX1" y="connsiteY1"/>
                          </a:cxn>
                          <a:cxn ang="0">
                            <a:pos x="connsiteX2" y="connsiteY2"/>
                          </a:cxn>
                        </a:cxnLst>
                        <a:rect l="l" t="t" r="r" b="b"/>
                        <a:pathLst>
                          <a:path w="1270000" h="694944">
                            <a:moveTo>
                              <a:pt x="1270000" y="182880"/>
                            </a:moveTo>
                            <a:cubicBezTo>
                              <a:pt x="832104" y="91440"/>
                              <a:pt x="394208" y="0"/>
                              <a:pt x="197104" y="85344"/>
                            </a:cubicBezTo>
                            <a:cubicBezTo>
                              <a:pt x="0" y="170688"/>
                              <a:pt x="43688" y="432816"/>
                              <a:pt x="87376" y="694944"/>
                            </a:cubicBezTo>
                          </a:path>
                        </a:pathLst>
                      </a:custGeom>
                      <a:noFill/>
                      <a:ln w="19050" cap="flat" cmpd="sng" algn="ctr">
                        <a:solidFill>
                          <a:schemeClr val="tx1"/>
                        </a:solidFill>
                        <a:prstDash val="solid"/>
                        <a:round/>
                        <a:headEnd type="none" w="med" len="med"/>
                        <a:tailEnd type="stealth" w="lg" len="lg"/>
                      </a:ln>
                      <a:effectLst/>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dirty="0" smtClean="0">
                            <a:ln>
                              <a:noFill/>
                            </a:ln>
                            <a:solidFill>
                              <a:schemeClr val="tx1"/>
                            </a:solidFill>
                            <a:effectLst/>
                            <a:latin typeface="Arial" charset="0"/>
                          </a:endParaRPr>
                        </a:p>
                      </a:txBody>
                      <a:useSpRect/>
                    </a:txSp>
                  </a:sp>
                  <a:sp>
                    <a:nvSpPr>
                      <a:cNvPr id="113" name="TextBox 112"/>
                      <a:cNvSpPr txBox="1"/>
                    </a:nvSpPr>
                    <a:spPr>
                      <a:xfrm>
                        <a:off x="2209800" y="2667000"/>
                        <a:ext cx="838200" cy="338554"/>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600" b="1" i="1" dirty="0" smtClean="0"/>
                            <a:t>Config</a:t>
                          </a:r>
                        </a:p>
                      </a:txBody>
                      <a:useSpRect/>
                    </a:txSp>
                  </a:sp>
                  <a:pic>
                    <a:nvPicPr>
                      <a:cNvPr id="115" name="Picture 45" descr="Server"/>
                      <a:cNvPicPr>
                        <a:picLocks noChangeAspect="1" noChangeArrowheads="1"/>
                      </a:cNvPicPr>
                    </a:nvPicPr>
                    <a:blipFill>
                      <a:blip r:embed="rId10" cstate="print"/>
                      <a:srcRect/>
                      <a:stretch>
                        <a:fillRect/>
                      </a:stretch>
                    </a:blipFill>
                    <a:spPr bwMode="auto">
                      <a:xfrm>
                        <a:off x="3429000" y="3048000"/>
                        <a:ext cx="620078" cy="914400"/>
                      </a:xfrm>
                      <a:prstGeom prst="rect">
                        <a:avLst/>
                      </a:prstGeom>
                      <a:noFill/>
                    </a:spPr>
                  </a:pic>
                  <a:sp>
                    <a:nvSpPr>
                      <a:cNvPr id="116" name="Freeform 115"/>
                      <a:cNvSpPr/>
                    </a:nvSpPr>
                    <a:spPr>
                      <a:xfrm>
                        <a:off x="2438399" y="1806539"/>
                        <a:ext cx="1149849" cy="860461"/>
                      </a:xfrm>
                      <a:custGeom>
                        <a:avLst/>
                        <a:gdLst>
                          <a:gd name="connsiteX0" fmla="*/ 1012004 w 1012004"/>
                          <a:gd name="connsiteY0" fmla="*/ 0 h 698643"/>
                          <a:gd name="connsiteX1" fmla="*/ 148975 w 1012004"/>
                          <a:gd name="connsiteY1" fmla="*/ 400692 h 698643"/>
                          <a:gd name="connsiteX2" fmla="*/ 118153 w 1012004"/>
                          <a:gd name="connsiteY2" fmla="*/ 698643 h 698643"/>
                          <a:gd name="connsiteX0" fmla="*/ 1012004 w 1012004"/>
                          <a:gd name="connsiteY0" fmla="*/ 0 h 698643"/>
                          <a:gd name="connsiteX1" fmla="*/ 148975 w 1012004"/>
                          <a:gd name="connsiteY1" fmla="*/ 248292 h 698643"/>
                          <a:gd name="connsiteX2" fmla="*/ 118153 w 1012004"/>
                          <a:gd name="connsiteY2" fmla="*/ 698643 h 698643"/>
                          <a:gd name="connsiteX0" fmla="*/ 1012004 w 1012004"/>
                          <a:gd name="connsiteY0" fmla="*/ 0 h 548270"/>
                          <a:gd name="connsiteX1" fmla="*/ 148975 w 1012004"/>
                          <a:gd name="connsiteY1" fmla="*/ 97919 h 548270"/>
                          <a:gd name="connsiteX2" fmla="*/ 118153 w 1012004"/>
                          <a:gd name="connsiteY2" fmla="*/ 548270 h 548270"/>
                          <a:gd name="connsiteX0" fmla="*/ 1012004 w 1012004"/>
                          <a:gd name="connsiteY0" fmla="*/ 0 h 548270"/>
                          <a:gd name="connsiteX1" fmla="*/ 148975 w 1012004"/>
                          <a:gd name="connsiteY1" fmla="*/ 97919 h 548270"/>
                          <a:gd name="connsiteX2" fmla="*/ 118153 w 1012004"/>
                          <a:gd name="connsiteY2" fmla="*/ 548270 h 548270"/>
                          <a:gd name="connsiteX0" fmla="*/ 1263392 w 1263392"/>
                          <a:gd name="connsiteY0" fmla="*/ 0 h 548270"/>
                          <a:gd name="connsiteX1" fmla="*/ 184888 w 1263392"/>
                          <a:gd name="connsiteY1" fmla="*/ 97919 h 548270"/>
                          <a:gd name="connsiteX2" fmla="*/ 154066 w 1263392"/>
                          <a:gd name="connsiteY2" fmla="*/ 548270 h 548270"/>
                        </a:gdLst>
                        <a:ahLst/>
                        <a:cxnLst>
                          <a:cxn ang="0">
                            <a:pos x="connsiteX0" y="connsiteY0"/>
                          </a:cxn>
                          <a:cxn ang="0">
                            <a:pos x="connsiteX1" y="connsiteY1"/>
                          </a:cxn>
                          <a:cxn ang="0">
                            <a:pos x="connsiteX2" y="connsiteY2"/>
                          </a:cxn>
                        </a:cxnLst>
                        <a:rect l="l" t="t" r="r" b="b"/>
                        <a:pathLst>
                          <a:path w="1263392" h="548270">
                            <a:moveTo>
                              <a:pt x="1263392" y="0"/>
                            </a:moveTo>
                            <a:cubicBezTo>
                              <a:pt x="865207" y="1891"/>
                              <a:pt x="369776" y="6541"/>
                              <a:pt x="184888" y="97919"/>
                            </a:cubicBezTo>
                            <a:cubicBezTo>
                              <a:pt x="0" y="189297"/>
                              <a:pt x="94989" y="457515"/>
                              <a:pt x="154066" y="548270"/>
                            </a:cubicBezTo>
                          </a:path>
                        </a:pathLst>
                      </a:custGeom>
                      <a:noFill/>
                      <a:ln w="19050" cap="flat" cmpd="sng" algn="ctr">
                        <a:solidFill>
                          <a:schemeClr val="accent3">
                            <a:lumMod val="50000"/>
                          </a:schemeClr>
                        </a:solidFill>
                        <a:prstDash val="sysDash"/>
                        <a:round/>
                        <a:headEnd type="none" w="med" len="med"/>
                        <a:tailEnd type="stealth" w="lg" len="lg"/>
                      </a:ln>
                      <a:effectLst/>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latin typeface="Arial" charset="0"/>
                          </a:endParaRPr>
                        </a:p>
                      </a:txBody>
                      <a:useSpRect/>
                    </a:txSp>
                  </a:sp>
                  <a:sp>
                    <a:nvSpPr>
                      <a:cNvPr id="43" name="Oval 106"/>
                      <a:cNvSpPr>
                        <a:spLocks noChangeArrowheads="1"/>
                      </a:cNvSpPr>
                    </a:nvSpPr>
                    <a:spPr bwMode="auto">
                      <a:xfrm>
                        <a:off x="3352800" y="1219200"/>
                        <a:ext cx="1983100" cy="796405"/>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45" name="Text Box 27"/>
                      <a:cNvSpPr txBox="1">
                        <a:spLocks noChangeArrowheads="1"/>
                      </a:cNvSpPr>
                    </a:nvSpPr>
                    <a:spPr bwMode="auto">
                      <a:xfrm>
                        <a:off x="3418726" y="1392148"/>
                        <a:ext cx="1828800" cy="400110"/>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solidFill>
                                <a:schemeClr val="tx1"/>
                              </a:solidFill>
                            </a:rPr>
                            <a:t>Application</a:t>
                          </a:r>
                          <a:endParaRPr lang="en-US" sz="2000" b="1" i="1" dirty="0">
                            <a:solidFill>
                              <a:schemeClr val="tx1"/>
                            </a:solidFill>
                          </a:endParaRPr>
                        </a:p>
                      </a:txBody>
                      <a:useSpRect/>
                    </a:txSp>
                  </a:sp>
                </lc:lockedCanvas>
              </a:graphicData>
            </a:graphic>
          </wp:inline>
        </w:drawing>
      </w:r>
    </w:p>
    <w:p w:rsidR="006642E2" w:rsidRDefault="006642E2" w:rsidP="00AA11AF">
      <w:pPr>
        <w:pStyle w:val="Caption"/>
      </w:pPr>
      <w:r>
        <w:t xml:space="preserve">Figure </w:t>
      </w:r>
      <w:fldSimple w:instr=" SEQ Figure \* ARABIC ">
        <w:r w:rsidR="004B6E46">
          <w:rPr>
            <w:noProof/>
          </w:rPr>
          <w:t>2</w:t>
        </w:r>
      </w:fldSimple>
      <w:r>
        <w:t xml:space="preserve">: Windows </w:t>
      </w:r>
      <w:r w:rsidR="005E124A">
        <w:t>Azure</w:t>
      </w:r>
      <w:r w:rsidR="00876722">
        <w:t xml:space="preserve"> provides Windows</w:t>
      </w:r>
      <w:r>
        <w:t xml:space="preserve">-based compute and storage services for </w:t>
      </w:r>
      <w:r w:rsidR="00C15D5F">
        <w:t xml:space="preserve">cloud </w:t>
      </w:r>
      <w:r>
        <w:t>applications.</w:t>
      </w:r>
    </w:p>
    <w:p w:rsidR="00576EAB" w:rsidRDefault="009107AB" w:rsidP="00915D7A">
      <w:r>
        <w:t xml:space="preserve">As the figure suggests, Windows </w:t>
      </w:r>
      <w:r w:rsidR="005E124A">
        <w:t>Azure</w:t>
      </w:r>
      <w:r>
        <w:t xml:space="preserve"> runs on a large number of machines, all located in Microsoft data centers</w:t>
      </w:r>
      <w:r w:rsidR="00526D28">
        <w:t xml:space="preserve"> and accessible via the Internet</w:t>
      </w:r>
      <w:r>
        <w:t xml:space="preserve">. </w:t>
      </w:r>
      <w:r w:rsidR="009903F1">
        <w:t xml:space="preserve">A common </w:t>
      </w:r>
      <w:r w:rsidR="004E23E8">
        <w:t xml:space="preserve">Windows </w:t>
      </w:r>
      <w:r w:rsidR="005E124A">
        <w:t>Azure</w:t>
      </w:r>
      <w:r w:rsidR="009903F1">
        <w:t xml:space="preserve"> </w:t>
      </w:r>
      <w:r w:rsidR="009903F1" w:rsidRPr="005B6317">
        <w:t>fabric</w:t>
      </w:r>
      <w:r w:rsidR="009903F1">
        <w:t xml:space="preserve"> </w:t>
      </w:r>
      <w:r w:rsidR="00E3526D">
        <w:t>knits</w:t>
      </w:r>
      <w:r w:rsidR="009903F1">
        <w:t xml:space="preserve"> this plethora of processing power </w:t>
      </w:r>
      <w:r w:rsidR="00C9375D">
        <w:t>into</w:t>
      </w:r>
      <w:r w:rsidR="009903F1">
        <w:t xml:space="preserve"> a unified whole. </w:t>
      </w:r>
      <w:r w:rsidR="00411FA0">
        <w:t xml:space="preserve">Windows </w:t>
      </w:r>
      <w:r w:rsidR="005E124A">
        <w:t>Azure</w:t>
      </w:r>
      <w:r w:rsidR="00411FA0">
        <w:t xml:space="preserve"> </w:t>
      </w:r>
      <w:r w:rsidR="009903F1">
        <w:t xml:space="preserve">compute and storage services </w:t>
      </w:r>
      <w:r w:rsidR="00004A29">
        <w:t xml:space="preserve">are built </w:t>
      </w:r>
      <w:r w:rsidR="009903F1">
        <w:t>on top of this fabric.</w:t>
      </w:r>
    </w:p>
    <w:p w:rsidR="009A1705" w:rsidRDefault="009903F1" w:rsidP="00915D7A">
      <w:r>
        <w:t xml:space="preserve">The Windows </w:t>
      </w:r>
      <w:r w:rsidR="005E124A">
        <w:t>Azure</w:t>
      </w:r>
      <w:r>
        <w:t xml:space="preserve"> compute service is based</w:t>
      </w:r>
      <w:r w:rsidR="00FA0AD3">
        <w:t xml:space="preserve">, of course, on Windows. For the initial availability of this service, a Community Technology Preview (CTP) made public in the fall of 2008, Microsoft </w:t>
      </w:r>
      <w:r w:rsidR="00563A46">
        <w:t>allowed</w:t>
      </w:r>
      <w:r w:rsidR="00FA0AD3">
        <w:t xml:space="preserve"> </w:t>
      </w:r>
      <w:r w:rsidR="00C21CAD">
        <w:t>Windows Azure</w:t>
      </w:r>
      <w:r w:rsidR="00FA0AD3">
        <w:t xml:space="preserve"> to </w:t>
      </w:r>
      <w:r w:rsidR="00563A46">
        <w:t>run only</w:t>
      </w:r>
      <w:r w:rsidR="00FA0AD3">
        <w:t xml:space="preserve"> applications built</w:t>
      </w:r>
      <w:r>
        <w:t xml:space="preserve"> on the .NET Framework. </w:t>
      </w:r>
      <w:r w:rsidR="00C21CAD">
        <w:t>The company</w:t>
      </w:r>
      <w:r w:rsidR="009A1705">
        <w:t xml:space="preserve"> has announced plans to support unmanaged code</w:t>
      </w:r>
      <w:r w:rsidR="009740A2">
        <w:t xml:space="preserve"> as well</w:t>
      </w:r>
      <w:r w:rsidR="009A1705">
        <w:t>, i.e., applications that aren’t built on the .NET Framework</w:t>
      </w:r>
      <w:r w:rsidR="00884EF1">
        <w:t xml:space="preserve">, </w:t>
      </w:r>
      <w:r w:rsidR="00257024">
        <w:t xml:space="preserve">on Windows Azure </w:t>
      </w:r>
      <w:r w:rsidR="00884EF1">
        <w:t>in 2009</w:t>
      </w:r>
      <w:r w:rsidR="009A1705">
        <w:t>.</w:t>
      </w:r>
    </w:p>
    <w:p w:rsidR="009903F1" w:rsidRDefault="009A1705" w:rsidP="00915D7A">
      <w:r>
        <w:t>In the CTP version of Windows Azure, d</w:t>
      </w:r>
      <w:r w:rsidR="009903F1">
        <w:t xml:space="preserve">evelopers can create </w:t>
      </w:r>
      <w:r w:rsidR="005B7A8D">
        <w:t>.NET-based software such as ASP.NET applications and</w:t>
      </w:r>
      <w:r w:rsidR="009903F1">
        <w:t xml:space="preserve"> Windows</w:t>
      </w:r>
      <w:r w:rsidR="005B7A8D">
        <w:t xml:space="preserve"> Communication Foundation (WCF)</w:t>
      </w:r>
      <w:r w:rsidR="009903F1">
        <w:t xml:space="preserve"> </w:t>
      </w:r>
      <w:r w:rsidR="009E6581">
        <w:t xml:space="preserve">services. </w:t>
      </w:r>
      <w:r w:rsidR="00F47B56">
        <w:t xml:space="preserve">To do this, they can use </w:t>
      </w:r>
      <w:r w:rsidR="00D43164">
        <w:t>C# and other</w:t>
      </w:r>
      <w:r w:rsidR="00845C55">
        <w:t xml:space="preserve"> </w:t>
      </w:r>
      <w:r w:rsidR="005A4360">
        <w:t xml:space="preserve">.NET languages, </w:t>
      </w:r>
      <w:r w:rsidR="00D43164">
        <w:t>along with</w:t>
      </w:r>
      <w:r w:rsidR="005A4360">
        <w:t xml:space="preserve"> </w:t>
      </w:r>
      <w:r w:rsidR="004B0137">
        <w:t>traditional development tools</w:t>
      </w:r>
      <w:r w:rsidR="007C3AC9">
        <w:t xml:space="preserve"> such as Visual Studio 2008. </w:t>
      </w:r>
      <w:r w:rsidR="00363305">
        <w:t xml:space="preserve">And while many developers are likely to use </w:t>
      </w:r>
      <w:r w:rsidR="002F37C7">
        <w:t xml:space="preserve">this initial version of </w:t>
      </w:r>
      <w:r w:rsidR="004E23E8">
        <w:t xml:space="preserve">Windows </w:t>
      </w:r>
      <w:r w:rsidR="005E124A">
        <w:t>Azure</w:t>
      </w:r>
      <w:r w:rsidR="00CC1901">
        <w:t xml:space="preserve"> </w:t>
      </w:r>
      <w:r w:rsidR="00363305">
        <w:t>to create</w:t>
      </w:r>
      <w:r w:rsidR="00CC1901">
        <w:t xml:space="preserve"> Web applications</w:t>
      </w:r>
      <w:r w:rsidR="00363305">
        <w:t xml:space="preserve">, the platform also supports background </w:t>
      </w:r>
      <w:r w:rsidR="00CC1901">
        <w:t xml:space="preserve">processes that run </w:t>
      </w:r>
      <w:r w:rsidR="00EF7890">
        <w:t>independently</w:t>
      </w:r>
      <w:r w:rsidR="0074410D">
        <w:t>—it’s not solely a Web platform</w:t>
      </w:r>
      <w:r w:rsidR="00CC1901">
        <w:t>.</w:t>
      </w:r>
    </w:p>
    <w:p w:rsidR="007A43CB" w:rsidRDefault="00FC7658" w:rsidP="00915D7A">
      <w:r>
        <w:t xml:space="preserve">Both </w:t>
      </w:r>
      <w:r w:rsidR="004E23E8">
        <w:t xml:space="preserve">Windows </w:t>
      </w:r>
      <w:r w:rsidR="005E124A">
        <w:t>Azure</w:t>
      </w:r>
      <w:r>
        <w:t xml:space="preserve"> applications and on-premises applications can access t</w:t>
      </w:r>
      <w:r w:rsidR="00F33623">
        <w:t xml:space="preserve">he Windows </w:t>
      </w:r>
      <w:r w:rsidR="005E124A">
        <w:t>Azure</w:t>
      </w:r>
      <w:r w:rsidR="00F33623">
        <w:t xml:space="preserve"> storage service</w:t>
      </w:r>
      <w:r>
        <w:t xml:space="preserve">, and both do it in the same way: </w:t>
      </w:r>
      <w:r w:rsidR="008B5F7B">
        <w:t>using</w:t>
      </w:r>
      <w:r>
        <w:t xml:space="preserve"> </w:t>
      </w:r>
      <w:r w:rsidR="00235FE8">
        <w:t>a</w:t>
      </w:r>
      <w:r>
        <w:t xml:space="preserve"> RESTful approach</w:t>
      </w:r>
      <w:r w:rsidR="00F33623">
        <w:t xml:space="preserve">. The underlying data store is not Microsoft SQL Server, however. </w:t>
      </w:r>
      <w:r w:rsidR="00956CD3">
        <w:t xml:space="preserve">In fact, </w:t>
      </w:r>
      <w:r w:rsidR="004E23E8">
        <w:t xml:space="preserve">Windows </w:t>
      </w:r>
      <w:r w:rsidR="005E124A">
        <w:t>Azure</w:t>
      </w:r>
      <w:r w:rsidR="00956CD3">
        <w:t xml:space="preserve"> storage isn’t a relational system, and its query language isn’t SQL. Because it’s </w:t>
      </w:r>
      <w:r w:rsidR="005F2B20">
        <w:t xml:space="preserve">primarily </w:t>
      </w:r>
      <w:r w:rsidR="00956CD3">
        <w:t>designed to support appli</w:t>
      </w:r>
      <w:r w:rsidR="005F2B20">
        <w:t xml:space="preserve">cations built on Windows </w:t>
      </w:r>
      <w:r w:rsidR="005E124A">
        <w:t>Azure</w:t>
      </w:r>
      <w:r w:rsidR="005F2B20">
        <w:t xml:space="preserve">, it provides simpler, more scalable kinds of storage. </w:t>
      </w:r>
      <w:r w:rsidR="00362AC4">
        <w:t xml:space="preserve">Accordingly, it allows storing binary large objects (blobs), </w:t>
      </w:r>
      <w:r w:rsidR="00362AC4">
        <w:lastRenderedPageBreak/>
        <w:t xml:space="preserve">provides queues for communication between </w:t>
      </w:r>
      <w:r w:rsidR="00981CAA">
        <w:t xml:space="preserve">components of </w:t>
      </w:r>
      <w:r w:rsidR="004E23E8">
        <w:t xml:space="preserve">Windows </w:t>
      </w:r>
      <w:r w:rsidR="005E124A">
        <w:t>Azure</w:t>
      </w:r>
      <w:r w:rsidR="00362AC4">
        <w:t xml:space="preserve"> applications, and even offers a form of tables with a </w:t>
      </w:r>
      <w:r w:rsidR="00C52A50">
        <w:t xml:space="preserve">straightforward </w:t>
      </w:r>
      <w:r w:rsidR="00362AC4">
        <w:t xml:space="preserve">query language. </w:t>
      </w:r>
    </w:p>
    <w:p w:rsidR="00C90CBD" w:rsidRDefault="00C90CBD" w:rsidP="00915D7A">
      <w:r>
        <w:t>R</w:t>
      </w:r>
      <w:r w:rsidR="007A43CB">
        <w:t xml:space="preserve">unning applications and storing their data in the cloud </w:t>
      </w:r>
      <w:r>
        <w:t>can have clear benefits</w:t>
      </w:r>
      <w:r w:rsidR="007A43CB">
        <w:t xml:space="preserve">. </w:t>
      </w:r>
      <w:r w:rsidR="00EB6E2E">
        <w:t xml:space="preserve">Rather than buying, installing, </w:t>
      </w:r>
      <w:r w:rsidR="00994071">
        <w:t xml:space="preserve">and </w:t>
      </w:r>
      <w:r w:rsidR="00F1757F">
        <w:t>operating</w:t>
      </w:r>
      <w:r w:rsidR="00994071">
        <w:t xml:space="preserve"> </w:t>
      </w:r>
      <w:r w:rsidR="00EB6E2E">
        <w:t>its own systems, for example, an organization can rely on a cloud provider to do this for them. Also, customers</w:t>
      </w:r>
      <w:r>
        <w:t xml:space="preserve"> pay </w:t>
      </w:r>
      <w:r w:rsidR="00330A91">
        <w:t xml:space="preserve">just </w:t>
      </w:r>
      <w:r>
        <w:t>for the computing and storage they use, rather than mai</w:t>
      </w:r>
      <w:r w:rsidR="00F6561C">
        <w:t xml:space="preserve">ntaining a large set of servers </w:t>
      </w:r>
      <w:r>
        <w:t xml:space="preserve">only for peak loads. </w:t>
      </w:r>
      <w:r w:rsidR="00696EBB">
        <w:t>And i</w:t>
      </w:r>
      <w:r w:rsidR="00320352">
        <w:t xml:space="preserve">f they’re written correctly, applications can scale easily, taking advantage of the enormous data centers </w:t>
      </w:r>
      <w:r w:rsidR="00EA68F7">
        <w:t>that cloud providers offer.</w:t>
      </w:r>
    </w:p>
    <w:p w:rsidR="00201524" w:rsidRDefault="00C90CBD" w:rsidP="00915D7A">
      <w:r>
        <w:t xml:space="preserve">Yet </w:t>
      </w:r>
      <w:r w:rsidR="00320352">
        <w:t>achieving these benefits requires effective managemen</w:t>
      </w:r>
      <w:r w:rsidR="002C3373">
        <w:t xml:space="preserve">t. </w:t>
      </w:r>
      <w:r w:rsidR="00A666A0">
        <w:t xml:space="preserve">In Windows </w:t>
      </w:r>
      <w:r w:rsidR="005E124A">
        <w:t>Azure</w:t>
      </w:r>
      <w:r w:rsidR="00A666A0">
        <w:t xml:space="preserve">, each application </w:t>
      </w:r>
      <w:r w:rsidR="002C3373">
        <w:t xml:space="preserve">has a configuration file, as shown in Figure </w:t>
      </w:r>
      <w:r w:rsidR="00AB4CEE">
        <w:t xml:space="preserve">2. By </w:t>
      </w:r>
      <w:r w:rsidR="00974C34">
        <w:t>changing the</w:t>
      </w:r>
      <w:r w:rsidR="00FE1A89">
        <w:t xml:space="preserve"> </w:t>
      </w:r>
      <w:r w:rsidR="00B01EB2">
        <w:t>information</w:t>
      </w:r>
      <w:r w:rsidR="00AB4CEE">
        <w:t xml:space="preserve"> in this file</w:t>
      </w:r>
      <w:r w:rsidR="00974C34">
        <w:t xml:space="preserve"> manually or </w:t>
      </w:r>
      <w:r w:rsidR="00D7610A">
        <w:t>programmatically</w:t>
      </w:r>
      <w:r w:rsidR="00FE1A89">
        <w:t xml:space="preserve">, an application’s owner can </w:t>
      </w:r>
      <w:r w:rsidR="00CB197F">
        <w:t xml:space="preserve">control various aspects of its behavior, such as </w:t>
      </w:r>
      <w:r w:rsidR="00FE1A89">
        <w:t>set</w:t>
      </w:r>
      <w:r w:rsidR="00CB197F">
        <w:t>ting</w:t>
      </w:r>
      <w:r w:rsidR="00FE1A89">
        <w:t xml:space="preserve"> the number of instances that </w:t>
      </w:r>
      <w:r w:rsidR="004E23E8">
        <w:t xml:space="preserve">Windows </w:t>
      </w:r>
      <w:r w:rsidR="005E124A">
        <w:t>Azure</w:t>
      </w:r>
      <w:r w:rsidR="00FE1A89">
        <w:t xml:space="preserve"> should run.</w:t>
      </w:r>
      <w:r w:rsidR="00201524">
        <w:t xml:space="preserve"> The </w:t>
      </w:r>
      <w:r w:rsidR="004E23E8">
        <w:t xml:space="preserve">Windows </w:t>
      </w:r>
      <w:r w:rsidR="005E124A">
        <w:t>Azure</w:t>
      </w:r>
      <w:r w:rsidR="00201524">
        <w:t xml:space="preserve"> </w:t>
      </w:r>
      <w:r w:rsidR="000B420C">
        <w:t>fabric</w:t>
      </w:r>
      <w:r w:rsidR="00201524">
        <w:t xml:space="preserve"> </w:t>
      </w:r>
      <w:r w:rsidR="00797BBF">
        <w:t>monitors the application to maintain this desired state</w:t>
      </w:r>
      <w:r w:rsidR="00201524">
        <w:t>.</w:t>
      </w:r>
      <w:r w:rsidR="00705AAB">
        <w:t xml:space="preserve"> </w:t>
      </w:r>
    </w:p>
    <w:p w:rsidR="00201524" w:rsidRDefault="00201524" w:rsidP="00915D7A">
      <w:r>
        <w:t xml:space="preserve">To </w:t>
      </w:r>
      <w:r w:rsidR="00114BAB">
        <w:t xml:space="preserve">let its customers </w:t>
      </w:r>
      <w:r>
        <w:t xml:space="preserve">create, configure, and monitor applications, Windows </w:t>
      </w:r>
      <w:r w:rsidR="005E124A">
        <w:t>Azure</w:t>
      </w:r>
      <w:r>
        <w:t xml:space="preserve"> provides a </w:t>
      </w:r>
      <w:r w:rsidR="00E07396">
        <w:t xml:space="preserve">browser-accessible </w:t>
      </w:r>
      <w:r>
        <w:t xml:space="preserve">portal. A customer provides a Windows Live ID, then chooses whether to create a </w:t>
      </w:r>
      <w:r w:rsidRPr="00A10CA4">
        <w:rPr>
          <w:i/>
        </w:rPr>
        <w:t>hosting</w:t>
      </w:r>
      <w:r>
        <w:t xml:space="preserve"> account for running applications, a </w:t>
      </w:r>
      <w:r w:rsidRPr="00A10CA4">
        <w:rPr>
          <w:i/>
        </w:rPr>
        <w:t>storage</w:t>
      </w:r>
      <w:r>
        <w:t xml:space="preserve"> account for storing data, or both. </w:t>
      </w:r>
      <w:r w:rsidR="00B106EB">
        <w:t>An</w:t>
      </w:r>
      <w:r w:rsidR="00D575CD">
        <w:t xml:space="preserve"> application </w:t>
      </w:r>
      <w:r w:rsidR="00EB6E2E">
        <w:t>is free to charge its customers in any way it likes: subscriptions, per-use fees, or anything else</w:t>
      </w:r>
      <w:r>
        <w:t xml:space="preserve">. </w:t>
      </w:r>
    </w:p>
    <w:p w:rsidR="002B75FA" w:rsidRDefault="002B75FA" w:rsidP="00915D7A">
      <w:r>
        <w:t xml:space="preserve">Windows </w:t>
      </w:r>
      <w:r w:rsidR="005E124A">
        <w:t>Azure</w:t>
      </w:r>
      <w:r>
        <w:t xml:space="preserve"> is a general platform</w:t>
      </w:r>
      <w:r w:rsidR="00682512">
        <w:t xml:space="preserve"> </w:t>
      </w:r>
      <w:r>
        <w:t xml:space="preserve">that can be used in various scenarios. Here are </w:t>
      </w:r>
      <w:r w:rsidR="00875D92">
        <w:t>a few</w:t>
      </w:r>
      <w:r>
        <w:t xml:space="preserve"> examples</w:t>
      </w:r>
      <w:r w:rsidR="005C630E">
        <w:t>, all based on what the CTP version allows</w:t>
      </w:r>
      <w:r>
        <w:t>:</w:t>
      </w:r>
    </w:p>
    <w:p w:rsidR="004D207D" w:rsidRDefault="004D207D" w:rsidP="006965B7">
      <w:pPr>
        <w:pStyle w:val="ListBullet"/>
      </w:pPr>
      <w:r>
        <w:t xml:space="preserve">A start-up creating a new Web site—the next Facebook, say—could build </w:t>
      </w:r>
      <w:r w:rsidR="00F33C43">
        <w:t>its</w:t>
      </w:r>
      <w:r>
        <w:t xml:space="preserve"> application on Windows </w:t>
      </w:r>
      <w:r w:rsidR="005E124A">
        <w:t>Azure</w:t>
      </w:r>
      <w:r>
        <w:t xml:space="preserve">. Because </w:t>
      </w:r>
      <w:r w:rsidR="00C31426">
        <w:t>this platform</w:t>
      </w:r>
      <w:r>
        <w:t xml:space="preserve"> supports both Web-facing services and background processes, </w:t>
      </w:r>
      <w:r w:rsidR="007B128A">
        <w:t xml:space="preserve">the application </w:t>
      </w:r>
      <w:r w:rsidR="00F37FE9">
        <w:t>can</w:t>
      </w:r>
      <w:r w:rsidR="007B128A">
        <w:t xml:space="preserve"> provide an interactive user interface as well as executing work for users asynchronously. Rather than spending time and money worrying about infrastructure, the start-up </w:t>
      </w:r>
      <w:r w:rsidR="00F37FE9">
        <w:t>can</w:t>
      </w:r>
      <w:r w:rsidR="007B128A">
        <w:t xml:space="preserve"> instead focus solely on creating code that provides value to its users</w:t>
      </w:r>
      <w:r w:rsidR="00340EF1">
        <w:t xml:space="preserve"> and investors</w:t>
      </w:r>
      <w:r w:rsidR="007B128A">
        <w:t xml:space="preserve">. </w:t>
      </w:r>
      <w:r w:rsidR="001E2699">
        <w:t>The company can</w:t>
      </w:r>
      <w:r w:rsidR="007B128A">
        <w:t xml:space="preserve"> also start small, incurring low cost</w:t>
      </w:r>
      <w:r w:rsidR="00EA6A3B">
        <w:t>s</w:t>
      </w:r>
      <w:r w:rsidR="007B128A">
        <w:t xml:space="preserve"> </w:t>
      </w:r>
      <w:r w:rsidR="0019308B">
        <w:t>while</w:t>
      </w:r>
      <w:r w:rsidR="00503B94">
        <w:t xml:space="preserve"> </w:t>
      </w:r>
      <w:r w:rsidR="00A90442">
        <w:t>its</w:t>
      </w:r>
      <w:r w:rsidR="00503B94">
        <w:t xml:space="preserve"> application has only</w:t>
      </w:r>
      <w:r w:rsidR="00EA6A3B">
        <w:t xml:space="preserve"> a few users. </w:t>
      </w:r>
      <w:r w:rsidR="0019308B">
        <w:t>If</w:t>
      </w:r>
      <w:r w:rsidR="00FD0E2F">
        <w:t xml:space="preserve"> their</w:t>
      </w:r>
      <w:r w:rsidR="00EA6A3B">
        <w:t xml:space="preserve"> </w:t>
      </w:r>
      <w:r w:rsidR="00880405">
        <w:t>application</w:t>
      </w:r>
      <w:r w:rsidR="00EA6A3B">
        <w:t xml:space="preserve"> catches on</w:t>
      </w:r>
      <w:r w:rsidR="00635256">
        <w:t xml:space="preserve"> and usage increases</w:t>
      </w:r>
      <w:r w:rsidR="00EA6A3B">
        <w:t xml:space="preserve">, </w:t>
      </w:r>
      <w:r w:rsidR="0019308B">
        <w:t xml:space="preserve">Windows </w:t>
      </w:r>
      <w:r w:rsidR="005E124A">
        <w:t>Azure</w:t>
      </w:r>
      <w:r w:rsidR="0019308B">
        <w:t xml:space="preserve"> can scale the application as needed. </w:t>
      </w:r>
    </w:p>
    <w:p w:rsidR="00AD156F" w:rsidRDefault="00965394" w:rsidP="006965B7">
      <w:pPr>
        <w:pStyle w:val="ListBullet"/>
      </w:pPr>
      <w:r>
        <w:t xml:space="preserve">An ISV creating a </w:t>
      </w:r>
      <w:r w:rsidR="00C57DD6">
        <w:t>software-as-a-service (</w:t>
      </w:r>
      <w:r>
        <w:t>SaaS</w:t>
      </w:r>
      <w:r w:rsidR="00C57DD6">
        <w:t>)</w:t>
      </w:r>
      <w:r>
        <w:t xml:space="preserve"> version of an </w:t>
      </w:r>
      <w:r w:rsidR="00AD156F">
        <w:t xml:space="preserve">existing </w:t>
      </w:r>
      <w:r>
        <w:t>on-premises .NET app</w:t>
      </w:r>
      <w:r w:rsidR="00AD156F">
        <w:t xml:space="preserve">lication might choose to build it on Windows </w:t>
      </w:r>
      <w:r w:rsidR="005E124A">
        <w:t>Azure</w:t>
      </w:r>
      <w:r w:rsidR="00F93E5F">
        <w:t xml:space="preserve">. </w:t>
      </w:r>
      <w:r w:rsidR="007B3BF8">
        <w:t xml:space="preserve">Because </w:t>
      </w:r>
      <w:r w:rsidR="00037929">
        <w:t xml:space="preserve">Windows </w:t>
      </w:r>
      <w:r w:rsidR="005E124A">
        <w:t>Azure</w:t>
      </w:r>
      <w:r w:rsidR="007B3BF8">
        <w:t xml:space="preserve"> mostly provides a standard .NET environment, moving the application’s </w:t>
      </w:r>
      <w:r w:rsidR="002921B0">
        <w:t xml:space="preserve">.NET </w:t>
      </w:r>
      <w:r w:rsidR="007B3BF8">
        <w:t xml:space="preserve">business logic to this cloud platform </w:t>
      </w:r>
      <w:r w:rsidR="00C67BC6">
        <w:t>won’t typically</w:t>
      </w:r>
      <w:r w:rsidR="007B3BF8">
        <w:t xml:space="preserve"> pose many problems. And </w:t>
      </w:r>
      <w:r w:rsidR="009A28D4">
        <w:t xml:space="preserve">once again, </w:t>
      </w:r>
      <w:r w:rsidR="007B3BF8">
        <w:t xml:space="preserve">building on an existing platform lets the ISV focus on </w:t>
      </w:r>
      <w:r w:rsidR="00AD24AA">
        <w:t>their</w:t>
      </w:r>
      <w:r w:rsidR="007B3BF8">
        <w:t xml:space="preserve"> business logic—the thing that makes them money—rather than spending time on infrastructure. </w:t>
      </w:r>
    </w:p>
    <w:p w:rsidR="00494036" w:rsidRDefault="00965394" w:rsidP="006965B7">
      <w:pPr>
        <w:pStyle w:val="ListBullet"/>
      </w:pPr>
      <w:r>
        <w:t xml:space="preserve">An enterprise </w:t>
      </w:r>
      <w:r w:rsidR="00494036">
        <w:t xml:space="preserve">creating an application for its customers might choose to build it on Windows </w:t>
      </w:r>
      <w:r w:rsidR="005E124A">
        <w:t>Azure</w:t>
      </w:r>
      <w:r w:rsidR="00494036">
        <w:t xml:space="preserve">. Because </w:t>
      </w:r>
      <w:r w:rsidR="00037929">
        <w:t xml:space="preserve">Windows </w:t>
      </w:r>
      <w:r w:rsidR="005E124A">
        <w:t>Azure</w:t>
      </w:r>
      <w:r w:rsidR="00494036">
        <w:t xml:space="preserve"> is .NET-based, developers with the right skills aren’t difficult to find, nor are they prohibitively expensive. Running the application in Microsoft’s data centers frees the enterprise from the responsibility and expense of managing its own servers, </w:t>
      </w:r>
      <w:r w:rsidR="00DC508C">
        <w:t>turning capital expenses into operating expenses</w:t>
      </w:r>
      <w:r w:rsidR="00494036">
        <w:t xml:space="preserve">. And especially if the application </w:t>
      </w:r>
      <w:r w:rsidR="0076296A">
        <w:t xml:space="preserve">has spikes in usage—maybe it’s an on-line flower store that must handle the Mother’s Day rush—letting Microsoft maintain the large server base required for this </w:t>
      </w:r>
      <w:r w:rsidR="00AC30F6">
        <w:t>can</w:t>
      </w:r>
      <w:r w:rsidR="0076296A">
        <w:t xml:space="preserve"> make economic sense.</w:t>
      </w:r>
      <w:r w:rsidR="00DC508C">
        <w:t xml:space="preserve"> </w:t>
      </w:r>
    </w:p>
    <w:p w:rsidR="002E3027" w:rsidRDefault="00F00F6F" w:rsidP="00B23F36">
      <w:r>
        <w:t xml:space="preserve">Running applications in the cloud is </w:t>
      </w:r>
      <w:r w:rsidR="00926AE6">
        <w:t>one of the most important aspects</w:t>
      </w:r>
      <w:r>
        <w:t xml:space="preserve"> of cloud computing. With Windows </w:t>
      </w:r>
      <w:r w:rsidR="005E124A">
        <w:t>Azure</w:t>
      </w:r>
      <w:r>
        <w:t xml:space="preserve">, Microsoft provides a platform for </w:t>
      </w:r>
      <w:r w:rsidR="00926AE6">
        <w:t xml:space="preserve">doing </w:t>
      </w:r>
      <w:r>
        <w:t xml:space="preserve">this, along with a way to store application data. </w:t>
      </w:r>
      <w:r w:rsidR="004C3B29">
        <w:lastRenderedPageBreak/>
        <w:t xml:space="preserve">As interest in cloud computing continues to grow, expect to see more </w:t>
      </w:r>
      <w:r w:rsidR="00962253">
        <w:t>Windows</w:t>
      </w:r>
      <w:r w:rsidR="004C3B29">
        <w:t xml:space="preserve"> applications created </w:t>
      </w:r>
      <w:r w:rsidR="004B450E">
        <w:t>for this new world</w:t>
      </w:r>
      <w:r w:rsidR="004C3B29">
        <w:t>.</w:t>
      </w:r>
    </w:p>
    <w:p w:rsidR="006E1989" w:rsidRDefault="003A68FA" w:rsidP="003300BE">
      <w:pPr>
        <w:pStyle w:val="Heading2"/>
      </w:pPr>
      <w:bookmarkStart w:id="3" w:name="_Toc212456626"/>
      <w:r>
        <w:t>.NET Services</w:t>
      </w:r>
      <w:bookmarkEnd w:id="3"/>
    </w:p>
    <w:p w:rsidR="0041746C" w:rsidRDefault="0041746C" w:rsidP="00C15958">
      <w:r>
        <w:t xml:space="preserve">Running applications in the cloud is </w:t>
      </w:r>
      <w:r w:rsidR="00CC5AB4">
        <w:t>an</w:t>
      </w:r>
      <w:r>
        <w:t xml:space="preserve"> important aspect of cloud computing, but it’s far from the whole story. It’s also possible to provide cloud-based services that </w:t>
      </w:r>
      <w:r w:rsidR="00304110">
        <w:t xml:space="preserve">can be used by either on-premises applications or cloud applications. </w:t>
      </w:r>
      <w:r w:rsidR="00E947B3">
        <w:t>Filling this gap is the goal of .NET Services.</w:t>
      </w:r>
    </w:p>
    <w:p w:rsidR="00E947B3" w:rsidRDefault="00E947B3" w:rsidP="00C15958">
      <w:r>
        <w:t xml:space="preserve">Originally known as BizTalk Services, the functions provided by .NET Services address common </w:t>
      </w:r>
      <w:r w:rsidR="00481381">
        <w:t xml:space="preserve">infrastructure </w:t>
      </w:r>
      <w:r>
        <w:t xml:space="preserve">challenges in creating </w:t>
      </w:r>
      <w:r w:rsidR="004F4626">
        <w:t xml:space="preserve">distributed </w:t>
      </w:r>
      <w:r>
        <w:t xml:space="preserve">applications. Figure 3 </w:t>
      </w:r>
      <w:r w:rsidR="00CC64DA">
        <w:t xml:space="preserve">shows its </w:t>
      </w:r>
      <w:r w:rsidR="00954625">
        <w:t>components</w:t>
      </w:r>
      <w:r>
        <w:t>.</w:t>
      </w:r>
    </w:p>
    <w:p w:rsidR="00C24079" w:rsidRDefault="00E54325" w:rsidP="00626CDE">
      <w:pPr>
        <w:keepNext/>
        <w:jc w:val="center"/>
      </w:pPr>
      <w:r w:rsidRPr="00E54325">
        <w:rPr>
          <w:noProof/>
          <w:lang w:bidi="ar-SA"/>
        </w:rPr>
        <w:drawing>
          <wp:inline distT="0" distB="0" distL="0" distR="0">
            <wp:extent cx="5486400" cy="3390314"/>
            <wp:effectExtent l="0" t="0" r="0" b="0"/>
            <wp:docPr id="21"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5273830"/>
                      <a:chOff x="0" y="1447800"/>
                      <a:chExt cx="8534400" cy="5273830"/>
                    </a:xfrm>
                  </a:grpSpPr>
                  <a:pic>
                    <a:nvPicPr>
                      <a:cNvPr id="68" name="Picture 13" descr="internet cloud 75 opac"/>
                      <a:cNvPicPr>
                        <a:picLocks noChangeAspect="1" noChangeArrowheads="1"/>
                      </a:cNvPicPr>
                    </a:nvPicPr>
                    <a:blipFill>
                      <a:blip r:embed="rId9"/>
                      <a:srcRect/>
                      <a:stretch>
                        <a:fillRect/>
                      </a:stretch>
                    </a:blipFill>
                    <a:spPr bwMode="auto">
                      <a:xfrm flipH="1">
                        <a:off x="0" y="4556760"/>
                        <a:ext cx="3581400" cy="1551940"/>
                      </a:xfrm>
                      <a:prstGeom prst="rect">
                        <a:avLst/>
                      </a:prstGeom>
                      <a:noFill/>
                      <a:effectLst/>
                    </a:spPr>
                  </a:pic>
                  <a:sp>
                    <a:nvSpPr>
                      <a:cNvPr id="69" name="Rounded Rectangle 68"/>
                      <a:cNvSpPr/>
                    </a:nvSpPr>
                    <a:spPr bwMode="auto">
                      <a:xfrm>
                        <a:off x="1794430" y="4873876"/>
                        <a:ext cx="876696" cy="171601"/>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800" dirty="0" smtClean="0">
                            <a:solidFill>
                              <a:schemeClr val="tx1"/>
                            </a:solidFill>
                            <a:latin typeface="Arial" charset="0"/>
                            <a:ea typeface="+mj-ea"/>
                            <a:cs typeface="+mj-cs"/>
                          </a:endParaRPr>
                        </a:p>
                      </a:txBody>
                      <a:useSpRect/>
                    </a:txSp>
                    <a:style>
                      <a:lnRef idx="0">
                        <a:schemeClr val="accent5"/>
                      </a:lnRef>
                      <a:fillRef idx="3">
                        <a:schemeClr val="accent5"/>
                      </a:fillRef>
                      <a:effectRef idx="3">
                        <a:schemeClr val="accent5"/>
                      </a:effectRef>
                      <a:fontRef idx="minor">
                        <a:schemeClr val="lt1"/>
                      </a:fontRef>
                    </a:style>
                  </a:sp>
                  <a:sp>
                    <a:nvSpPr>
                      <a:cNvPr id="70" name="Rounded Rectangle 69"/>
                      <a:cNvSpPr/>
                    </a:nvSpPr>
                    <a:spPr bwMode="auto">
                      <a:xfrm>
                        <a:off x="2449155" y="5422265"/>
                        <a:ext cx="903645" cy="167880"/>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800" dirty="0" smtClean="0">
                            <a:solidFill>
                              <a:schemeClr val="tx1"/>
                            </a:solidFill>
                            <a:latin typeface="Arial" charset="0"/>
                            <a:ea typeface="+mj-ea"/>
                            <a:cs typeface="+mj-cs"/>
                          </a:endParaRPr>
                        </a:p>
                      </a:txBody>
                      <a:useSpRect/>
                    </a:txSp>
                    <a:style>
                      <a:lnRef idx="0">
                        <a:schemeClr val="accent5"/>
                      </a:lnRef>
                      <a:fillRef idx="3">
                        <a:schemeClr val="accent5"/>
                      </a:fillRef>
                      <a:effectRef idx="3">
                        <a:schemeClr val="accent5"/>
                      </a:effectRef>
                      <a:fontRef idx="minor">
                        <a:schemeClr val="lt1"/>
                      </a:fontRef>
                    </a:style>
                  </a:sp>
                  <a:sp>
                    <a:nvSpPr>
                      <a:cNvPr id="71" name="Oval 106"/>
                      <a:cNvSpPr>
                        <a:spLocks noChangeArrowheads="1"/>
                      </a:cNvSpPr>
                    </a:nvSpPr>
                    <a:spPr bwMode="auto">
                      <a:xfrm>
                        <a:off x="686426" y="5074986"/>
                        <a:ext cx="895356" cy="382392"/>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72" name="Oval 106"/>
                      <a:cNvSpPr>
                        <a:spLocks noChangeArrowheads="1"/>
                      </a:cNvSpPr>
                    </a:nvSpPr>
                    <a:spPr bwMode="auto">
                      <a:xfrm>
                        <a:off x="630466" y="5069365"/>
                        <a:ext cx="895356" cy="382392"/>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73" name="Text Box 77"/>
                      <a:cNvSpPr txBox="1">
                        <a:spLocks noChangeArrowheads="1"/>
                      </a:cNvSpPr>
                    </a:nvSpPr>
                    <a:spPr bwMode="auto">
                      <a:xfrm>
                        <a:off x="1818681" y="4857291"/>
                        <a:ext cx="821387"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solidFill>
                                <a:schemeClr val="tx1"/>
                              </a:solidFill>
                            </a:rPr>
                            <a:t>.NET Services</a:t>
                          </a:r>
                          <a:endParaRPr lang="en-US" sz="700" b="1" dirty="0">
                            <a:solidFill>
                              <a:schemeClr val="tx1"/>
                            </a:solidFill>
                          </a:endParaRPr>
                        </a:p>
                      </a:txBody>
                      <a:useSpRect/>
                    </a:txSp>
                  </a:sp>
                  <a:sp>
                    <a:nvSpPr>
                      <a:cNvPr id="75" name="Rounded Rectangle 74"/>
                      <a:cNvSpPr/>
                    </a:nvSpPr>
                    <a:spPr bwMode="auto">
                      <a:xfrm>
                        <a:off x="546526" y="5472252"/>
                        <a:ext cx="1035255" cy="158928"/>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77" name="Text Box 77"/>
                      <a:cNvSpPr txBox="1">
                        <a:spLocks noChangeArrowheads="1"/>
                      </a:cNvSpPr>
                    </a:nvSpPr>
                    <a:spPr bwMode="auto">
                      <a:xfrm>
                        <a:off x="593171" y="5450167"/>
                        <a:ext cx="923336"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solidFill>
                                <a:schemeClr val="tx1"/>
                              </a:solidFill>
                            </a:rPr>
                            <a:t>Windows </a:t>
                          </a:r>
                          <a:r>
                            <a:rPr lang="en-US" sz="700" b="1" dirty="0" smtClean="0"/>
                            <a:t>Az</a:t>
                          </a:r>
                          <a:r>
                            <a:rPr lang="en-US" sz="700" b="1" dirty="0" smtClean="0">
                              <a:solidFill>
                                <a:schemeClr val="tx1"/>
                              </a:solidFill>
                            </a:rPr>
                            <a:t>ure</a:t>
                          </a:r>
                          <a:endParaRPr lang="en-US" sz="700" b="1" dirty="0">
                            <a:solidFill>
                              <a:schemeClr val="tx1"/>
                            </a:solidFill>
                          </a:endParaRPr>
                        </a:p>
                      </a:txBody>
                      <a:useSpRect/>
                    </a:txSp>
                  </a:sp>
                  <a:sp>
                    <a:nvSpPr>
                      <a:cNvPr id="78" name="Text Box 77"/>
                      <a:cNvSpPr txBox="1">
                        <a:spLocks noChangeArrowheads="1"/>
                      </a:cNvSpPr>
                    </a:nvSpPr>
                    <a:spPr bwMode="auto">
                      <a:xfrm>
                        <a:off x="2473406" y="5402549"/>
                        <a:ext cx="879394"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solidFill>
                                <a:schemeClr val="tx1"/>
                              </a:solidFill>
                            </a:rPr>
                            <a:t>Live </a:t>
                          </a:r>
                          <a:r>
                            <a:rPr lang="en-US" sz="700" b="1" dirty="0" smtClean="0">
                              <a:solidFill>
                                <a:schemeClr val="tx1"/>
                              </a:solidFill>
                            </a:rPr>
                            <a:t>Services</a:t>
                          </a:r>
                          <a:endParaRPr lang="en-US" sz="700" b="1" dirty="0">
                            <a:solidFill>
                              <a:schemeClr val="tx1"/>
                            </a:solidFill>
                          </a:endParaRPr>
                        </a:p>
                      </a:txBody>
                      <a:useSpRect/>
                    </a:txSp>
                  </a:sp>
                  <a:sp>
                    <a:nvSpPr>
                      <a:cNvPr id="79" name="Oval 106"/>
                      <a:cNvSpPr>
                        <a:spLocks noChangeArrowheads="1"/>
                      </a:cNvSpPr>
                    </a:nvSpPr>
                    <a:spPr bwMode="auto">
                      <a:xfrm>
                        <a:off x="574506" y="5063743"/>
                        <a:ext cx="895356" cy="382392"/>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80" name="Text Box 27"/>
                      <a:cNvSpPr txBox="1">
                        <a:spLocks noChangeArrowheads="1"/>
                      </a:cNvSpPr>
                    </a:nvSpPr>
                    <a:spPr bwMode="auto">
                      <a:xfrm>
                        <a:off x="609600" y="5148094"/>
                        <a:ext cx="838200"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i="1" dirty="0" smtClean="0">
                              <a:solidFill>
                                <a:schemeClr val="tx1"/>
                              </a:solidFill>
                            </a:rPr>
                            <a:t>Applications</a:t>
                          </a:r>
                          <a:endParaRPr lang="en-US" sz="700" b="1" i="1" dirty="0">
                            <a:solidFill>
                              <a:schemeClr val="tx1"/>
                            </a:solidFill>
                          </a:endParaRPr>
                        </a:p>
                      </a:txBody>
                      <a:useSpRect/>
                    </a:txSp>
                  </a:sp>
                  <a:cxnSp>
                    <a:nvCxnSpPr>
                      <a:cNvPr id="81" name="Straight Arrow Connector 80"/>
                      <a:cNvCxnSpPr>
                        <a:stCxn id="71" idx="6"/>
                      </a:cNvCxnSpPr>
                    </a:nvCxnSpPr>
                    <a:spPr bwMode="auto">
                      <a:xfrm flipV="1">
                        <a:off x="1581782" y="4944745"/>
                        <a:ext cx="208918" cy="321438"/>
                      </a:xfrm>
                      <a:prstGeom prst="straightConnector1">
                        <a:avLst/>
                      </a:prstGeom>
                      <a:noFill/>
                      <a:ln w="19050" cap="flat" cmpd="sng" algn="ctr">
                        <a:solidFill>
                          <a:schemeClr val="accent6"/>
                        </a:solidFill>
                        <a:prstDash val="sysDot"/>
                        <a:round/>
                        <a:headEnd type="none" w="med" len="med"/>
                        <a:tailEnd type="stealth" w="lg" len="lg"/>
                      </a:ln>
                      <a:effectLst/>
                    </a:spPr>
                  </a:cxnSp>
                  <a:cxnSp>
                    <a:nvCxnSpPr>
                      <a:cNvPr id="82" name="Straight Arrow Connector 81"/>
                      <a:cNvCxnSpPr>
                        <a:stCxn id="71" idx="6"/>
                        <a:endCxn id="70" idx="1"/>
                      </a:cNvCxnSpPr>
                    </a:nvCxnSpPr>
                    <a:spPr bwMode="auto">
                      <a:xfrm>
                        <a:off x="1581782" y="5266182"/>
                        <a:ext cx="867373" cy="240023"/>
                      </a:xfrm>
                      <a:prstGeom prst="straightConnector1">
                        <a:avLst/>
                      </a:prstGeom>
                      <a:noFill/>
                      <a:ln w="19050" cap="flat" cmpd="sng" algn="ctr">
                        <a:solidFill>
                          <a:schemeClr val="accent6"/>
                        </a:solidFill>
                        <a:prstDash val="sysDot"/>
                        <a:round/>
                        <a:headEnd type="none" w="med" len="med"/>
                        <a:tailEnd type="stealth" w="lg" len="lg"/>
                      </a:ln>
                      <a:effectLst/>
                    </a:spPr>
                  </a:cxnSp>
                  <a:cxnSp>
                    <a:nvCxnSpPr>
                      <a:cNvPr id="83" name="Straight Arrow Connector 82"/>
                      <a:cNvCxnSpPr>
                        <a:stCxn id="88" idx="0"/>
                      </a:cNvCxnSpPr>
                    </a:nvCxnSpPr>
                    <a:spPr bwMode="auto">
                      <a:xfrm rot="5400000" flipH="1" flipV="1">
                        <a:off x="1348619" y="5390556"/>
                        <a:ext cx="947582" cy="235030"/>
                      </a:xfrm>
                      <a:prstGeom prst="straightConnector1">
                        <a:avLst/>
                      </a:prstGeom>
                      <a:noFill/>
                      <a:ln w="15875" cap="flat" cmpd="sng" algn="ctr">
                        <a:solidFill>
                          <a:srgbClr val="8FA606"/>
                        </a:solidFill>
                        <a:prstDash val="sysDash"/>
                        <a:round/>
                        <a:headEnd type="none" w="med" len="med"/>
                        <a:tailEnd type="stealth" w="lg" len="lg"/>
                      </a:ln>
                      <a:effectLst/>
                    </a:spPr>
                  </a:cxnSp>
                  <a:cxnSp>
                    <a:nvCxnSpPr>
                      <a:cNvPr id="84" name="Straight Arrow Connector 83"/>
                      <a:cNvCxnSpPr>
                        <a:stCxn id="88" idx="0"/>
                      </a:cNvCxnSpPr>
                    </a:nvCxnSpPr>
                    <a:spPr bwMode="auto">
                      <a:xfrm rot="5400000" flipH="1" flipV="1">
                        <a:off x="1975364" y="5330866"/>
                        <a:ext cx="380527" cy="921465"/>
                      </a:xfrm>
                      <a:prstGeom prst="straightConnector1">
                        <a:avLst/>
                      </a:prstGeom>
                      <a:noFill/>
                      <a:ln w="15875" cap="flat" cmpd="sng" algn="ctr">
                        <a:solidFill>
                          <a:srgbClr val="8FA606"/>
                        </a:solidFill>
                        <a:prstDash val="sysDash"/>
                        <a:round/>
                        <a:headEnd type="none" w="med" len="med"/>
                        <a:tailEnd type="stealth" w="lg" len="lg"/>
                      </a:ln>
                      <a:effectLst/>
                    </a:spPr>
                  </a:cxnSp>
                  <a:sp>
                    <a:nvSpPr>
                      <a:cNvPr id="85" name="Oval 106"/>
                      <a:cNvSpPr>
                        <a:spLocks noChangeArrowheads="1"/>
                      </a:cNvSpPr>
                    </a:nvSpPr>
                    <a:spPr bwMode="auto">
                      <a:xfrm>
                        <a:off x="1397117" y="5981862"/>
                        <a:ext cx="895356" cy="382392"/>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86" name="Oval 106"/>
                      <a:cNvSpPr>
                        <a:spLocks noChangeArrowheads="1"/>
                      </a:cNvSpPr>
                    </a:nvSpPr>
                    <a:spPr bwMode="auto">
                      <a:xfrm>
                        <a:off x="1313177" y="5981862"/>
                        <a:ext cx="895356" cy="382392"/>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88" name="Oval 106"/>
                      <a:cNvSpPr>
                        <a:spLocks noChangeArrowheads="1"/>
                      </a:cNvSpPr>
                    </a:nvSpPr>
                    <a:spPr bwMode="auto">
                      <a:xfrm>
                        <a:off x="1257218" y="5981862"/>
                        <a:ext cx="895356" cy="382392"/>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89" name="Text Box 27"/>
                      <a:cNvSpPr txBox="1">
                        <a:spLocks noChangeArrowheads="1"/>
                      </a:cNvSpPr>
                    </a:nvSpPr>
                    <a:spPr bwMode="auto">
                      <a:xfrm>
                        <a:off x="1295400" y="6078855"/>
                        <a:ext cx="838200"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i="1" dirty="0" smtClean="0">
                              <a:solidFill>
                                <a:schemeClr val="tx1"/>
                              </a:solidFill>
                            </a:rPr>
                            <a:t>Applications</a:t>
                          </a:r>
                          <a:endParaRPr lang="en-US" sz="700" b="1" i="1" dirty="0">
                            <a:solidFill>
                              <a:schemeClr val="tx1"/>
                            </a:solidFill>
                          </a:endParaRPr>
                        </a:p>
                      </a:txBody>
                      <a:useSpRect/>
                    </a:txSp>
                  </a:sp>
                  <a:cxnSp>
                    <a:nvCxnSpPr>
                      <a:cNvPr id="90" name="Straight Arrow Connector 89"/>
                      <a:cNvCxnSpPr>
                        <a:stCxn id="88" idx="0"/>
                        <a:endCxn id="75" idx="2"/>
                      </a:cNvCxnSpPr>
                    </a:nvCxnSpPr>
                    <a:spPr bwMode="auto">
                      <a:xfrm rot="16200000" flipV="1">
                        <a:off x="1209184" y="5486151"/>
                        <a:ext cx="350682" cy="640742"/>
                      </a:xfrm>
                      <a:prstGeom prst="straightConnector1">
                        <a:avLst/>
                      </a:prstGeom>
                      <a:noFill/>
                      <a:ln w="15875" cap="flat" cmpd="sng" algn="ctr">
                        <a:solidFill>
                          <a:srgbClr val="8FA606"/>
                        </a:solidFill>
                        <a:prstDash val="sysDash"/>
                        <a:round/>
                        <a:headEnd type="none" w="med" len="med"/>
                        <a:tailEnd type="stealth" w="lg" len="lg"/>
                      </a:ln>
                      <a:effectLst/>
                    </a:spPr>
                  </a:cxnSp>
                  <a:sp>
                    <a:nvSpPr>
                      <a:cNvPr id="91" name="Rectangle 90"/>
                      <a:cNvSpPr/>
                    </a:nvSpPr>
                    <a:spPr bwMode="auto">
                      <a:xfrm>
                        <a:off x="390615" y="6393335"/>
                        <a:ext cx="2673532" cy="328295"/>
                      </a:xfrm>
                      <a:prstGeom prst="rect">
                        <a:avLst/>
                      </a:prstGeom>
                      <a:noFill/>
                      <a:ln w="19050" cap="flat" cmpd="sng" algn="ctr">
                        <a:solidFill>
                          <a:schemeClr val="tx1"/>
                        </a:solid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p>
                  <a:sp>
                    <a:nvSpPr>
                      <a:cNvPr id="92" name="Rounded Rectangle 91"/>
                      <a:cNvSpPr/>
                    </a:nvSpPr>
                    <a:spPr bwMode="auto">
                      <a:xfrm>
                        <a:off x="2122725" y="5142481"/>
                        <a:ext cx="876696" cy="171601"/>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800" dirty="0" smtClean="0">
                            <a:solidFill>
                              <a:schemeClr val="tx1"/>
                            </a:solidFill>
                            <a:latin typeface="Arial" charset="0"/>
                            <a:ea typeface="+mj-ea"/>
                            <a:cs typeface="+mj-cs"/>
                          </a:endParaRPr>
                        </a:p>
                      </a:txBody>
                      <a:useSpRect/>
                    </a:txSp>
                    <a:style>
                      <a:lnRef idx="0">
                        <a:schemeClr val="accent5"/>
                      </a:lnRef>
                      <a:fillRef idx="3">
                        <a:schemeClr val="accent5"/>
                      </a:fillRef>
                      <a:effectRef idx="3">
                        <a:schemeClr val="accent5"/>
                      </a:effectRef>
                      <a:fontRef idx="minor">
                        <a:schemeClr val="lt1"/>
                      </a:fontRef>
                    </a:style>
                  </a:sp>
                  <a:sp>
                    <a:nvSpPr>
                      <a:cNvPr id="93" name="Text Box 77"/>
                      <a:cNvSpPr txBox="1">
                        <a:spLocks noChangeArrowheads="1"/>
                      </a:cNvSpPr>
                    </a:nvSpPr>
                    <a:spPr bwMode="auto">
                      <a:xfrm>
                        <a:off x="2133039" y="5125896"/>
                        <a:ext cx="847732"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SQL</a:t>
                          </a:r>
                          <a:r>
                            <a:rPr lang="en-US" sz="700" b="1" dirty="0" smtClean="0">
                              <a:solidFill>
                                <a:schemeClr val="tx1"/>
                              </a:solidFill>
                            </a:rPr>
                            <a:t> Services</a:t>
                          </a:r>
                          <a:endParaRPr lang="en-US" sz="700" b="1" dirty="0">
                            <a:solidFill>
                              <a:schemeClr val="tx1"/>
                            </a:solidFill>
                          </a:endParaRPr>
                        </a:p>
                      </a:txBody>
                      <a:useSpRect/>
                    </a:txSp>
                  </a:sp>
                  <a:sp>
                    <a:nvSpPr>
                      <a:cNvPr id="96" name="Rounded Rectangle 95"/>
                      <a:cNvSpPr/>
                    </a:nvSpPr>
                    <a:spPr bwMode="auto">
                      <a:xfrm>
                        <a:off x="2400118" y="6421707"/>
                        <a:ext cx="626745" cy="268605"/>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103" name="Text Box 77"/>
                      <a:cNvSpPr txBox="1">
                        <a:spLocks noChangeArrowheads="1"/>
                      </a:cNvSpPr>
                    </a:nvSpPr>
                    <a:spPr bwMode="auto">
                      <a:xfrm>
                        <a:off x="2400118" y="6431344"/>
                        <a:ext cx="626745"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Others</a:t>
                          </a:r>
                          <a:endParaRPr lang="en-US" sz="700" b="1" dirty="0">
                            <a:solidFill>
                              <a:schemeClr val="tx1"/>
                            </a:solidFill>
                          </a:endParaRPr>
                        </a:p>
                      </a:txBody>
                      <a:useSpRect/>
                    </a:txSp>
                  </a:sp>
                  <a:cxnSp>
                    <a:nvCxnSpPr>
                      <a:cNvPr id="104" name="Straight Arrow Connector 103"/>
                      <a:cNvCxnSpPr/>
                    </a:nvCxnSpPr>
                    <a:spPr bwMode="auto">
                      <a:xfrm rot="5400000" flipH="1" flipV="1">
                        <a:off x="1677082" y="5331401"/>
                        <a:ext cx="679344" cy="622312"/>
                      </a:xfrm>
                      <a:prstGeom prst="straightConnector1">
                        <a:avLst/>
                      </a:prstGeom>
                      <a:noFill/>
                      <a:ln w="15875" cap="flat" cmpd="sng" algn="ctr">
                        <a:solidFill>
                          <a:srgbClr val="8FA606"/>
                        </a:solidFill>
                        <a:prstDash val="sysDash"/>
                        <a:round/>
                        <a:headEnd type="none" w="med" len="med"/>
                        <a:tailEnd type="stealth" w="lg" len="lg"/>
                      </a:ln>
                      <a:effectLst/>
                    </a:spPr>
                  </a:cxnSp>
                  <a:cxnSp>
                    <a:nvCxnSpPr>
                      <a:cNvPr id="106" name="Straight Arrow Connector 105"/>
                      <a:cNvCxnSpPr>
                        <a:stCxn id="71" idx="6"/>
                        <a:endCxn id="92" idx="1"/>
                      </a:cNvCxnSpPr>
                    </a:nvCxnSpPr>
                    <a:spPr bwMode="auto">
                      <a:xfrm flipV="1">
                        <a:off x="1581782" y="5228281"/>
                        <a:ext cx="540944" cy="37902"/>
                      </a:xfrm>
                      <a:prstGeom prst="straightConnector1">
                        <a:avLst/>
                      </a:prstGeom>
                      <a:noFill/>
                      <a:ln w="19050" cap="flat" cmpd="sng" algn="ctr">
                        <a:solidFill>
                          <a:schemeClr val="accent6"/>
                        </a:solidFill>
                        <a:prstDash val="sysDot"/>
                        <a:round/>
                        <a:headEnd type="none" w="med" len="med"/>
                        <a:tailEnd type="stealth" w="lg" len="lg"/>
                      </a:ln>
                      <a:effectLst/>
                    </a:spPr>
                  </a:cxnSp>
                  <a:sp>
                    <a:nvSpPr>
                      <a:cNvPr id="107" name="Rounded Rectangle 106"/>
                      <a:cNvSpPr/>
                    </a:nvSpPr>
                    <a:spPr bwMode="auto">
                      <a:xfrm>
                        <a:off x="1746431" y="6423180"/>
                        <a:ext cx="626745" cy="268605"/>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109" name="Text Box 77"/>
                      <a:cNvSpPr txBox="1">
                        <a:spLocks noChangeArrowheads="1"/>
                      </a:cNvSpPr>
                    </a:nvSpPr>
                    <a:spPr bwMode="auto">
                      <a:xfrm>
                        <a:off x="1746431" y="6392091"/>
                        <a:ext cx="626745"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Windows</a:t>
                          </a:r>
                        </a:p>
                        <a:p>
                          <a:pPr algn="ctr"/>
                          <a:r>
                            <a:rPr lang="en-US" sz="700" b="1" dirty="0" smtClean="0">
                              <a:solidFill>
                                <a:schemeClr val="tx1"/>
                              </a:solidFill>
                            </a:rPr>
                            <a:t>Mobile</a:t>
                          </a:r>
                          <a:endParaRPr lang="en-US" sz="700" b="1" dirty="0">
                            <a:solidFill>
                              <a:schemeClr val="tx1"/>
                            </a:solidFill>
                          </a:endParaRPr>
                        </a:p>
                      </a:txBody>
                      <a:useSpRect/>
                    </a:txSp>
                  </a:sp>
                  <a:sp>
                    <a:nvSpPr>
                      <a:cNvPr id="113" name="Rounded Rectangle 112"/>
                      <a:cNvSpPr/>
                    </a:nvSpPr>
                    <a:spPr bwMode="auto">
                      <a:xfrm>
                        <a:off x="1089841" y="6423180"/>
                        <a:ext cx="626745" cy="268605"/>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114" name="Text Box 77"/>
                      <a:cNvSpPr txBox="1">
                        <a:spLocks noChangeArrowheads="1"/>
                      </a:cNvSpPr>
                    </a:nvSpPr>
                    <a:spPr bwMode="auto">
                      <a:xfrm>
                        <a:off x="1089841" y="6392091"/>
                        <a:ext cx="626745"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Windows</a:t>
                          </a:r>
                        </a:p>
                        <a:p>
                          <a:pPr algn="ctr"/>
                          <a:r>
                            <a:rPr lang="en-US" sz="700" b="1" dirty="0" smtClean="0">
                              <a:solidFill>
                                <a:schemeClr val="tx1"/>
                              </a:solidFill>
                            </a:rPr>
                            <a:t>Vista/XP</a:t>
                          </a:r>
                          <a:endParaRPr lang="en-US" sz="700" b="1" dirty="0">
                            <a:solidFill>
                              <a:schemeClr val="tx1"/>
                            </a:solidFill>
                          </a:endParaRPr>
                        </a:p>
                      </a:txBody>
                      <a:useSpRect/>
                    </a:txSp>
                  </a:sp>
                  <a:sp>
                    <a:nvSpPr>
                      <a:cNvPr id="115" name="Rounded Rectangle 114"/>
                      <a:cNvSpPr/>
                    </a:nvSpPr>
                    <a:spPr bwMode="auto">
                      <a:xfrm>
                        <a:off x="433251" y="6423180"/>
                        <a:ext cx="626745" cy="268605"/>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116" name="Text Box 77"/>
                      <a:cNvSpPr txBox="1">
                        <a:spLocks noChangeArrowheads="1"/>
                      </a:cNvSpPr>
                    </a:nvSpPr>
                    <a:spPr bwMode="auto">
                      <a:xfrm>
                        <a:off x="433251" y="6392091"/>
                        <a:ext cx="626745"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Windows</a:t>
                          </a:r>
                        </a:p>
                        <a:p>
                          <a:pPr algn="ctr"/>
                          <a:r>
                            <a:rPr lang="en-US" sz="700" b="1" dirty="0" smtClean="0">
                              <a:solidFill>
                                <a:schemeClr val="tx1"/>
                              </a:solidFill>
                            </a:rPr>
                            <a:t>Server</a:t>
                          </a:r>
                          <a:endParaRPr lang="en-US" sz="700" b="1" dirty="0">
                            <a:solidFill>
                              <a:schemeClr val="tx1"/>
                            </a:solidFill>
                          </a:endParaRPr>
                        </a:p>
                      </a:txBody>
                      <a:useSpRect/>
                    </a:txSp>
                  </a:sp>
                  <a:cxnSp>
                    <a:nvCxnSpPr>
                      <a:cNvPr id="59" name="Straight Connector 58"/>
                      <a:cNvCxnSpPr/>
                    </a:nvCxnSpPr>
                    <a:spPr bwMode="auto">
                      <a:xfrm rot="5400000" flipH="1" flipV="1">
                        <a:off x="1064762" y="3515905"/>
                        <a:ext cx="1912602" cy="877687"/>
                      </a:xfrm>
                      <a:prstGeom prst="line">
                        <a:avLst/>
                      </a:prstGeom>
                      <a:noFill/>
                      <a:ln w="6350" cap="flat" cmpd="sng" algn="ctr">
                        <a:solidFill>
                          <a:schemeClr val="bg1">
                            <a:lumMod val="50000"/>
                          </a:schemeClr>
                        </a:solidFill>
                        <a:prstDash val="solid"/>
                        <a:round/>
                        <a:headEnd type="none" w="med" len="med"/>
                        <a:tailEnd type="none" w="med" len="med"/>
                      </a:ln>
                      <a:effectLst/>
                    </a:spPr>
                  </a:cxnSp>
                  <a:cxnSp>
                    <a:nvCxnSpPr>
                      <a:cNvPr id="62" name="Straight Connector 61"/>
                      <a:cNvCxnSpPr/>
                    </a:nvCxnSpPr>
                    <a:spPr bwMode="auto">
                      <a:xfrm flipV="1">
                        <a:off x="2596019" y="4365897"/>
                        <a:ext cx="3738015" cy="729068"/>
                      </a:xfrm>
                      <a:prstGeom prst="line">
                        <a:avLst/>
                      </a:prstGeom>
                      <a:noFill/>
                      <a:ln w="6350" cap="flat" cmpd="sng" algn="ctr">
                        <a:solidFill>
                          <a:schemeClr val="bg1">
                            <a:lumMod val="50000"/>
                          </a:schemeClr>
                        </a:solidFill>
                        <a:prstDash val="solid"/>
                        <a:round/>
                        <a:headEnd type="none" w="med" len="med"/>
                        <a:tailEnd type="none" w="med" len="med"/>
                      </a:ln>
                      <a:effectLst/>
                    </a:spPr>
                  </a:cxnSp>
                  <a:sp>
                    <a:nvSpPr>
                      <a:cNvPr id="237" name="Oval 236"/>
                      <a:cNvSpPr/>
                    </a:nvSpPr>
                    <a:spPr bwMode="auto">
                      <a:xfrm>
                        <a:off x="1566809" y="4778679"/>
                        <a:ext cx="1295400" cy="354974"/>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marL="0" marR="0" indent="0" defTabSz="914400" eaLnBrk="1" latinLnBrk="0" hangingPunct="1">
                            <a:lnSpc>
                              <a:spcPct val="100000"/>
                            </a:lnSpc>
                            <a:buClrTx/>
                            <a:buSzTx/>
                            <a:buFontTx/>
                            <a:buNone/>
                            <a:tabLst/>
                          </a:pPr>
                          <a:endParaRPr lang="en-US" sz="2000" dirty="0" smtClean="0"/>
                        </a:p>
                      </a:txBody>
                      <a:useSpRect/>
                    </a:txSp>
                    <a:style>
                      <a:lnRef idx="1">
                        <a:schemeClr val="dk1"/>
                      </a:lnRef>
                      <a:fillRef idx="2">
                        <a:schemeClr val="dk1"/>
                      </a:fillRef>
                      <a:effectRef idx="1">
                        <a:schemeClr val="dk1"/>
                      </a:effectRef>
                      <a:fontRef idx="minor">
                        <a:schemeClr val="dk1"/>
                      </a:fontRef>
                    </a:style>
                  </a:sp>
                  <a:sp>
                    <a:nvSpPr>
                      <a:cNvPr id="76" name="Oval 75"/>
                      <a:cNvSpPr/>
                    </a:nvSpPr>
                    <a:spPr bwMode="auto">
                      <a:xfrm>
                        <a:off x="2438400" y="1905000"/>
                        <a:ext cx="6096000" cy="2514600"/>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sz="2000" dirty="0" smtClean="0"/>
                        </a:p>
                      </a:txBody>
                      <a:useSpRect/>
                    </a:txSp>
                    <a:style>
                      <a:lnRef idx="1">
                        <a:schemeClr val="dk1"/>
                      </a:lnRef>
                      <a:fillRef idx="2">
                        <a:schemeClr val="dk1"/>
                      </a:fillRef>
                      <a:effectRef idx="1">
                        <a:schemeClr val="dk1"/>
                      </a:effectRef>
                      <a:fontRef idx="minor">
                        <a:schemeClr val="dk1"/>
                      </a:fontRef>
                    </a:style>
                  </a:sp>
                  <a:cxnSp>
                    <a:nvCxnSpPr>
                      <a:cNvPr id="127" name="Straight Connector 126"/>
                      <a:cNvCxnSpPr/>
                    </a:nvCxnSpPr>
                    <a:spPr>
                      <a:xfrm rot="10800000" flipV="1">
                        <a:off x="6803541" y="3677193"/>
                        <a:ext cx="510526" cy="13679"/>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cxnSp>
                    <a:nvCxnSpPr>
                      <a:cNvPr id="87" name="Straight Connector 86"/>
                      <a:cNvCxnSpPr/>
                    </a:nvCxnSpPr>
                    <a:spPr>
                      <a:xfrm>
                        <a:off x="6929378" y="3066388"/>
                        <a:ext cx="439801" cy="151147"/>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cxnSp>
                    <a:nvCxnSpPr>
                      <a:cNvPr id="94" name="Straight Connector 93"/>
                      <a:cNvCxnSpPr>
                        <a:stCxn id="95" idx="3"/>
                      </a:cNvCxnSpPr>
                    </a:nvCxnSpPr>
                    <a:spPr>
                      <a:xfrm rot="10800000" flipV="1">
                        <a:off x="6925907" y="3212773"/>
                        <a:ext cx="438510" cy="157680"/>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sp>
                    <a:nvSpPr>
                      <a:cNvPr id="95" name="Isosceles Triangle 94"/>
                      <a:cNvSpPr/>
                    </a:nvSpPr>
                    <a:spPr bwMode="auto">
                      <a:xfrm rot="5400000">
                        <a:off x="7288217" y="3060373"/>
                        <a:ext cx="457200" cy="304800"/>
                      </a:xfrm>
                      <a:prstGeom prst="triangl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099" eaLnBrk="1" latinLnBrk="0" hangingPunct="1">
                            <a:lnSpc>
                              <a:spcPct val="100000"/>
                            </a:lnSpc>
                            <a:buClrTx/>
                            <a:buSzTx/>
                            <a:buFontTx/>
                            <a:buNone/>
                            <a:tabLst/>
                          </a:pPr>
                          <a:endParaRPr lang="en-US" dirty="0" smtClean="0"/>
                        </a:p>
                      </a:txBody>
                      <a:useSpRect/>
                    </a:txSp>
                  </a:sp>
                  <a:cxnSp>
                    <a:nvCxnSpPr>
                      <a:cNvPr id="74" name="Straight Connector 73"/>
                      <a:cNvCxnSpPr/>
                    </a:nvCxnSpPr>
                    <a:spPr>
                      <a:xfrm rot="10800000" flipV="1">
                        <a:off x="6848505" y="2636649"/>
                        <a:ext cx="384689" cy="11167"/>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sp>
                    <a:nvSpPr>
                      <a:cNvPr id="98" name="Rectangle 97"/>
                      <a:cNvSpPr/>
                    </a:nvSpPr>
                    <a:spPr bwMode="auto">
                      <a:xfrm>
                        <a:off x="3509962" y="2438400"/>
                        <a:ext cx="3429024" cy="428628"/>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100" name="Rectangle 99"/>
                      <a:cNvSpPr/>
                    </a:nvSpPr>
                    <a:spPr bwMode="auto">
                      <a:xfrm>
                        <a:off x="3509962" y="2971800"/>
                        <a:ext cx="3429024" cy="428628"/>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102" name="Rectangle 101"/>
                      <a:cNvSpPr/>
                    </a:nvSpPr>
                    <a:spPr bwMode="auto">
                      <a:xfrm>
                        <a:off x="3505200" y="3505200"/>
                        <a:ext cx="3429024" cy="428628"/>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33" name="TextBox 32"/>
                      <a:cNvSpPr txBox="1"/>
                    </a:nvSpPr>
                    <a:spPr>
                      <a:xfrm>
                        <a:off x="4419600" y="1447800"/>
                        <a:ext cx="2142791" cy="430887"/>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200" b="1" dirty="0" smtClean="0">
                              <a:solidFill>
                                <a:schemeClr val="tx1"/>
                              </a:solidFill>
                            </a:rPr>
                            <a:t>.NET Services</a:t>
                          </a:r>
                          <a:endParaRPr lang="en-US" sz="2200" b="1" dirty="0">
                            <a:solidFill>
                              <a:schemeClr val="tx1"/>
                            </a:solidFill>
                          </a:endParaRPr>
                        </a:p>
                      </a:txBody>
                      <a:useSpRect/>
                    </a:txSp>
                  </a:sp>
                  <a:sp>
                    <a:nvSpPr>
                      <a:cNvPr id="97" name="TextBox 96"/>
                      <a:cNvSpPr txBox="1"/>
                    </a:nvSpPr>
                    <a:spPr>
                      <a:xfrm>
                        <a:off x="3581400" y="2438400"/>
                        <a:ext cx="3328347" cy="400110"/>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solidFill>
                                <a:schemeClr val="tx1"/>
                              </a:solidFill>
                            </a:rPr>
                            <a:t>Access Control</a:t>
                          </a:r>
                        </a:p>
                      </a:txBody>
                      <a:useSpRect/>
                    </a:txSp>
                  </a:sp>
                  <a:sp>
                    <a:nvSpPr>
                      <a:cNvPr id="99" name="TextBox 98"/>
                      <a:cNvSpPr txBox="1"/>
                    </a:nvSpPr>
                    <a:spPr>
                      <a:xfrm>
                        <a:off x="3581400" y="2971800"/>
                        <a:ext cx="3328347" cy="400110"/>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solidFill>
                                <a:schemeClr val="tx1"/>
                              </a:solidFill>
                            </a:rPr>
                            <a:t>Service Bus</a:t>
                          </a:r>
                        </a:p>
                      </a:txBody>
                      <a:useSpRect/>
                    </a:txSp>
                  </a:sp>
                  <a:sp>
                    <a:nvSpPr>
                      <a:cNvPr id="101" name="TextBox 100"/>
                      <a:cNvSpPr txBox="1"/>
                    </a:nvSpPr>
                    <a:spPr>
                      <a:xfrm>
                        <a:off x="3576638" y="3505200"/>
                        <a:ext cx="3328347" cy="400110"/>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solidFill>
                                <a:schemeClr val="tx1"/>
                              </a:solidFill>
                            </a:rPr>
                            <a:t>Workflow</a:t>
                          </a:r>
                        </a:p>
                      </a:txBody>
                      <a:useSpRect/>
                    </a:txSp>
                  </a:sp>
                  <a:grpSp>
                    <a:nvGrpSpPr>
                      <a:cNvPr id="163" name="Group 162"/>
                      <a:cNvGrpSpPr/>
                    </a:nvGrpSpPr>
                    <a:grpSpPr>
                      <a:xfrm>
                        <a:off x="7233193" y="2555966"/>
                        <a:ext cx="685801" cy="172122"/>
                        <a:chOff x="6305544" y="5181599"/>
                        <a:chExt cx="1214446" cy="304801"/>
                      </a:xfrm>
                    </a:grpSpPr>
                    <a:sp>
                      <a:nvSpPr>
                        <a:cNvPr id="160" name="Right Arrow 159"/>
                        <a:cNvSpPr/>
                      </a:nvSpPr>
                      <a:spPr bwMode="auto">
                        <a:xfrm>
                          <a:off x="6305544" y="5181600"/>
                          <a:ext cx="357190" cy="285752"/>
                        </a:xfrm>
                        <a:prstGeom prst="rightArrow">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099" eaLnBrk="1" latinLnBrk="0" hangingPunct="1">
                              <a:lnSpc>
                                <a:spcPct val="100000"/>
                              </a:lnSpc>
                              <a:buClrTx/>
                              <a:buSzTx/>
                              <a:buFontTx/>
                              <a:buNone/>
                              <a:tabLst/>
                            </a:pPr>
                            <a:endParaRPr lang="en-US" sz="1800" dirty="0" smtClean="0">
                              <a:solidFill>
                                <a:schemeClr val="tx1"/>
                              </a:solidFill>
                              <a:latin typeface="Arial" charset="0"/>
                            </a:endParaRPr>
                          </a:p>
                        </a:txBody>
                        <a:useSpRect/>
                      </a:txSp>
                    </a:sp>
                    <a:sp>
                      <a:nvSpPr>
                        <a:cNvPr id="161" name="Right Arrow 160"/>
                        <a:cNvSpPr/>
                      </a:nvSpPr>
                      <a:spPr bwMode="auto">
                        <a:xfrm>
                          <a:off x="7162800" y="5181600"/>
                          <a:ext cx="357190" cy="285752"/>
                        </a:xfrm>
                        <a:prstGeom prst="rightArrow">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099" eaLnBrk="1" latinLnBrk="0" hangingPunct="1">
                              <a:lnSpc>
                                <a:spcPct val="100000"/>
                              </a:lnSpc>
                              <a:buClrTx/>
                              <a:buSzTx/>
                              <a:buFontTx/>
                              <a:buNone/>
                              <a:tabLst/>
                            </a:pPr>
                            <a:endParaRPr lang="en-US" sz="1800" dirty="0" smtClean="0">
                              <a:solidFill>
                                <a:schemeClr val="tx1"/>
                              </a:solidFill>
                              <a:latin typeface="Arial" charset="0"/>
                            </a:endParaRPr>
                          </a:p>
                        </a:txBody>
                        <a:useSpRect/>
                      </a:txSp>
                    </a:sp>
                    <a:sp>
                      <a:nvSpPr>
                        <a:cNvPr id="162" name="TextBox 161"/>
                        <a:cNvSpPr txBox="1"/>
                      </a:nvSpPr>
                      <a:spPr>
                        <a:xfrm>
                          <a:off x="6734172" y="5181599"/>
                          <a:ext cx="357190" cy="304801"/>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r>
                              <a:rPr lang="en-US" sz="1100" dirty="0" smtClean="0"/>
                              <a:t>?</a:t>
                            </a:r>
                            <a:endParaRPr lang="en-US" sz="1100" dirty="0"/>
                          </a:p>
                        </a:txBody>
                        <a:useSpRect/>
                      </a:txSp>
                    </a:sp>
                  </a:grpSp>
                  <a:grpSp>
                    <a:nvGrpSpPr>
                      <a:cNvPr id="176" name="Group 175"/>
                      <a:cNvGrpSpPr/>
                    </a:nvGrpSpPr>
                    <a:grpSpPr>
                      <a:xfrm>
                        <a:off x="7307535" y="3487783"/>
                        <a:ext cx="218892" cy="469322"/>
                        <a:chOff x="7239000" y="3198223"/>
                        <a:chExt cx="255447" cy="547699"/>
                      </a:xfrm>
                    </a:grpSpPr>
                    <a:sp>
                      <a:nvSpPr>
                        <a:cNvPr id="105" name="Diamond 104"/>
                        <a:cNvSpPr/>
                      </a:nvSpPr>
                      <a:spPr bwMode="auto">
                        <a:xfrm rot="16200000">
                          <a:off x="7302645" y="3195539"/>
                          <a:ext cx="128808" cy="134176"/>
                        </a:xfrm>
                        <a:prstGeom prst="diamond">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dirty="0" smtClean="0">
                              <a:solidFill>
                                <a:schemeClr val="tx1"/>
                              </a:solidFill>
                              <a:latin typeface="Arial" charset="0"/>
                              <a:cs typeface="Arial" pitchFamily="34" charset="0"/>
                            </a:endParaRPr>
                          </a:p>
                        </a:txBody>
                        <a:useSpRect/>
                      </a:txSp>
                    </a:sp>
                    <a:sp>
                      <a:nvSpPr>
                        <a:cNvPr id="108" name="Rectangle 107"/>
                        <a:cNvSpPr/>
                      </a:nvSpPr>
                      <a:spPr bwMode="auto">
                        <a:xfrm>
                          <a:off x="7239000" y="3352800"/>
                          <a:ext cx="103047" cy="103046"/>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dirty="0" smtClean="0">
                              <a:solidFill>
                                <a:schemeClr val="tx1"/>
                              </a:solidFill>
                              <a:latin typeface="Arial" charset="0"/>
                              <a:cs typeface="Arial" pitchFamily="34" charset="0"/>
                            </a:endParaRPr>
                          </a:p>
                        </a:txBody>
                        <a:useSpRect/>
                      </a:txSp>
                    </a:sp>
                    <a:sp>
                      <a:nvSpPr>
                        <a:cNvPr id="110" name="Rectangle 109"/>
                        <a:cNvSpPr/>
                      </a:nvSpPr>
                      <a:spPr bwMode="auto">
                        <a:xfrm>
                          <a:off x="7318537" y="3642876"/>
                          <a:ext cx="103047" cy="103046"/>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dirty="0" smtClean="0">
                              <a:solidFill>
                                <a:schemeClr val="tx1"/>
                              </a:solidFill>
                              <a:latin typeface="Arial" charset="0"/>
                              <a:cs typeface="Arial" pitchFamily="34" charset="0"/>
                            </a:endParaRPr>
                          </a:p>
                        </a:txBody>
                        <a:useSpRect/>
                      </a:txSp>
                    </a:sp>
                    <a:sp>
                      <a:nvSpPr>
                        <a:cNvPr id="111" name="Diamond 110"/>
                        <a:cNvSpPr/>
                      </a:nvSpPr>
                      <a:spPr bwMode="auto">
                        <a:xfrm rot="16200000">
                          <a:off x="7310626" y="3477842"/>
                          <a:ext cx="128808" cy="134176"/>
                        </a:xfrm>
                        <a:prstGeom prst="diamond">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dirty="0" smtClean="0">
                              <a:solidFill>
                                <a:schemeClr val="tx1"/>
                              </a:solidFill>
                              <a:latin typeface="Arial" charset="0"/>
                              <a:cs typeface="Arial" pitchFamily="34" charset="0"/>
                            </a:endParaRPr>
                          </a:p>
                        </a:txBody>
                        <a:useSpRect/>
                      </a:txSp>
                    </a:sp>
                    <a:sp>
                      <a:nvSpPr>
                        <a:cNvPr id="112" name="Rectangle 111"/>
                        <a:cNvSpPr/>
                      </a:nvSpPr>
                      <a:spPr bwMode="auto">
                        <a:xfrm>
                          <a:off x="7391400" y="3352800"/>
                          <a:ext cx="103047" cy="103046"/>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dirty="0" smtClean="0">
                              <a:solidFill>
                                <a:schemeClr val="tx1"/>
                              </a:solidFill>
                              <a:latin typeface="Arial" charset="0"/>
                              <a:cs typeface="Arial" pitchFamily="34" charset="0"/>
                            </a:endParaRPr>
                          </a:p>
                        </a:txBody>
                        <a:useSpRect/>
                      </a:txSp>
                    </a:sp>
                    <a:cxnSp>
                      <a:nvCxnSpPr>
                        <a:cNvPr id="167" name="Straight Connector 166"/>
                        <a:cNvCxnSpPr>
                          <a:stCxn id="105" idx="1"/>
                          <a:endCxn id="112" idx="0"/>
                        </a:cNvCxnSpPr>
                      </a:nvCxnSpPr>
                      <a:spPr>
                        <a:xfrm rot="16200000" flipH="1">
                          <a:off x="7392102" y="3301977"/>
                          <a:ext cx="25769" cy="75875"/>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169" name="Straight Connector 168"/>
                        <a:cNvCxnSpPr>
                          <a:stCxn id="105" idx="1"/>
                          <a:endCxn id="108" idx="0"/>
                        </a:cNvCxnSpPr>
                      </a:nvCxnSpPr>
                      <a:spPr>
                        <a:xfrm rot="5400000">
                          <a:off x="7315903" y="3301653"/>
                          <a:ext cx="25769" cy="76525"/>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171" name="Straight Connector 170"/>
                        <a:cNvCxnSpPr>
                          <a:stCxn id="108" idx="2"/>
                          <a:endCxn id="111" idx="3"/>
                        </a:cNvCxnSpPr>
                      </a:nvCxnSpPr>
                      <a:spPr>
                        <a:xfrm rot="16200000" flipH="1">
                          <a:off x="7320437" y="3425933"/>
                          <a:ext cx="24680" cy="84506"/>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173" name="Straight Connector 172"/>
                        <a:cNvCxnSpPr>
                          <a:stCxn id="112" idx="2"/>
                          <a:endCxn id="111" idx="3"/>
                        </a:cNvCxnSpPr>
                      </a:nvCxnSpPr>
                      <a:spPr>
                        <a:xfrm rot="5400000">
                          <a:off x="7396637" y="3434239"/>
                          <a:ext cx="24680" cy="67894"/>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175" name="Straight Connector 174"/>
                        <a:cNvCxnSpPr>
                          <a:stCxn id="111" idx="1"/>
                          <a:endCxn id="110" idx="0"/>
                        </a:cNvCxnSpPr>
                      </a:nvCxnSpPr>
                      <a:spPr>
                        <a:xfrm rot="5400000">
                          <a:off x="7355775" y="3623621"/>
                          <a:ext cx="33542" cy="4969"/>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C24079" w:rsidRDefault="00C24079" w:rsidP="00AA11AF">
      <w:pPr>
        <w:pStyle w:val="Caption"/>
      </w:pPr>
      <w:r>
        <w:t xml:space="preserve">Figure </w:t>
      </w:r>
      <w:fldSimple w:instr=" SEQ Figure \* ARABIC ">
        <w:r w:rsidR="004B6E46">
          <w:rPr>
            <w:noProof/>
          </w:rPr>
          <w:t>3</w:t>
        </w:r>
      </w:fldSimple>
      <w:r>
        <w:t>:</w:t>
      </w:r>
      <w:r w:rsidR="00C02476">
        <w:t xml:space="preserve"> .NET Services </w:t>
      </w:r>
      <w:r w:rsidR="0002563A">
        <w:t>provides</w:t>
      </w:r>
      <w:r w:rsidR="00C02476">
        <w:t xml:space="preserve"> cloud-based infrastructure </w:t>
      </w:r>
      <w:r w:rsidR="00481381">
        <w:t>that can be used by</w:t>
      </w:r>
      <w:r w:rsidR="00C02476">
        <w:t xml:space="preserve"> both cloud and on-premises applications</w:t>
      </w:r>
      <w:r>
        <w:t>.</w:t>
      </w:r>
    </w:p>
    <w:p w:rsidR="005433E2" w:rsidRDefault="005433E2" w:rsidP="00C15958">
      <w:r>
        <w:t>The components of .NET Services are:</w:t>
      </w:r>
    </w:p>
    <w:p w:rsidR="003B52D2" w:rsidRDefault="003B52D2" w:rsidP="006965B7">
      <w:pPr>
        <w:pStyle w:val="ListBullet"/>
      </w:pPr>
      <w:r>
        <w:t>Access Control:</w:t>
      </w:r>
      <w:r w:rsidRPr="006A682B">
        <w:t xml:space="preserve"> </w:t>
      </w:r>
      <w:r>
        <w:t>An increasingly common a</w:t>
      </w:r>
      <w:r w:rsidR="004427D4">
        <w:t>pproach to identity is to have each</w:t>
      </w:r>
      <w:r>
        <w:t xml:space="preserve"> user supply an application with a </w:t>
      </w:r>
      <w:r w:rsidRPr="00E62523">
        <w:rPr>
          <w:i/>
        </w:rPr>
        <w:t>token</w:t>
      </w:r>
      <w:r>
        <w:t xml:space="preserve"> containing some set of </w:t>
      </w:r>
      <w:r w:rsidRPr="00E62523">
        <w:rPr>
          <w:i/>
        </w:rPr>
        <w:t>claims</w:t>
      </w:r>
      <w:r>
        <w:t xml:space="preserve">. The application can then decide what this user is allowed to do based on these claims. Doing this effectively across companies requires </w:t>
      </w:r>
      <w:r w:rsidRPr="003B52D2">
        <w:rPr>
          <w:i/>
        </w:rPr>
        <w:t>identity federation</w:t>
      </w:r>
      <w:r>
        <w:t xml:space="preserve">, which lets claims created in one </w:t>
      </w:r>
      <w:r w:rsidR="009F272D">
        <w:t>identity scope</w:t>
      </w:r>
      <w:r>
        <w:t xml:space="preserve"> be accepted in another. It might also require </w:t>
      </w:r>
      <w:r w:rsidR="009F272D" w:rsidRPr="002C3112">
        <w:rPr>
          <w:i/>
        </w:rPr>
        <w:t>claims transformation</w:t>
      </w:r>
      <w:r w:rsidR="009F272D">
        <w:t xml:space="preserve">, modifying claims </w:t>
      </w:r>
      <w:r>
        <w:t xml:space="preserve">when they’re passed between </w:t>
      </w:r>
      <w:r w:rsidR="009F272D">
        <w:t>identity scopes</w:t>
      </w:r>
      <w:r>
        <w:t xml:space="preserve">. The Access Control </w:t>
      </w:r>
      <w:r w:rsidR="004042D9">
        <w:t>service</w:t>
      </w:r>
      <w:r>
        <w:t xml:space="preserve"> </w:t>
      </w:r>
      <w:r w:rsidR="002C3112">
        <w:t>provides</w:t>
      </w:r>
      <w:r>
        <w:t xml:space="preserve"> </w:t>
      </w:r>
      <w:r w:rsidR="00B70B58">
        <w:t>a cloud-based implementation of both</w:t>
      </w:r>
      <w:r>
        <w:t>.</w:t>
      </w:r>
    </w:p>
    <w:p w:rsidR="005433E2" w:rsidRDefault="005433E2" w:rsidP="006965B7">
      <w:pPr>
        <w:pStyle w:val="ListBullet"/>
      </w:pPr>
      <w:r>
        <w:t>Service Bus:</w:t>
      </w:r>
      <w:r w:rsidR="00AF631A">
        <w:t xml:space="preserve"> </w:t>
      </w:r>
      <w:r w:rsidR="006E3C84">
        <w:t xml:space="preserve">Exposing an application’s services on the Internet is harder than most people think. The goal of Service Bus is </w:t>
      </w:r>
      <w:r w:rsidR="005A4597">
        <w:t xml:space="preserve">to </w:t>
      </w:r>
      <w:r w:rsidR="006E3C84">
        <w:t xml:space="preserve">make this simpler by letting </w:t>
      </w:r>
      <w:r w:rsidR="00AF631A">
        <w:t xml:space="preserve">an application expose Web services endpoints that can be accessed by other applications, whether on-premises or in the cloud. </w:t>
      </w:r>
      <w:r w:rsidR="00AE17EF">
        <w:t xml:space="preserve">Each exposed </w:t>
      </w:r>
      <w:r w:rsidR="0097785D">
        <w:t>endpoint</w:t>
      </w:r>
      <w:r w:rsidR="00AE17EF">
        <w:t xml:space="preserve"> is assigned a URI, which clients can use to locate and access the s</w:t>
      </w:r>
      <w:r w:rsidR="00EA216F">
        <w:t xml:space="preserve">ervice. Service Bus also </w:t>
      </w:r>
      <w:r w:rsidR="00EA216F">
        <w:lastRenderedPageBreak/>
        <w:t>handles</w:t>
      </w:r>
      <w:r w:rsidR="007F6A1F">
        <w:t xml:space="preserve"> the challenge</w:t>
      </w:r>
      <w:r w:rsidR="002E4754">
        <w:t>s</w:t>
      </w:r>
      <w:r w:rsidR="00AE17EF">
        <w:t xml:space="preserve"> of </w:t>
      </w:r>
      <w:r w:rsidR="002E4754">
        <w:t xml:space="preserve">dealing with network address translation and </w:t>
      </w:r>
      <w:r w:rsidR="00AE17EF">
        <w:t>getting through firewalls without opening new ports for exposed applications.</w:t>
      </w:r>
    </w:p>
    <w:p w:rsidR="005433E2" w:rsidRDefault="005433E2" w:rsidP="006965B7">
      <w:pPr>
        <w:pStyle w:val="ListBullet"/>
      </w:pPr>
      <w:r>
        <w:t>Workflow:</w:t>
      </w:r>
      <w:r w:rsidR="00272057">
        <w:t xml:space="preserve"> </w:t>
      </w:r>
      <w:r w:rsidR="004D20CE">
        <w:t>Creating composite applications</w:t>
      </w:r>
      <w:r w:rsidR="00B73A8D">
        <w:t>, as in enterprise application integration,</w:t>
      </w:r>
      <w:r w:rsidR="004D20CE">
        <w:t xml:space="preserve"> require</w:t>
      </w:r>
      <w:r w:rsidR="00B82AC8">
        <w:t>s</w:t>
      </w:r>
      <w:r w:rsidR="004D20CE">
        <w:t xml:space="preserve"> logic that </w:t>
      </w:r>
      <w:r w:rsidR="0098192A">
        <w:t>coordinates</w:t>
      </w:r>
      <w:r w:rsidR="004D20CE">
        <w:t xml:space="preserve"> the interaction among the various parts. </w:t>
      </w:r>
      <w:r w:rsidR="0094296B">
        <w:t>This</w:t>
      </w:r>
      <w:r w:rsidR="0098192A">
        <w:t xml:space="preserve"> logic is </w:t>
      </w:r>
      <w:r w:rsidR="0094296B">
        <w:t xml:space="preserve">sometimes </w:t>
      </w:r>
      <w:r w:rsidR="0098192A">
        <w:t xml:space="preserve">best </w:t>
      </w:r>
      <w:r w:rsidR="000B10FA">
        <w:t>implemented using</w:t>
      </w:r>
      <w:r w:rsidR="0098192A">
        <w:t xml:space="preserve"> a workflow </w:t>
      </w:r>
      <w:r w:rsidR="00156AC1">
        <w:t xml:space="preserve">capable of </w:t>
      </w:r>
      <w:r w:rsidR="0098192A">
        <w:t xml:space="preserve">supporting long-running processes. </w:t>
      </w:r>
      <w:r w:rsidR="00D112BC">
        <w:t>Built on Windows Workflow Foundation (WF), t</w:t>
      </w:r>
      <w:r w:rsidR="0098192A">
        <w:t xml:space="preserve">he Workflow </w:t>
      </w:r>
      <w:r w:rsidR="00C91131">
        <w:t>service</w:t>
      </w:r>
      <w:r w:rsidR="0098192A">
        <w:t xml:space="preserve"> </w:t>
      </w:r>
      <w:r w:rsidR="00515A6A">
        <w:t>allows</w:t>
      </w:r>
      <w:r w:rsidR="0098192A">
        <w:t xml:space="preserve"> </w:t>
      </w:r>
      <w:r w:rsidR="0076136C">
        <w:t>running</w:t>
      </w:r>
      <w:r w:rsidR="0098192A">
        <w:t xml:space="preserve"> this kind of logic</w:t>
      </w:r>
      <w:r w:rsidR="0076136C">
        <w:t xml:space="preserve"> in the cloud</w:t>
      </w:r>
      <w:r w:rsidR="0098192A">
        <w:t xml:space="preserve">. </w:t>
      </w:r>
    </w:p>
    <w:p w:rsidR="003B3FC6" w:rsidRDefault="003B3FC6" w:rsidP="00C15958">
      <w:r>
        <w:t>Here are some examples of how .NET Services might be used:</w:t>
      </w:r>
      <w:r w:rsidR="00FE61F5">
        <w:t xml:space="preserve"> </w:t>
      </w:r>
    </w:p>
    <w:p w:rsidR="0040656C" w:rsidRDefault="00BD3E40" w:rsidP="006965B7">
      <w:pPr>
        <w:pStyle w:val="ListBullet"/>
      </w:pPr>
      <w:r>
        <w:t xml:space="preserve">An ISV that provides an application used by customers in many different organizations might use </w:t>
      </w:r>
      <w:r w:rsidR="00EE38EE">
        <w:t xml:space="preserve">the </w:t>
      </w:r>
      <w:r>
        <w:t xml:space="preserve">Access Control </w:t>
      </w:r>
      <w:r w:rsidR="00EE38EE">
        <w:t xml:space="preserve">service </w:t>
      </w:r>
      <w:r>
        <w:t xml:space="preserve">to simplify the application’s development and operation. For example, this .NET Services component could translate the diverse claims used in </w:t>
      </w:r>
      <w:r w:rsidR="00127F09">
        <w:t>the various customer</w:t>
      </w:r>
      <w:r>
        <w:t xml:space="preserve"> organizations</w:t>
      </w:r>
      <w:r w:rsidR="00CF21C7">
        <w:t>, each of which might use a different identity technology</w:t>
      </w:r>
      <w:r w:rsidR="00C76432">
        <w:t xml:space="preserve"> internally</w:t>
      </w:r>
      <w:r w:rsidR="00CF21C7">
        <w:t>,</w:t>
      </w:r>
      <w:r>
        <w:t xml:space="preserve"> into a consistent set that the ISV’s application could use. </w:t>
      </w:r>
      <w:r w:rsidR="003D2D27">
        <w:t>Doing this</w:t>
      </w:r>
      <w:r w:rsidR="001F7FE9">
        <w:t xml:space="preserve"> also allow</w:t>
      </w:r>
      <w:r w:rsidR="003D2D27">
        <w:t>s</w:t>
      </w:r>
      <w:r w:rsidR="001F7FE9">
        <w:t xml:space="preserve"> offloading the mechani</w:t>
      </w:r>
      <w:r w:rsidR="003D2D27">
        <w:t>cs of identity federation onto the</w:t>
      </w:r>
      <w:r w:rsidR="001F7FE9">
        <w:t xml:space="preserve"> cloud-based </w:t>
      </w:r>
      <w:r w:rsidR="003D2D27">
        <w:t xml:space="preserve">Access Control </w:t>
      </w:r>
      <w:r w:rsidR="001F7FE9">
        <w:t xml:space="preserve">service, freeing the ISV from running its own </w:t>
      </w:r>
      <w:r w:rsidR="00E05DD9">
        <w:t>on-premises</w:t>
      </w:r>
      <w:r w:rsidR="00400C97">
        <w:t xml:space="preserve"> federation</w:t>
      </w:r>
      <w:r w:rsidR="00E05DD9">
        <w:t xml:space="preserve"> </w:t>
      </w:r>
      <w:r w:rsidR="001F7FE9">
        <w:t>software.</w:t>
      </w:r>
    </w:p>
    <w:p w:rsidR="00CC6375" w:rsidRDefault="00DE6D46" w:rsidP="006965B7">
      <w:pPr>
        <w:pStyle w:val="ListBullet"/>
      </w:pPr>
      <w:r>
        <w:t xml:space="preserve">Suppose an </w:t>
      </w:r>
      <w:r w:rsidR="00A75457">
        <w:t>enterprise</w:t>
      </w:r>
      <w:r>
        <w:t xml:space="preserve"> wished</w:t>
      </w:r>
      <w:r w:rsidR="003B3FC6">
        <w:t xml:space="preserve"> to </w:t>
      </w:r>
      <w:r>
        <w:t xml:space="preserve">let software at its trading partners access </w:t>
      </w:r>
      <w:r w:rsidR="003B3FC6">
        <w:t>one of its applications</w:t>
      </w:r>
      <w:r>
        <w:t xml:space="preserve">. It could expose </w:t>
      </w:r>
      <w:r w:rsidR="00785479">
        <w:t>this</w:t>
      </w:r>
      <w:r>
        <w:t xml:space="preserve"> application’s functions</w:t>
      </w:r>
      <w:r w:rsidR="003B3FC6">
        <w:t xml:space="preserve"> </w:t>
      </w:r>
      <w:r w:rsidR="00A359B0">
        <w:t>through</w:t>
      </w:r>
      <w:r>
        <w:t xml:space="preserve"> SOAP</w:t>
      </w:r>
      <w:r w:rsidR="003B3FC6">
        <w:t xml:space="preserve"> or RESTful </w:t>
      </w:r>
      <w:r w:rsidR="0040656C">
        <w:t>Web services, then register their endpoints</w:t>
      </w:r>
      <w:r w:rsidR="003B3FC6">
        <w:t xml:space="preserve"> with Service Bus.</w:t>
      </w:r>
      <w:r w:rsidR="009E7CA2">
        <w:t xml:space="preserve"> </w:t>
      </w:r>
      <w:r w:rsidR="0040656C">
        <w:t>Its trading partners could then use Service Bus to find these endp</w:t>
      </w:r>
      <w:r w:rsidR="00646B47">
        <w:t>oints and access the services. Since d</w:t>
      </w:r>
      <w:r w:rsidR="0040656C">
        <w:t xml:space="preserve">oing this doesn’t require opening new ports in the organization’s firewall, </w:t>
      </w:r>
      <w:r w:rsidR="00646B47">
        <w:t>it</w:t>
      </w:r>
      <w:r w:rsidR="0040656C">
        <w:t xml:space="preserve"> reduces the risk of exposing the application. </w:t>
      </w:r>
      <w:r w:rsidR="00254D07">
        <w:t xml:space="preserve">The organization might also use </w:t>
      </w:r>
      <w:r w:rsidR="007D467A">
        <w:t xml:space="preserve">the </w:t>
      </w:r>
      <w:r w:rsidR="00254D07">
        <w:t>Access Control</w:t>
      </w:r>
      <w:r w:rsidR="007D467A">
        <w:t xml:space="preserve"> service</w:t>
      </w:r>
      <w:r w:rsidR="00254D07">
        <w:t>, which is designed to work with Service Bus, to rationalize identity inf</w:t>
      </w:r>
      <w:r w:rsidR="00C05CA5">
        <w:t>ormation sent to the application by these partners.</w:t>
      </w:r>
      <w:r w:rsidR="001F6AAF">
        <w:t xml:space="preserve"> </w:t>
      </w:r>
    </w:p>
    <w:p w:rsidR="00CF21C7" w:rsidRDefault="00BC7E08" w:rsidP="00FA20D5">
      <w:pPr>
        <w:pStyle w:val="ListBullet"/>
      </w:pPr>
      <w:r>
        <w:t xml:space="preserve">Perhaps the organization in the previous example needs to make sure that </w:t>
      </w:r>
      <w:r w:rsidR="001623E9">
        <w:t>a</w:t>
      </w:r>
      <w:r>
        <w:t xml:space="preserve"> business process involving its trading partners must be executed consistently. To do this, it </w:t>
      </w:r>
      <w:r w:rsidR="0080552F">
        <w:t>can</w:t>
      </w:r>
      <w:r>
        <w:t xml:space="preserve"> use </w:t>
      </w:r>
      <w:r w:rsidR="00590D7B">
        <w:t>the</w:t>
      </w:r>
      <w:r w:rsidR="008A4166">
        <w:t xml:space="preserve"> </w:t>
      </w:r>
      <w:r>
        <w:t>Workflow</w:t>
      </w:r>
      <w:r w:rsidR="00590D7B">
        <w:t xml:space="preserve"> service</w:t>
      </w:r>
      <w:r>
        <w:t xml:space="preserve"> to implement a WF-based application </w:t>
      </w:r>
      <w:r w:rsidR="003C5972">
        <w:t>that carries</w:t>
      </w:r>
      <w:r>
        <w:t xml:space="preserve"> out this process. The application can communicate with partners using Service Bus and rely on </w:t>
      </w:r>
      <w:r w:rsidR="00B1068F">
        <w:t xml:space="preserve">the </w:t>
      </w:r>
      <w:r>
        <w:t>Access Control</w:t>
      </w:r>
      <w:r w:rsidR="00B1068F">
        <w:t xml:space="preserve"> service</w:t>
      </w:r>
      <w:r>
        <w:t xml:space="preserve"> to smooth out differences in identity information. </w:t>
      </w:r>
    </w:p>
    <w:p w:rsidR="00FA20D5" w:rsidRDefault="00FA20D5" w:rsidP="00FA20D5">
      <w:r>
        <w:t xml:space="preserve">As with Windows </w:t>
      </w:r>
      <w:r w:rsidR="005E124A">
        <w:t>Azure</w:t>
      </w:r>
      <w:r>
        <w:t>, a browser-accessible portal is provided to let customers sign up for .NET Services</w:t>
      </w:r>
      <w:r w:rsidR="003E25E6">
        <w:t xml:space="preserve"> using </w:t>
      </w:r>
      <w:r w:rsidR="00C02413">
        <w:t>a Windows Live ID. Microsoft’s</w:t>
      </w:r>
      <w:r>
        <w:t xml:space="preserve"> goal</w:t>
      </w:r>
      <w:r w:rsidR="00CA0695">
        <w:t xml:space="preserve"> with .NET Services</w:t>
      </w:r>
      <w:r>
        <w:t xml:space="preserve"> is </w:t>
      </w:r>
      <w:r w:rsidR="00D44A4C">
        <w:t>clear: providing</w:t>
      </w:r>
      <w:r>
        <w:t xml:space="preserve"> </w:t>
      </w:r>
      <w:r w:rsidR="00292FD6">
        <w:t>useful</w:t>
      </w:r>
      <w:r>
        <w:t xml:space="preserve"> cloud-based infrastructure for </w:t>
      </w:r>
      <w:r w:rsidR="001E4EA2">
        <w:t xml:space="preserve">distributed </w:t>
      </w:r>
      <w:r>
        <w:t>applications.</w:t>
      </w:r>
    </w:p>
    <w:p w:rsidR="003A68FA" w:rsidRDefault="003A68FA" w:rsidP="003300BE">
      <w:pPr>
        <w:pStyle w:val="Heading2"/>
      </w:pPr>
      <w:bookmarkStart w:id="4" w:name="_Toc212456627"/>
      <w:r>
        <w:t>SQL Services</w:t>
      </w:r>
      <w:bookmarkEnd w:id="4"/>
    </w:p>
    <w:p w:rsidR="00936889" w:rsidRDefault="00E26774" w:rsidP="00C15958">
      <w:r>
        <w:t xml:space="preserve">One of the most attractive </w:t>
      </w:r>
      <w:r w:rsidR="002C1C94">
        <w:t xml:space="preserve">ways </w:t>
      </w:r>
      <w:r w:rsidR="00823A0D">
        <w:t>of using</w:t>
      </w:r>
      <w:r w:rsidR="002C1C94">
        <w:t xml:space="preserve"> Internet-accessible </w:t>
      </w:r>
      <w:r w:rsidR="004B344A">
        <w:t>servers</w:t>
      </w:r>
      <w:r w:rsidR="002C1C94">
        <w:t xml:space="preserve"> is </w:t>
      </w:r>
      <w:r w:rsidR="00823A0D">
        <w:t xml:space="preserve">to </w:t>
      </w:r>
      <w:r w:rsidR="004E4364">
        <w:t>handle</w:t>
      </w:r>
      <w:r w:rsidR="002C1C94">
        <w:t xml:space="preserve"> data. </w:t>
      </w:r>
      <w:r w:rsidR="00936889">
        <w:t xml:space="preserve">This </w:t>
      </w:r>
      <w:r w:rsidR="000D4A21">
        <w:t>means</w:t>
      </w:r>
      <w:r w:rsidR="00936889">
        <w:t xml:space="preserve"> </w:t>
      </w:r>
      <w:r w:rsidR="0093015E">
        <w:t>providing a core database</w:t>
      </w:r>
      <w:r w:rsidR="00936889">
        <w:t xml:space="preserve">, </w:t>
      </w:r>
      <w:r w:rsidR="00120A7D">
        <w:t xml:space="preserve">certainly, </w:t>
      </w:r>
      <w:r w:rsidR="00936889">
        <w:t xml:space="preserve">but it </w:t>
      </w:r>
      <w:r w:rsidR="00FF15AD">
        <w:t>can also</w:t>
      </w:r>
      <w:r w:rsidR="00936889">
        <w:t xml:space="preserve"> include </w:t>
      </w:r>
      <w:r w:rsidR="00FF15AD">
        <w:t>more</w:t>
      </w:r>
      <w:r w:rsidR="00936889">
        <w:t xml:space="preserve">. </w:t>
      </w:r>
      <w:r w:rsidR="00974BC6">
        <w:t xml:space="preserve">The goal of SQL Services is to </w:t>
      </w:r>
      <w:r w:rsidR="000407AA">
        <w:t>provide a</w:t>
      </w:r>
      <w:r w:rsidR="00936889">
        <w:t xml:space="preserve"> set of </w:t>
      </w:r>
      <w:r w:rsidR="0081553C">
        <w:t xml:space="preserve">cloud-based services for </w:t>
      </w:r>
      <w:r w:rsidR="0093015E">
        <w:t xml:space="preserve">storing and </w:t>
      </w:r>
      <w:r w:rsidR="0081553C">
        <w:t xml:space="preserve">working with </w:t>
      </w:r>
      <w:r w:rsidR="006D5B39">
        <w:t xml:space="preserve">many kinds of </w:t>
      </w:r>
      <w:r w:rsidR="0081553C">
        <w:t>data</w:t>
      </w:r>
      <w:r w:rsidR="006D5B39">
        <w:t>, from unstructured to relational</w:t>
      </w:r>
      <w:r w:rsidR="00936889">
        <w:t>.</w:t>
      </w:r>
    </w:p>
    <w:p w:rsidR="003A68FA" w:rsidRDefault="004F7204" w:rsidP="00C15958">
      <w:r>
        <w:t>Microsoft says that</w:t>
      </w:r>
      <w:r w:rsidR="005E3361">
        <w:t xml:space="preserve"> SQL Services will </w:t>
      </w:r>
      <w:r w:rsidR="00936889">
        <w:t>include a range of data-oriented facilities</w:t>
      </w:r>
      <w:r w:rsidR="005E3361">
        <w:t xml:space="preserve">, such as </w:t>
      </w:r>
      <w:r w:rsidR="00936889">
        <w:t xml:space="preserve">reporting, data analytics, and </w:t>
      </w:r>
      <w:r w:rsidR="00ED6C9B">
        <w:t>others</w:t>
      </w:r>
      <w:r w:rsidR="00936889">
        <w:t xml:space="preserve">. The first </w:t>
      </w:r>
      <w:r w:rsidR="005E3361">
        <w:t xml:space="preserve">SQL Services </w:t>
      </w:r>
      <w:r w:rsidR="0054287E">
        <w:t>component to appear</w:t>
      </w:r>
      <w:r w:rsidR="00A01E9C">
        <w:t xml:space="preserve">, however, </w:t>
      </w:r>
      <w:r w:rsidR="005E3361">
        <w:t xml:space="preserve">is </w:t>
      </w:r>
      <w:r w:rsidR="002C1C94">
        <w:t xml:space="preserve">SQL </w:t>
      </w:r>
      <w:r w:rsidR="00886B20">
        <w:t xml:space="preserve">Data </w:t>
      </w:r>
      <w:r w:rsidR="002C1C94">
        <w:t>Services</w:t>
      </w:r>
      <w:r w:rsidR="00F6422D">
        <w:t xml:space="preserve">. </w:t>
      </w:r>
      <w:r w:rsidR="002C1C94">
        <w:t>Figure 4</w:t>
      </w:r>
      <w:r w:rsidR="001F715D">
        <w:t xml:space="preserve"> illustrates this idea</w:t>
      </w:r>
      <w:r w:rsidR="002C1C94">
        <w:t>.</w:t>
      </w:r>
    </w:p>
    <w:p w:rsidR="00C24079" w:rsidRDefault="00C11059" w:rsidP="001B116E">
      <w:pPr>
        <w:keepNext/>
        <w:jc w:val="center"/>
      </w:pPr>
      <w:r w:rsidRPr="00C11059">
        <w:rPr>
          <w:noProof/>
          <w:lang w:bidi="ar-SA"/>
        </w:rPr>
        <w:lastRenderedPageBreak/>
        <w:drawing>
          <wp:inline distT="0" distB="0" distL="0" distR="0">
            <wp:extent cx="5076496" cy="3636893"/>
            <wp:effectExtent l="0" t="0" r="0" b="0"/>
            <wp:docPr id="2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39000" cy="5197630"/>
                      <a:chOff x="0" y="1524000"/>
                      <a:chExt cx="7239000" cy="5197630"/>
                    </a:xfrm>
                  </a:grpSpPr>
                  <a:pic>
                    <a:nvPicPr>
                      <a:cNvPr id="49" name="Picture 13" descr="internet cloud 75 opac"/>
                      <a:cNvPicPr>
                        <a:picLocks noChangeAspect="1" noChangeArrowheads="1"/>
                      </a:cNvPicPr>
                    </a:nvPicPr>
                    <a:blipFill>
                      <a:blip r:embed="rId9"/>
                      <a:srcRect/>
                      <a:stretch>
                        <a:fillRect/>
                      </a:stretch>
                    </a:blipFill>
                    <a:spPr bwMode="auto">
                      <a:xfrm flipH="1">
                        <a:off x="0" y="4556760"/>
                        <a:ext cx="3581400" cy="1551940"/>
                      </a:xfrm>
                      <a:prstGeom prst="rect">
                        <a:avLst/>
                      </a:prstGeom>
                      <a:noFill/>
                      <a:effectLst/>
                    </a:spPr>
                  </a:pic>
                  <a:sp>
                    <a:nvSpPr>
                      <a:cNvPr id="50" name="Rounded Rectangle 49"/>
                      <a:cNvSpPr/>
                    </a:nvSpPr>
                    <a:spPr bwMode="auto">
                      <a:xfrm>
                        <a:off x="1794430" y="4873876"/>
                        <a:ext cx="876696" cy="171601"/>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800" dirty="0" smtClean="0">
                            <a:solidFill>
                              <a:schemeClr val="tx1"/>
                            </a:solidFill>
                            <a:latin typeface="Arial" charset="0"/>
                            <a:ea typeface="+mj-ea"/>
                            <a:cs typeface="+mj-cs"/>
                          </a:endParaRPr>
                        </a:p>
                      </a:txBody>
                      <a:useSpRect/>
                    </a:txSp>
                    <a:style>
                      <a:lnRef idx="0">
                        <a:schemeClr val="accent5"/>
                      </a:lnRef>
                      <a:fillRef idx="3">
                        <a:schemeClr val="accent5"/>
                      </a:fillRef>
                      <a:effectRef idx="3">
                        <a:schemeClr val="accent5"/>
                      </a:effectRef>
                      <a:fontRef idx="minor">
                        <a:schemeClr val="lt1"/>
                      </a:fontRef>
                    </a:style>
                  </a:sp>
                  <a:sp>
                    <a:nvSpPr>
                      <a:cNvPr id="51" name="Rounded Rectangle 50"/>
                      <a:cNvSpPr/>
                    </a:nvSpPr>
                    <a:spPr bwMode="auto">
                      <a:xfrm>
                        <a:off x="2449155" y="5422265"/>
                        <a:ext cx="903645" cy="167880"/>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800" dirty="0" smtClean="0">
                            <a:solidFill>
                              <a:schemeClr val="tx1"/>
                            </a:solidFill>
                            <a:latin typeface="Arial" charset="0"/>
                            <a:ea typeface="+mj-ea"/>
                            <a:cs typeface="+mj-cs"/>
                          </a:endParaRPr>
                        </a:p>
                      </a:txBody>
                      <a:useSpRect/>
                    </a:txSp>
                    <a:style>
                      <a:lnRef idx="0">
                        <a:schemeClr val="accent5"/>
                      </a:lnRef>
                      <a:fillRef idx="3">
                        <a:schemeClr val="accent5"/>
                      </a:fillRef>
                      <a:effectRef idx="3">
                        <a:schemeClr val="accent5"/>
                      </a:effectRef>
                      <a:fontRef idx="minor">
                        <a:schemeClr val="lt1"/>
                      </a:fontRef>
                    </a:style>
                  </a:sp>
                  <a:sp>
                    <a:nvSpPr>
                      <a:cNvPr id="52" name="Oval 106"/>
                      <a:cNvSpPr>
                        <a:spLocks noChangeArrowheads="1"/>
                      </a:cNvSpPr>
                    </a:nvSpPr>
                    <a:spPr bwMode="auto">
                      <a:xfrm>
                        <a:off x="686426" y="5074986"/>
                        <a:ext cx="895356" cy="382392"/>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53" name="Oval 106"/>
                      <a:cNvSpPr>
                        <a:spLocks noChangeArrowheads="1"/>
                      </a:cNvSpPr>
                    </a:nvSpPr>
                    <a:spPr bwMode="auto">
                      <a:xfrm>
                        <a:off x="630466" y="5069365"/>
                        <a:ext cx="895356" cy="382392"/>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54" name="Text Box 77"/>
                      <a:cNvSpPr txBox="1">
                        <a:spLocks noChangeArrowheads="1"/>
                      </a:cNvSpPr>
                    </a:nvSpPr>
                    <a:spPr bwMode="auto">
                      <a:xfrm>
                        <a:off x="1818681" y="4857291"/>
                        <a:ext cx="821387"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solidFill>
                                <a:schemeClr val="tx1"/>
                              </a:solidFill>
                            </a:rPr>
                            <a:t>.NET Services</a:t>
                          </a:r>
                          <a:endParaRPr lang="en-US" sz="700" b="1" dirty="0">
                            <a:solidFill>
                              <a:schemeClr val="tx1"/>
                            </a:solidFill>
                          </a:endParaRPr>
                        </a:p>
                      </a:txBody>
                      <a:useSpRect/>
                    </a:txSp>
                  </a:sp>
                  <a:sp>
                    <a:nvSpPr>
                      <a:cNvPr id="55" name="Rounded Rectangle 54"/>
                      <a:cNvSpPr/>
                    </a:nvSpPr>
                    <a:spPr bwMode="auto">
                      <a:xfrm>
                        <a:off x="546526" y="5472252"/>
                        <a:ext cx="1035255" cy="158928"/>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56" name="Text Box 77"/>
                      <a:cNvSpPr txBox="1">
                        <a:spLocks noChangeArrowheads="1"/>
                      </a:cNvSpPr>
                    </a:nvSpPr>
                    <a:spPr bwMode="auto">
                      <a:xfrm>
                        <a:off x="593171" y="5450167"/>
                        <a:ext cx="923336"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solidFill>
                                <a:schemeClr val="tx1"/>
                              </a:solidFill>
                            </a:rPr>
                            <a:t>Windows </a:t>
                          </a:r>
                          <a:r>
                            <a:rPr lang="en-US" sz="700" b="1" dirty="0" smtClean="0"/>
                            <a:t>Az</a:t>
                          </a:r>
                          <a:r>
                            <a:rPr lang="en-US" sz="700" b="1" dirty="0" smtClean="0">
                              <a:solidFill>
                                <a:schemeClr val="tx1"/>
                              </a:solidFill>
                            </a:rPr>
                            <a:t>ure</a:t>
                          </a:r>
                          <a:endParaRPr lang="en-US" sz="700" b="1" dirty="0">
                            <a:solidFill>
                              <a:schemeClr val="tx1"/>
                            </a:solidFill>
                          </a:endParaRPr>
                        </a:p>
                      </a:txBody>
                      <a:useSpRect/>
                    </a:txSp>
                  </a:sp>
                  <a:sp>
                    <a:nvSpPr>
                      <a:cNvPr id="57" name="Text Box 77"/>
                      <a:cNvSpPr txBox="1">
                        <a:spLocks noChangeArrowheads="1"/>
                      </a:cNvSpPr>
                    </a:nvSpPr>
                    <a:spPr bwMode="auto">
                      <a:xfrm>
                        <a:off x="2473406" y="5402549"/>
                        <a:ext cx="879394"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solidFill>
                                <a:schemeClr val="tx1"/>
                              </a:solidFill>
                            </a:rPr>
                            <a:t>Live </a:t>
                          </a:r>
                          <a:r>
                            <a:rPr lang="en-US" sz="700" b="1" dirty="0" smtClean="0">
                              <a:solidFill>
                                <a:schemeClr val="tx1"/>
                              </a:solidFill>
                            </a:rPr>
                            <a:t>Services</a:t>
                          </a:r>
                          <a:endParaRPr lang="en-US" sz="700" b="1" dirty="0">
                            <a:solidFill>
                              <a:schemeClr val="tx1"/>
                            </a:solidFill>
                          </a:endParaRPr>
                        </a:p>
                      </a:txBody>
                      <a:useSpRect/>
                    </a:txSp>
                  </a:sp>
                  <a:sp>
                    <a:nvSpPr>
                      <a:cNvPr id="58" name="Oval 106"/>
                      <a:cNvSpPr>
                        <a:spLocks noChangeArrowheads="1"/>
                      </a:cNvSpPr>
                    </a:nvSpPr>
                    <a:spPr bwMode="auto">
                      <a:xfrm>
                        <a:off x="574506" y="5063743"/>
                        <a:ext cx="895356" cy="382392"/>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60" name="Text Box 27"/>
                      <a:cNvSpPr txBox="1">
                        <a:spLocks noChangeArrowheads="1"/>
                      </a:cNvSpPr>
                    </a:nvSpPr>
                    <a:spPr bwMode="auto">
                      <a:xfrm>
                        <a:off x="609600" y="5148094"/>
                        <a:ext cx="838200"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i="1" dirty="0" smtClean="0">
                              <a:solidFill>
                                <a:schemeClr val="tx1"/>
                              </a:solidFill>
                            </a:rPr>
                            <a:t>Applications</a:t>
                          </a:r>
                          <a:endParaRPr lang="en-US" sz="700" b="1" i="1" dirty="0">
                            <a:solidFill>
                              <a:schemeClr val="tx1"/>
                            </a:solidFill>
                          </a:endParaRPr>
                        </a:p>
                      </a:txBody>
                      <a:useSpRect/>
                    </a:txSp>
                  </a:sp>
                  <a:cxnSp>
                    <a:nvCxnSpPr>
                      <a:cNvPr id="61" name="Straight Arrow Connector 60"/>
                      <a:cNvCxnSpPr>
                        <a:stCxn id="52" idx="6"/>
                      </a:cNvCxnSpPr>
                    </a:nvCxnSpPr>
                    <a:spPr bwMode="auto">
                      <a:xfrm flipV="1">
                        <a:off x="1581782" y="4944745"/>
                        <a:ext cx="208918" cy="321438"/>
                      </a:xfrm>
                      <a:prstGeom prst="straightConnector1">
                        <a:avLst/>
                      </a:prstGeom>
                      <a:noFill/>
                      <a:ln w="19050" cap="flat" cmpd="sng" algn="ctr">
                        <a:solidFill>
                          <a:schemeClr val="accent6"/>
                        </a:solidFill>
                        <a:prstDash val="sysDot"/>
                        <a:round/>
                        <a:headEnd type="none" w="med" len="med"/>
                        <a:tailEnd type="stealth" w="lg" len="lg"/>
                      </a:ln>
                      <a:effectLst/>
                    </a:spPr>
                  </a:cxnSp>
                  <a:cxnSp>
                    <a:nvCxnSpPr>
                      <a:cNvPr id="63" name="Straight Arrow Connector 62"/>
                      <a:cNvCxnSpPr>
                        <a:stCxn id="52" idx="6"/>
                        <a:endCxn id="51" idx="1"/>
                      </a:cNvCxnSpPr>
                    </a:nvCxnSpPr>
                    <a:spPr bwMode="auto">
                      <a:xfrm>
                        <a:off x="1581782" y="5266182"/>
                        <a:ext cx="867373" cy="240023"/>
                      </a:xfrm>
                      <a:prstGeom prst="straightConnector1">
                        <a:avLst/>
                      </a:prstGeom>
                      <a:noFill/>
                      <a:ln w="19050" cap="flat" cmpd="sng" algn="ctr">
                        <a:solidFill>
                          <a:schemeClr val="accent6"/>
                        </a:solidFill>
                        <a:prstDash val="sysDot"/>
                        <a:round/>
                        <a:headEnd type="none" w="med" len="med"/>
                        <a:tailEnd type="stealth" w="lg" len="lg"/>
                      </a:ln>
                      <a:effectLst/>
                    </a:spPr>
                  </a:cxnSp>
                  <a:cxnSp>
                    <a:nvCxnSpPr>
                      <a:cNvPr id="64" name="Straight Arrow Connector 63"/>
                      <a:cNvCxnSpPr>
                        <a:stCxn id="68" idx="0"/>
                      </a:cNvCxnSpPr>
                    </a:nvCxnSpPr>
                    <a:spPr bwMode="auto">
                      <a:xfrm rot="5400000" flipH="1" flipV="1">
                        <a:off x="1348619" y="5390556"/>
                        <a:ext cx="947582" cy="235030"/>
                      </a:xfrm>
                      <a:prstGeom prst="straightConnector1">
                        <a:avLst/>
                      </a:prstGeom>
                      <a:noFill/>
                      <a:ln w="15875" cap="flat" cmpd="sng" algn="ctr">
                        <a:solidFill>
                          <a:srgbClr val="8FA606"/>
                        </a:solidFill>
                        <a:prstDash val="sysDash"/>
                        <a:round/>
                        <a:headEnd type="none" w="med" len="med"/>
                        <a:tailEnd type="stealth" w="lg" len="lg"/>
                      </a:ln>
                      <a:effectLst/>
                    </a:spPr>
                  </a:cxnSp>
                  <a:cxnSp>
                    <a:nvCxnSpPr>
                      <a:cNvPr id="65" name="Straight Arrow Connector 64"/>
                      <a:cNvCxnSpPr>
                        <a:stCxn id="68" idx="0"/>
                      </a:cNvCxnSpPr>
                    </a:nvCxnSpPr>
                    <a:spPr bwMode="auto">
                      <a:xfrm rot="5400000" flipH="1" flipV="1">
                        <a:off x="1975364" y="5330866"/>
                        <a:ext cx="380527" cy="921465"/>
                      </a:xfrm>
                      <a:prstGeom prst="straightConnector1">
                        <a:avLst/>
                      </a:prstGeom>
                      <a:noFill/>
                      <a:ln w="15875" cap="flat" cmpd="sng" algn="ctr">
                        <a:solidFill>
                          <a:srgbClr val="8FA606"/>
                        </a:solidFill>
                        <a:prstDash val="sysDash"/>
                        <a:round/>
                        <a:headEnd type="none" w="med" len="med"/>
                        <a:tailEnd type="stealth" w="lg" len="lg"/>
                      </a:ln>
                      <a:effectLst/>
                    </a:spPr>
                  </a:cxnSp>
                  <a:sp>
                    <a:nvSpPr>
                      <a:cNvPr id="66" name="Oval 106"/>
                      <a:cNvSpPr>
                        <a:spLocks noChangeArrowheads="1"/>
                      </a:cNvSpPr>
                    </a:nvSpPr>
                    <a:spPr bwMode="auto">
                      <a:xfrm>
                        <a:off x="1397117" y="5981862"/>
                        <a:ext cx="895356" cy="382392"/>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67" name="Oval 106"/>
                      <a:cNvSpPr>
                        <a:spLocks noChangeArrowheads="1"/>
                      </a:cNvSpPr>
                    </a:nvSpPr>
                    <a:spPr bwMode="auto">
                      <a:xfrm>
                        <a:off x="1313177" y="5981862"/>
                        <a:ext cx="895356" cy="382392"/>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68" name="Oval 106"/>
                      <a:cNvSpPr>
                        <a:spLocks noChangeArrowheads="1"/>
                      </a:cNvSpPr>
                    </a:nvSpPr>
                    <a:spPr bwMode="auto">
                      <a:xfrm>
                        <a:off x="1257218" y="5981862"/>
                        <a:ext cx="895356" cy="382392"/>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74" name="Text Box 27"/>
                      <a:cNvSpPr txBox="1">
                        <a:spLocks noChangeArrowheads="1"/>
                      </a:cNvSpPr>
                    </a:nvSpPr>
                    <a:spPr bwMode="auto">
                      <a:xfrm>
                        <a:off x="1295400" y="6078855"/>
                        <a:ext cx="838200"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i="1" dirty="0" smtClean="0">
                              <a:solidFill>
                                <a:schemeClr val="tx1"/>
                              </a:solidFill>
                            </a:rPr>
                            <a:t>Applications</a:t>
                          </a:r>
                          <a:endParaRPr lang="en-US" sz="700" b="1" i="1" dirty="0">
                            <a:solidFill>
                              <a:schemeClr val="tx1"/>
                            </a:solidFill>
                          </a:endParaRPr>
                        </a:p>
                      </a:txBody>
                      <a:useSpRect/>
                    </a:txSp>
                  </a:sp>
                  <a:cxnSp>
                    <a:nvCxnSpPr>
                      <a:cNvPr id="77" name="Straight Arrow Connector 76"/>
                      <a:cNvCxnSpPr>
                        <a:stCxn id="68" idx="0"/>
                        <a:endCxn id="55" idx="2"/>
                      </a:cNvCxnSpPr>
                    </a:nvCxnSpPr>
                    <a:spPr bwMode="auto">
                      <a:xfrm rot="16200000" flipV="1">
                        <a:off x="1209184" y="5486151"/>
                        <a:ext cx="350682" cy="640742"/>
                      </a:xfrm>
                      <a:prstGeom prst="straightConnector1">
                        <a:avLst/>
                      </a:prstGeom>
                      <a:noFill/>
                      <a:ln w="15875" cap="flat" cmpd="sng" algn="ctr">
                        <a:solidFill>
                          <a:srgbClr val="8FA606"/>
                        </a:solidFill>
                        <a:prstDash val="sysDash"/>
                        <a:round/>
                        <a:headEnd type="none" w="med" len="med"/>
                        <a:tailEnd type="stealth" w="lg" len="lg"/>
                      </a:ln>
                      <a:effectLst/>
                    </a:spPr>
                  </a:cxnSp>
                  <a:sp>
                    <a:nvSpPr>
                      <a:cNvPr id="78" name="Rectangle 77"/>
                      <a:cNvSpPr/>
                    </a:nvSpPr>
                    <a:spPr bwMode="auto">
                      <a:xfrm>
                        <a:off x="390615" y="6393335"/>
                        <a:ext cx="2673532" cy="328295"/>
                      </a:xfrm>
                      <a:prstGeom prst="rect">
                        <a:avLst/>
                      </a:prstGeom>
                      <a:noFill/>
                      <a:ln w="19050" cap="flat" cmpd="sng" algn="ctr">
                        <a:solidFill>
                          <a:schemeClr val="tx1"/>
                        </a:solid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p>
                  <a:sp>
                    <a:nvSpPr>
                      <a:cNvPr id="79" name="Rounded Rectangle 78"/>
                      <a:cNvSpPr/>
                    </a:nvSpPr>
                    <a:spPr bwMode="auto">
                      <a:xfrm>
                        <a:off x="2122725" y="5142481"/>
                        <a:ext cx="876696" cy="171601"/>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800" dirty="0" smtClean="0">
                            <a:solidFill>
                              <a:schemeClr val="tx1"/>
                            </a:solidFill>
                            <a:latin typeface="Arial" charset="0"/>
                            <a:ea typeface="+mj-ea"/>
                            <a:cs typeface="+mj-cs"/>
                          </a:endParaRPr>
                        </a:p>
                      </a:txBody>
                      <a:useSpRect/>
                    </a:txSp>
                    <a:style>
                      <a:lnRef idx="0">
                        <a:schemeClr val="accent5"/>
                      </a:lnRef>
                      <a:fillRef idx="3">
                        <a:schemeClr val="accent5"/>
                      </a:fillRef>
                      <a:effectRef idx="3">
                        <a:schemeClr val="accent5"/>
                      </a:effectRef>
                      <a:fontRef idx="minor">
                        <a:schemeClr val="lt1"/>
                      </a:fontRef>
                    </a:style>
                  </a:sp>
                  <a:sp>
                    <a:nvSpPr>
                      <a:cNvPr id="80" name="Text Box 77"/>
                      <a:cNvSpPr txBox="1">
                        <a:spLocks noChangeArrowheads="1"/>
                      </a:cNvSpPr>
                    </a:nvSpPr>
                    <a:spPr bwMode="auto">
                      <a:xfrm>
                        <a:off x="2133039" y="5125896"/>
                        <a:ext cx="847732"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SQL</a:t>
                          </a:r>
                          <a:r>
                            <a:rPr lang="en-US" sz="700" b="1" dirty="0" smtClean="0">
                              <a:solidFill>
                                <a:schemeClr val="tx1"/>
                              </a:solidFill>
                            </a:rPr>
                            <a:t> Services</a:t>
                          </a:r>
                          <a:endParaRPr lang="en-US" sz="700" b="1" dirty="0">
                            <a:solidFill>
                              <a:schemeClr val="tx1"/>
                            </a:solidFill>
                          </a:endParaRPr>
                        </a:p>
                      </a:txBody>
                      <a:useSpRect/>
                    </a:txSp>
                  </a:sp>
                  <a:sp>
                    <a:nvSpPr>
                      <a:cNvPr id="81" name="Rounded Rectangle 80"/>
                      <a:cNvSpPr/>
                    </a:nvSpPr>
                    <a:spPr bwMode="auto">
                      <a:xfrm>
                        <a:off x="2400118" y="6421707"/>
                        <a:ext cx="626745" cy="268605"/>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82" name="Text Box 77"/>
                      <a:cNvSpPr txBox="1">
                        <a:spLocks noChangeArrowheads="1"/>
                      </a:cNvSpPr>
                    </a:nvSpPr>
                    <a:spPr bwMode="auto">
                      <a:xfrm>
                        <a:off x="2400118" y="6431344"/>
                        <a:ext cx="626745"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Others</a:t>
                          </a:r>
                          <a:endParaRPr lang="en-US" sz="700" b="1" dirty="0">
                            <a:solidFill>
                              <a:schemeClr val="tx1"/>
                            </a:solidFill>
                          </a:endParaRPr>
                        </a:p>
                      </a:txBody>
                      <a:useSpRect/>
                    </a:txSp>
                  </a:sp>
                  <a:cxnSp>
                    <a:nvCxnSpPr>
                      <a:cNvPr id="83" name="Straight Arrow Connector 82"/>
                      <a:cNvCxnSpPr/>
                    </a:nvCxnSpPr>
                    <a:spPr bwMode="auto">
                      <a:xfrm rot="5400000" flipH="1" flipV="1">
                        <a:off x="1677082" y="5331401"/>
                        <a:ext cx="679344" cy="622312"/>
                      </a:xfrm>
                      <a:prstGeom prst="straightConnector1">
                        <a:avLst/>
                      </a:prstGeom>
                      <a:noFill/>
                      <a:ln w="15875" cap="flat" cmpd="sng" algn="ctr">
                        <a:solidFill>
                          <a:srgbClr val="8FA606"/>
                        </a:solidFill>
                        <a:prstDash val="sysDash"/>
                        <a:round/>
                        <a:headEnd type="none" w="med" len="med"/>
                        <a:tailEnd type="stealth" w="lg" len="lg"/>
                      </a:ln>
                      <a:effectLst/>
                    </a:spPr>
                  </a:cxnSp>
                  <a:cxnSp>
                    <a:nvCxnSpPr>
                      <a:cNvPr id="84" name="Straight Arrow Connector 83"/>
                      <a:cNvCxnSpPr>
                        <a:stCxn id="52" idx="6"/>
                        <a:endCxn id="79" idx="1"/>
                      </a:cNvCxnSpPr>
                    </a:nvCxnSpPr>
                    <a:spPr bwMode="auto">
                      <a:xfrm flipV="1">
                        <a:off x="1581782" y="5228281"/>
                        <a:ext cx="540944" cy="37902"/>
                      </a:xfrm>
                      <a:prstGeom prst="straightConnector1">
                        <a:avLst/>
                      </a:prstGeom>
                      <a:noFill/>
                      <a:ln w="19050" cap="flat" cmpd="sng" algn="ctr">
                        <a:solidFill>
                          <a:schemeClr val="accent6"/>
                        </a:solidFill>
                        <a:prstDash val="sysDot"/>
                        <a:round/>
                        <a:headEnd type="none" w="med" len="med"/>
                        <a:tailEnd type="stealth" w="lg" len="lg"/>
                      </a:ln>
                      <a:effectLst/>
                    </a:spPr>
                  </a:cxnSp>
                  <a:sp>
                    <a:nvSpPr>
                      <a:cNvPr id="85" name="Rounded Rectangle 84"/>
                      <a:cNvSpPr/>
                    </a:nvSpPr>
                    <a:spPr bwMode="auto">
                      <a:xfrm>
                        <a:off x="1746431" y="6423180"/>
                        <a:ext cx="626745" cy="268605"/>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87" name="Text Box 77"/>
                      <a:cNvSpPr txBox="1">
                        <a:spLocks noChangeArrowheads="1"/>
                      </a:cNvSpPr>
                    </a:nvSpPr>
                    <a:spPr bwMode="auto">
                      <a:xfrm>
                        <a:off x="1746431" y="6392091"/>
                        <a:ext cx="626745"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Windows</a:t>
                          </a:r>
                        </a:p>
                        <a:p>
                          <a:pPr algn="ctr"/>
                          <a:r>
                            <a:rPr lang="en-US" sz="700" b="1" dirty="0" smtClean="0">
                              <a:solidFill>
                                <a:schemeClr val="tx1"/>
                              </a:solidFill>
                            </a:rPr>
                            <a:t>Mobile</a:t>
                          </a:r>
                          <a:endParaRPr lang="en-US" sz="700" b="1" dirty="0">
                            <a:solidFill>
                              <a:schemeClr val="tx1"/>
                            </a:solidFill>
                          </a:endParaRPr>
                        </a:p>
                      </a:txBody>
                      <a:useSpRect/>
                    </a:txSp>
                  </a:sp>
                  <a:sp>
                    <a:nvSpPr>
                      <a:cNvPr id="94" name="Rounded Rectangle 93"/>
                      <a:cNvSpPr/>
                    </a:nvSpPr>
                    <a:spPr bwMode="auto">
                      <a:xfrm>
                        <a:off x="1089841" y="6423180"/>
                        <a:ext cx="626745" cy="268605"/>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95" name="Text Box 77"/>
                      <a:cNvSpPr txBox="1">
                        <a:spLocks noChangeArrowheads="1"/>
                      </a:cNvSpPr>
                    </a:nvSpPr>
                    <a:spPr bwMode="auto">
                      <a:xfrm>
                        <a:off x="1089841" y="6392091"/>
                        <a:ext cx="626745"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Windows</a:t>
                          </a:r>
                        </a:p>
                        <a:p>
                          <a:pPr algn="ctr"/>
                          <a:r>
                            <a:rPr lang="en-US" sz="700" b="1" dirty="0" smtClean="0">
                              <a:solidFill>
                                <a:schemeClr val="tx1"/>
                              </a:solidFill>
                            </a:rPr>
                            <a:t>Vista/XP</a:t>
                          </a:r>
                          <a:endParaRPr lang="en-US" sz="700" b="1" dirty="0">
                            <a:solidFill>
                              <a:schemeClr val="tx1"/>
                            </a:solidFill>
                          </a:endParaRPr>
                        </a:p>
                      </a:txBody>
                      <a:useSpRect/>
                    </a:txSp>
                  </a:sp>
                  <a:sp>
                    <a:nvSpPr>
                      <a:cNvPr id="97" name="Rounded Rectangle 96"/>
                      <a:cNvSpPr/>
                    </a:nvSpPr>
                    <a:spPr bwMode="auto">
                      <a:xfrm>
                        <a:off x="433251" y="6423180"/>
                        <a:ext cx="626745" cy="268605"/>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98" name="Text Box 77"/>
                      <a:cNvSpPr txBox="1">
                        <a:spLocks noChangeArrowheads="1"/>
                      </a:cNvSpPr>
                    </a:nvSpPr>
                    <a:spPr bwMode="auto">
                      <a:xfrm>
                        <a:off x="433251" y="6392091"/>
                        <a:ext cx="626745"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Windows</a:t>
                          </a:r>
                        </a:p>
                        <a:p>
                          <a:pPr algn="ctr"/>
                          <a:r>
                            <a:rPr lang="en-US" sz="700" b="1" dirty="0" smtClean="0">
                              <a:solidFill>
                                <a:schemeClr val="tx1"/>
                              </a:solidFill>
                            </a:rPr>
                            <a:t>Server</a:t>
                          </a:r>
                          <a:endParaRPr lang="en-US" sz="700" b="1" dirty="0">
                            <a:solidFill>
                              <a:schemeClr val="tx1"/>
                            </a:solidFill>
                          </a:endParaRPr>
                        </a:p>
                      </a:txBody>
                      <a:useSpRect/>
                    </a:txSp>
                  </a:sp>
                  <a:sp>
                    <a:nvSpPr>
                      <a:cNvPr id="76" name="Oval 75"/>
                      <a:cNvSpPr/>
                    </a:nvSpPr>
                    <a:spPr bwMode="auto">
                      <a:xfrm>
                        <a:off x="2209800" y="1981200"/>
                        <a:ext cx="5029200" cy="2438400"/>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marL="0" marR="0" indent="0" defTabSz="914400" eaLnBrk="1" latinLnBrk="0" hangingPunct="1">
                            <a:lnSpc>
                              <a:spcPct val="100000"/>
                            </a:lnSpc>
                            <a:buClrTx/>
                            <a:buSzTx/>
                            <a:buFontTx/>
                            <a:buNone/>
                            <a:tabLst/>
                          </a:pPr>
                          <a:endParaRPr lang="en-US" sz="2000" dirty="0" smtClean="0"/>
                        </a:p>
                      </a:txBody>
                      <a:useSpRect/>
                    </a:txSp>
                    <a:style>
                      <a:lnRef idx="1">
                        <a:schemeClr val="dk1"/>
                      </a:lnRef>
                      <a:fillRef idx="2">
                        <a:schemeClr val="dk1"/>
                      </a:fillRef>
                      <a:effectRef idx="1">
                        <a:schemeClr val="dk1"/>
                      </a:effectRef>
                      <a:fontRef idx="minor">
                        <a:schemeClr val="dk1"/>
                      </a:fontRef>
                    </a:style>
                  </a:sp>
                  <a:sp>
                    <a:nvSpPr>
                      <a:cNvPr id="75" name="Oval 74"/>
                      <a:cNvSpPr/>
                    </a:nvSpPr>
                    <a:spPr bwMode="auto">
                      <a:xfrm>
                        <a:off x="1905000" y="5029200"/>
                        <a:ext cx="1295400" cy="381000"/>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marL="0" marR="0" indent="0" defTabSz="914400" eaLnBrk="1" latinLnBrk="0" hangingPunct="1">
                            <a:lnSpc>
                              <a:spcPct val="100000"/>
                            </a:lnSpc>
                            <a:buClrTx/>
                            <a:buSzTx/>
                            <a:buFontTx/>
                            <a:buNone/>
                            <a:tabLst/>
                          </a:pPr>
                          <a:endParaRPr lang="en-US" sz="2000" dirty="0" smtClean="0"/>
                        </a:p>
                      </a:txBody>
                      <a:useSpRect/>
                    </a:txSp>
                    <a:style>
                      <a:lnRef idx="1">
                        <a:schemeClr val="dk1"/>
                      </a:lnRef>
                      <a:fillRef idx="2">
                        <a:schemeClr val="dk1"/>
                      </a:fillRef>
                      <a:effectRef idx="1">
                        <a:schemeClr val="dk1"/>
                      </a:effectRef>
                      <a:fontRef idx="minor">
                        <a:schemeClr val="dk1"/>
                      </a:fontRef>
                    </a:style>
                  </a:sp>
                  <a:cxnSp>
                    <a:nvCxnSpPr>
                      <a:cNvPr id="73" name="Straight Connector 72"/>
                      <a:cNvCxnSpPr>
                        <a:endCxn id="86" idx="3"/>
                      </a:cNvCxnSpPr>
                    </a:nvCxnSpPr>
                    <a:spPr>
                      <a:xfrm rot="10800000">
                        <a:off x="5018926" y="2761522"/>
                        <a:ext cx="772274" cy="288067"/>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sp>
                    <a:nvSpPr>
                      <a:cNvPr id="102" name="Rectangle 101"/>
                      <a:cNvSpPr/>
                    </a:nvSpPr>
                    <a:spPr bwMode="auto">
                      <a:xfrm>
                        <a:off x="3352800" y="2362200"/>
                        <a:ext cx="1752600" cy="838200"/>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cxnSp>
                    <a:nvCxnSpPr>
                      <a:cNvPr id="59" name="Straight Connector 58"/>
                      <a:cNvCxnSpPr>
                        <a:stCxn id="75" idx="2"/>
                        <a:endCxn id="76" idx="2"/>
                      </a:cNvCxnSpPr>
                    </a:nvCxnSpPr>
                    <a:spPr bwMode="auto">
                      <a:xfrm rot="10800000" flipH="1">
                        <a:off x="1905000" y="3200400"/>
                        <a:ext cx="304800" cy="2019300"/>
                      </a:xfrm>
                      <a:prstGeom prst="line">
                        <a:avLst/>
                      </a:prstGeom>
                      <a:noFill/>
                      <a:ln w="6350" cap="flat" cmpd="sng" algn="ctr">
                        <a:solidFill>
                          <a:schemeClr val="bg1">
                            <a:lumMod val="50000"/>
                          </a:schemeClr>
                        </a:solidFill>
                        <a:prstDash val="solid"/>
                        <a:round/>
                        <a:headEnd type="none" w="med" len="med"/>
                        <a:tailEnd type="none" w="med" len="med"/>
                      </a:ln>
                      <a:effectLst/>
                    </a:spPr>
                  </a:cxnSp>
                  <a:cxnSp>
                    <a:nvCxnSpPr>
                      <a:cNvPr id="62" name="Straight Connector 61"/>
                      <a:cNvCxnSpPr/>
                    </a:nvCxnSpPr>
                    <a:spPr bwMode="auto">
                      <a:xfrm flipV="1">
                        <a:off x="3090253" y="4222680"/>
                        <a:ext cx="2981774" cy="1100758"/>
                      </a:xfrm>
                      <a:prstGeom prst="line">
                        <a:avLst/>
                      </a:prstGeom>
                      <a:noFill/>
                      <a:ln w="6350" cap="flat" cmpd="sng" algn="ctr">
                        <a:solidFill>
                          <a:schemeClr val="bg1">
                            <a:lumMod val="50000"/>
                          </a:schemeClr>
                        </a:solidFill>
                        <a:prstDash val="solid"/>
                        <a:round/>
                        <a:headEnd type="none" w="med" len="med"/>
                        <a:tailEnd type="none" w="med" len="med"/>
                      </a:ln>
                      <a:effectLst/>
                    </a:spPr>
                  </a:cxnSp>
                  <a:sp>
                    <a:nvSpPr>
                      <a:cNvPr id="69" name="Can 68"/>
                      <a:cNvSpPr/>
                    </a:nvSpPr>
                    <a:spPr bwMode="auto">
                      <a:xfrm>
                        <a:off x="5562600" y="2819400"/>
                        <a:ext cx="714380" cy="500066"/>
                      </a:xfrm>
                      <a:prstGeom prst="can">
                        <a:avLst/>
                      </a:prstGeom>
                      <a:ln>
                        <a:headEnd/>
                        <a:tailEnd type="none" w="lg" len="lg"/>
                      </a:ln>
                    </a:spPr>
                    <a:txSp>
                      <a:txBody>
                        <a:bodyPr wrap="square"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dirty="0" smtClean="0">
                            <a:solidFill>
                              <a:srgbClr val="A2998A"/>
                            </a:solidFill>
                            <a:latin typeface="Segoe"/>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70" name="Can 69"/>
                      <a:cNvSpPr/>
                    </a:nvSpPr>
                    <a:spPr bwMode="auto">
                      <a:xfrm>
                        <a:off x="5715000" y="2971800"/>
                        <a:ext cx="714380" cy="500066"/>
                      </a:xfrm>
                      <a:prstGeom prst="can">
                        <a:avLst/>
                      </a:prstGeom>
                      <a:ln>
                        <a:headEnd/>
                        <a:tailEnd type="none" w="lg" len="lg"/>
                      </a:ln>
                    </a:spPr>
                    <a:txSp>
                      <a:txBody>
                        <a:bodyPr wrap="square"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dirty="0" smtClean="0">
                            <a:solidFill>
                              <a:srgbClr val="A2998A"/>
                            </a:solidFill>
                            <a:latin typeface="Segoe"/>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71" name="Can 70"/>
                      <a:cNvSpPr/>
                    </a:nvSpPr>
                    <a:spPr bwMode="auto">
                      <a:xfrm>
                        <a:off x="5867400" y="3124200"/>
                        <a:ext cx="714380" cy="500066"/>
                      </a:xfrm>
                      <a:prstGeom prst="can">
                        <a:avLst/>
                      </a:prstGeom>
                      <a:ln>
                        <a:headEnd/>
                        <a:tailEnd type="none" w="lg" len="lg"/>
                      </a:ln>
                    </a:spPr>
                    <a:txSp>
                      <a:txBody>
                        <a:bodyPr wrap="square"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dirty="0" smtClean="0">
                            <a:solidFill>
                              <a:srgbClr val="A2998A"/>
                            </a:solidFill>
                            <a:latin typeface="Segoe"/>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72" name="Can 71"/>
                      <a:cNvSpPr/>
                    </a:nvSpPr>
                    <a:spPr bwMode="auto">
                      <a:xfrm>
                        <a:off x="6019800" y="3276600"/>
                        <a:ext cx="714380" cy="500066"/>
                      </a:xfrm>
                      <a:prstGeom prst="can">
                        <a:avLst/>
                      </a:prstGeom>
                      <a:ln>
                        <a:headEnd/>
                        <a:tailEnd type="none" w="lg" len="lg"/>
                      </a:ln>
                    </a:spPr>
                    <a:txSp>
                      <a:txBody>
                        <a:bodyPr wrap="square"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dirty="0" smtClean="0">
                            <a:solidFill>
                              <a:srgbClr val="A2998A"/>
                            </a:solidFill>
                            <a:latin typeface="Segoe"/>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86" name="TextBox 85"/>
                      <a:cNvSpPr txBox="1"/>
                    </a:nvSpPr>
                    <a:spPr>
                      <a:xfrm>
                        <a:off x="3418726" y="2407578"/>
                        <a:ext cx="1600200" cy="707886"/>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dirty="0" smtClean="0">
                              <a:solidFill>
                                <a:schemeClr val="tx1"/>
                              </a:solidFill>
                            </a:rPr>
                            <a:t>SQL </a:t>
                          </a:r>
                          <a:r>
                            <a:rPr lang="en-US" sz="2000" b="1" dirty="0" smtClean="0">
                              <a:solidFill>
                                <a:schemeClr val="tx1"/>
                              </a:solidFill>
                            </a:rPr>
                            <a:t>Data Services</a:t>
                          </a:r>
                          <a:endParaRPr lang="en-US" sz="2000" b="1" dirty="0">
                            <a:solidFill>
                              <a:schemeClr val="tx1"/>
                            </a:solidFill>
                          </a:endParaRPr>
                        </a:p>
                      </a:txBody>
                      <a:useSpRect/>
                    </a:txSp>
                  </a:sp>
                  <a:sp>
                    <a:nvSpPr>
                      <a:cNvPr id="99" name="TextBox 98"/>
                      <a:cNvSpPr txBox="1"/>
                    </a:nvSpPr>
                    <a:spPr>
                      <a:xfrm>
                        <a:off x="3657600" y="1524000"/>
                        <a:ext cx="2142791" cy="430887"/>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200" b="1" dirty="0" smtClean="0">
                              <a:solidFill>
                                <a:schemeClr val="tx1"/>
                              </a:solidFill>
                            </a:rPr>
                            <a:t>SQL Services</a:t>
                          </a:r>
                          <a:endParaRPr lang="en-US" sz="2200" b="1" dirty="0">
                            <a:solidFill>
                              <a:schemeClr val="tx1"/>
                            </a:solidFill>
                          </a:endParaRPr>
                        </a:p>
                      </a:txBody>
                      <a:useSpRect/>
                    </a:txSp>
                  </a:sp>
                  <a:cxnSp>
                    <a:nvCxnSpPr>
                      <a:cNvPr id="108" name="Straight Connector 107"/>
                      <a:cNvCxnSpPr/>
                    </a:nvCxnSpPr>
                    <a:spPr>
                      <a:xfrm rot="10800000" flipV="1">
                        <a:off x="5029200" y="3505199"/>
                        <a:ext cx="838200" cy="228601"/>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sp>
                    <a:nvSpPr>
                      <a:cNvPr id="100" name="Rectangle 99"/>
                      <a:cNvSpPr/>
                    </a:nvSpPr>
                    <a:spPr bwMode="auto">
                      <a:xfrm>
                        <a:off x="3363074" y="3307422"/>
                        <a:ext cx="1752600" cy="838200"/>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101" name="TextBox 100"/>
                      <a:cNvSpPr txBox="1"/>
                    </a:nvSpPr>
                    <a:spPr>
                      <a:xfrm>
                        <a:off x="3429000" y="3352800"/>
                        <a:ext cx="1600200" cy="707886"/>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000" b="1" dirty="0" smtClean="0">
                              <a:solidFill>
                                <a:schemeClr val="tx1"/>
                              </a:solidFill>
                            </a:rPr>
                            <a:t>Others </a:t>
                          </a:r>
                          <a:r>
                            <a:rPr lang="en-US" sz="2000" b="1" i="1" dirty="0" smtClean="0">
                              <a:solidFill>
                                <a:schemeClr val="tx1"/>
                              </a:solidFill>
                            </a:rPr>
                            <a:t>(Future)</a:t>
                          </a:r>
                          <a:endParaRPr lang="en-US" sz="2000" b="1" i="1" dirty="0">
                            <a:solidFill>
                              <a:schemeClr val="tx1"/>
                            </a:solidFill>
                          </a:endParaRPr>
                        </a:p>
                      </a:txBody>
                      <a:useSpRect/>
                    </a:txSp>
                  </a:sp>
                </lc:lockedCanvas>
              </a:graphicData>
            </a:graphic>
          </wp:inline>
        </w:drawing>
      </w:r>
    </w:p>
    <w:p w:rsidR="00C24079" w:rsidRDefault="00C24079" w:rsidP="00AA11AF">
      <w:pPr>
        <w:pStyle w:val="Caption"/>
      </w:pPr>
      <w:r>
        <w:t xml:space="preserve">Figure </w:t>
      </w:r>
      <w:fldSimple w:instr=" SEQ Figure \* ARABIC ">
        <w:r w:rsidR="004B6E46">
          <w:rPr>
            <w:noProof/>
          </w:rPr>
          <w:t>4</w:t>
        </w:r>
      </w:fldSimple>
      <w:r>
        <w:t xml:space="preserve">: SQL Services </w:t>
      </w:r>
      <w:r w:rsidR="00DF1FD6">
        <w:t>provides data-oriented facilities in the cloud</w:t>
      </w:r>
      <w:r>
        <w:t>.</w:t>
      </w:r>
    </w:p>
    <w:p w:rsidR="00C6542D" w:rsidRDefault="000A7BC0" w:rsidP="00802AAC">
      <w:r>
        <w:t xml:space="preserve">SQL Data Services, formerly known as SQL Server Data Services, provides </w:t>
      </w:r>
      <w:r w:rsidR="009554C9">
        <w:t>a database</w:t>
      </w:r>
      <w:r>
        <w:t xml:space="preserve"> in the cloud.</w:t>
      </w:r>
      <w:r w:rsidR="008B4419">
        <w:t xml:space="preserve"> </w:t>
      </w:r>
      <w:r w:rsidR="003A7563">
        <w:t xml:space="preserve">As the figure suggests, </w:t>
      </w:r>
      <w:r w:rsidR="008B4419">
        <w:t>this technology</w:t>
      </w:r>
      <w:r w:rsidR="003A7563">
        <w:t xml:space="preserve"> </w:t>
      </w:r>
      <w:r w:rsidR="00C6542D">
        <w:t xml:space="preserve">lets </w:t>
      </w:r>
      <w:r w:rsidR="00342A37">
        <w:t xml:space="preserve">on-premises and cloud </w:t>
      </w:r>
      <w:r w:rsidR="00C6542D">
        <w:t>applications store and access</w:t>
      </w:r>
      <w:r w:rsidR="00D23950">
        <w:t xml:space="preserve"> </w:t>
      </w:r>
      <w:r w:rsidR="003A7563">
        <w:t>data</w:t>
      </w:r>
      <w:r w:rsidR="00962B31">
        <w:t xml:space="preserve"> </w:t>
      </w:r>
      <w:r w:rsidR="001827EC">
        <w:t>on Microsoft servers in Microsoft data centers</w:t>
      </w:r>
      <w:r w:rsidR="003A7563">
        <w:t xml:space="preserve">. </w:t>
      </w:r>
      <w:r w:rsidR="00C6542D">
        <w:t>As with other cloud technologies, an organization pay</w:t>
      </w:r>
      <w:r w:rsidR="00144ED3">
        <w:t>s</w:t>
      </w:r>
      <w:r w:rsidR="00C6542D">
        <w:t xml:space="preserve"> only for what it uses, increasing and decreasing usage (and cost) as th</w:t>
      </w:r>
      <w:r w:rsidR="00224160">
        <w:t>e organization’s needs change. Using a c</w:t>
      </w:r>
      <w:r w:rsidR="00C6542D">
        <w:t xml:space="preserve">loud </w:t>
      </w:r>
      <w:r w:rsidR="00224160">
        <w:t>database</w:t>
      </w:r>
      <w:r w:rsidR="00C6542D">
        <w:t xml:space="preserve"> also allows </w:t>
      </w:r>
      <w:r w:rsidR="00016671">
        <w:t>converting what would be</w:t>
      </w:r>
      <w:r w:rsidR="00C6542D">
        <w:t xml:space="preserve"> capital expenses, such as investments in </w:t>
      </w:r>
      <w:r w:rsidR="00AF050B">
        <w:t>disks</w:t>
      </w:r>
      <w:r w:rsidR="00C6542D">
        <w:t xml:space="preserve"> and database management systems (DBMSs),</w:t>
      </w:r>
      <w:r w:rsidR="0057050C">
        <w:t xml:space="preserve"> into operating expenses</w:t>
      </w:r>
      <w:r w:rsidR="00974D47">
        <w:t>.</w:t>
      </w:r>
    </w:p>
    <w:p w:rsidR="00886B20" w:rsidRDefault="00886B20" w:rsidP="00886B20">
      <w:r>
        <w:t xml:space="preserve">A primary goal of SQL Data Services is to be broadly accessible. Toward this end, it exposes both SOAP and RESTful interfaces, allowing its data to be accessed in various ways. And because this data is exposed through standard protocols, SQL Data Services can be used by applications on any kind of system—it’s not a Windows-only technology. </w:t>
      </w:r>
    </w:p>
    <w:p w:rsidR="00947EA4" w:rsidRDefault="003A7563" w:rsidP="00FD14EA">
      <w:r>
        <w:t xml:space="preserve">Unlike </w:t>
      </w:r>
      <w:r w:rsidR="001A0182">
        <w:t xml:space="preserve">the </w:t>
      </w:r>
      <w:r>
        <w:t xml:space="preserve">Windows </w:t>
      </w:r>
      <w:r w:rsidR="005E124A">
        <w:t>Azure</w:t>
      </w:r>
      <w:r>
        <w:t xml:space="preserve"> storage</w:t>
      </w:r>
      <w:r w:rsidR="001A0182">
        <w:t xml:space="preserve"> service</w:t>
      </w:r>
      <w:r>
        <w:t xml:space="preserve">, SQL </w:t>
      </w:r>
      <w:r w:rsidR="001A06BC">
        <w:t xml:space="preserve">Data </w:t>
      </w:r>
      <w:r>
        <w:t xml:space="preserve">Services is built on Microsoft SQL Server. </w:t>
      </w:r>
      <w:r w:rsidR="00D23950">
        <w:t>Nonetheless</w:t>
      </w:r>
      <w:r>
        <w:t>, the service does</w:t>
      </w:r>
      <w:r w:rsidR="00A64B3B">
        <w:t xml:space="preserve"> no</w:t>
      </w:r>
      <w:r>
        <w:t xml:space="preserve">t expose a </w:t>
      </w:r>
      <w:r w:rsidR="00962B31">
        <w:t xml:space="preserve">traditional </w:t>
      </w:r>
      <w:r>
        <w:t xml:space="preserve">relational </w:t>
      </w:r>
      <w:r w:rsidR="00451016">
        <w:t>interface</w:t>
      </w:r>
      <w:r>
        <w:t xml:space="preserve">. Instead, SQL </w:t>
      </w:r>
      <w:r w:rsidR="003A798B">
        <w:t xml:space="preserve">Data </w:t>
      </w:r>
      <w:r>
        <w:t>Services provides a hierarchical data model</w:t>
      </w:r>
      <w:r w:rsidR="00727BAB">
        <w:t xml:space="preserve"> </w:t>
      </w:r>
      <w:r w:rsidR="00802AAC">
        <w:t>that doesn’t require a pre-defined schema.</w:t>
      </w:r>
      <w:r w:rsidR="004E64C8">
        <w:t xml:space="preserve"> E</w:t>
      </w:r>
      <w:r w:rsidR="00802AAC">
        <w:t>ach data item stored in this service is kept as a property with its own name, type, and value.</w:t>
      </w:r>
      <w:r w:rsidR="008F07B0">
        <w:t xml:space="preserve"> To query this data, applications </w:t>
      </w:r>
      <w:r w:rsidR="00800FBA">
        <w:t>can</w:t>
      </w:r>
      <w:r w:rsidR="008F07B0">
        <w:t xml:space="preserve"> use</w:t>
      </w:r>
      <w:r w:rsidR="00AD6A31">
        <w:t xml:space="preserve"> </w:t>
      </w:r>
      <w:r w:rsidR="00800FBA">
        <w:t>direct RESTful access</w:t>
      </w:r>
      <w:r w:rsidR="00BC786E">
        <w:t xml:space="preserve"> or </w:t>
      </w:r>
      <w:r w:rsidR="00AD6A31">
        <w:t>a language</w:t>
      </w:r>
      <w:r w:rsidR="00FE1A6A">
        <w:t xml:space="preserve"> based on </w:t>
      </w:r>
      <w:r w:rsidR="001C50CB">
        <w:t xml:space="preserve">the C# syntax defined by Microsoft’s Language Integrated Query (LINQ). </w:t>
      </w:r>
    </w:p>
    <w:p w:rsidR="00C6542D" w:rsidRDefault="00C6542D" w:rsidP="00FD14EA">
      <w:r>
        <w:t xml:space="preserve">There’s an obvious question here: Why not just </w:t>
      </w:r>
      <w:r w:rsidR="006C58EB">
        <w:t>offer</w:t>
      </w:r>
      <w:r>
        <w:t xml:space="preserve"> SQL Server in the cloud? Why instead </w:t>
      </w:r>
      <w:r w:rsidR="000C30EF">
        <w:t>provide</w:t>
      </w:r>
      <w:r>
        <w:t xml:space="preserve"> a </w:t>
      </w:r>
      <w:r w:rsidR="00674B90">
        <w:t>cloud database</w:t>
      </w:r>
      <w:r w:rsidR="003A798B">
        <w:t xml:space="preserve"> </w:t>
      </w:r>
      <w:r>
        <w:t xml:space="preserve">service that </w:t>
      </w:r>
      <w:r w:rsidR="00E617A4">
        <w:t>uses an</w:t>
      </w:r>
      <w:r>
        <w:t xml:space="preserve"> approach</w:t>
      </w:r>
      <w:r w:rsidR="00E617A4">
        <w:t xml:space="preserve"> different from what</w:t>
      </w:r>
      <w:r>
        <w:t xml:space="preserve"> most of us already know? </w:t>
      </w:r>
      <w:r w:rsidR="00215D33">
        <w:t>One</w:t>
      </w:r>
      <w:r>
        <w:t xml:space="preserve"> answer is that providing this slightly different set of services offers </w:t>
      </w:r>
      <w:r w:rsidR="00674B90">
        <w:t xml:space="preserve">some </w:t>
      </w:r>
      <w:r>
        <w:t xml:space="preserve">advantages. SQL </w:t>
      </w:r>
      <w:r w:rsidR="00171383">
        <w:t xml:space="preserve">Data </w:t>
      </w:r>
      <w:r>
        <w:t xml:space="preserve">Services can provide better scalability, availability, and reliability than is possible by just running a </w:t>
      </w:r>
      <w:r w:rsidR="00652C0C">
        <w:t xml:space="preserve">relational </w:t>
      </w:r>
      <w:r>
        <w:t xml:space="preserve">DBMS in the cloud. The way it organizes and retrieves data makes replication and load balancing easier and faster </w:t>
      </w:r>
      <w:r>
        <w:lastRenderedPageBreak/>
        <w:t xml:space="preserve">than </w:t>
      </w:r>
      <w:r w:rsidR="00202FF0">
        <w:t>with</w:t>
      </w:r>
      <w:r>
        <w:t xml:space="preserve"> a traditional relational </w:t>
      </w:r>
      <w:r w:rsidR="00C25581">
        <w:t>approach</w:t>
      </w:r>
      <w:r>
        <w:t xml:space="preserve">. Another advantage is that </w:t>
      </w:r>
      <w:r w:rsidR="00F5224D">
        <w:t xml:space="preserve">SQL </w:t>
      </w:r>
      <w:r w:rsidR="00FA756C">
        <w:t xml:space="preserve">Data </w:t>
      </w:r>
      <w:r w:rsidR="00F5224D">
        <w:t>Services</w:t>
      </w:r>
      <w:r w:rsidR="00D421AC">
        <w:t xml:space="preserve"> doesn’t require</w:t>
      </w:r>
      <w:r w:rsidR="005C3814">
        <w:t xml:space="preserve"> </w:t>
      </w:r>
      <w:r>
        <w:t xml:space="preserve">customers to manage their own DBMS. Rather than worry about the mechanics, </w:t>
      </w:r>
      <w:r w:rsidR="005139BA">
        <w:t>such as</w:t>
      </w:r>
      <w:r>
        <w:t xml:space="preserve"> monitoring disk usage, servicing log files, and determining how many instances are required, a SQL</w:t>
      </w:r>
      <w:r w:rsidR="00FA756C">
        <w:t xml:space="preserve"> Data</w:t>
      </w:r>
      <w:r>
        <w:t xml:space="preserve"> Services customer can focus on what’s important: the data.</w:t>
      </w:r>
      <w:r w:rsidR="00A42925">
        <w:t xml:space="preserve"> </w:t>
      </w:r>
      <w:r w:rsidR="00676B02">
        <w:t>And finally, Microsoft has announced plans to add more relational features to SQL Data Services. Expect its functionality to grow.</w:t>
      </w:r>
    </w:p>
    <w:p w:rsidR="00A43959" w:rsidRDefault="00A43959" w:rsidP="00FD14EA">
      <w:r>
        <w:t xml:space="preserve">SQL </w:t>
      </w:r>
      <w:r w:rsidR="00BF7398">
        <w:t xml:space="preserve">Data </w:t>
      </w:r>
      <w:r>
        <w:t xml:space="preserve">Services can be </w:t>
      </w:r>
      <w:r w:rsidR="00924A2A">
        <w:t xml:space="preserve">used in a variety of ways. </w:t>
      </w:r>
      <w:r w:rsidR="00144ED3">
        <w:t>Here are some examples</w:t>
      </w:r>
      <w:r>
        <w:t>:</w:t>
      </w:r>
    </w:p>
    <w:p w:rsidR="00E14CCF" w:rsidRDefault="00E14CCF" w:rsidP="006965B7">
      <w:pPr>
        <w:pStyle w:val="ListBullet"/>
      </w:pPr>
      <w:r>
        <w:t xml:space="preserve">An application might archive older data to SQL </w:t>
      </w:r>
      <w:r w:rsidR="002502FE">
        <w:t xml:space="preserve">Data </w:t>
      </w:r>
      <w:r>
        <w:t>Se</w:t>
      </w:r>
      <w:r w:rsidR="006E117A">
        <w:t xml:space="preserve">rvices. For </w:t>
      </w:r>
      <w:r w:rsidR="007C066E">
        <w:t>instance</w:t>
      </w:r>
      <w:r w:rsidR="006E117A">
        <w:t xml:space="preserve">, think of an </w:t>
      </w:r>
      <w:r>
        <w:t xml:space="preserve">application that provides frequently updated RSS feeds. Information in these feeds that’s more than, say, 30 days old probably isn’t accessed often, but it still needs to be available. Moving this data to SQL </w:t>
      </w:r>
      <w:r w:rsidR="00BD522E">
        <w:t xml:space="preserve">Data </w:t>
      </w:r>
      <w:r>
        <w:t>Services could provide a low-cost, reliable alternative.</w:t>
      </w:r>
    </w:p>
    <w:p w:rsidR="00DD68B9" w:rsidRDefault="00DD68B9" w:rsidP="006965B7">
      <w:pPr>
        <w:pStyle w:val="ListBullet"/>
      </w:pPr>
      <w:r>
        <w:t xml:space="preserve">Suppose a manufacturer wishes to make product information available to both its dealer network and directly to customers. Putting this data in SQL </w:t>
      </w:r>
      <w:r w:rsidR="00B207F9">
        <w:t xml:space="preserve">Data </w:t>
      </w:r>
      <w:r>
        <w:t xml:space="preserve">Services would allow it to be accessed by applications running at the dealers and by a </w:t>
      </w:r>
      <w:r w:rsidR="00874A4F">
        <w:t>customer</w:t>
      </w:r>
      <w:r w:rsidR="00BC786E">
        <w:t>-facing</w:t>
      </w:r>
      <w:r>
        <w:t xml:space="preserve"> </w:t>
      </w:r>
      <w:r w:rsidR="00565728">
        <w:t xml:space="preserve">Web </w:t>
      </w:r>
      <w:r>
        <w:t xml:space="preserve">application </w:t>
      </w:r>
      <w:r w:rsidR="00360F93">
        <w:t>run</w:t>
      </w:r>
      <w:r>
        <w:t xml:space="preserve"> by the manufacturer itself.</w:t>
      </w:r>
      <w:r w:rsidR="000938E7">
        <w:t xml:space="preserve"> Because the data can be accessed through RESTful and SOAP interfaces, the applications that use it can be written using any technology and run on any pla</w:t>
      </w:r>
      <w:r w:rsidR="00FE5E0E">
        <w:t>tform</w:t>
      </w:r>
      <w:r w:rsidR="000938E7">
        <w:t>.</w:t>
      </w:r>
    </w:p>
    <w:p w:rsidR="00FD14EA" w:rsidRPr="00C15958" w:rsidRDefault="00573A59" w:rsidP="00FD14EA">
      <w:r>
        <w:t xml:space="preserve">Like other components of the Azure Services Platform, SQL Data Services </w:t>
      </w:r>
      <w:r w:rsidR="00FE5E0F">
        <w:t xml:space="preserve">makes it simple to use its services: Just go to a Web portal and provide the necessary information. </w:t>
      </w:r>
      <w:r w:rsidR="00FD14EA">
        <w:t xml:space="preserve">Whether it’s for archiving data cheaply, making data accessible to applications in diverse locations, or other reasons, </w:t>
      </w:r>
      <w:r w:rsidR="001827EC">
        <w:t xml:space="preserve">a </w:t>
      </w:r>
      <w:r w:rsidR="00FD14EA">
        <w:t xml:space="preserve">cloud </w:t>
      </w:r>
      <w:r w:rsidR="001827EC">
        <w:t>database</w:t>
      </w:r>
      <w:r w:rsidR="00FD14EA">
        <w:t xml:space="preserve"> can be an attractive idea. </w:t>
      </w:r>
      <w:r w:rsidR="00015D25">
        <w:t xml:space="preserve">As </w:t>
      </w:r>
      <w:r w:rsidR="00A30678">
        <w:t>new</w:t>
      </w:r>
      <w:r w:rsidR="00015D25">
        <w:t xml:space="preserve"> technologies become available under the SQL Services umbrella, organizations will </w:t>
      </w:r>
      <w:r w:rsidR="002A4D46">
        <w:t>have the option</w:t>
      </w:r>
      <w:r w:rsidR="00015D25">
        <w:t xml:space="preserve"> to </w:t>
      </w:r>
      <w:r w:rsidR="009B695C">
        <w:t>use</w:t>
      </w:r>
      <w:r w:rsidR="00015D25">
        <w:t xml:space="preserve"> the cloud </w:t>
      </w:r>
      <w:r w:rsidR="00C44FA8">
        <w:t>for</w:t>
      </w:r>
      <w:r w:rsidR="004978CA">
        <w:t xml:space="preserve"> </w:t>
      </w:r>
      <w:r w:rsidR="00A30678">
        <w:t>more and more</w:t>
      </w:r>
      <w:r w:rsidR="00C44FA8">
        <w:t xml:space="preserve"> </w:t>
      </w:r>
      <w:r w:rsidR="00015D25">
        <w:t>data-oriented tasks.</w:t>
      </w:r>
    </w:p>
    <w:p w:rsidR="0022683F" w:rsidRDefault="00B4035A" w:rsidP="003300BE">
      <w:pPr>
        <w:pStyle w:val="Heading2"/>
      </w:pPr>
      <w:bookmarkStart w:id="5" w:name="_Toc212456628"/>
      <w:r>
        <w:t xml:space="preserve">Live </w:t>
      </w:r>
      <w:r w:rsidR="00910548">
        <w:t>Services</w:t>
      </w:r>
      <w:bookmarkEnd w:id="5"/>
      <w:r w:rsidR="00910548">
        <w:t xml:space="preserve"> </w:t>
      </w:r>
    </w:p>
    <w:p w:rsidR="00C25B5E" w:rsidRDefault="00B27CF8" w:rsidP="00AD58B0">
      <w:r>
        <w:t xml:space="preserve">While the idea of cloud platforms is relatively new, the Internet is not. Hundreds of millions of people around the world use it every day. </w:t>
      </w:r>
      <w:r w:rsidR="0032782A">
        <w:t xml:space="preserve">To help them do this, </w:t>
      </w:r>
      <w:r>
        <w:t xml:space="preserve">Microsoft provides an expanding </w:t>
      </w:r>
      <w:r w:rsidR="000B5104">
        <w:t>group</w:t>
      </w:r>
      <w:r>
        <w:t xml:space="preserve"> of Internet applications</w:t>
      </w:r>
      <w:r w:rsidR="00216ED5">
        <w:t xml:space="preserve">, including </w:t>
      </w:r>
      <w:r w:rsidR="00662D01">
        <w:t xml:space="preserve">the Windows Live </w:t>
      </w:r>
      <w:r w:rsidR="00216ED5">
        <w:t>family</w:t>
      </w:r>
      <w:r w:rsidR="00662D01">
        <w:t xml:space="preserve"> and others. These applications </w:t>
      </w:r>
      <w:r>
        <w:t xml:space="preserve">let people </w:t>
      </w:r>
      <w:r w:rsidR="000B1D56">
        <w:t>send instant</w:t>
      </w:r>
      <w:r w:rsidR="00747FF5">
        <w:t xml:space="preserve"> messages, store their contact information, </w:t>
      </w:r>
      <w:r>
        <w:t xml:space="preserve">search, </w:t>
      </w:r>
      <w:r w:rsidR="00E237C8">
        <w:t xml:space="preserve">get directions, </w:t>
      </w:r>
      <w:r>
        <w:t xml:space="preserve">and </w:t>
      </w:r>
      <w:r w:rsidR="00B91E0C">
        <w:t>do other useful things</w:t>
      </w:r>
      <w:r>
        <w:t>.</w:t>
      </w:r>
      <w:r w:rsidR="00B91E0C">
        <w:t xml:space="preserve"> </w:t>
      </w:r>
    </w:p>
    <w:p w:rsidR="00A127F6" w:rsidRDefault="00C54722" w:rsidP="00B4035A">
      <w:r>
        <w:t xml:space="preserve">All of </w:t>
      </w:r>
      <w:r w:rsidR="008F5954">
        <w:t>these</w:t>
      </w:r>
      <w:r>
        <w:t xml:space="preserve"> applications store data. Some of </w:t>
      </w:r>
      <w:r w:rsidR="00DF466D">
        <w:t>that data</w:t>
      </w:r>
      <w:r>
        <w:t>, such as contacts, varies with each user. Others, li</w:t>
      </w:r>
      <w:r w:rsidR="00666BE3">
        <w:t xml:space="preserve">ke mapping and search </w:t>
      </w:r>
      <w:r w:rsidR="00FC4D60">
        <w:t>information</w:t>
      </w:r>
      <w:r w:rsidR="00666BE3">
        <w:t>, do</w:t>
      </w:r>
      <w:r w:rsidR="004B2514">
        <w:t>es</w:t>
      </w:r>
      <w:r>
        <w:t xml:space="preserve">n’t—we all use the same underlying information. In either case, </w:t>
      </w:r>
      <w:r w:rsidR="00A127F6">
        <w:t>why not make this data available to other applications? While controls are required—freely exposing everyone’</w:t>
      </w:r>
      <w:r w:rsidR="00F151D8">
        <w:t xml:space="preserve">s </w:t>
      </w:r>
      <w:r w:rsidR="001E0A59">
        <w:t>personal information</w:t>
      </w:r>
      <w:r w:rsidR="00A127F6">
        <w:t xml:space="preserve"> </w:t>
      </w:r>
      <w:r w:rsidR="00F60A15">
        <w:t>isn’t a good idea</w:t>
      </w:r>
      <w:r w:rsidR="00A127F6">
        <w:t>—</w:t>
      </w:r>
      <w:r w:rsidR="002077AC">
        <w:t xml:space="preserve">letting </w:t>
      </w:r>
      <w:r w:rsidR="00A127F6">
        <w:t xml:space="preserve">applications </w:t>
      </w:r>
      <w:r w:rsidR="002077AC">
        <w:t>use this information can make sense</w:t>
      </w:r>
      <w:r>
        <w:t xml:space="preserve">. </w:t>
      </w:r>
    </w:p>
    <w:p w:rsidR="000B36D9" w:rsidRDefault="00C54722" w:rsidP="00B4035A">
      <w:r>
        <w:t xml:space="preserve">To </w:t>
      </w:r>
      <w:r w:rsidR="00AE5160">
        <w:t>allow this</w:t>
      </w:r>
      <w:r>
        <w:t xml:space="preserve">, Microsoft has wrapped </w:t>
      </w:r>
      <w:r w:rsidR="00824AA5">
        <w:t>this</w:t>
      </w:r>
      <w:r>
        <w:t xml:space="preserve"> diverse </w:t>
      </w:r>
      <w:r w:rsidR="00824AA5">
        <w:t>set of resources</w:t>
      </w:r>
      <w:r>
        <w:t xml:space="preserve"> into a </w:t>
      </w:r>
      <w:r w:rsidR="00323495">
        <w:t>group</w:t>
      </w:r>
      <w:r>
        <w:t xml:space="preserve"> of Live Services. Existing Microsoft applications, such as the Windows Live family, rely on Live Services to </w:t>
      </w:r>
      <w:r w:rsidR="00725970">
        <w:t xml:space="preserve">store and </w:t>
      </w:r>
      <w:r w:rsidR="00E84F75">
        <w:t>manage</w:t>
      </w:r>
      <w:r>
        <w:t xml:space="preserve"> their information. To let </w:t>
      </w:r>
      <w:r w:rsidR="008034AB">
        <w:t xml:space="preserve">new </w:t>
      </w:r>
      <w:r>
        <w:t>applications access this information, Microsoft provides the Live Framework.</w:t>
      </w:r>
      <w:r w:rsidR="008034AB">
        <w:t xml:space="preserve"> </w:t>
      </w:r>
      <w:r w:rsidR="008B121D">
        <w:t xml:space="preserve">Figure 5 </w:t>
      </w:r>
      <w:r w:rsidR="00341632">
        <w:t>illustrates</w:t>
      </w:r>
      <w:r w:rsidR="00A86ADB">
        <w:t xml:space="preserve"> </w:t>
      </w:r>
      <w:r w:rsidR="000A093F">
        <w:t xml:space="preserve">some of </w:t>
      </w:r>
      <w:r w:rsidR="00F401D1">
        <w:t>the Framework’s</w:t>
      </w:r>
      <w:r w:rsidR="00A86ADB">
        <w:t xml:space="preserve"> most important </w:t>
      </w:r>
      <w:r w:rsidR="00BE7AE4">
        <w:t>aspects</w:t>
      </w:r>
      <w:r w:rsidR="008B121D">
        <w:t>.</w:t>
      </w:r>
    </w:p>
    <w:p w:rsidR="00180317" w:rsidRDefault="00017BE4" w:rsidP="00626CDE">
      <w:pPr>
        <w:keepNext/>
        <w:jc w:val="center"/>
      </w:pPr>
      <w:r w:rsidRPr="00017BE4">
        <w:rPr>
          <w:noProof/>
          <w:lang w:bidi="ar-SA"/>
        </w:rPr>
        <w:lastRenderedPageBreak/>
        <w:drawing>
          <wp:inline distT="0" distB="0" distL="0" distR="0">
            <wp:extent cx="5830837" cy="3736427"/>
            <wp:effectExtent l="0" t="0" r="0" b="0"/>
            <wp:docPr id="7"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867400"/>
                      <a:chOff x="0" y="990600"/>
                      <a:chExt cx="9144000" cy="5867400"/>
                    </a:xfrm>
                  </a:grpSpPr>
                  <a:pic>
                    <a:nvPicPr>
                      <a:cNvPr id="70" name="Picture 13" descr="internet cloud 75 opac"/>
                      <a:cNvPicPr>
                        <a:picLocks noChangeAspect="1" noChangeArrowheads="1"/>
                      </a:cNvPicPr>
                    </a:nvPicPr>
                    <a:blipFill>
                      <a:blip r:embed="rId9"/>
                      <a:srcRect/>
                      <a:stretch>
                        <a:fillRect/>
                      </a:stretch>
                    </a:blipFill>
                    <a:spPr bwMode="auto">
                      <a:xfrm flipH="1">
                        <a:off x="0" y="4556760"/>
                        <a:ext cx="3581400" cy="1551940"/>
                      </a:xfrm>
                      <a:prstGeom prst="rect">
                        <a:avLst/>
                      </a:prstGeom>
                      <a:noFill/>
                      <a:effectLst/>
                    </a:spPr>
                  </a:pic>
                  <a:sp>
                    <a:nvSpPr>
                      <a:cNvPr id="71" name="Rounded Rectangle 70"/>
                      <a:cNvSpPr/>
                    </a:nvSpPr>
                    <a:spPr bwMode="auto">
                      <a:xfrm>
                        <a:off x="1794430" y="4873876"/>
                        <a:ext cx="876696" cy="171601"/>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800" dirty="0" smtClean="0">
                            <a:solidFill>
                              <a:schemeClr val="tx1"/>
                            </a:solidFill>
                            <a:latin typeface="Arial" charset="0"/>
                            <a:ea typeface="+mj-ea"/>
                            <a:cs typeface="+mj-cs"/>
                          </a:endParaRPr>
                        </a:p>
                      </a:txBody>
                      <a:useSpRect/>
                    </a:txSp>
                    <a:style>
                      <a:lnRef idx="0">
                        <a:schemeClr val="accent5"/>
                      </a:lnRef>
                      <a:fillRef idx="3">
                        <a:schemeClr val="accent5"/>
                      </a:fillRef>
                      <a:effectRef idx="3">
                        <a:schemeClr val="accent5"/>
                      </a:effectRef>
                      <a:fontRef idx="minor">
                        <a:schemeClr val="lt1"/>
                      </a:fontRef>
                    </a:style>
                  </a:sp>
                  <a:sp>
                    <a:nvSpPr>
                      <a:cNvPr id="72" name="Rounded Rectangle 71"/>
                      <a:cNvSpPr/>
                    </a:nvSpPr>
                    <a:spPr bwMode="auto">
                      <a:xfrm>
                        <a:off x="2449155" y="5422265"/>
                        <a:ext cx="903645" cy="167880"/>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800" dirty="0" smtClean="0">
                            <a:solidFill>
                              <a:schemeClr val="tx1"/>
                            </a:solidFill>
                            <a:latin typeface="Arial" charset="0"/>
                            <a:ea typeface="+mj-ea"/>
                            <a:cs typeface="+mj-cs"/>
                          </a:endParaRPr>
                        </a:p>
                      </a:txBody>
                      <a:useSpRect/>
                    </a:txSp>
                    <a:style>
                      <a:lnRef idx="0">
                        <a:schemeClr val="accent5"/>
                      </a:lnRef>
                      <a:fillRef idx="3">
                        <a:schemeClr val="accent5"/>
                      </a:fillRef>
                      <a:effectRef idx="3">
                        <a:schemeClr val="accent5"/>
                      </a:effectRef>
                      <a:fontRef idx="minor">
                        <a:schemeClr val="lt1"/>
                      </a:fontRef>
                    </a:style>
                  </a:sp>
                  <a:sp>
                    <a:nvSpPr>
                      <a:cNvPr id="73" name="Oval 106"/>
                      <a:cNvSpPr>
                        <a:spLocks noChangeArrowheads="1"/>
                      </a:cNvSpPr>
                    </a:nvSpPr>
                    <a:spPr bwMode="auto">
                      <a:xfrm>
                        <a:off x="686426" y="5074986"/>
                        <a:ext cx="895356" cy="382392"/>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74" name="Oval 106"/>
                      <a:cNvSpPr>
                        <a:spLocks noChangeArrowheads="1"/>
                      </a:cNvSpPr>
                    </a:nvSpPr>
                    <a:spPr bwMode="auto">
                      <a:xfrm>
                        <a:off x="630466" y="5069365"/>
                        <a:ext cx="895356" cy="382392"/>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77" name="Text Box 77"/>
                      <a:cNvSpPr txBox="1">
                        <a:spLocks noChangeArrowheads="1"/>
                      </a:cNvSpPr>
                    </a:nvSpPr>
                    <a:spPr bwMode="auto">
                      <a:xfrm>
                        <a:off x="1818681" y="4857291"/>
                        <a:ext cx="821387"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solidFill>
                                <a:schemeClr val="tx1"/>
                              </a:solidFill>
                            </a:rPr>
                            <a:t>.NET Services</a:t>
                          </a:r>
                          <a:endParaRPr lang="en-US" sz="700" b="1" dirty="0">
                            <a:solidFill>
                              <a:schemeClr val="tx1"/>
                            </a:solidFill>
                          </a:endParaRPr>
                        </a:p>
                      </a:txBody>
                      <a:useSpRect/>
                    </a:txSp>
                  </a:sp>
                  <a:sp>
                    <a:nvSpPr>
                      <a:cNvPr id="78" name="Rounded Rectangle 77"/>
                      <a:cNvSpPr/>
                    </a:nvSpPr>
                    <a:spPr bwMode="auto">
                      <a:xfrm>
                        <a:off x="546526" y="5472252"/>
                        <a:ext cx="1035255" cy="158928"/>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79" name="Text Box 77"/>
                      <a:cNvSpPr txBox="1">
                        <a:spLocks noChangeArrowheads="1"/>
                      </a:cNvSpPr>
                    </a:nvSpPr>
                    <a:spPr bwMode="auto">
                      <a:xfrm>
                        <a:off x="593171" y="5450167"/>
                        <a:ext cx="923336"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solidFill>
                                <a:schemeClr val="tx1"/>
                              </a:solidFill>
                            </a:rPr>
                            <a:t>Windows </a:t>
                          </a:r>
                          <a:r>
                            <a:rPr lang="en-US" sz="700" b="1" dirty="0" smtClean="0"/>
                            <a:t>Az</a:t>
                          </a:r>
                          <a:r>
                            <a:rPr lang="en-US" sz="700" b="1" dirty="0" smtClean="0">
                              <a:solidFill>
                                <a:schemeClr val="tx1"/>
                              </a:solidFill>
                            </a:rPr>
                            <a:t>ure</a:t>
                          </a:r>
                          <a:endParaRPr lang="en-US" sz="700" b="1" dirty="0">
                            <a:solidFill>
                              <a:schemeClr val="tx1"/>
                            </a:solidFill>
                          </a:endParaRPr>
                        </a:p>
                      </a:txBody>
                      <a:useSpRect/>
                    </a:txSp>
                  </a:sp>
                  <a:sp>
                    <a:nvSpPr>
                      <a:cNvPr id="80" name="Text Box 77"/>
                      <a:cNvSpPr txBox="1">
                        <a:spLocks noChangeArrowheads="1"/>
                      </a:cNvSpPr>
                    </a:nvSpPr>
                    <a:spPr bwMode="auto">
                      <a:xfrm>
                        <a:off x="2473406" y="5402549"/>
                        <a:ext cx="879394"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solidFill>
                                <a:schemeClr val="tx1"/>
                              </a:solidFill>
                            </a:rPr>
                            <a:t>Live Services</a:t>
                          </a:r>
                          <a:endParaRPr lang="en-US" sz="700" b="1" dirty="0">
                            <a:solidFill>
                              <a:schemeClr val="tx1"/>
                            </a:solidFill>
                          </a:endParaRPr>
                        </a:p>
                      </a:txBody>
                      <a:useSpRect/>
                    </a:txSp>
                  </a:sp>
                  <a:sp>
                    <a:nvSpPr>
                      <a:cNvPr id="81" name="Oval 106"/>
                      <a:cNvSpPr>
                        <a:spLocks noChangeArrowheads="1"/>
                      </a:cNvSpPr>
                    </a:nvSpPr>
                    <a:spPr bwMode="auto">
                      <a:xfrm>
                        <a:off x="574506" y="5063743"/>
                        <a:ext cx="895356" cy="382392"/>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82" name="Text Box 27"/>
                      <a:cNvSpPr txBox="1">
                        <a:spLocks noChangeArrowheads="1"/>
                      </a:cNvSpPr>
                    </a:nvSpPr>
                    <a:spPr bwMode="auto">
                      <a:xfrm>
                        <a:off x="609600" y="5148094"/>
                        <a:ext cx="838200"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i="1" dirty="0" smtClean="0">
                              <a:solidFill>
                                <a:schemeClr val="tx1"/>
                              </a:solidFill>
                            </a:rPr>
                            <a:t>Applications</a:t>
                          </a:r>
                          <a:endParaRPr lang="en-US" sz="700" b="1" i="1" dirty="0">
                            <a:solidFill>
                              <a:schemeClr val="tx1"/>
                            </a:solidFill>
                          </a:endParaRPr>
                        </a:p>
                      </a:txBody>
                      <a:useSpRect/>
                    </a:txSp>
                  </a:sp>
                  <a:cxnSp>
                    <a:nvCxnSpPr>
                      <a:cNvPr id="83" name="Straight Arrow Connector 82"/>
                      <a:cNvCxnSpPr>
                        <a:stCxn id="73" idx="6"/>
                      </a:cNvCxnSpPr>
                    </a:nvCxnSpPr>
                    <a:spPr bwMode="auto">
                      <a:xfrm flipV="1">
                        <a:off x="1581782" y="4944745"/>
                        <a:ext cx="208918" cy="321438"/>
                      </a:xfrm>
                      <a:prstGeom prst="straightConnector1">
                        <a:avLst/>
                      </a:prstGeom>
                      <a:noFill/>
                      <a:ln w="19050" cap="flat" cmpd="sng" algn="ctr">
                        <a:solidFill>
                          <a:schemeClr val="accent6"/>
                        </a:solidFill>
                        <a:prstDash val="sysDot"/>
                        <a:round/>
                        <a:headEnd type="none" w="med" len="med"/>
                        <a:tailEnd type="stealth" w="lg" len="lg"/>
                      </a:ln>
                      <a:effectLst/>
                    </a:spPr>
                  </a:cxnSp>
                  <a:cxnSp>
                    <a:nvCxnSpPr>
                      <a:cNvPr id="84" name="Straight Arrow Connector 83"/>
                      <a:cNvCxnSpPr>
                        <a:stCxn id="73" idx="6"/>
                        <a:endCxn id="72" idx="1"/>
                      </a:cNvCxnSpPr>
                    </a:nvCxnSpPr>
                    <a:spPr bwMode="auto">
                      <a:xfrm>
                        <a:off x="1581782" y="5266182"/>
                        <a:ext cx="867373" cy="240023"/>
                      </a:xfrm>
                      <a:prstGeom prst="straightConnector1">
                        <a:avLst/>
                      </a:prstGeom>
                      <a:noFill/>
                      <a:ln w="19050" cap="flat" cmpd="sng" algn="ctr">
                        <a:solidFill>
                          <a:schemeClr val="accent6"/>
                        </a:solidFill>
                        <a:prstDash val="sysDot"/>
                        <a:round/>
                        <a:headEnd type="none" w="med" len="med"/>
                        <a:tailEnd type="stealth" w="lg" len="lg"/>
                      </a:ln>
                      <a:effectLst/>
                    </a:spPr>
                  </a:cxnSp>
                  <a:cxnSp>
                    <a:nvCxnSpPr>
                      <a:cNvPr id="85" name="Straight Arrow Connector 84"/>
                      <a:cNvCxnSpPr>
                        <a:stCxn id="89" idx="0"/>
                      </a:cNvCxnSpPr>
                    </a:nvCxnSpPr>
                    <a:spPr bwMode="auto">
                      <a:xfrm rot="5400000" flipH="1" flipV="1">
                        <a:off x="1348619" y="5390556"/>
                        <a:ext cx="947582" cy="235030"/>
                      </a:xfrm>
                      <a:prstGeom prst="straightConnector1">
                        <a:avLst/>
                      </a:prstGeom>
                      <a:noFill/>
                      <a:ln w="15875" cap="flat" cmpd="sng" algn="ctr">
                        <a:solidFill>
                          <a:srgbClr val="8FA606"/>
                        </a:solidFill>
                        <a:prstDash val="sysDash"/>
                        <a:round/>
                        <a:headEnd type="none" w="med" len="med"/>
                        <a:tailEnd type="stealth" w="lg" len="lg"/>
                      </a:ln>
                      <a:effectLst/>
                    </a:spPr>
                  </a:cxnSp>
                  <a:cxnSp>
                    <a:nvCxnSpPr>
                      <a:cNvPr id="86" name="Straight Arrow Connector 85"/>
                      <a:cNvCxnSpPr>
                        <a:stCxn id="89" idx="0"/>
                      </a:cNvCxnSpPr>
                    </a:nvCxnSpPr>
                    <a:spPr bwMode="auto">
                      <a:xfrm rot="5400000" flipH="1" flipV="1">
                        <a:off x="1975364" y="5330866"/>
                        <a:ext cx="380527" cy="921465"/>
                      </a:xfrm>
                      <a:prstGeom prst="straightConnector1">
                        <a:avLst/>
                      </a:prstGeom>
                      <a:noFill/>
                      <a:ln w="15875" cap="flat" cmpd="sng" algn="ctr">
                        <a:solidFill>
                          <a:srgbClr val="8FA606"/>
                        </a:solidFill>
                        <a:prstDash val="sysDash"/>
                        <a:round/>
                        <a:headEnd type="none" w="med" len="med"/>
                        <a:tailEnd type="stealth" w="lg" len="lg"/>
                      </a:ln>
                      <a:effectLst/>
                    </a:spPr>
                  </a:cxnSp>
                  <a:sp>
                    <a:nvSpPr>
                      <a:cNvPr id="87" name="Oval 106"/>
                      <a:cNvSpPr>
                        <a:spLocks noChangeArrowheads="1"/>
                      </a:cNvSpPr>
                    </a:nvSpPr>
                    <a:spPr bwMode="auto">
                      <a:xfrm>
                        <a:off x="1397117" y="5981862"/>
                        <a:ext cx="895356" cy="382392"/>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88" name="Oval 106"/>
                      <a:cNvSpPr>
                        <a:spLocks noChangeArrowheads="1"/>
                      </a:cNvSpPr>
                    </a:nvSpPr>
                    <a:spPr bwMode="auto">
                      <a:xfrm>
                        <a:off x="1313177" y="5981862"/>
                        <a:ext cx="895356" cy="382392"/>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89" name="Oval 106"/>
                      <a:cNvSpPr>
                        <a:spLocks noChangeArrowheads="1"/>
                      </a:cNvSpPr>
                    </a:nvSpPr>
                    <a:spPr bwMode="auto">
                      <a:xfrm>
                        <a:off x="1257218" y="5981862"/>
                        <a:ext cx="895356" cy="382392"/>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8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90" name="Text Box 27"/>
                      <a:cNvSpPr txBox="1">
                        <a:spLocks noChangeArrowheads="1"/>
                      </a:cNvSpPr>
                    </a:nvSpPr>
                    <a:spPr bwMode="auto">
                      <a:xfrm>
                        <a:off x="1295400" y="6078855"/>
                        <a:ext cx="838200"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i="1" dirty="0" smtClean="0">
                              <a:solidFill>
                                <a:schemeClr val="tx1"/>
                              </a:solidFill>
                            </a:rPr>
                            <a:t>Applications</a:t>
                          </a:r>
                          <a:endParaRPr lang="en-US" sz="700" b="1" i="1" dirty="0">
                            <a:solidFill>
                              <a:schemeClr val="tx1"/>
                            </a:solidFill>
                          </a:endParaRPr>
                        </a:p>
                      </a:txBody>
                      <a:useSpRect/>
                    </a:txSp>
                  </a:sp>
                  <a:cxnSp>
                    <a:nvCxnSpPr>
                      <a:cNvPr id="91" name="Straight Arrow Connector 90"/>
                      <a:cNvCxnSpPr>
                        <a:stCxn id="89" idx="0"/>
                        <a:endCxn id="78" idx="2"/>
                      </a:cNvCxnSpPr>
                    </a:nvCxnSpPr>
                    <a:spPr bwMode="auto">
                      <a:xfrm rot="16200000" flipV="1">
                        <a:off x="1209184" y="5486151"/>
                        <a:ext cx="350682" cy="640742"/>
                      </a:xfrm>
                      <a:prstGeom prst="straightConnector1">
                        <a:avLst/>
                      </a:prstGeom>
                      <a:noFill/>
                      <a:ln w="15875" cap="flat" cmpd="sng" algn="ctr">
                        <a:solidFill>
                          <a:srgbClr val="8FA606"/>
                        </a:solidFill>
                        <a:prstDash val="sysDash"/>
                        <a:round/>
                        <a:headEnd type="none" w="med" len="med"/>
                        <a:tailEnd type="stealth" w="lg" len="lg"/>
                      </a:ln>
                      <a:effectLst/>
                    </a:spPr>
                  </a:cxnSp>
                  <a:sp>
                    <a:nvSpPr>
                      <a:cNvPr id="93" name="Rounded Rectangle 92"/>
                      <a:cNvSpPr/>
                    </a:nvSpPr>
                    <a:spPr bwMode="auto">
                      <a:xfrm>
                        <a:off x="2122725" y="5142481"/>
                        <a:ext cx="876696" cy="171601"/>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800" dirty="0" smtClean="0">
                            <a:solidFill>
                              <a:schemeClr val="tx1"/>
                            </a:solidFill>
                            <a:latin typeface="Arial" charset="0"/>
                            <a:ea typeface="+mj-ea"/>
                            <a:cs typeface="+mj-cs"/>
                          </a:endParaRPr>
                        </a:p>
                      </a:txBody>
                      <a:useSpRect/>
                    </a:txSp>
                    <a:style>
                      <a:lnRef idx="0">
                        <a:schemeClr val="accent5"/>
                      </a:lnRef>
                      <a:fillRef idx="3">
                        <a:schemeClr val="accent5"/>
                      </a:fillRef>
                      <a:effectRef idx="3">
                        <a:schemeClr val="accent5"/>
                      </a:effectRef>
                      <a:fontRef idx="minor">
                        <a:schemeClr val="lt1"/>
                      </a:fontRef>
                    </a:style>
                  </a:sp>
                  <a:sp>
                    <a:nvSpPr>
                      <a:cNvPr id="94" name="Text Box 77"/>
                      <a:cNvSpPr txBox="1">
                        <a:spLocks noChangeArrowheads="1"/>
                      </a:cNvSpPr>
                    </a:nvSpPr>
                    <a:spPr bwMode="auto">
                      <a:xfrm>
                        <a:off x="2133039" y="5125896"/>
                        <a:ext cx="847732"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SQL</a:t>
                          </a:r>
                          <a:r>
                            <a:rPr lang="en-US" sz="700" b="1" dirty="0" smtClean="0">
                              <a:solidFill>
                                <a:schemeClr val="tx1"/>
                              </a:solidFill>
                            </a:rPr>
                            <a:t> Services</a:t>
                          </a:r>
                          <a:endParaRPr lang="en-US" sz="700" b="1" dirty="0">
                            <a:solidFill>
                              <a:schemeClr val="tx1"/>
                            </a:solidFill>
                          </a:endParaRPr>
                        </a:p>
                      </a:txBody>
                      <a:useSpRect/>
                    </a:txSp>
                  </a:sp>
                  <a:sp>
                    <a:nvSpPr>
                      <a:cNvPr id="95" name="Rounded Rectangle 94"/>
                      <a:cNvSpPr/>
                    </a:nvSpPr>
                    <a:spPr bwMode="auto">
                      <a:xfrm>
                        <a:off x="2400118" y="6421707"/>
                        <a:ext cx="626745" cy="268605"/>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96" name="Text Box 77"/>
                      <a:cNvSpPr txBox="1">
                        <a:spLocks noChangeArrowheads="1"/>
                      </a:cNvSpPr>
                    </a:nvSpPr>
                    <a:spPr bwMode="auto">
                      <a:xfrm>
                        <a:off x="2400118" y="6431344"/>
                        <a:ext cx="626745" cy="200055"/>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Others</a:t>
                          </a:r>
                          <a:endParaRPr lang="en-US" sz="700" b="1" dirty="0">
                            <a:solidFill>
                              <a:schemeClr val="tx1"/>
                            </a:solidFill>
                          </a:endParaRPr>
                        </a:p>
                      </a:txBody>
                      <a:useSpRect/>
                    </a:txSp>
                  </a:sp>
                  <a:cxnSp>
                    <a:nvCxnSpPr>
                      <a:cNvPr id="97" name="Straight Arrow Connector 96"/>
                      <a:cNvCxnSpPr/>
                    </a:nvCxnSpPr>
                    <a:spPr bwMode="auto">
                      <a:xfrm rot="5400000" flipH="1" flipV="1">
                        <a:off x="1677082" y="5331401"/>
                        <a:ext cx="679344" cy="622312"/>
                      </a:xfrm>
                      <a:prstGeom prst="straightConnector1">
                        <a:avLst/>
                      </a:prstGeom>
                      <a:noFill/>
                      <a:ln w="15875" cap="flat" cmpd="sng" algn="ctr">
                        <a:solidFill>
                          <a:srgbClr val="8FA606"/>
                        </a:solidFill>
                        <a:prstDash val="sysDash"/>
                        <a:round/>
                        <a:headEnd type="none" w="med" len="med"/>
                        <a:tailEnd type="stealth" w="lg" len="lg"/>
                      </a:ln>
                      <a:effectLst/>
                    </a:spPr>
                  </a:cxnSp>
                  <a:cxnSp>
                    <a:nvCxnSpPr>
                      <a:cNvPr id="98" name="Straight Arrow Connector 97"/>
                      <a:cNvCxnSpPr>
                        <a:stCxn id="73" idx="6"/>
                        <a:endCxn id="93" idx="1"/>
                      </a:cNvCxnSpPr>
                    </a:nvCxnSpPr>
                    <a:spPr bwMode="auto">
                      <a:xfrm flipV="1">
                        <a:off x="1581782" y="5228281"/>
                        <a:ext cx="540944" cy="37902"/>
                      </a:xfrm>
                      <a:prstGeom prst="straightConnector1">
                        <a:avLst/>
                      </a:prstGeom>
                      <a:noFill/>
                      <a:ln w="19050" cap="flat" cmpd="sng" algn="ctr">
                        <a:solidFill>
                          <a:schemeClr val="accent6"/>
                        </a:solidFill>
                        <a:prstDash val="sysDot"/>
                        <a:round/>
                        <a:headEnd type="none" w="med" len="med"/>
                        <a:tailEnd type="stealth" w="lg" len="lg"/>
                      </a:ln>
                      <a:effectLst/>
                    </a:spPr>
                  </a:cxnSp>
                  <a:sp>
                    <a:nvSpPr>
                      <a:cNvPr id="99" name="Rounded Rectangle 98"/>
                      <a:cNvSpPr/>
                    </a:nvSpPr>
                    <a:spPr bwMode="auto">
                      <a:xfrm>
                        <a:off x="1746431" y="6423180"/>
                        <a:ext cx="626745" cy="268605"/>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100" name="Text Box 77"/>
                      <a:cNvSpPr txBox="1">
                        <a:spLocks noChangeArrowheads="1"/>
                      </a:cNvSpPr>
                    </a:nvSpPr>
                    <a:spPr bwMode="auto">
                      <a:xfrm>
                        <a:off x="1746431" y="6392091"/>
                        <a:ext cx="626745"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Windows</a:t>
                          </a:r>
                        </a:p>
                        <a:p>
                          <a:pPr algn="ctr"/>
                          <a:r>
                            <a:rPr lang="en-US" sz="700" b="1" dirty="0" smtClean="0">
                              <a:solidFill>
                                <a:schemeClr val="tx1"/>
                              </a:solidFill>
                            </a:rPr>
                            <a:t>Mobile</a:t>
                          </a:r>
                          <a:endParaRPr lang="en-US" sz="700" b="1" dirty="0">
                            <a:solidFill>
                              <a:schemeClr val="tx1"/>
                            </a:solidFill>
                          </a:endParaRPr>
                        </a:p>
                      </a:txBody>
                      <a:useSpRect/>
                    </a:txSp>
                  </a:sp>
                  <a:sp>
                    <a:nvSpPr>
                      <a:cNvPr id="101" name="Rounded Rectangle 100"/>
                      <a:cNvSpPr/>
                    </a:nvSpPr>
                    <a:spPr bwMode="auto">
                      <a:xfrm>
                        <a:off x="1089841" y="6423180"/>
                        <a:ext cx="626745" cy="268605"/>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102" name="Text Box 77"/>
                      <a:cNvSpPr txBox="1">
                        <a:spLocks noChangeArrowheads="1"/>
                      </a:cNvSpPr>
                    </a:nvSpPr>
                    <a:spPr bwMode="auto">
                      <a:xfrm>
                        <a:off x="1089841" y="6392091"/>
                        <a:ext cx="626745"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Windows</a:t>
                          </a:r>
                        </a:p>
                        <a:p>
                          <a:pPr algn="ctr"/>
                          <a:r>
                            <a:rPr lang="en-US" sz="700" b="1" dirty="0" smtClean="0">
                              <a:solidFill>
                                <a:schemeClr val="tx1"/>
                              </a:solidFill>
                            </a:rPr>
                            <a:t>Vista/XP</a:t>
                          </a:r>
                          <a:endParaRPr lang="en-US" sz="700" b="1" dirty="0">
                            <a:solidFill>
                              <a:schemeClr val="tx1"/>
                            </a:solidFill>
                          </a:endParaRPr>
                        </a:p>
                      </a:txBody>
                      <a:useSpRect/>
                    </a:txSp>
                  </a:sp>
                  <a:sp>
                    <a:nvSpPr>
                      <a:cNvPr id="103" name="Rounded Rectangle 102"/>
                      <a:cNvSpPr/>
                    </a:nvSpPr>
                    <a:spPr bwMode="auto">
                      <a:xfrm>
                        <a:off x="433251" y="6423180"/>
                        <a:ext cx="626745" cy="268605"/>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tyle>
                      <a:lnRef idx="0">
                        <a:schemeClr val="accent6"/>
                      </a:lnRef>
                      <a:fillRef idx="1002">
                        <a:schemeClr val="lt2"/>
                      </a:fillRef>
                      <a:effectRef idx="3">
                        <a:schemeClr val="accent6"/>
                      </a:effectRef>
                      <a:fontRef idx="minor">
                        <a:schemeClr val="lt1"/>
                      </a:fontRef>
                    </a:style>
                  </a:sp>
                  <a:sp>
                    <a:nvSpPr>
                      <a:cNvPr id="104" name="Text Box 77"/>
                      <a:cNvSpPr txBox="1">
                        <a:spLocks noChangeArrowheads="1"/>
                      </a:cNvSpPr>
                    </a:nvSpPr>
                    <a:spPr bwMode="auto">
                      <a:xfrm>
                        <a:off x="433251" y="6392091"/>
                        <a:ext cx="626745"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700" b="1" dirty="0" smtClean="0"/>
                            <a:t>Windows</a:t>
                          </a:r>
                        </a:p>
                        <a:p>
                          <a:pPr algn="ctr"/>
                          <a:r>
                            <a:rPr lang="en-US" sz="700" b="1" dirty="0" smtClean="0">
                              <a:solidFill>
                                <a:schemeClr val="tx1"/>
                              </a:solidFill>
                            </a:rPr>
                            <a:t>Server</a:t>
                          </a:r>
                          <a:endParaRPr lang="en-US" sz="700" b="1" dirty="0">
                            <a:solidFill>
                              <a:schemeClr val="tx1"/>
                            </a:solidFill>
                          </a:endParaRPr>
                        </a:p>
                      </a:txBody>
                      <a:useSpRect/>
                    </a:txSp>
                  </a:sp>
                  <a:sp>
                    <a:nvSpPr>
                      <a:cNvPr id="75" name="Oval 74"/>
                      <a:cNvSpPr/>
                    </a:nvSpPr>
                    <a:spPr bwMode="auto">
                      <a:xfrm>
                        <a:off x="2286000" y="5334000"/>
                        <a:ext cx="1219200" cy="370726"/>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sz="2000" dirty="0" smtClean="0"/>
                        </a:p>
                      </a:txBody>
                      <a:useSpRect/>
                    </a:txSp>
                    <a:style>
                      <a:lnRef idx="1">
                        <a:schemeClr val="dk1"/>
                      </a:lnRef>
                      <a:fillRef idx="2">
                        <a:schemeClr val="dk1"/>
                      </a:fillRef>
                      <a:effectRef idx="1">
                        <a:schemeClr val="dk1"/>
                      </a:effectRef>
                      <a:fontRef idx="minor">
                        <a:schemeClr val="dk1"/>
                      </a:fontRef>
                    </a:style>
                  </a:sp>
                  <a:sp>
                    <a:nvSpPr>
                      <a:cNvPr id="139" name="Oval 138"/>
                      <a:cNvSpPr/>
                    </a:nvSpPr>
                    <a:spPr bwMode="auto">
                      <a:xfrm>
                        <a:off x="4495800" y="3276599"/>
                        <a:ext cx="4648200" cy="2815119"/>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sz="2000" dirty="0" smtClean="0"/>
                        </a:p>
                      </a:txBody>
                      <a:useSpRect/>
                    </a:txSp>
                    <a:style>
                      <a:lnRef idx="1">
                        <a:schemeClr val="dk1"/>
                      </a:lnRef>
                      <a:fillRef idx="2">
                        <a:schemeClr val="dk1"/>
                      </a:fillRef>
                      <a:effectRef idx="1">
                        <a:schemeClr val="dk1"/>
                      </a:effectRef>
                      <a:fontRef idx="minor">
                        <a:schemeClr val="dk1"/>
                      </a:fontRef>
                    </a:style>
                  </a:sp>
                  <a:sp>
                    <a:nvSpPr>
                      <a:cNvPr id="33" name="TextBox 32"/>
                      <a:cNvSpPr txBox="1"/>
                    </a:nvSpPr>
                    <a:spPr>
                      <a:xfrm>
                        <a:off x="609600" y="990600"/>
                        <a:ext cx="3810000" cy="430887"/>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200" b="1" dirty="0" smtClean="0">
                              <a:solidFill>
                                <a:schemeClr val="tx1"/>
                              </a:solidFill>
                            </a:rPr>
                            <a:t>Live Framework (Cloud)</a:t>
                          </a:r>
                          <a:endParaRPr lang="en-US" sz="2200" b="1" dirty="0">
                            <a:solidFill>
                              <a:schemeClr val="tx1"/>
                            </a:solidFill>
                          </a:endParaRPr>
                        </a:p>
                      </a:txBody>
                      <a:useSpRect/>
                    </a:txSp>
                  </a:sp>
                  <a:cxnSp>
                    <a:nvCxnSpPr>
                      <a:cNvPr id="59" name="Straight Connector 58"/>
                      <a:cNvCxnSpPr>
                        <a:stCxn id="75" idx="2"/>
                      </a:cNvCxnSpPr>
                    </a:nvCxnSpPr>
                    <a:spPr bwMode="auto">
                      <a:xfrm rot="10800000">
                        <a:off x="516710" y="3367315"/>
                        <a:ext cx="1769291" cy="2152049"/>
                      </a:xfrm>
                      <a:prstGeom prst="line">
                        <a:avLst/>
                      </a:prstGeom>
                      <a:noFill/>
                      <a:ln w="6350" cap="flat" cmpd="sng" algn="ctr">
                        <a:solidFill>
                          <a:schemeClr val="bg1">
                            <a:lumMod val="50000"/>
                          </a:schemeClr>
                        </a:solidFill>
                        <a:prstDash val="solid"/>
                        <a:round/>
                        <a:headEnd type="none" w="med" len="med"/>
                        <a:tailEnd type="none" w="med" len="med"/>
                      </a:ln>
                      <a:effectLst/>
                    </a:spPr>
                  </a:cxnSp>
                  <a:cxnSp>
                    <a:nvCxnSpPr>
                      <a:cNvPr id="62" name="Straight Connector 61"/>
                      <a:cNvCxnSpPr/>
                    </a:nvCxnSpPr>
                    <a:spPr bwMode="auto">
                      <a:xfrm rot="5400000" flipH="1" flipV="1">
                        <a:off x="2902300" y="3762446"/>
                        <a:ext cx="2369631" cy="1172969"/>
                      </a:xfrm>
                      <a:prstGeom prst="line">
                        <a:avLst/>
                      </a:prstGeom>
                      <a:noFill/>
                      <a:ln w="6350" cap="flat" cmpd="sng" algn="ctr">
                        <a:solidFill>
                          <a:schemeClr val="bg1">
                            <a:lumMod val="50000"/>
                          </a:schemeClr>
                        </a:solidFill>
                        <a:prstDash val="solid"/>
                        <a:round/>
                        <a:headEnd type="none" w="med" len="med"/>
                        <a:tailEnd type="none" w="med" len="med"/>
                      </a:ln>
                      <a:effectLst/>
                    </a:spPr>
                  </a:cxnSp>
                  <a:sp>
                    <a:nvSpPr>
                      <a:cNvPr id="183" name="Freeform 182"/>
                      <a:cNvSpPr/>
                    </a:nvSpPr>
                    <a:spPr bwMode="auto">
                      <a:xfrm>
                        <a:off x="4419600" y="2971800"/>
                        <a:ext cx="685800" cy="1524000"/>
                      </a:xfrm>
                      <a:custGeom>
                        <a:avLst/>
                        <a:gdLst>
                          <a:gd name="connsiteX0" fmla="*/ 1950720 w 1950720"/>
                          <a:gd name="connsiteY0" fmla="*/ 406400 h 406400"/>
                          <a:gd name="connsiteX1" fmla="*/ 1524000 w 1950720"/>
                          <a:gd name="connsiteY1" fmla="*/ 65024 h 406400"/>
                          <a:gd name="connsiteX2" fmla="*/ 0 w 1950720"/>
                          <a:gd name="connsiteY2" fmla="*/ 16256 h 406400"/>
                        </a:gdLst>
                        <a:ahLst/>
                        <a:cxnLst>
                          <a:cxn ang="0">
                            <a:pos x="connsiteX0" y="connsiteY0"/>
                          </a:cxn>
                          <a:cxn ang="0">
                            <a:pos x="connsiteX1" y="connsiteY1"/>
                          </a:cxn>
                          <a:cxn ang="0">
                            <a:pos x="connsiteX2" y="connsiteY2"/>
                          </a:cxn>
                        </a:cxnLst>
                        <a:rect l="l" t="t" r="r" b="b"/>
                        <a:pathLst>
                          <a:path w="1950720" h="406400">
                            <a:moveTo>
                              <a:pt x="1950720" y="406400"/>
                            </a:moveTo>
                            <a:cubicBezTo>
                              <a:pt x="1899920" y="268224"/>
                              <a:pt x="1849120" y="130048"/>
                              <a:pt x="1524000" y="65024"/>
                            </a:cubicBezTo>
                            <a:cubicBezTo>
                              <a:pt x="1198880" y="0"/>
                              <a:pt x="599440" y="8128"/>
                              <a:pt x="0" y="16256"/>
                            </a:cubicBezTo>
                          </a:path>
                        </a:pathLst>
                      </a:custGeom>
                      <a:noFill/>
                      <a:ln w="19050" cap="flat" cmpd="sng" algn="ctr">
                        <a:solidFill>
                          <a:schemeClr val="tx1"/>
                        </a:solidFill>
                        <a:prstDash val="solid"/>
                        <a:round/>
                        <a:headEnd type="none" w="med" len="med"/>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latinLnBrk="0" hangingPunct="1">
                            <a:lnSpc>
                              <a:spcPct val="100000"/>
                            </a:lnSpc>
                            <a:buClrTx/>
                            <a:buSzTx/>
                            <a:buFontTx/>
                            <a:buNone/>
                            <a:tabLst/>
                          </a:pPr>
                          <a:endParaRPr lang="en-US" sz="2000" dirty="0" smtClean="0">
                            <a:solidFill>
                              <a:schemeClr val="tx1"/>
                            </a:solidFill>
                            <a:latin typeface="Arial" charset="0"/>
                          </a:endParaRPr>
                        </a:p>
                      </a:txBody>
                      <a:useSpRect/>
                    </a:txSp>
                  </a:sp>
                  <a:sp>
                    <a:nvSpPr>
                      <a:cNvPr id="188" name="TextBox 187"/>
                      <a:cNvSpPr txBox="1"/>
                    </a:nvSpPr>
                    <a:spPr>
                      <a:xfrm>
                        <a:off x="5867400" y="2209800"/>
                        <a:ext cx="857256" cy="707886"/>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solidFill>
                                <a:schemeClr val="tx1"/>
                              </a:solidFill>
                            </a:rPr>
                            <a:t>Data Sync</a:t>
                          </a:r>
                          <a:endParaRPr lang="en-US" sz="2000" b="1" i="1" dirty="0">
                            <a:solidFill>
                              <a:schemeClr val="tx1"/>
                            </a:solidFill>
                          </a:endParaRPr>
                        </a:p>
                      </a:txBody>
                      <a:useSpRect/>
                    </a:txSp>
                  </a:sp>
                  <a:sp>
                    <a:nvSpPr>
                      <a:cNvPr id="129" name="Rectangle 128"/>
                      <a:cNvSpPr/>
                    </a:nvSpPr>
                    <a:spPr bwMode="auto">
                      <a:xfrm>
                        <a:off x="6400800" y="3809999"/>
                        <a:ext cx="2133600" cy="1791193"/>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charset="0"/>
                          </a:endParaRPr>
                        </a:p>
                      </a:txBody>
                      <a:useSpRect/>
                    </a:txSp>
                    <a:style>
                      <a:lnRef idx="0">
                        <a:schemeClr val="accent6"/>
                      </a:lnRef>
                      <a:fillRef idx="3">
                        <a:schemeClr val="accent6"/>
                      </a:fillRef>
                      <a:effectRef idx="3">
                        <a:schemeClr val="accent6"/>
                      </a:effectRef>
                      <a:fontRef idx="minor">
                        <a:schemeClr val="lt1"/>
                      </a:fontRef>
                    </a:style>
                  </a:sp>
                  <a:sp>
                    <a:nvSpPr>
                      <a:cNvPr id="138" name="TextBox 137"/>
                      <a:cNvSpPr txBox="1"/>
                    </a:nvSpPr>
                    <a:spPr>
                      <a:xfrm>
                        <a:off x="5420474" y="6088559"/>
                        <a:ext cx="2809126" cy="769441"/>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2200" b="1" dirty="0" smtClean="0">
                              <a:solidFill>
                                <a:schemeClr val="tx1"/>
                              </a:solidFill>
                            </a:rPr>
                            <a:t>Live Framework</a:t>
                          </a:r>
                        </a:p>
                        <a:p>
                          <a:r>
                            <a:rPr lang="en-US" sz="2200" b="1" dirty="0" smtClean="0">
                              <a:solidFill>
                                <a:schemeClr val="tx1"/>
                              </a:solidFill>
                            </a:rPr>
                            <a:t>(Desktop/Device)</a:t>
                          </a:r>
                          <a:endParaRPr lang="en-US" sz="2200" b="1" dirty="0">
                            <a:solidFill>
                              <a:schemeClr val="tx1"/>
                            </a:solidFill>
                          </a:endParaRPr>
                        </a:p>
                      </a:txBody>
                      <a:useSpRect/>
                    </a:txSp>
                  </a:sp>
                  <a:sp>
                    <a:nvSpPr>
                      <a:cNvPr id="170" name="Freeform 169"/>
                      <a:cNvSpPr/>
                    </a:nvSpPr>
                    <a:spPr bwMode="auto">
                      <a:xfrm>
                        <a:off x="5638800" y="4038600"/>
                        <a:ext cx="838200" cy="457200"/>
                      </a:xfrm>
                      <a:custGeom>
                        <a:avLst/>
                        <a:gdLst>
                          <a:gd name="connsiteX0" fmla="*/ 115824 w 737616"/>
                          <a:gd name="connsiteY0" fmla="*/ 345440 h 345440"/>
                          <a:gd name="connsiteX1" fmla="*/ 103632 w 737616"/>
                          <a:gd name="connsiteY1" fmla="*/ 52832 h 345440"/>
                          <a:gd name="connsiteX2" fmla="*/ 737616 w 737616"/>
                          <a:gd name="connsiteY2" fmla="*/ 28448 h 345440"/>
                          <a:gd name="connsiteX0" fmla="*/ 79248 w 701040"/>
                          <a:gd name="connsiteY0" fmla="*/ 369824 h 369824"/>
                          <a:gd name="connsiteX1" fmla="*/ 103632 w 701040"/>
                          <a:gd name="connsiteY1" fmla="*/ 52832 h 369824"/>
                          <a:gd name="connsiteX2" fmla="*/ 701040 w 701040"/>
                          <a:gd name="connsiteY2" fmla="*/ 52832 h 369824"/>
                          <a:gd name="connsiteX0" fmla="*/ 57912 w 679704"/>
                          <a:gd name="connsiteY0" fmla="*/ 369824 h 369824"/>
                          <a:gd name="connsiteX1" fmla="*/ 118872 w 679704"/>
                          <a:gd name="connsiteY1" fmla="*/ 52832 h 369824"/>
                          <a:gd name="connsiteX2" fmla="*/ 679704 w 679704"/>
                          <a:gd name="connsiteY2" fmla="*/ 52832 h 369824"/>
                        </a:gdLst>
                        <a:ahLst/>
                        <a:cxnLst>
                          <a:cxn ang="0">
                            <a:pos x="connsiteX0" y="connsiteY0"/>
                          </a:cxn>
                          <a:cxn ang="0">
                            <a:pos x="connsiteX1" y="connsiteY1"/>
                          </a:cxn>
                          <a:cxn ang="0">
                            <a:pos x="connsiteX2" y="connsiteY2"/>
                          </a:cxn>
                        </a:cxnLst>
                        <a:rect l="l" t="t" r="r" b="b"/>
                        <a:pathLst>
                          <a:path w="679704" h="369824">
                            <a:moveTo>
                              <a:pt x="57912" y="369824"/>
                            </a:moveTo>
                            <a:cubicBezTo>
                              <a:pt x="0" y="249936"/>
                              <a:pt x="15240" y="105664"/>
                              <a:pt x="118872" y="52832"/>
                            </a:cubicBezTo>
                            <a:cubicBezTo>
                              <a:pt x="222504" y="0"/>
                              <a:pt x="414528" y="38608"/>
                              <a:pt x="679704" y="52832"/>
                            </a:cubicBezTo>
                          </a:path>
                        </a:pathLst>
                      </a:custGeom>
                      <a:noFill/>
                      <a:ln w="19050" cap="flat" cmpd="sng" algn="ctr">
                        <a:solidFill>
                          <a:schemeClr val="tx1"/>
                        </a:solidFill>
                        <a:prstDash val="solid"/>
                        <a:round/>
                        <a:headEnd type="none" w="med" len="med"/>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rtl="0"/>
                          <a:endParaRPr lang="en-US" sz="2000" dirty="0" smtClean="0">
                            <a:solidFill>
                              <a:schemeClr val="tx1"/>
                            </a:solidFill>
                            <a:latin typeface="Arial" charset="0"/>
                          </a:endParaRPr>
                        </a:p>
                      </a:txBody>
                      <a:useSpRect/>
                    </a:txSp>
                  </a:sp>
                  <a:cxnSp>
                    <a:nvCxnSpPr>
                      <a:cNvPr id="146" name="Straight Connector 145"/>
                      <a:cNvCxnSpPr/>
                    </a:nvCxnSpPr>
                    <a:spPr bwMode="auto">
                      <a:xfrm rot="5400000" flipH="1" flipV="1">
                        <a:off x="2762941" y="4655073"/>
                        <a:ext cx="2183198" cy="1460684"/>
                      </a:xfrm>
                      <a:prstGeom prst="line">
                        <a:avLst/>
                      </a:prstGeom>
                      <a:noFill/>
                      <a:ln w="6350" cap="flat" cmpd="sng" algn="ctr">
                        <a:solidFill>
                          <a:schemeClr val="bg1">
                            <a:lumMod val="50000"/>
                          </a:schemeClr>
                        </a:solidFill>
                        <a:prstDash val="solid"/>
                        <a:round/>
                        <a:headEnd type="none" w="med" len="med"/>
                        <a:tailEnd type="none" w="med" len="med"/>
                      </a:ln>
                      <a:effectLst/>
                    </a:spPr>
                  </a:cxnSp>
                  <a:cxnSp>
                    <a:nvCxnSpPr>
                      <a:cNvPr id="148" name="Straight Connector 147"/>
                      <a:cNvCxnSpPr/>
                    </a:nvCxnSpPr>
                    <a:spPr bwMode="auto">
                      <a:xfrm flipV="1">
                        <a:off x="3124200" y="5995192"/>
                        <a:ext cx="2906570" cy="634208"/>
                      </a:xfrm>
                      <a:prstGeom prst="line">
                        <a:avLst/>
                      </a:prstGeom>
                      <a:noFill/>
                      <a:ln w="6350" cap="flat" cmpd="sng" algn="ctr">
                        <a:solidFill>
                          <a:schemeClr val="bg1">
                            <a:lumMod val="50000"/>
                          </a:schemeClr>
                        </a:solidFill>
                        <a:prstDash val="solid"/>
                        <a:round/>
                        <a:headEnd type="none" w="med" len="med"/>
                        <a:tailEnd type="none" w="med" len="med"/>
                      </a:ln>
                      <a:effectLst/>
                    </a:spPr>
                  </a:cxnSp>
                  <a:sp>
                    <a:nvSpPr>
                      <a:cNvPr id="182" name="Freeform 181"/>
                      <a:cNvSpPr/>
                    </a:nvSpPr>
                    <a:spPr bwMode="auto">
                      <a:xfrm>
                        <a:off x="4419600" y="2667000"/>
                        <a:ext cx="2895600" cy="1295399"/>
                      </a:xfrm>
                      <a:custGeom>
                        <a:avLst/>
                        <a:gdLst>
                          <a:gd name="connsiteX0" fmla="*/ 2572512 w 2572512"/>
                          <a:gd name="connsiteY0" fmla="*/ 195072 h 195072"/>
                          <a:gd name="connsiteX1" fmla="*/ 1255776 w 2572512"/>
                          <a:gd name="connsiteY1" fmla="*/ 0 h 195072"/>
                          <a:gd name="connsiteX2" fmla="*/ 0 w 2572512"/>
                          <a:gd name="connsiteY2" fmla="*/ 195072 h 195072"/>
                          <a:gd name="connsiteX0" fmla="*/ 2572512 w 2572512"/>
                          <a:gd name="connsiteY0" fmla="*/ 195072 h 195072"/>
                          <a:gd name="connsiteX1" fmla="*/ 1255776 w 2572512"/>
                          <a:gd name="connsiteY1" fmla="*/ 0 h 195072"/>
                          <a:gd name="connsiteX2" fmla="*/ 0 w 2572512"/>
                          <a:gd name="connsiteY2" fmla="*/ 195072 h 195072"/>
                          <a:gd name="connsiteX0" fmla="*/ 2572512 w 2572512"/>
                          <a:gd name="connsiteY0" fmla="*/ 240436 h 240436"/>
                          <a:gd name="connsiteX1" fmla="*/ 1255776 w 2572512"/>
                          <a:gd name="connsiteY1" fmla="*/ 45364 h 240436"/>
                          <a:gd name="connsiteX2" fmla="*/ 0 w 2572512"/>
                          <a:gd name="connsiteY2" fmla="*/ 97536 h 240436"/>
                          <a:gd name="connsiteX0" fmla="*/ 5141313 w 5141313"/>
                          <a:gd name="connsiteY0" fmla="*/ 1988336 h 1988336"/>
                          <a:gd name="connsiteX1" fmla="*/ 1255776 w 5141313"/>
                          <a:gd name="connsiteY1" fmla="*/ 276595 h 1988336"/>
                          <a:gd name="connsiteX2" fmla="*/ 0 w 5141313"/>
                          <a:gd name="connsiteY2" fmla="*/ 328767 h 1988336"/>
                          <a:gd name="connsiteX0" fmla="*/ 5141313 w 5141313"/>
                          <a:gd name="connsiteY0" fmla="*/ 1757105 h 1757105"/>
                          <a:gd name="connsiteX1" fmla="*/ 3034177 w 5141313"/>
                          <a:gd name="connsiteY1" fmla="*/ 321122 h 1757105"/>
                          <a:gd name="connsiteX2" fmla="*/ 0 w 5141313"/>
                          <a:gd name="connsiteY2" fmla="*/ 97536 h 1757105"/>
                          <a:gd name="connsiteX0" fmla="*/ 5141313 w 5141313"/>
                          <a:gd name="connsiteY0" fmla="*/ 1757105 h 1757105"/>
                          <a:gd name="connsiteX1" fmla="*/ 3034177 w 5141313"/>
                          <a:gd name="connsiteY1" fmla="*/ 321122 h 1757105"/>
                          <a:gd name="connsiteX2" fmla="*/ 0 w 5141313"/>
                          <a:gd name="connsiteY2" fmla="*/ 97536 h 1757105"/>
                          <a:gd name="connsiteX0" fmla="*/ 5141313 w 5141313"/>
                          <a:gd name="connsiteY0" fmla="*/ 1757105 h 1757105"/>
                          <a:gd name="connsiteX1" fmla="*/ 3034177 w 5141313"/>
                          <a:gd name="connsiteY1" fmla="*/ 321122 h 1757105"/>
                          <a:gd name="connsiteX2" fmla="*/ 0 w 5141313"/>
                          <a:gd name="connsiteY2" fmla="*/ 97536 h 1757105"/>
                          <a:gd name="connsiteX0" fmla="*/ 5141313 w 5141313"/>
                          <a:gd name="connsiteY0" fmla="*/ 1757105 h 1757105"/>
                          <a:gd name="connsiteX1" fmla="*/ 3034177 w 5141313"/>
                          <a:gd name="connsiteY1" fmla="*/ 321122 h 1757105"/>
                          <a:gd name="connsiteX2" fmla="*/ 0 w 5141313"/>
                          <a:gd name="connsiteY2" fmla="*/ 97536 h 1757105"/>
                        </a:gdLst>
                        <a:ahLst/>
                        <a:cxnLst>
                          <a:cxn ang="0">
                            <a:pos x="connsiteX0" y="connsiteY0"/>
                          </a:cxn>
                          <a:cxn ang="0">
                            <a:pos x="connsiteX1" y="connsiteY1"/>
                          </a:cxn>
                          <a:cxn ang="0">
                            <a:pos x="connsiteX2" y="connsiteY2"/>
                          </a:cxn>
                        </a:cxnLst>
                        <a:rect l="l" t="t" r="r" b="b"/>
                        <a:pathLst>
                          <a:path w="5141313" h="1757105">
                            <a:moveTo>
                              <a:pt x="5141313" y="1757105"/>
                            </a:moveTo>
                            <a:cubicBezTo>
                              <a:pt x="4877159" y="1402401"/>
                              <a:pt x="3891063" y="597717"/>
                              <a:pt x="3034177" y="321122"/>
                            </a:cubicBezTo>
                            <a:cubicBezTo>
                              <a:pt x="2177292" y="44527"/>
                              <a:pt x="413512" y="0"/>
                              <a:pt x="0" y="97536"/>
                            </a:cubicBezTo>
                          </a:path>
                        </a:pathLst>
                      </a:custGeom>
                      <a:noFill/>
                      <a:ln w="28575" cap="flat" cmpd="sng" algn="ctr">
                        <a:solidFill>
                          <a:schemeClr val="accent2"/>
                        </a:solidFill>
                        <a:prstDash val="dash"/>
                        <a:round/>
                        <a:headEnd type="stealth" w="lg" len="lg"/>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latinLnBrk="0" hangingPunct="1">
                            <a:lnSpc>
                              <a:spcPct val="100000"/>
                            </a:lnSpc>
                            <a:buClrTx/>
                            <a:buSzTx/>
                            <a:buFontTx/>
                            <a:buNone/>
                            <a:tabLst/>
                          </a:pPr>
                          <a:endParaRPr lang="en-US" sz="2000" dirty="0" smtClean="0">
                            <a:solidFill>
                              <a:schemeClr val="tx1"/>
                            </a:solidFill>
                            <a:latin typeface="Arial" charset="0"/>
                          </a:endParaRPr>
                        </a:p>
                      </a:txBody>
                      <a:useSpRect/>
                    </a:txSp>
                  </a:sp>
                  <a:sp>
                    <a:nvSpPr>
                      <a:cNvPr id="130" name="TextBox 129"/>
                      <a:cNvSpPr txBox="1"/>
                    </a:nvSpPr>
                    <a:spPr>
                      <a:xfrm>
                        <a:off x="6477000" y="3962400"/>
                        <a:ext cx="1990724" cy="707886"/>
                      </a:xfrm>
                      <a:prstGeom prst="rect">
                        <a:avLst/>
                      </a:prstGeom>
                      <a:ln/>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2000" b="1" dirty="0" smtClean="0">
                              <a:solidFill>
                                <a:schemeClr val="tx1"/>
                              </a:solidFill>
                              <a:latin typeface="Segoe"/>
                              <a:cs typeface="Arial" pitchFamily="34" charset="0"/>
                            </a:rPr>
                            <a:t>Live Operating Environment</a:t>
                          </a:r>
                        </a:p>
                      </a:txBody>
                      <a:useSpRect/>
                    </a:txSp>
                    <a:style>
                      <a:lnRef idx="0">
                        <a:schemeClr val="accent5"/>
                      </a:lnRef>
                      <a:fillRef idx="3">
                        <a:schemeClr val="accent5"/>
                      </a:fillRef>
                      <a:effectRef idx="3">
                        <a:schemeClr val="accent5"/>
                      </a:effectRef>
                      <a:fontRef idx="minor">
                        <a:schemeClr val="lt1"/>
                      </a:fontRef>
                    </a:style>
                  </a:sp>
                  <a:sp>
                    <a:nvSpPr>
                      <a:cNvPr id="92" name="Rectangle 91"/>
                      <a:cNvSpPr/>
                    </a:nvSpPr>
                    <a:spPr bwMode="auto">
                      <a:xfrm>
                        <a:off x="390615" y="6393335"/>
                        <a:ext cx="2673532" cy="328295"/>
                      </a:xfrm>
                      <a:prstGeom prst="rect">
                        <a:avLst/>
                      </a:prstGeom>
                      <a:noFill/>
                      <a:ln w="19050" cap="flat" cmpd="sng" algn="ctr">
                        <a:solidFill>
                          <a:schemeClr val="tx1"/>
                        </a:solid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800" b="0" i="0" u="none" strike="noStrike" cap="none" normalizeH="0" baseline="0" dirty="0" smtClean="0">
                            <a:ln>
                              <a:noFill/>
                            </a:ln>
                            <a:solidFill>
                              <a:schemeClr val="tx1"/>
                            </a:solidFill>
                            <a:effectLst/>
                            <a:latin typeface="Arial" charset="0"/>
                          </a:endParaRPr>
                        </a:p>
                      </a:txBody>
                      <a:useSpRect/>
                    </a:txSp>
                  </a:sp>
                  <a:sp>
                    <a:nvSpPr>
                      <a:cNvPr id="145" name="Oval 144"/>
                      <a:cNvSpPr/>
                    </a:nvSpPr>
                    <a:spPr bwMode="auto">
                      <a:xfrm>
                        <a:off x="990600" y="6324600"/>
                        <a:ext cx="2209800" cy="457200"/>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marL="0" marR="0" indent="0" defTabSz="914400" eaLnBrk="1" latinLnBrk="0" hangingPunct="1">
                            <a:lnSpc>
                              <a:spcPct val="100000"/>
                            </a:lnSpc>
                            <a:buClrTx/>
                            <a:buSzTx/>
                            <a:buFontTx/>
                            <a:buNone/>
                            <a:tabLst/>
                          </a:pPr>
                          <a:endParaRPr lang="en-US" sz="2000" dirty="0" smtClean="0"/>
                        </a:p>
                      </a:txBody>
                      <a:useSpRect/>
                    </a:txSp>
                    <a:style>
                      <a:lnRef idx="1">
                        <a:schemeClr val="dk1"/>
                      </a:lnRef>
                      <a:fillRef idx="2">
                        <a:schemeClr val="dk1"/>
                      </a:fillRef>
                      <a:effectRef idx="1">
                        <a:schemeClr val="dk1"/>
                      </a:effectRef>
                      <a:fontRef idx="minor">
                        <a:schemeClr val="dk1"/>
                      </a:fontRef>
                    </a:style>
                  </a:sp>
                  <a:sp>
                    <a:nvSpPr>
                      <a:cNvPr id="151" name="Oval 150"/>
                      <a:cNvSpPr/>
                    </a:nvSpPr>
                    <a:spPr bwMode="auto">
                      <a:xfrm>
                        <a:off x="4572000" y="4419600"/>
                        <a:ext cx="1714512" cy="642942"/>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defTabSz="914400" eaLnBrk="0" latinLnBrk="0" hangingPunct="0">
                            <a:lnSpc>
                              <a:spcPct val="100000"/>
                            </a:lnSpc>
                            <a:buClrTx/>
                            <a:buSzTx/>
                            <a:buFontTx/>
                            <a:buNone/>
                            <a:tabLst/>
                          </a:pPr>
                          <a:endParaRPr lang="en-US" sz="900" dirty="0" smtClean="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152" name="TextBox 151"/>
                      <a:cNvSpPr txBox="1"/>
                    </a:nvSpPr>
                    <a:spPr>
                      <a:xfrm>
                        <a:off x="4607104" y="4517099"/>
                        <a:ext cx="1643074"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solidFill>
                                <a:schemeClr val="tx1"/>
                              </a:solidFill>
                            </a:rPr>
                            <a:t>Application</a:t>
                          </a:r>
                          <a:endParaRPr lang="en-US" sz="2000" b="1" i="1" dirty="0">
                            <a:solidFill>
                              <a:schemeClr val="tx1"/>
                            </a:solidFill>
                          </a:endParaRPr>
                        </a:p>
                      </a:txBody>
                      <a:useSpRect/>
                    </a:txSp>
                  </a:sp>
                  <a:sp>
                    <a:nvSpPr>
                      <a:cNvPr id="114" name="Oval 113"/>
                      <a:cNvSpPr/>
                    </a:nvSpPr>
                    <a:spPr bwMode="auto">
                      <a:xfrm>
                        <a:off x="228600" y="1447800"/>
                        <a:ext cx="4572000" cy="2590800"/>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sz="2000" dirty="0" smtClean="0"/>
                        </a:p>
                      </a:txBody>
                      <a:useSpRect/>
                    </a:txSp>
                    <a:style>
                      <a:lnRef idx="1">
                        <a:schemeClr val="dk1"/>
                      </a:lnRef>
                      <a:fillRef idx="2">
                        <a:schemeClr val="dk1"/>
                      </a:fillRef>
                      <a:effectRef idx="1">
                        <a:schemeClr val="dk1"/>
                      </a:effectRef>
                      <a:fontRef idx="minor">
                        <a:schemeClr val="dk1"/>
                      </a:fontRef>
                    </a:style>
                  </a:sp>
                  <a:cxnSp>
                    <a:nvCxnSpPr>
                      <a:cNvPr id="117" name="Straight Connector 116"/>
                      <a:cNvCxnSpPr>
                        <a:stCxn id="118" idx="1"/>
                      </a:cNvCxnSpPr>
                    </a:nvCxnSpPr>
                    <a:spPr>
                      <a:xfrm rot="10800000" flipV="1">
                        <a:off x="1905000" y="2868542"/>
                        <a:ext cx="533400" cy="141357"/>
                      </a:xfrm>
                      <a:prstGeom prst="line">
                        <a:avLst/>
                      </a:prstGeom>
                      <a:ln w="15875">
                        <a:solidFill>
                          <a:schemeClr val="tx1"/>
                        </a:solidFill>
                        <a:prstDash val="dash"/>
                        <a:tailEnd type="stealth" w="lg" len="lg"/>
                      </a:ln>
                    </a:spPr>
                    <a:style>
                      <a:lnRef idx="1">
                        <a:schemeClr val="accent1"/>
                      </a:lnRef>
                      <a:fillRef idx="0">
                        <a:schemeClr val="accent1"/>
                      </a:fillRef>
                      <a:effectRef idx="0">
                        <a:schemeClr val="accent1"/>
                      </a:effectRef>
                      <a:fontRef idx="minor">
                        <a:schemeClr val="tx1"/>
                      </a:fontRef>
                    </a:style>
                  </a:cxnSp>
                  <a:sp>
                    <a:nvSpPr>
                      <a:cNvPr id="118" name="TextBox 117"/>
                      <a:cNvSpPr txBox="1"/>
                    </a:nvSpPr>
                    <a:spPr>
                      <a:xfrm>
                        <a:off x="2438400" y="2514600"/>
                        <a:ext cx="1981200" cy="707886"/>
                      </a:xfrm>
                      <a:prstGeom prst="rect">
                        <a:avLst/>
                      </a:prstGeom>
                      <a:ln/>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2000" b="1" dirty="0" smtClean="0">
                              <a:solidFill>
                                <a:schemeClr val="tx1"/>
                              </a:solidFill>
                              <a:latin typeface="Segoe"/>
                              <a:cs typeface="Arial" pitchFamily="34" charset="0"/>
                            </a:rPr>
                            <a:t>Live Operating Environment</a:t>
                          </a:r>
                        </a:p>
                      </a:txBody>
                      <a:useSpRect/>
                    </a:txSp>
                    <a:style>
                      <a:lnRef idx="0">
                        <a:schemeClr val="accent5"/>
                      </a:lnRef>
                      <a:fillRef idx="3">
                        <a:schemeClr val="accent5"/>
                      </a:fillRef>
                      <a:effectRef idx="3">
                        <a:schemeClr val="accent5"/>
                      </a:effectRef>
                      <a:fontRef idx="minor">
                        <a:schemeClr val="lt1"/>
                      </a:fontRef>
                    </a:style>
                  </a:sp>
                  <a:sp>
                    <a:nvSpPr>
                      <a:cNvPr id="121" name="TextBox 120"/>
                      <a:cNvSpPr txBox="1"/>
                    </a:nvSpPr>
                    <a:spPr>
                      <a:xfrm>
                        <a:off x="838200" y="1676400"/>
                        <a:ext cx="1524000" cy="707886"/>
                      </a:xfrm>
                      <a:prstGeom prst="rect">
                        <a:avLst/>
                      </a:prstGeom>
                      <a:noFill/>
                      <a:ln/>
                      <a:effectLst/>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2000" b="1" dirty="0" smtClean="0">
                              <a:solidFill>
                                <a:schemeClr val="tx1"/>
                              </a:solidFill>
                              <a:latin typeface="Arial" pitchFamily="34" charset="0"/>
                              <a:cs typeface="Arial" pitchFamily="34" charset="0"/>
                            </a:rPr>
                            <a:t>Live Services</a:t>
                          </a:r>
                        </a:p>
                      </a:txBody>
                      <a:useSpRect/>
                    </a:txSp>
                    <a:style>
                      <a:lnRef idx="0">
                        <a:schemeClr val="accent5"/>
                      </a:lnRef>
                      <a:fillRef idx="3">
                        <a:schemeClr val="accent5"/>
                      </a:fillRef>
                      <a:effectRef idx="3">
                        <a:schemeClr val="accent5"/>
                      </a:effectRef>
                      <a:fontRef idx="minor">
                        <a:schemeClr val="lt1"/>
                      </a:fontRef>
                    </a:style>
                  </a:sp>
                  <a:sp>
                    <a:nvSpPr>
                      <a:cNvPr id="136" name="Rectangle 135"/>
                      <a:cNvSpPr/>
                    </a:nvSpPr>
                    <a:spPr>
                      <a:xfrm>
                        <a:off x="1219200" y="2362200"/>
                        <a:ext cx="685800" cy="1295400"/>
                      </a:xfrm>
                      <a:prstGeom prst="rect">
                        <a:avLst/>
                      </a:prstGeom>
                      <a:solidFill>
                        <a:schemeClr val="accent4">
                          <a:lumMod val="40000"/>
                          <a:lumOff val="60000"/>
                          <a:alpha val="20000"/>
                        </a:schemeClr>
                      </a:solidFill>
                      <a:ln w="19050">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a:solidFill>
                              <a:schemeClr val="dk1"/>
                            </a:solidFill>
                          </a:endParaRPr>
                        </a:p>
                      </a:txBody>
                      <a:useSpRect/>
                    </a:txSp>
                    <a:style>
                      <a:lnRef idx="1">
                        <a:schemeClr val="accent4"/>
                      </a:lnRef>
                      <a:fillRef idx="2">
                        <a:schemeClr val="accent4"/>
                      </a:fillRef>
                      <a:effectRef idx="1">
                        <a:schemeClr val="accent4"/>
                      </a:effectRef>
                      <a:fontRef idx="minor">
                        <a:schemeClr val="dk1"/>
                      </a:fontRef>
                    </a:style>
                  </a:sp>
                  <a:sp>
                    <a:nvSpPr>
                      <a:cNvPr id="137" name="Can 136"/>
                      <a:cNvSpPr/>
                    </a:nvSpPr>
                    <a:spPr>
                      <a:xfrm>
                        <a:off x="1295400" y="2514600"/>
                        <a:ext cx="533400" cy="1066800"/>
                      </a:xfrm>
                      <a:prstGeom prst="ca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4"/>
                      </a:lnRef>
                      <a:fillRef idx="3">
                        <a:schemeClr val="accent4"/>
                      </a:fillRef>
                      <a:effectRef idx="3">
                        <a:schemeClr val="accent4"/>
                      </a:effectRef>
                      <a:fontRef idx="minor">
                        <a:schemeClr val="lt1"/>
                      </a:fontRef>
                    </a:style>
                  </a:sp>
                  <a:sp>
                    <a:nvSpPr>
                      <a:cNvPr id="140" name="Hexagon 139"/>
                      <a:cNvSpPr/>
                    </a:nvSpPr>
                    <a:spPr bwMode="auto">
                      <a:xfrm>
                        <a:off x="1371600" y="2667000"/>
                        <a:ext cx="381000" cy="109250"/>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41" name="Hexagon 140"/>
                      <a:cNvSpPr/>
                    </a:nvSpPr>
                    <a:spPr bwMode="auto">
                      <a:xfrm>
                        <a:off x="1371600" y="2776250"/>
                        <a:ext cx="381000" cy="109250"/>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42" name="Hexagon 141"/>
                      <a:cNvSpPr/>
                    </a:nvSpPr>
                    <a:spPr bwMode="auto">
                      <a:xfrm>
                        <a:off x="1371600" y="2885500"/>
                        <a:ext cx="381000" cy="109250"/>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43" name="Hexagon 142"/>
                      <a:cNvSpPr/>
                    </a:nvSpPr>
                    <a:spPr bwMode="auto">
                      <a:xfrm>
                        <a:off x="1371600" y="2994750"/>
                        <a:ext cx="381000" cy="109250"/>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44" name="Hexagon 143"/>
                      <a:cNvSpPr/>
                    </a:nvSpPr>
                    <a:spPr bwMode="auto">
                      <a:xfrm>
                        <a:off x="1371600" y="3104000"/>
                        <a:ext cx="381000" cy="109250"/>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47" name="Hexagon 146"/>
                      <a:cNvSpPr/>
                    </a:nvSpPr>
                    <a:spPr bwMode="auto">
                      <a:xfrm>
                        <a:off x="1371600" y="3215951"/>
                        <a:ext cx="381000" cy="109250"/>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49" name="Hexagon 148"/>
                      <a:cNvSpPr/>
                    </a:nvSpPr>
                    <a:spPr bwMode="auto">
                      <a:xfrm>
                        <a:off x="1371600" y="3325201"/>
                        <a:ext cx="381000" cy="109250"/>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50" name="Hexagon 149"/>
                      <a:cNvSpPr/>
                    </a:nvSpPr>
                    <a:spPr bwMode="auto">
                      <a:xfrm>
                        <a:off x="1371600" y="3434451"/>
                        <a:ext cx="381000" cy="109250"/>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53" name="Can 152"/>
                      <a:cNvSpPr/>
                    </a:nvSpPr>
                    <a:spPr bwMode="auto">
                      <a:xfrm>
                        <a:off x="7162800" y="4926106"/>
                        <a:ext cx="838200" cy="609599"/>
                      </a:xfrm>
                      <a:prstGeom prst="ca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4"/>
                      </a:lnRef>
                      <a:fillRef idx="3">
                        <a:schemeClr val="accent4"/>
                      </a:fillRef>
                      <a:effectRef idx="3">
                        <a:schemeClr val="accent4"/>
                      </a:effectRef>
                      <a:fontRef idx="minor">
                        <a:schemeClr val="lt1"/>
                      </a:fontRef>
                    </a:style>
                  </a:sp>
                  <a:sp>
                    <a:nvSpPr>
                      <a:cNvPr id="154" name="Hexagon 153"/>
                      <a:cNvSpPr/>
                    </a:nvSpPr>
                    <a:spPr bwMode="auto">
                      <a:xfrm>
                        <a:off x="7239001" y="5307105"/>
                        <a:ext cx="314516" cy="105862"/>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55" name="Hexagon 154"/>
                      <a:cNvSpPr/>
                    </a:nvSpPr>
                    <a:spPr bwMode="auto">
                      <a:xfrm>
                        <a:off x="7620000" y="5307105"/>
                        <a:ext cx="314516" cy="105862"/>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56" name="Hexagon 155"/>
                      <a:cNvSpPr/>
                    </a:nvSpPr>
                    <a:spPr bwMode="auto">
                      <a:xfrm>
                        <a:off x="7239001" y="5154705"/>
                        <a:ext cx="314516" cy="105862"/>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57" name="Hexagon 156"/>
                      <a:cNvSpPr/>
                    </a:nvSpPr>
                    <a:spPr bwMode="auto">
                      <a:xfrm>
                        <a:off x="7620000" y="5154705"/>
                        <a:ext cx="314516" cy="105862"/>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cxnSp>
                    <a:nvCxnSpPr>
                      <a:cNvPr id="107" name="Straight Arrow Connector 106"/>
                      <a:cNvCxnSpPr/>
                    </a:nvCxnSpPr>
                    <a:spPr>
                      <a:xfrm rot="16200000" flipH="1">
                        <a:off x="7387961" y="4727840"/>
                        <a:ext cx="277600" cy="118321"/>
                      </a:xfrm>
                      <a:prstGeom prst="straightConnector1">
                        <a:avLst/>
                      </a:prstGeom>
                      <a:ln w="15875">
                        <a:solidFill>
                          <a:schemeClr val="tx1"/>
                        </a:solidFill>
                        <a:prstDash val="dash"/>
                        <a:tailEnd type="stealth" w="lg" len="lg"/>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180317" w:rsidRDefault="00180317" w:rsidP="00AA11AF">
      <w:pPr>
        <w:pStyle w:val="Caption"/>
      </w:pPr>
      <w:r>
        <w:t xml:space="preserve">Figure </w:t>
      </w:r>
      <w:fldSimple w:instr=" SEQ Figure \* ARABIC ">
        <w:r w:rsidR="004B6E46">
          <w:rPr>
            <w:noProof/>
          </w:rPr>
          <w:t>5</w:t>
        </w:r>
      </w:fldSimple>
      <w:r>
        <w:t xml:space="preserve">: </w:t>
      </w:r>
      <w:r w:rsidR="00CE35A9">
        <w:t>The Live Framework</w:t>
      </w:r>
      <w:r>
        <w:t xml:space="preserve"> </w:t>
      </w:r>
      <w:r w:rsidR="00D61D6E">
        <w:t>lets applicat</w:t>
      </w:r>
      <w:r w:rsidR="00FC4601">
        <w:t>ions access Live Services data</w:t>
      </w:r>
      <w:r w:rsidR="00087B52">
        <w:t xml:space="preserve">, optionally synchronizing </w:t>
      </w:r>
      <w:r w:rsidR="00D61D6E">
        <w:t xml:space="preserve">that data </w:t>
      </w:r>
      <w:r w:rsidR="00D51D8A">
        <w:t>across</w:t>
      </w:r>
      <w:r w:rsidR="00D61D6E">
        <w:t xml:space="preserve"> desktops and devices</w:t>
      </w:r>
      <w:r>
        <w:t>.</w:t>
      </w:r>
    </w:p>
    <w:p w:rsidR="005A4370" w:rsidRDefault="00BE7AE4" w:rsidP="00B4035A">
      <w:r>
        <w:t xml:space="preserve">The fundamental </w:t>
      </w:r>
      <w:r w:rsidR="00274350">
        <w:t xml:space="preserve">component in </w:t>
      </w:r>
      <w:r w:rsidR="00CE35A9">
        <w:t>the Live Framework</w:t>
      </w:r>
      <w:r w:rsidR="00274350">
        <w:t xml:space="preserve"> </w:t>
      </w:r>
      <w:r w:rsidR="00C11178">
        <w:t xml:space="preserve">is the Live </w:t>
      </w:r>
      <w:r w:rsidR="00CE35A9">
        <w:t>Operating Environment</w:t>
      </w:r>
      <w:r w:rsidR="00274350">
        <w:t xml:space="preserve">. </w:t>
      </w:r>
      <w:r w:rsidR="005A4370">
        <w:t xml:space="preserve">As the figure shows, this component runs in the cloud, and applications use it to access Live Services data. Data access through the Live </w:t>
      </w:r>
      <w:r w:rsidR="000A5660">
        <w:t>Operating Environment</w:t>
      </w:r>
      <w:r w:rsidR="005A4370">
        <w:t xml:space="preserve"> </w:t>
      </w:r>
      <w:r w:rsidR="00FE1668">
        <w:t>relies on</w:t>
      </w:r>
      <w:r w:rsidR="005A4370">
        <w:t xml:space="preserve"> HTTP, </w:t>
      </w:r>
      <w:r w:rsidR="00274840">
        <w:t xml:space="preserve">which </w:t>
      </w:r>
      <w:r w:rsidR="00284FC2">
        <w:t>means that</w:t>
      </w:r>
      <w:r w:rsidR="005A4370">
        <w:t xml:space="preserve"> applications written using the .NET Framework, JavaScript, Java, or any other language </w:t>
      </w:r>
      <w:r w:rsidR="00E069F9">
        <w:t xml:space="preserve">can </w:t>
      </w:r>
      <w:r w:rsidR="007C6881">
        <w:t>use</w:t>
      </w:r>
      <w:r w:rsidR="005A4370">
        <w:t xml:space="preserve"> Live Services data.</w:t>
      </w:r>
      <w:r w:rsidR="00C230C3">
        <w:t xml:space="preserve"> </w:t>
      </w:r>
      <w:r w:rsidR="00636E3F">
        <w:t>Information</w:t>
      </w:r>
      <w:r w:rsidR="0063676C">
        <w:t xml:space="preserve"> in </w:t>
      </w:r>
      <w:r w:rsidR="00C230C3">
        <w:t>Live Services can also be accessed as a</w:t>
      </w:r>
      <w:r w:rsidR="002A1159">
        <w:t>n Atom or RSS</w:t>
      </w:r>
      <w:r w:rsidR="00C230C3">
        <w:t xml:space="preserve"> feed, letting an application learn about changes</w:t>
      </w:r>
      <w:r w:rsidR="0082229C">
        <w:t xml:space="preserve"> to this data</w:t>
      </w:r>
      <w:r w:rsidR="00C230C3">
        <w:t>.</w:t>
      </w:r>
      <w:r w:rsidR="004D4F3C">
        <w:t xml:space="preserve"> </w:t>
      </w:r>
      <w:r w:rsidR="004D4F3C">
        <w:rPr>
          <w:bCs/>
        </w:rPr>
        <w:t xml:space="preserve">And to set up and manage the Live Services her application needs, a developer can use the browser-based </w:t>
      </w:r>
      <w:r w:rsidR="004D4F3C" w:rsidRPr="008A2B7E">
        <w:rPr>
          <w:bCs/>
        </w:rPr>
        <w:t>Live Services Developer Portal</w:t>
      </w:r>
      <w:r w:rsidR="004D4F3C" w:rsidRPr="008A2B7E">
        <w:t>.</w:t>
      </w:r>
    </w:p>
    <w:p w:rsidR="00196F69" w:rsidRDefault="00620020" w:rsidP="00B4035A">
      <w:r>
        <w:t>Figure 5 shows another aspect of the Live Framework</w:t>
      </w:r>
      <w:r w:rsidR="000B0AEA">
        <w:t xml:space="preserve">: </w:t>
      </w:r>
      <w:r w:rsidR="00C611EC">
        <w:t>T</w:t>
      </w:r>
      <w:r w:rsidR="005A4370">
        <w:t xml:space="preserve">he Live Operating Environment can </w:t>
      </w:r>
      <w:r w:rsidR="00C611EC">
        <w:t xml:space="preserve">also </w:t>
      </w:r>
      <w:r w:rsidR="000B0AEA">
        <w:t>live</w:t>
      </w:r>
      <w:r w:rsidR="005A4370">
        <w:t xml:space="preserve"> </w:t>
      </w:r>
      <w:r w:rsidR="00274350">
        <w:t xml:space="preserve">on </w:t>
      </w:r>
      <w:r w:rsidR="003449A8">
        <w:t>desktop systems</w:t>
      </w:r>
      <w:r w:rsidR="00274350">
        <w:t xml:space="preserve"> running Windows Vista, Windows XP, or Macintosh </w:t>
      </w:r>
      <w:r w:rsidR="0012563B">
        <w:t>OS X</w:t>
      </w:r>
      <w:r w:rsidR="00274350">
        <w:t xml:space="preserve">, and on Windows Mobile </w:t>
      </w:r>
      <w:r w:rsidR="00F33B8C">
        <w:t xml:space="preserve">6 </w:t>
      </w:r>
      <w:r w:rsidR="00274350">
        <w:t xml:space="preserve">devices. </w:t>
      </w:r>
      <w:r w:rsidR="00F1279D">
        <w:t>To use this option, a user</w:t>
      </w:r>
      <w:r w:rsidR="00196F69">
        <w:t xml:space="preserve"> group</w:t>
      </w:r>
      <w:r w:rsidR="00F1279D">
        <w:t>s his</w:t>
      </w:r>
      <w:r w:rsidR="00196F69">
        <w:t xml:space="preserve"> systems into what’s known as a </w:t>
      </w:r>
      <w:r w:rsidR="00196F69" w:rsidRPr="00196F69">
        <w:rPr>
          <w:i/>
        </w:rPr>
        <w:t>mesh</w:t>
      </w:r>
      <w:r w:rsidR="00196F69">
        <w:t xml:space="preserve">. For example, you might create a mesh that contains your desktop computer, your laptop, and your mobile phone. </w:t>
      </w:r>
      <w:r w:rsidR="00AE5C03">
        <w:t>Each</w:t>
      </w:r>
      <w:r w:rsidR="00F1279D">
        <w:t xml:space="preserve"> </w:t>
      </w:r>
      <w:r w:rsidR="00AE5C03">
        <w:t>of these systems</w:t>
      </w:r>
      <w:r w:rsidR="00F1279D">
        <w:t xml:space="preserve"> run</w:t>
      </w:r>
      <w:r w:rsidR="00D84E43">
        <w:t>s</w:t>
      </w:r>
      <w:r w:rsidR="00F1279D">
        <w:t xml:space="preserve"> </w:t>
      </w:r>
      <w:r w:rsidR="008360DE">
        <w:t xml:space="preserve">an instance of </w:t>
      </w:r>
      <w:r w:rsidR="00F1279D">
        <w:t>the Live Operating Environment.</w:t>
      </w:r>
    </w:p>
    <w:p w:rsidR="00E16578" w:rsidRDefault="00550EA1" w:rsidP="00B4035A">
      <w:r>
        <w:t>A fundamental</w:t>
      </w:r>
      <w:r w:rsidR="00E16578">
        <w:t xml:space="preserve"> </w:t>
      </w:r>
      <w:r w:rsidR="0055228C">
        <w:t>characteristic of every</w:t>
      </w:r>
      <w:r w:rsidR="0067272D">
        <w:t xml:space="preserve"> mesh is that the Live Operating Environment </w:t>
      </w:r>
      <w:r w:rsidR="00EB656B">
        <w:t>can synchronize</w:t>
      </w:r>
      <w:r w:rsidR="0067272D">
        <w:t xml:space="preserve"> data across all of </w:t>
      </w:r>
      <w:r w:rsidR="002F07BE">
        <w:t>the mesh’s</w:t>
      </w:r>
      <w:r w:rsidR="00E16578">
        <w:t xml:space="preserve"> </w:t>
      </w:r>
      <w:r w:rsidR="004D25E8">
        <w:t>systems</w:t>
      </w:r>
      <w:r w:rsidR="00E16578">
        <w:t xml:space="preserve">. </w:t>
      </w:r>
      <w:r w:rsidR="008F31AB">
        <w:t>Users and applications</w:t>
      </w:r>
      <w:r w:rsidR="00E16578">
        <w:t xml:space="preserve"> can indicate </w:t>
      </w:r>
      <w:r w:rsidR="00061B81">
        <w:t>what types of</w:t>
      </w:r>
      <w:r w:rsidR="00E16578">
        <w:t xml:space="preserve"> </w:t>
      </w:r>
      <w:r w:rsidR="008F31AB">
        <w:t>data</w:t>
      </w:r>
      <w:r w:rsidR="00E16578">
        <w:t xml:space="preserve"> should be kept in sync, and the Live </w:t>
      </w:r>
      <w:r w:rsidR="00835915">
        <w:t>Operating Environment</w:t>
      </w:r>
      <w:r w:rsidR="00E16578">
        <w:t xml:space="preserve"> will automatically update all </w:t>
      </w:r>
      <w:r w:rsidR="0051280A">
        <w:t xml:space="preserve">desktops, laptops, and </w:t>
      </w:r>
      <w:r w:rsidR="00E16578">
        <w:t xml:space="preserve">devices in the mesh with changes made to </w:t>
      </w:r>
      <w:r w:rsidR="007934E3">
        <w:t>that data</w:t>
      </w:r>
      <w:r w:rsidR="00E16578">
        <w:t xml:space="preserve"> on any </w:t>
      </w:r>
      <w:r w:rsidR="0051280A">
        <w:t>of them</w:t>
      </w:r>
      <w:r w:rsidR="00E16578">
        <w:t>.</w:t>
      </w:r>
      <w:r w:rsidR="00A751DF">
        <w:t xml:space="preserve"> </w:t>
      </w:r>
      <w:r w:rsidR="00070278">
        <w:t>And since</w:t>
      </w:r>
      <w:r w:rsidR="00A751DF">
        <w:t xml:space="preserve"> t</w:t>
      </w:r>
      <w:r w:rsidR="00AF49D0">
        <w:t xml:space="preserve">he cloud is part of every </w:t>
      </w:r>
      <w:r w:rsidR="00464A2D">
        <w:t xml:space="preserve">user’s </w:t>
      </w:r>
      <w:r w:rsidR="00AF49D0">
        <w:t>mesh—it acts like a special device—</w:t>
      </w:r>
      <w:r w:rsidR="00111484">
        <w:t>this includes Live Services data</w:t>
      </w:r>
      <w:r w:rsidR="00A751DF">
        <w:t xml:space="preserve">. For example, if a user has </w:t>
      </w:r>
      <w:r w:rsidR="00F63807">
        <w:t>entries</w:t>
      </w:r>
      <w:r w:rsidR="00A751DF">
        <w:t xml:space="preserve"> maintained in </w:t>
      </w:r>
      <w:r w:rsidR="009426DF">
        <w:t xml:space="preserve">the </w:t>
      </w:r>
      <w:r w:rsidR="005A2C4D">
        <w:t xml:space="preserve">contacts </w:t>
      </w:r>
      <w:r w:rsidR="009426DF">
        <w:t xml:space="preserve">database used by </w:t>
      </w:r>
      <w:r w:rsidR="00A7136E">
        <w:t xml:space="preserve">Windows Live Hotmail, Windows Live Messenger, </w:t>
      </w:r>
      <w:r w:rsidR="00A751DF">
        <w:t xml:space="preserve">Windows Live Contacts, </w:t>
      </w:r>
      <w:r w:rsidR="00A7136E">
        <w:t xml:space="preserve">and other applications, </w:t>
      </w:r>
      <w:r w:rsidR="00A751DF">
        <w:t xml:space="preserve">this data is </w:t>
      </w:r>
      <w:r w:rsidR="00464DAA">
        <w:t xml:space="preserve">automatically </w:t>
      </w:r>
      <w:r w:rsidR="00C7662A">
        <w:t>kept in sync</w:t>
      </w:r>
      <w:r w:rsidR="00A751DF">
        <w:t xml:space="preserve"> on every device</w:t>
      </w:r>
      <w:r w:rsidR="00464DAA">
        <w:t xml:space="preserve"> in his mesh</w:t>
      </w:r>
      <w:r w:rsidR="00A751DF">
        <w:t>.</w:t>
      </w:r>
      <w:r w:rsidR="009B19D9">
        <w:t xml:space="preserve"> </w:t>
      </w:r>
      <w:r w:rsidR="003744E5">
        <w:t xml:space="preserve">(This ability isn’t yet supported in the Live Framework November 2008 CTP, however.) </w:t>
      </w:r>
      <w:r w:rsidR="009B19D9">
        <w:t xml:space="preserve">The Live Operating </w:t>
      </w:r>
      <w:r w:rsidR="009B19D9">
        <w:lastRenderedPageBreak/>
        <w:t>Environment also allows a user to expose data from his mesh to other users, letting him selectively share this information.</w:t>
      </w:r>
    </w:p>
    <w:p w:rsidR="00A751DF" w:rsidRDefault="008A67B4" w:rsidP="008A67B4">
      <w:r>
        <w:t xml:space="preserve">As Figure 5 </w:t>
      </w:r>
      <w:r w:rsidR="00F611FD">
        <w:t>shows</w:t>
      </w:r>
      <w:r>
        <w:t xml:space="preserve">, an application can access mesh data through either the local instance of the Live Operating Environment or </w:t>
      </w:r>
      <w:r w:rsidR="004C2B83">
        <w:t>the cloud instance</w:t>
      </w:r>
      <w:r>
        <w:t xml:space="preserve">. In </w:t>
      </w:r>
      <w:r w:rsidR="009C4694">
        <w:t>both cases</w:t>
      </w:r>
      <w:r w:rsidR="00185C03">
        <w:t xml:space="preserve">, access is accomplished in the same way: </w:t>
      </w:r>
      <w:r w:rsidR="00054A47">
        <w:t xml:space="preserve">through </w:t>
      </w:r>
      <w:r w:rsidR="00185C03">
        <w:t>HTTP</w:t>
      </w:r>
      <w:r w:rsidR="000E1E8D">
        <w:t xml:space="preserve"> requests</w:t>
      </w:r>
      <w:r w:rsidR="00185C03">
        <w:t>.</w:t>
      </w:r>
      <w:r w:rsidR="00341A8A">
        <w:t xml:space="preserve"> This symmetry lets an application work identically whether it’s connected to the cloud or not—the same data is available, and it’s accessed in the same way. </w:t>
      </w:r>
    </w:p>
    <w:p w:rsidR="00893A2F" w:rsidRDefault="005F7956" w:rsidP="00B4035A">
      <w:r>
        <w:t>Any application</w:t>
      </w:r>
      <w:r w:rsidR="00650F03">
        <w:t xml:space="preserve">, whether </w:t>
      </w:r>
      <w:r w:rsidR="00D91AE7">
        <w:t xml:space="preserve">it’s </w:t>
      </w:r>
      <w:r w:rsidR="00650F03">
        <w:t>running on Windows or some other operating system</w:t>
      </w:r>
      <w:r w:rsidR="00F0418E">
        <w:t>,</w:t>
      </w:r>
      <w:r>
        <w:t xml:space="preserve"> can access </w:t>
      </w:r>
      <w:r w:rsidR="009727E8">
        <w:t>Live Services</w:t>
      </w:r>
      <w:r w:rsidR="005120F1">
        <w:t xml:space="preserve"> </w:t>
      </w:r>
      <w:r>
        <w:t xml:space="preserve">data </w:t>
      </w:r>
      <w:r w:rsidR="004A51FB">
        <w:t xml:space="preserve">in the cloud </w:t>
      </w:r>
      <w:r>
        <w:t xml:space="preserve">via the Live </w:t>
      </w:r>
      <w:r w:rsidR="009727E8">
        <w:t>Operating Environment</w:t>
      </w:r>
      <w:r>
        <w:t xml:space="preserve">. </w:t>
      </w:r>
      <w:r w:rsidR="009727E8">
        <w:t xml:space="preserve">If the application is running on a system that’s part of a mesh, it also has the option of </w:t>
      </w:r>
      <w:r w:rsidR="00604A38">
        <w:t>using the Live Operating Environment to access</w:t>
      </w:r>
      <w:r w:rsidR="00FC7C54">
        <w:t xml:space="preserve"> a </w:t>
      </w:r>
      <w:r w:rsidR="009727E8">
        <w:t>local copy of that Live Services data</w:t>
      </w:r>
      <w:r w:rsidR="00FC7C54">
        <w:t>, as just described</w:t>
      </w:r>
      <w:r w:rsidR="009727E8">
        <w:t xml:space="preserve">. There’s also a third possibility, however: A developer can create what’s called a </w:t>
      </w:r>
      <w:r w:rsidRPr="005F7956">
        <w:rPr>
          <w:i/>
        </w:rPr>
        <w:t>mesh-enabled</w:t>
      </w:r>
      <w:r w:rsidR="00FA3935">
        <w:t xml:space="preserve"> </w:t>
      </w:r>
      <w:r w:rsidR="009F74F1" w:rsidRPr="000B5104">
        <w:rPr>
          <w:i/>
        </w:rPr>
        <w:t xml:space="preserve">Web </w:t>
      </w:r>
      <w:r w:rsidR="00FA3935" w:rsidRPr="000B5104">
        <w:rPr>
          <w:i/>
        </w:rPr>
        <w:t>application</w:t>
      </w:r>
      <w:r w:rsidR="00FA3935">
        <w:t>.</w:t>
      </w:r>
      <w:r>
        <w:t xml:space="preserve"> </w:t>
      </w:r>
      <w:r w:rsidR="00154C8A">
        <w:t>This style of</w:t>
      </w:r>
      <w:r w:rsidR="00DC231E">
        <w:t xml:space="preserve"> application is built</w:t>
      </w:r>
      <w:r>
        <w:t xml:space="preserve"> using </w:t>
      </w:r>
      <w:r w:rsidR="00202AB6">
        <w:t>a</w:t>
      </w:r>
      <w:r w:rsidR="00FA3935">
        <w:t xml:space="preserve"> multi-platform technology</w:t>
      </w:r>
      <w:r w:rsidR="00202AB6">
        <w:t xml:space="preserve"> such as Microsoft Silverlight</w:t>
      </w:r>
      <w:r w:rsidR="00FA3935">
        <w:t xml:space="preserve">, </w:t>
      </w:r>
      <w:r>
        <w:t xml:space="preserve">and it accesses data through the Live </w:t>
      </w:r>
      <w:r w:rsidR="008364C5">
        <w:t>Operating Environment</w:t>
      </w:r>
      <w:r>
        <w:t xml:space="preserve">. Because of these restrictions, a mesh-enabled application can </w:t>
      </w:r>
      <w:r w:rsidR="00654109">
        <w:t xml:space="preserve">potentially </w:t>
      </w:r>
      <w:r w:rsidR="005125F2">
        <w:t>execute</w:t>
      </w:r>
      <w:r>
        <w:t xml:space="preserve"> o</w:t>
      </w:r>
      <w:r w:rsidR="00B801BA">
        <w:t>n any machine in a user’s mesh—</w:t>
      </w:r>
      <w:r>
        <w:t xml:space="preserve">a Windows </w:t>
      </w:r>
      <w:r w:rsidR="0045557A">
        <w:t>machine</w:t>
      </w:r>
      <w:r>
        <w:t>, a Macintosh, or a Windows Mobile device</w:t>
      </w:r>
      <w:r w:rsidR="00B801BA">
        <w:t>—and it always has acce</w:t>
      </w:r>
      <w:r w:rsidR="001935C6">
        <w:t>ss to the same (synchronized) data</w:t>
      </w:r>
      <w:r>
        <w:t xml:space="preserve">. </w:t>
      </w:r>
      <w:r w:rsidR="00F062F8">
        <w:t>To help users find these applications, the</w:t>
      </w:r>
      <w:r w:rsidR="002C7903">
        <w:t xml:space="preserve"> Live </w:t>
      </w:r>
      <w:r w:rsidR="00C87BA6">
        <w:t>Framework</w:t>
      </w:r>
      <w:r w:rsidR="002C7903">
        <w:t xml:space="preserve"> environment </w:t>
      </w:r>
      <w:r w:rsidR="00F062F8">
        <w:t>provides</w:t>
      </w:r>
      <w:r w:rsidR="002C7903">
        <w:t xml:space="preserve"> a cloud-based application catalog for mesh-enabled </w:t>
      </w:r>
      <w:r w:rsidR="009C5A29">
        <w:t xml:space="preserve">Web </w:t>
      </w:r>
      <w:r w:rsidR="002C7903">
        <w:t xml:space="preserve">applications. A user can browse this catalog, choose an application, then install it. </w:t>
      </w:r>
      <w:r w:rsidR="00741A99">
        <w:t>And t</w:t>
      </w:r>
      <w:r w:rsidR="00FA3CC0">
        <w:t xml:space="preserve">o help their creators build a business from their work, </w:t>
      </w:r>
      <w:r w:rsidR="00424613">
        <w:t>Microsoft plans to provide</w:t>
      </w:r>
      <w:r w:rsidR="003349F4">
        <w:t xml:space="preserve"> built-in support for displaying advertising in these applications.</w:t>
      </w:r>
    </w:p>
    <w:p w:rsidR="00DA63FD" w:rsidRDefault="008364C5" w:rsidP="00B4035A">
      <w:r>
        <w:t>The Live Framework</w:t>
      </w:r>
      <w:r w:rsidR="002C7903">
        <w:t xml:space="preserve"> </w:t>
      </w:r>
      <w:r w:rsidR="00E336E4">
        <w:t>offers</w:t>
      </w:r>
      <w:r w:rsidR="002C7903">
        <w:t xml:space="preserve"> a diverse set of functions</w:t>
      </w:r>
      <w:r w:rsidR="00F147DC">
        <w:t xml:space="preserve"> that can be used in a variety of different ways</w:t>
      </w:r>
      <w:r w:rsidR="002C7903">
        <w:t xml:space="preserve">. </w:t>
      </w:r>
      <w:r w:rsidR="006821BA">
        <w:t>Here are a few examples</w:t>
      </w:r>
      <w:r w:rsidR="00DA63FD">
        <w:t>:</w:t>
      </w:r>
    </w:p>
    <w:p w:rsidR="0004404F" w:rsidRDefault="0004404F" w:rsidP="0004404F">
      <w:pPr>
        <w:pStyle w:val="ListBullet"/>
      </w:pPr>
      <w:r>
        <w:t xml:space="preserve">A Java application running on Linux could rely on the Live Framework to access a user’s contacts information. The application is unaware that the technology used to expose this information is the Live Framework; all it sees is a consistent HTTP interface to </w:t>
      </w:r>
      <w:r w:rsidR="00810B94">
        <w:t>the</w:t>
      </w:r>
      <w:r>
        <w:t xml:space="preserve"> user’s data.</w:t>
      </w:r>
    </w:p>
    <w:p w:rsidR="00F31ADE" w:rsidRDefault="00F31ADE" w:rsidP="006965B7">
      <w:pPr>
        <w:pStyle w:val="ListBullet"/>
      </w:pPr>
      <w:r>
        <w:t xml:space="preserve">A .NET </w:t>
      </w:r>
      <w:r w:rsidRPr="006965B7">
        <w:t>Framework</w:t>
      </w:r>
      <w:r>
        <w:t xml:space="preserve"> application might </w:t>
      </w:r>
      <w:r w:rsidR="00902109">
        <w:t xml:space="preserve">require its user to create a mesh, then </w:t>
      </w:r>
      <w:r>
        <w:t xml:space="preserve">use </w:t>
      </w:r>
      <w:r w:rsidR="006F0F8D">
        <w:t>the Live Framework</w:t>
      </w:r>
      <w:r w:rsidR="00925D23">
        <w:t xml:space="preserve"> as a data caching and synchronization service. When </w:t>
      </w:r>
      <w:r w:rsidR="00B60DF0">
        <w:t>the</w:t>
      </w:r>
      <w:r w:rsidR="00925D23">
        <w:t xml:space="preserve"> machine </w:t>
      </w:r>
      <w:r w:rsidR="003107F0">
        <w:t>this</w:t>
      </w:r>
      <w:r w:rsidR="00925D23">
        <w:t xml:space="preserve"> application runs on is connected to the Internet, </w:t>
      </w:r>
      <w:r w:rsidR="008C21B5">
        <w:t>the application</w:t>
      </w:r>
      <w:r w:rsidR="009F3F7D">
        <w:t xml:space="preserve"> accesses a copy of </w:t>
      </w:r>
      <w:r w:rsidR="00B42DB9">
        <w:t xml:space="preserve">its </w:t>
      </w:r>
      <w:r w:rsidR="009F3F7D">
        <w:t>data in the cloud. When the machine is disconnected—maybe it’s running on a laptop</w:t>
      </w:r>
      <w:r w:rsidR="00B75672">
        <w:t xml:space="preserve"> that’s being used on an airplane</w:t>
      </w:r>
      <w:r w:rsidR="009F3F7D">
        <w:t>—</w:t>
      </w:r>
      <w:r w:rsidR="00E27557">
        <w:t>the application</w:t>
      </w:r>
      <w:r w:rsidR="009F3F7D">
        <w:t xml:space="preserve"> accesses </w:t>
      </w:r>
      <w:r w:rsidR="00AE69F3">
        <w:t>a</w:t>
      </w:r>
      <w:r w:rsidR="009F3F7D">
        <w:t xml:space="preserve"> local copy</w:t>
      </w:r>
      <w:r w:rsidR="005E312C">
        <w:t xml:space="preserve"> of the same data</w:t>
      </w:r>
      <w:r w:rsidR="009F3F7D">
        <w:t xml:space="preserve">. </w:t>
      </w:r>
      <w:r w:rsidR="00314946">
        <w:t xml:space="preserve">Changes made to any copy of the data are propagated by the </w:t>
      </w:r>
      <w:r w:rsidR="009F3F7D">
        <w:t xml:space="preserve">Live </w:t>
      </w:r>
      <w:r w:rsidR="00314946">
        <w:t>Operating Environment</w:t>
      </w:r>
      <w:r w:rsidR="009F3F7D">
        <w:t>.</w:t>
      </w:r>
    </w:p>
    <w:p w:rsidR="00520486" w:rsidRDefault="005B7587" w:rsidP="006965B7">
      <w:pPr>
        <w:pStyle w:val="ListBullet"/>
      </w:pPr>
      <w:r>
        <w:t xml:space="preserve">An ISV </w:t>
      </w:r>
      <w:r w:rsidR="00B87135">
        <w:t>can</w:t>
      </w:r>
      <w:r>
        <w:t xml:space="preserve"> create a mesh-enabled </w:t>
      </w:r>
      <w:r w:rsidR="00934D14">
        <w:t xml:space="preserve">Web </w:t>
      </w:r>
      <w:r>
        <w:t>application that let</w:t>
      </w:r>
      <w:r w:rsidR="006011DE">
        <w:t>s</w:t>
      </w:r>
      <w:r>
        <w:t xml:space="preserve"> people keep track of what their friends </w:t>
      </w:r>
      <w:r w:rsidR="00B87135">
        <w:t>are</w:t>
      </w:r>
      <w:r>
        <w:t xml:space="preserve"> doing. </w:t>
      </w:r>
      <w:r w:rsidR="001553F2">
        <w:t>This application</w:t>
      </w:r>
      <w:r w:rsidR="00763CDD">
        <w:t xml:space="preserve">, which can run unchanged on all of </w:t>
      </w:r>
      <w:r w:rsidR="00F41122">
        <w:t>its</w:t>
      </w:r>
      <w:r w:rsidR="00763CDD">
        <w:t xml:space="preserve"> user’s systems,</w:t>
      </w:r>
      <w:r w:rsidR="001553F2">
        <w:t xml:space="preserve"> exploits </w:t>
      </w:r>
      <w:r w:rsidR="00AC78EE">
        <w:t>several</w:t>
      </w:r>
      <w:r w:rsidR="001553F2">
        <w:t xml:space="preserve"> </w:t>
      </w:r>
      <w:r w:rsidR="00187D13">
        <w:t xml:space="preserve">aspects of </w:t>
      </w:r>
      <w:r w:rsidR="00AC78EE">
        <w:t>the Live Framework</w:t>
      </w:r>
      <w:r w:rsidR="001553F2">
        <w:t xml:space="preserve"> that support social application</w:t>
      </w:r>
      <w:r w:rsidR="00187D13">
        <w:t>s</w:t>
      </w:r>
      <w:r w:rsidR="001553F2">
        <w:t xml:space="preserve">. </w:t>
      </w:r>
      <w:r>
        <w:t xml:space="preserve">Because the Live </w:t>
      </w:r>
      <w:r w:rsidR="00A86813">
        <w:t>Framework</w:t>
      </w:r>
      <w:r>
        <w:t xml:space="preserve"> can expose information in a user’s mesh as a feed, </w:t>
      </w:r>
      <w:r w:rsidR="001553F2">
        <w:t xml:space="preserve">for example, </w:t>
      </w:r>
      <w:r>
        <w:t xml:space="preserve">the application can track updates from any of the user’s friends. </w:t>
      </w:r>
      <w:r w:rsidR="00695C6A">
        <w:t>Because</w:t>
      </w:r>
      <w:r w:rsidR="004F40D7">
        <w:t xml:space="preserve"> </w:t>
      </w:r>
      <w:r w:rsidR="00E17F35">
        <w:t>the Live Framework</w:t>
      </w:r>
      <w:r w:rsidR="00F9558C">
        <w:t xml:space="preserve"> </w:t>
      </w:r>
      <w:r w:rsidR="00695C6A">
        <w:t xml:space="preserve">provides a </w:t>
      </w:r>
      <w:r w:rsidR="00F229D5">
        <w:t>delivery</w:t>
      </w:r>
      <w:r w:rsidR="00695C6A">
        <w:t xml:space="preserve"> mechanism for mesh-enabled </w:t>
      </w:r>
      <w:r w:rsidR="007B6581">
        <w:t xml:space="preserve">Web </w:t>
      </w:r>
      <w:r w:rsidR="00695C6A">
        <w:t xml:space="preserve">apps, viral distribution is possible, </w:t>
      </w:r>
      <w:r w:rsidR="00E655E1">
        <w:t>with</w:t>
      </w:r>
      <w:r w:rsidR="00695C6A">
        <w:t xml:space="preserve"> each user </w:t>
      </w:r>
      <w:r w:rsidR="00E655E1">
        <w:t>inviting</w:t>
      </w:r>
      <w:r w:rsidR="00695C6A">
        <w:t xml:space="preserve"> friends to use the application.</w:t>
      </w:r>
      <w:r w:rsidR="00695C6A" w:rsidRPr="00695C6A">
        <w:t xml:space="preserve"> </w:t>
      </w:r>
      <w:r w:rsidR="00AB3087">
        <w:t>And b</w:t>
      </w:r>
      <w:r w:rsidR="00950AD2">
        <w:t xml:space="preserve">ecause the </w:t>
      </w:r>
      <w:r w:rsidR="00F706A7">
        <w:t>mesh</w:t>
      </w:r>
      <w:r w:rsidR="00950AD2">
        <w:t xml:space="preserve"> automatically includes a user’s </w:t>
      </w:r>
      <w:r w:rsidR="00782509">
        <w:t xml:space="preserve">Live Services </w:t>
      </w:r>
      <w:r w:rsidR="00950AD2">
        <w:t>contact</w:t>
      </w:r>
      <w:r w:rsidR="00F706A7">
        <w:t>s</w:t>
      </w:r>
      <w:r w:rsidR="00950AD2">
        <w:t xml:space="preserve">, the user can ask the application to invite friends by name, </w:t>
      </w:r>
      <w:r w:rsidR="000B1D56">
        <w:t>letting</w:t>
      </w:r>
      <w:r w:rsidR="00950AD2">
        <w:t xml:space="preserve"> the application contact them directly. </w:t>
      </w:r>
    </w:p>
    <w:p w:rsidR="008E7F25" w:rsidRDefault="00D11730" w:rsidP="00B4035A">
      <w:r>
        <w:t xml:space="preserve">The Live Framework provides a straightforward way to access </w:t>
      </w:r>
      <w:r w:rsidR="00421592">
        <w:t xml:space="preserve">Live Services data </w:t>
      </w:r>
      <w:r w:rsidR="005E5B3F">
        <w:t>(and don’t be misled by the simple contacts example used here—there’s lots more</w:t>
      </w:r>
      <w:r w:rsidR="006B4D0B">
        <w:t xml:space="preserve"> in Live Services</w:t>
      </w:r>
      <w:r w:rsidR="005E5B3F">
        <w:t>)</w:t>
      </w:r>
      <w:r w:rsidR="00B8376B">
        <w:t xml:space="preserve">. </w:t>
      </w:r>
      <w:r w:rsidR="00302156">
        <w:t>Its</w:t>
      </w:r>
      <w:r w:rsidR="00B8376B">
        <w:t xml:space="preserve"> data synchronization functions can also be applied in a variety of applications. </w:t>
      </w:r>
      <w:r w:rsidR="00811617">
        <w:t>F</w:t>
      </w:r>
      <w:r w:rsidR="00F42C32">
        <w:t>or</w:t>
      </w:r>
      <w:r w:rsidR="005B1B2D">
        <w:t xml:space="preserve"> </w:t>
      </w:r>
      <w:r w:rsidR="00885FB4">
        <w:t>applications that need what it provides</w:t>
      </w:r>
      <w:r w:rsidR="008E7F25">
        <w:t xml:space="preserve">, </w:t>
      </w:r>
      <w:r w:rsidR="00302156">
        <w:t>this platform</w:t>
      </w:r>
      <w:r w:rsidR="00AE5B5F">
        <w:t xml:space="preserve"> offers a unique set of supporting functions.</w:t>
      </w:r>
    </w:p>
    <w:p w:rsidR="00FF78DB" w:rsidRDefault="00B24A97" w:rsidP="00FF78DB">
      <w:pPr>
        <w:pStyle w:val="Heading1"/>
      </w:pPr>
      <w:bookmarkStart w:id="6" w:name="_Toc212456629"/>
      <w:r>
        <w:lastRenderedPageBreak/>
        <w:t>A Closer Look at the T</w:t>
      </w:r>
      <w:r w:rsidR="00FF78DB">
        <w:t>echnologies</w:t>
      </w:r>
      <w:bookmarkEnd w:id="6"/>
    </w:p>
    <w:p w:rsidR="00397FEF" w:rsidRPr="00397FEF" w:rsidRDefault="002A4380" w:rsidP="00397FEF">
      <w:r>
        <w:t xml:space="preserve">Having a broad understanding of </w:t>
      </w:r>
      <w:r w:rsidR="00037929">
        <w:t xml:space="preserve">the </w:t>
      </w:r>
      <w:r w:rsidR="005E124A">
        <w:t>Azure</w:t>
      </w:r>
      <w:r>
        <w:t xml:space="preserve"> Services</w:t>
      </w:r>
      <w:r w:rsidR="00037929">
        <w:t xml:space="preserve"> Platform</w:t>
      </w:r>
      <w:r>
        <w:t xml:space="preserve"> is an important first step. </w:t>
      </w:r>
      <w:r w:rsidR="00EE7203">
        <w:t xml:space="preserve">Getting a deeper </w:t>
      </w:r>
      <w:r w:rsidR="00E61C47">
        <w:t>understanding of</w:t>
      </w:r>
      <w:r w:rsidR="00EE7203">
        <w:t xml:space="preserve"> each technology </w:t>
      </w:r>
      <w:r w:rsidR="00C64C36">
        <w:t>is</w:t>
      </w:r>
      <w:r w:rsidR="00E61C47">
        <w:t xml:space="preserve"> also</w:t>
      </w:r>
      <w:r w:rsidR="000B2637">
        <w:t xml:space="preserve"> </w:t>
      </w:r>
      <w:r w:rsidR="00E61C47">
        <w:t xml:space="preserve">useful, however. This section takes a </w:t>
      </w:r>
      <w:r w:rsidR="00285BCF">
        <w:t>slightly more in-depth</w:t>
      </w:r>
      <w:r w:rsidR="00E61C47">
        <w:t xml:space="preserve"> look at each </w:t>
      </w:r>
      <w:r w:rsidR="00F60A5D">
        <w:t>member</w:t>
      </w:r>
      <w:r w:rsidR="00780751">
        <w:t xml:space="preserve"> of </w:t>
      </w:r>
      <w:r w:rsidR="007656AE">
        <w:t>the</w:t>
      </w:r>
      <w:r w:rsidR="00780751">
        <w:t xml:space="preserve"> family</w:t>
      </w:r>
      <w:r w:rsidR="00E61C47">
        <w:t>.</w:t>
      </w:r>
    </w:p>
    <w:p w:rsidR="001D6B8E" w:rsidRPr="00176232" w:rsidRDefault="003A68FA" w:rsidP="00176232">
      <w:pPr>
        <w:pStyle w:val="Heading2"/>
      </w:pPr>
      <w:bookmarkStart w:id="7" w:name="_Toc212456630"/>
      <w:r>
        <w:t xml:space="preserve">Windows </w:t>
      </w:r>
      <w:r w:rsidR="005E124A">
        <w:t>Azure</w:t>
      </w:r>
      <w:bookmarkEnd w:id="7"/>
    </w:p>
    <w:p w:rsidR="001D6B8E" w:rsidRDefault="005A476C" w:rsidP="00672F07">
      <w:r>
        <w:t xml:space="preserve">Windows </w:t>
      </w:r>
      <w:r w:rsidR="005E124A">
        <w:t>Azure</w:t>
      </w:r>
      <w:r>
        <w:t xml:space="preserve"> does two main things: It runs applications and </w:t>
      </w:r>
      <w:r w:rsidR="00715064">
        <w:t xml:space="preserve">it </w:t>
      </w:r>
      <w:r>
        <w:t xml:space="preserve">stores their data. Accordingly, this section is divided into two parts, one for each of these areas. </w:t>
      </w:r>
      <w:r w:rsidR="00B5020D">
        <w:t>H</w:t>
      </w:r>
      <w:r w:rsidR="005637F8">
        <w:t>ow these</w:t>
      </w:r>
      <w:r w:rsidR="00B5020D">
        <w:t xml:space="preserve"> two</w:t>
      </w:r>
      <w:r w:rsidR="005637F8">
        <w:t xml:space="preserve"> things are managed is </w:t>
      </w:r>
      <w:r w:rsidR="00A23A19">
        <w:t xml:space="preserve">also important, </w:t>
      </w:r>
      <w:r w:rsidR="00476F1B">
        <w:t xml:space="preserve">and so </w:t>
      </w:r>
      <w:r w:rsidR="00CC3BF8">
        <w:t xml:space="preserve">this description </w:t>
      </w:r>
      <w:r w:rsidR="005637F8">
        <w:t xml:space="preserve">looks at </w:t>
      </w:r>
      <w:r w:rsidR="00891F32">
        <w:t>t</w:t>
      </w:r>
      <w:r w:rsidR="00312F45">
        <w:t>his part of the story</w:t>
      </w:r>
      <w:r w:rsidR="00D225C5">
        <w:t xml:space="preserve"> as well</w:t>
      </w:r>
      <w:r w:rsidR="005637F8">
        <w:t>.</w:t>
      </w:r>
    </w:p>
    <w:p w:rsidR="00794568" w:rsidRDefault="00794568" w:rsidP="00794568">
      <w:pPr>
        <w:pStyle w:val="Heading3"/>
      </w:pPr>
      <w:bookmarkStart w:id="8" w:name="_Toc212456631"/>
      <w:r>
        <w:t>Running Applications</w:t>
      </w:r>
      <w:bookmarkEnd w:id="8"/>
    </w:p>
    <w:p w:rsidR="00711FBD" w:rsidRDefault="00B13CE7" w:rsidP="001C4B61">
      <w:r>
        <w:t xml:space="preserve">On Windows </w:t>
      </w:r>
      <w:r w:rsidR="005E124A">
        <w:t>Azure</w:t>
      </w:r>
      <w:r>
        <w:t xml:space="preserve">, </w:t>
      </w:r>
      <w:r w:rsidR="002076EE">
        <w:t xml:space="preserve">an application </w:t>
      </w:r>
      <w:r w:rsidR="00FE255F">
        <w:t>typically has</w:t>
      </w:r>
      <w:r w:rsidR="002076EE">
        <w:t xml:space="preserve"> multiple </w:t>
      </w:r>
      <w:r w:rsidR="002076EE" w:rsidRPr="0056784F">
        <w:rPr>
          <w:i/>
        </w:rPr>
        <w:t>instances</w:t>
      </w:r>
      <w:r w:rsidR="0056784F">
        <w:t>, each running a copy of all or part of the application’s code</w:t>
      </w:r>
      <w:r w:rsidR="002076EE">
        <w:t xml:space="preserve">. Each of these instances </w:t>
      </w:r>
      <w:r>
        <w:t>runs in its own virtual machine</w:t>
      </w:r>
      <w:r w:rsidR="00FF1622">
        <w:t xml:space="preserve"> (VM)</w:t>
      </w:r>
      <w:r>
        <w:t xml:space="preserve">. These VMs run </w:t>
      </w:r>
      <w:r w:rsidR="00814491">
        <w:t xml:space="preserve">64-bit </w:t>
      </w:r>
      <w:r>
        <w:t xml:space="preserve">Windows Server 2008, and they’re provided by a </w:t>
      </w:r>
      <w:r w:rsidR="008B1F7E">
        <w:t>hypervisor that’s</w:t>
      </w:r>
      <w:r>
        <w:t xml:space="preserve"> </w:t>
      </w:r>
      <w:r w:rsidR="008B1F7E">
        <w:t>specifically designed for use in the cloud</w:t>
      </w:r>
      <w:r>
        <w:t xml:space="preserve">. </w:t>
      </w:r>
    </w:p>
    <w:p w:rsidR="00B13CE7" w:rsidRDefault="00FC30B4" w:rsidP="001C4B61">
      <w:r>
        <w:t xml:space="preserve">Yet a </w:t>
      </w:r>
      <w:r w:rsidR="00037929">
        <w:t xml:space="preserve">Windows </w:t>
      </w:r>
      <w:r w:rsidR="005E124A">
        <w:t>Azure</w:t>
      </w:r>
      <w:r>
        <w:t xml:space="preserve"> application </w:t>
      </w:r>
      <w:r w:rsidR="002E19B2">
        <w:t>can’t</w:t>
      </w:r>
      <w:r>
        <w:t xml:space="preserve"> actually see the VM it’s running in. </w:t>
      </w:r>
      <w:r w:rsidR="00A23CE2">
        <w:t xml:space="preserve">A developer </w:t>
      </w:r>
      <w:r w:rsidR="003076EF">
        <w:t>isn’t allowed to</w:t>
      </w:r>
      <w:r w:rsidR="00A23CE2">
        <w:t xml:space="preserve"> supply his own VM image for </w:t>
      </w:r>
      <w:r w:rsidR="00037929">
        <w:t xml:space="preserve">Windows </w:t>
      </w:r>
      <w:r w:rsidR="005E124A">
        <w:t>Azure</w:t>
      </w:r>
      <w:r w:rsidR="00A23CE2">
        <w:t xml:space="preserve"> to run, nor does he need to worry about maintain</w:t>
      </w:r>
      <w:r w:rsidR="0056784F">
        <w:t>ing</w:t>
      </w:r>
      <w:r w:rsidR="00A23CE2">
        <w:t xml:space="preserve"> this </w:t>
      </w:r>
      <w:r w:rsidR="00D61C29">
        <w:t>copy</w:t>
      </w:r>
      <w:r w:rsidR="00A23CE2">
        <w:t xml:space="preserve"> of the Windows operating system. </w:t>
      </w:r>
      <w:r>
        <w:t xml:space="preserve">Instead, </w:t>
      </w:r>
      <w:r w:rsidR="00711FBD">
        <w:t>the CTP version lets a developer create</w:t>
      </w:r>
      <w:r w:rsidR="008B183A">
        <w:t xml:space="preserve"> </w:t>
      </w:r>
      <w:r w:rsidR="003A7512">
        <w:t xml:space="preserve">.NET 3.5 </w:t>
      </w:r>
      <w:r>
        <w:t>application</w:t>
      </w:r>
      <w:r w:rsidR="00FD5F31">
        <w:t xml:space="preserve">s using </w:t>
      </w:r>
      <w:r w:rsidR="002E19B2" w:rsidRPr="002E19B2">
        <w:rPr>
          <w:i/>
        </w:rPr>
        <w:t>Web role</w:t>
      </w:r>
      <w:r w:rsidR="002E19B2">
        <w:t xml:space="preserve"> </w:t>
      </w:r>
      <w:r w:rsidR="00FD5F31">
        <w:t>instances and/or</w:t>
      </w:r>
      <w:r w:rsidR="002E19B2">
        <w:t xml:space="preserve"> </w:t>
      </w:r>
      <w:r w:rsidR="002E19B2" w:rsidRPr="002E19B2">
        <w:rPr>
          <w:i/>
        </w:rPr>
        <w:t>Worker role</w:t>
      </w:r>
      <w:r w:rsidR="00FD5F31">
        <w:t xml:space="preserve"> instances.</w:t>
      </w:r>
      <w:r w:rsidR="002E19B2">
        <w:t xml:space="preserve"> Figure 6 </w:t>
      </w:r>
      <w:r w:rsidR="00D3225D">
        <w:t>shows how this looks</w:t>
      </w:r>
      <w:r w:rsidR="002E19B2">
        <w:t>.</w:t>
      </w:r>
    </w:p>
    <w:p w:rsidR="00B668C4" w:rsidRDefault="00FD59CF" w:rsidP="00B668C4">
      <w:pPr>
        <w:keepNext/>
      </w:pPr>
      <w:r w:rsidRPr="00FD59CF">
        <w:rPr>
          <w:noProof/>
          <w:lang w:bidi="ar-SA"/>
        </w:rPr>
        <w:drawing>
          <wp:inline distT="0" distB="0" distL="0" distR="0">
            <wp:extent cx="5486400" cy="3520440"/>
            <wp:effectExtent l="0" t="0" r="0" b="0"/>
            <wp:docPr id="24"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867400"/>
                      <a:chOff x="0" y="990600"/>
                      <a:chExt cx="9144000" cy="5867400"/>
                    </a:xfrm>
                  </a:grpSpPr>
                  <a:sp>
                    <a:nvSpPr>
                      <a:cNvPr id="76" name="Oval 75"/>
                      <a:cNvSpPr/>
                    </a:nvSpPr>
                    <a:spPr bwMode="auto">
                      <a:xfrm>
                        <a:off x="1295400" y="990600"/>
                        <a:ext cx="7848600" cy="4191000"/>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sz="2000" dirty="0" smtClean="0"/>
                        </a:p>
                      </a:txBody>
                      <a:useSpRect/>
                    </a:txSp>
                    <a:style>
                      <a:lnRef idx="1">
                        <a:schemeClr val="dk1"/>
                      </a:lnRef>
                      <a:fillRef idx="2">
                        <a:schemeClr val="dk1"/>
                      </a:fillRef>
                      <a:effectRef idx="1">
                        <a:schemeClr val="dk1"/>
                      </a:effectRef>
                      <a:fontRef idx="minor">
                        <a:schemeClr val="dk1"/>
                      </a:fontRef>
                    </a:style>
                  </a:sp>
                  <a:sp>
                    <a:nvSpPr>
                      <a:cNvPr id="79" name="Rectangle 78"/>
                      <a:cNvSpPr/>
                    </a:nvSpPr>
                    <a:spPr>
                      <a:xfrm>
                        <a:off x="2819400" y="1676400"/>
                        <a:ext cx="2438400" cy="1905000"/>
                      </a:xfrm>
                      <a:prstGeom prst="rect">
                        <a:avLst/>
                      </a:prstGeom>
                      <a:ln>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latin typeface="Arial" charset="0"/>
                          </a:endParaRPr>
                        </a:p>
                      </a:txBody>
                      <a:useSpRect/>
                    </a:txSp>
                    <a:style>
                      <a:lnRef idx="0">
                        <a:schemeClr val="accent2"/>
                      </a:lnRef>
                      <a:fillRef idx="3">
                        <a:schemeClr val="accent2"/>
                      </a:fillRef>
                      <a:effectRef idx="3">
                        <a:schemeClr val="accent2"/>
                      </a:effectRef>
                      <a:fontRef idx="minor">
                        <a:schemeClr val="lt1"/>
                      </a:fontRef>
                    </a:style>
                  </a:sp>
                  <a:pic>
                    <a:nvPicPr>
                      <a:cNvPr id="65" name="Picture 13" descr="internet cloud 75 opac"/>
                      <a:cNvPicPr>
                        <a:picLocks noChangeAspect="1" noChangeArrowheads="1"/>
                      </a:cNvPicPr>
                    </a:nvPicPr>
                    <a:blipFill>
                      <a:blip r:embed="rId9"/>
                      <a:srcRect/>
                      <a:stretch>
                        <a:fillRect/>
                      </a:stretch>
                    </a:blipFill>
                    <a:spPr bwMode="auto">
                      <a:xfrm>
                        <a:off x="0" y="4495800"/>
                        <a:ext cx="3886200" cy="2362200"/>
                      </a:xfrm>
                      <a:prstGeom prst="rect">
                        <a:avLst/>
                      </a:prstGeom>
                      <a:noFill/>
                      <a:effectLst/>
                    </a:spPr>
                  </a:pic>
                  <a:grpSp>
                    <a:nvGrpSpPr>
                      <a:cNvPr id="2" name="Group 62"/>
                      <a:cNvGrpSpPr/>
                    </a:nvGrpSpPr>
                    <a:grpSpPr>
                      <a:xfrm>
                        <a:off x="381000" y="4836797"/>
                        <a:ext cx="2590800" cy="1587813"/>
                        <a:chOff x="3200400" y="1219200"/>
                        <a:chExt cx="4514872" cy="2767010"/>
                      </a:xfrm>
                    </a:grpSpPr>
                    <a:sp>
                      <a:nvSpPr>
                        <a:cNvPr id="30" name="Rectangle 29"/>
                        <a:cNvSpPr/>
                      </a:nvSpPr>
                      <a:spPr bwMode="auto">
                        <a:xfrm>
                          <a:off x="3200400" y="2014526"/>
                          <a:ext cx="2214578" cy="571504"/>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1000"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pic>
                      <a:nvPicPr>
                        <a:cNvPr id="31" name="Picture 45" descr="Server"/>
                        <a:cNvPicPr>
                          <a:picLocks noChangeAspect="1" noChangeArrowheads="1"/>
                        </a:cNvPicPr>
                      </a:nvPicPr>
                      <a:blipFill>
                        <a:blip r:embed="rId11" cstate="print"/>
                        <a:srcRect/>
                        <a:stretch>
                          <a:fillRect/>
                        </a:stretch>
                      </a:blipFill>
                      <a:spPr bwMode="auto">
                        <a:xfrm>
                          <a:off x="3428992" y="3071810"/>
                          <a:ext cx="620078" cy="914400"/>
                        </a:xfrm>
                        <a:prstGeom prst="rect">
                          <a:avLst/>
                        </a:prstGeom>
                        <a:noFill/>
                      </a:spPr>
                    </a:pic>
                    <a:pic>
                      <a:nvPicPr>
                        <a:cNvPr id="32" name="Picture 45" descr="Server"/>
                        <a:cNvPicPr>
                          <a:picLocks noChangeAspect="1" noChangeArrowheads="1"/>
                        </a:cNvPicPr>
                      </a:nvPicPr>
                      <a:blipFill>
                        <a:blip r:embed="rId11" cstate="print"/>
                        <a:srcRect/>
                        <a:stretch>
                          <a:fillRect/>
                        </a:stretch>
                      </a:blipFill>
                      <a:spPr bwMode="auto">
                        <a:xfrm>
                          <a:off x="6929454" y="3071810"/>
                          <a:ext cx="620078" cy="914400"/>
                        </a:xfrm>
                        <a:prstGeom prst="rect">
                          <a:avLst/>
                        </a:prstGeom>
                        <a:noFill/>
                      </a:spPr>
                    </a:pic>
                    <a:sp>
                      <a:nvSpPr>
                        <a:cNvPr id="33" name="TextBox 32"/>
                        <a:cNvSpPr txBox="1"/>
                      </a:nvSpPr>
                      <a:spPr>
                        <a:xfrm>
                          <a:off x="6357950" y="3214686"/>
                          <a:ext cx="725093" cy="582359"/>
                        </a:xfrm>
                        <a:prstGeom prst="rect">
                          <a:avLst/>
                        </a:prstGeom>
                        <a:noFill/>
                      </a:spPr>
                      <a:txSp>
                        <a:txBody>
                          <a:bodyPr wrap="non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100" b="1" dirty="0" smtClean="0">
                                <a:solidFill>
                                  <a:schemeClr val="tx1"/>
                                </a:solidFill>
                              </a:rPr>
                              <a:t>…</a:t>
                            </a:r>
                            <a:endParaRPr lang="en-US" sz="1100" b="1" dirty="0">
                              <a:solidFill>
                                <a:schemeClr val="tx1"/>
                              </a:solidFill>
                            </a:endParaRPr>
                          </a:p>
                        </a:txBody>
                        <a:useSpRect/>
                      </a:txSp>
                    </a:sp>
                    <a:sp>
                      <a:nvSpPr>
                        <a:cNvPr id="34" name="Rectangle 33"/>
                        <a:cNvSpPr/>
                      </a:nvSpPr>
                      <a:spPr bwMode="auto">
                        <a:xfrm>
                          <a:off x="3214678" y="2643182"/>
                          <a:ext cx="4500594" cy="357190"/>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1000" b="0" i="0" u="none" strike="noStrike" cap="none" normalizeH="0" baseline="0" dirty="0" smtClean="0">
                              <a:ln>
                                <a:noFill/>
                              </a:ln>
                              <a:solidFill>
                                <a:schemeClr val="tx1"/>
                              </a:solidFill>
                              <a:effectLst/>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36" name="TextBox 35"/>
                        <a:cNvSpPr txBox="1"/>
                      </a:nvSpPr>
                      <a:spPr>
                        <a:xfrm>
                          <a:off x="4572721" y="2619512"/>
                          <a:ext cx="1862150" cy="513845"/>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900" b="1" dirty="0" smtClean="0">
                                <a:solidFill>
                                  <a:schemeClr val="tx1"/>
                                </a:solidFill>
                              </a:rPr>
                              <a:t>Fabric</a:t>
                            </a:r>
                            <a:endParaRPr lang="en-US" sz="900" b="1" dirty="0">
                              <a:solidFill>
                                <a:schemeClr val="tx1"/>
                              </a:solidFill>
                            </a:endParaRPr>
                          </a:p>
                        </a:txBody>
                        <a:useSpRect/>
                      </a:txSp>
                    </a:sp>
                    <a:pic>
                      <a:nvPicPr>
                        <a:cNvPr id="39" name="Picture 38" descr="Server"/>
                        <a:cNvPicPr>
                          <a:picLocks noChangeAspect="1" noChangeArrowheads="1"/>
                        </a:cNvPicPr>
                      </a:nvPicPr>
                      <a:blipFill>
                        <a:blip r:embed="rId11" cstate="print"/>
                        <a:srcRect/>
                        <a:stretch>
                          <a:fillRect/>
                        </a:stretch>
                      </a:blipFill>
                      <a:spPr bwMode="auto">
                        <a:xfrm>
                          <a:off x="4214810" y="3071810"/>
                          <a:ext cx="620078" cy="914400"/>
                        </a:xfrm>
                        <a:prstGeom prst="rect">
                          <a:avLst/>
                        </a:prstGeom>
                        <a:noFill/>
                      </a:spPr>
                    </a:pic>
                    <a:pic>
                      <a:nvPicPr>
                        <a:cNvPr id="40" name="Picture 39" descr="Server"/>
                        <a:cNvPicPr>
                          <a:picLocks noChangeAspect="1" noChangeArrowheads="1"/>
                        </a:cNvPicPr>
                      </a:nvPicPr>
                      <a:blipFill>
                        <a:blip r:embed="rId11" cstate="print"/>
                        <a:srcRect/>
                        <a:stretch>
                          <a:fillRect/>
                        </a:stretch>
                      </a:blipFill>
                      <a:spPr bwMode="auto">
                        <a:xfrm>
                          <a:off x="5000628" y="3071810"/>
                          <a:ext cx="620078" cy="914400"/>
                        </a:xfrm>
                        <a:prstGeom prst="rect">
                          <a:avLst/>
                        </a:prstGeom>
                        <a:noFill/>
                      </a:spPr>
                    </a:pic>
                    <a:pic>
                      <a:nvPicPr>
                        <a:cNvPr id="44" name="Picture 43" descr="Server"/>
                        <a:cNvPicPr>
                          <a:picLocks noChangeAspect="1" noChangeArrowheads="1"/>
                        </a:cNvPicPr>
                      </a:nvPicPr>
                      <a:blipFill>
                        <a:blip r:embed="rId11" cstate="print"/>
                        <a:srcRect/>
                        <a:stretch>
                          <a:fillRect/>
                        </a:stretch>
                      </a:blipFill>
                      <a:spPr bwMode="auto">
                        <a:xfrm>
                          <a:off x="5786446" y="3071810"/>
                          <a:ext cx="620078" cy="914400"/>
                        </a:xfrm>
                        <a:prstGeom prst="rect">
                          <a:avLst/>
                        </a:prstGeom>
                        <a:noFill/>
                      </a:spPr>
                    </a:pic>
                    <a:sp>
                      <a:nvSpPr>
                        <a:cNvPr id="47" name="TextBox 46"/>
                        <a:cNvSpPr txBox="1"/>
                      </a:nvSpPr>
                      <a:spPr>
                        <a:xfrm>
                          <a:off x="3218152" y="2084839"/>
                          <a:ext cx="2187381" cy="402261"/>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900" b="1" dirty="0" smtClean="0">
                                <a:solidFill>
                                  <a:schemeClr val="tx1"/>
                                </a:solidFill>
                              </a:rPr>
                              <a:t> Compute</a:t>
                            </a:r>
                            <a:endParaRPr lang="en-US" sz="900" b="1" dirty="0">
                              <a:solidFill>
                                <a:schemeClr val="tx1"/>
                              </a:solidFill>
                            </a:endParaRPr>
                          </a:p>
                        </a:txBody>
                        <a:useSpRect/>
                      </a:txSp>
                    </a:sp>
                    <a:sp>
                      <a:nvSpPr>
                        <a:cNvPr id="48" name="Can 47"/>
                        <a:cNvSpPr/>
                      </a:nvSpPr>
                      <a:spPr bwMode="auto">
                        <a:xfrm>
                          <a:off x="5562600" y="1919286"/>
                          <a:ext cx="2143140" cy="661998"/>
                        </a:xfrm>
                        <a:prstGeom prst="ca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1000"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54" name="TextBox 53"/>
                        <a:cNvSpPr txBox="1"/>
                      </a:nvSpPr>
                      <a:spPr>
                        <a:xfrm>
                          <a:off x="5562600" y="2074428"/>
                          <a:ext cx="2143140" cy="513845"/>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900" b="1" dirty="0" smtClean="0">
                                <a:solidFill>
                                  <a:schemeClr val="tx1"/>
                                </a:solidFill>
                              </a:rPr>
                              <a:t>Storage</a:t>
                            </a:r>
                            <a:endParaRPr lang="en-US" sz="900" b="1" dirty="0">
                              <a:solidFill>
                                <a:schemeClr val="tx1"/>
                              </a:solidFill>
                            </a:endParaRPr>
                          </a:p>
                        </a:txBody>
                        <a:useSpRect/>
                      </a:txSp>
                    </a:sp>
                    <a:sp>
                      <a:nvSpPr>
                        <a:cNvPr id="56" name="Freeform 55"/>
                        <a:cNvSpPr/>
                      </a:nvSpPr>
                      <a:spPr bwMode="auto">
                        <a:xfrm flipH="1">
                          <a:off x="5181600" y="1447800"/>
                          <a:ext cx="1468128" cy="471696"/>
                        </a:xfrm>
                        <a:custGeom>
                          <a:avLst/>
                          <a:gdLst>
                            <a:gd name="connsiteX0" fmla="*/ 1270000 w 1270000"/>
                            <a:gd name="connsiteY0" fmla="*/ 182880 h 694944"/>
                            <a:gd name="connsiteX1" fmla="*/ 197104 w 1270000"/>
                            <a:gd name="connsiteY1" fmla="*/ 85344 h 694944"/>
                            <a:gd name="connsiteX2" fmla="*/ 87376 w 1270000"/>
                            <a:gd name="connsiteY2" fmla="*/ 694944 h 694944"/>
                          </a:gdLst>
                          <a:ahLst/>
                          <a:cxnLst>
                            <a:cxn ang="0">
                              <a:pos x="connsiteX0" y="connsiteY0"/>
                            </a:cxn>
                            <a:cxn ang="0">
                              <a:pos x="connsiteX1" y="connsiteY1"/>
                            </a:cxn>
                            <a:cxn ang="0">
                              <a:pos x="connsiteX2" y="connsiteY2"/>
                            </a:cxn>
                          </a:cxnLst>
                          <a:rect l="l" t="t" r="r" b="b"/>
                          <a:pathLst>
                            <a:path w="1270000" h="694944">
                              <a:moveTo>
                                <a:pt x="1270000" y="182880"/>
                              </a:moveTo>
                              <a:cubicBezTo>
                                <a:pt x="832104" y="91440"/>
                                <a:pt x="394208" y="0"/>
                                <a:pt x="197104" y="85344"/>
                              </a:cubicBezTo>
                              <a:cubicBezTo>
                                <a:pt x="0" y="170688"/>
                                <a:pt x="43688" y="432816"/>
                                <a:pt x="87376" y="694944"/>
                              </a:cubicBezTo>
                            </a:path>
                          </a:pathLst>
                        </a:custGeom>
                        <a:noFill/>
                        <a:ln w="19050" cap="flat" cmpd="sng" algn="ctr">
                          <a:solidFill>
                            <a:schemeClr val="tx1"/>
                          </a:solidFill>
                          <a:prstDash val="solid"/>
                          <a:round/>
                          <a:headEnd type="none" w="med" len="med"/>
                          <a:tailEnd type="stealth" w="lg" len="lg"/>
                        </a:ln>
                        <a:effectLst/>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1000" b="0" i="0" u="none" strike="noStrike" cap="none" normalizeH="0" baseline="0" dirty="0" smtClean="0">
                              <a:ln>
                                <a:noFill/>
                              </a:ln>
                              <a:solidFill>
                                <a:schemeClr val="tx1"/>
                              </a:solidFill>
                              <a:effectLst/>
                              <a:latin typeface="Arial" charset="0"/>
                            </a:endParaRPr>
                          </a:p>
                        </a:txBody>
                        <a:useSpRect/>
                      </a:txSp>
                    </a:sp>
                    <a:sp>
                      <a:nvSpPr>
                        <a:cNvPr id="58" name="Oval 106"/>
                        <a:cNvSpPr>
                          <a:spLocks noChangeArrowheads="1"/>
                        </a:cNvSpPr>
                      </a:nvSpPr>
                      <a:spPr bwMode="auto">
                        <a:xfrm>
                          <a:off x="3352800" y="1219200"/>
                          <a:ext cx="1983100" cy="796405"/>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1000"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61" name="Text Box 27"/>
                        <a:cNvSpPr txBox="1">
                          <a:spLocks noChangeArrowheads="1"/>
                        </a:cNvSpPr>
                      </a:nvSpPr>
                      <a:spPr bwMode="auto">
                        <a:xfrm>
                          <a:off x="3406891" y="1400520"/>
                          <a:ext cx="1828800" cy="402261"/>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900" b="1" i="1" dirty="0" smtClean="0">
                                <a:solidFill>
                                  <a:schemeClr val="tx1"/>
                                </a:solidFill>
                              </a:rPr>
                              <a:t>Application</a:t>
                            </a:r>
                            <a:endParaRPr lang="en-US" sz="900" b="1" i="1" dirty="0">
                              <a:solidFill>
                                <a:schemeClr val="tx1"/>
                              </a:solidFill>
                            </a:endParaRPr>
                          </a:p>
                        </a:txBody>
                        <a:useSpRect/>
                      </a:txSp>
                    </a:sp>
                  </a:grpSp>
                  <a:cxnSp>
                    <a:nvCxnSpPr>
                      <a:cNvPr id="59" name="Straight Connector 58"/>
                      <a:cNvCxnSpPr/>
                    </a:nvCxnSpPr>
                    <a:spPr bwMode="auto">
                      <a:xfrm flipV="1">
                        <a:off x="1213405" y="5142197"/>
                        <a:ext cx="4704119" cy="629301"/>
                      </a:xfrm>
                      <a:prstGeom prst="line">
                        <a:avLst/>
                      </a:prstGeom>
                      <a:noFill/>
                      <a:ln w="6350" cap="flat" cmpd="sng" algn="ctr">
                        <a:solidFill>
                          <a:schemeClr val="bg1">
                            <a:lumMod val="50000"/>
                          </a:schemeClr>
                        </a:solidFill>
                        <a:prstDash val="solid"/>
                        <a:round/>
                        <a:headEnd type="none" w="med" len="med"/>
                        <a:tailEnd type="none" w="med" len="med"/>
                      </a:ln>
                      <a:effectLst/>
                    </a:spPr>
                  </a:cxnSp>
                  <a:sp>
                    <a:nvSpPr>
                      <a:cNvPr id="60" name="Oval 59"/>
                      <a:cNvSpPr/>
                    </a:nvSpPr>
                    <a:spPr bwMode="auto">
                      <a:xfrm>
                        <a:off x="228600" y="4724400"/>
                        <a:ext cx="1600200" cy="1066800"/>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sz="2000" dirty="0" smtClean="0"/>
                        </a:p>
                      </a:txBody>
                      <a:useSpRect/>
                    </a:txSp>
                    <a:style>
                      <a:lnRef idx="1">
                        <a:schemeClr val="dk1"/>
                      </a:lnRef>
                      <a:fillRef idx="2">
                        <a:schemeClr val="dk1"/>
                      </a:fillRef>
                      <a:effectRef idx="1">
                        <a:schemeClr val="dk1"/>
                      </a:effectRef>
                      <a:fontRef idx="minor">
                        <a:schemeClr val="dk1"/>
                      </a:fontRef>
                    </a:style>
                  </a:sp>
                  <a:cxnSp>
                    <a:nvCxnSpPr>
                      <a:cNvPr id="62" name="Straight Connector 61"/>
                      <a:cNvCxnSpPr/>
                    </a:nvCxnSpPr>
                    <a:spPr bwMode="auto">
                      <a:xfrm rot="5400000" flipH="1" flipV="1">
                        <a:off x="-297523" y="3313844"/>
                        <a:ext cx="2315968" cy="1022281"/>
                      </a:xfrm>
                      <a:prstGeom prst="line">
                        <a:avLst/>
                      </a:prstGeom>
                      <a:noFill/>
                      <a:ln w="6350" cap="flat" cmpd="sng" algn="ctr">
                        <a:solidFill>
                          <a:schemeClr val="bg1">
                            <a:lumMod val="50000"/>
                          </a:schemeClr>
                        </a:solidFill>
                        <a:prstDash val="solid"/>
                        <a:round/>
                        <a:headEnd type="none" w="med" len="med"/>
                        <a:tailEnd type="none" w="med" len="med"/>
                      </a:ln>
                      <a:effectLst/>
                    </a:spPr>
                  </a:cxnSp>
                  <a:sp>
                    <a:nvSpPr>
                      <a:cNvPr id="83" name="Rectangle 82"/>
                      <a:cNvSpPr/>
                    </a:nvSpPr>
                    <a:spPr>
                      <a:xfrm>
                        <a:off x="2971800" y="1828800"/>
                        <a:ext cx="2438400" cy="1905000"/>
                      </a:xfrm>
                      <a:prstGeom prst="rect">
                        <a:avLst/>
                      </a:prstGeom>
                      <a:ln>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latin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75" name="Rounded Rectangle 74"/>
                      <a:cNvSpPr/>
                    </a:nvSpPr>
                    <a:spPr>
                      <a:xfrm>
                        <a:off x="1524000" y="2667000"/>
                        <a:ext cx="990600" cy="609600"/>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dirty="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73" name="Rectangle 72"/>
                      <a:cNvSpPr/>
                    </a:nvSpPr>
                    <a:spPr bwMode="auto">
                      <a:xfrm>
                        <a:off x="2819400" y="3962400"/>
                        <a:ext cx="4876800" cy="571504"/>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72" name="TextBox 71"/>
                      <a:cNvSpPr txBox="1"/>
                    </a:nvSpPr>
                    <a:spPr>
                      <a:xfrm>
                        <a:off x="3810000" y="4038600"/>
                        <a:ext cx="297180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solidFill>
                                <a:schemeClr val="tx1"/>
                              </a:solidFill>
                            </a:rPr>
                            <a:t>Windows </a:t>
                          </a:r>
                          <a:r>
                            <a:rPr lang="en-US" sz="2000" b="1" dirty="0" smtClean="0"/>
                            <a:t>A</a:t>
                          </a:r>
                          <a:r>
                            <a:rPr lang="en-US" sz="2000" b="1" dirty="0" smtClean="0">
                              <a:solidFill>
                                <a:schemeClr val="tx1"/>
                              </a:solidFill>
                            </a:rPr>
                            <a:t>zure </a:t>
                          </a:r>
                          <a:r>
                            <a:rPr lang="en-US" sz="2000" b="1" dirty="0" smtClean="0">
                              <a:solidFill>
                                <a:schemeClr val="tx1"/>
                              </a:solidFill>
                            </a:rPr>
                            <a:t>Fabric</a:t>
                          </a:r>
                          <a:endParaRPr lang="en-US" sz="2000" b="1" dirty="0">
                            <a:solidFill>
                              <a:schemeClr val="tx1"/>
                            </a:solidFill>
                          </a:endParaRPr>
                        </a:p>
                      </a:txBody>
                      <a:useSpRect/>
                    </a:txSp>
                  </a:sp>
                  <a:sp>
                    <a:nvSpPr>
                      <a:cNvPr id="71" name="TextBox 70"/>
                      <a:cNvSpPr txBox="1"/>
                    </a:nvSpPr>
                    <a:spPr>
                      <a:xfrm>
                        <a:off x="1524000" y="2667000"/>
                        <a:ext cx="990600" cy="584775"/>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600" b="1" dirty="0" smtClean="0">
                              <a:latin typeface="+mn-lt"/>
                            </a:rPr>
                            <a:t>Load Balancer</a:t>
                          </a:r>
                          <a:endParaRPr lang="en-US" sz="1600" b="1" dirty="0">
                            <a:latin typeface="+mn-lt"/>
                          </a:endParaRPr>
                        </a:p>
                      </a:txBody>
                      <a:useSpRect/>
                    </a:txSp>
                  </a:sp>
                  <a:sp>
                    <a:nvSpPr>
                      <a:cNvPr id="91" name="Freeform 90"/>
                      <a:cNvSpPr/>
                    </a:nvSpPr>
                    <a:spPr bwMode="auto">
                      <a:xfrm>
                        <a:off x="152400" y="2590800"/>
                        <a:ext cx="1371600" cy="304800"/>
                      </a:xfrm>
                      <a:custGeom>
                        <a:avLst/>
                        <a:gdLst>
                          <a:gd name="connsiteX0" fmla="*/ 0 w 1146048"/>
                          <a:gd name="connsiteY0" fmla="*/ 308864 h 308864"/>
                          <a:gd name="connsiteX1" fmla="*/ 633984 w 1146048"/>
                          <a:gd name="connsiteY1" fmla="*/ 28448 h 308864"/>
                          <a:gd name="connsiteX2" fmla="*/ 1146048 w 1146048"/>
                          <a:gd name="connsiteY2" fmla="*/ 138176 h 308864"/>
                          <a:gd name="connsiteX0" fmla="*/ 0 w 1146048"/>
                          <a:gd name="connsiteY0" fmla="*/ 131064 h 131064"/>
                          <a:gd name="connsiteX1" fmla="*/ 633984 w 1146048"/>
                          <a:gd name="connsiteY1" fmla="*/ 3048 h 131064"/>
                          <a:gd name="connsiteX2" fmla="*/ 1146048 w 1146048"/>
                          <a:gd name="connsiteY2" fmla="*/ 112776 h 131064"/>
                          <a:gd name="connsiteX0" fmla="*/ 0 w 1146048"/>
                          <a:gd name="connsiteY0" fmla="*/ 131064 h 131064"/>
                          <a:gd name="connsiteX1" fmla="*/ 481584 w 1146048"/>
                          <a:gd name="connsiteY1" fmla="*/ 3048 h 131064"/>
                          <a:gd name="connsiteX2" fmla="*/ 1146048 w 1146048"/>
                          <a:gd name="connsiteY2" fmla="*/ 112776 h 131064"/>
                          <a:gd name="connsiteX0" fmla="*/ 0 w 1146048"/>
                          <a:gd name="connsiteY0" fmla="*/ 159828 h 159828"/>
                          <a:gd name="connsiteX1" fmla="*/ 520232 w 1146048"/>
                          <a:gd name="connsiteY1" fmla="*/ 3048 h 159828"/>
                          <a:gd name="connsiteX2" fmla="*/ 1146048 w 1146048"/>
                          <a:gd name="connsiteY2" fmla="*/ 141540 h 159828"/>
                        </a:gdLst>
                        <a:ahLst/>
                        <a:cxnLst>
                          <a:cxn ang="0">
                            <a:pos x="connsiteX0" y="connsiteY0"/>
                          </a:cxn>
                          <a:cxn ang="0">
                            <a:pos x="connsiteX1" y="connsiteY1"/>
                          </a:cxn>
                          <a:cxn ang="0">
                            <a:pos x="connsiteX2" y="connsiteY2"/>
                          </a:cxn>
                        </a:cxnLst>
                        <a:rect l="l" t="t" r="r" b="b"/>
                        <a:pathLst>
                          <a:path w="1146048" h="159828">
                            <a:moveTo>
                              <a:pt x="0" y="159828"/>
                            </a:moveTo>
                            <a:cubicBezTo>
                              <a:pt x="221488" y="33844"/>
                              <a:pt x="329224" y="6096"/>
                              <a:pt x="520232" y="3048"/>
                            </a:cubicBezTo>
                            <a:cubicBezTo>
                              <a:pt x="711240" y="0"/>
                              <a:pt x="985520" y="72452"/>
                              <a:pt x="1146048" y="141540"/>
                            </a:cubicBezTo>
                          </a:path>
                        </a:pathLst>
                      </a:custGeom>
                      <a:noFill/>
                      <a:ln w="19050" cap="flat" cmpd="sng" algn="ctr">
                        <a:solidFill>
                          <a:schemeClr val="tx1"/>
                        </a:solidFill>
                        <a:prstDash val="solid"/>
                        <a:round/>
                        <a:headEnd type="none" w="med" len="med"/>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dirty="0" smtClean="0">
                            <a:ln>
                              <a:noFill/>
                            </a:ln>
                            <a:solidFill>
                              <a:schemeClr val="tx1"/>
                            </a:solidFill>
                            <a:effectLst/>
                            <a:latin typeface="Arial" charset="0"/>
                          </a:endParaRPr>
                        </a:p>
                      </a:txBody>
                      <a:useSpRect/>
                    </a:txSp>
                  </a:sp>
                  <a:sp>
                    <a:nvSpPr>
                      <a:cNvPr id="92" name="TextBox 91"/>
                      <a:cNvSpPr txBox="1"/>
                    </a:nvSpPr>
                    <a:spPr>
                      <a:xfrm>
                        <a:off x="228600" y="2209800"/>
                        <a:ext cx="1152532"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t>HTTP</a:t>
                          </a:r>
                          <a:endParaRPr lang="en-US" sz="2000" b="1" i="1" dirty="0"/>
                        </a:p>
                      </a:txBody>
                      <a:useSpRect/>
                    </a:txSp>
                  </a:sp>
                  <a:sp>
                    <a:nvSpPr>
                      <a:cNvPr id="105" name="Freeform 104"/>
                      <a:cNvSpPr/>
                    </a:nvSpPr>
                    <a:spPr>
                      <a:xfrm>
                        <a:off x="4953000" y="2895600"/>
                        <a:ext cx="239730" cy="380144"/>
                      </a:xfrm>
                      <a:custGeom>
                        <a:avLst/>
                        <a:gdLst>
                          <a:gd name="connsiteX0" fmla="*/ 82193 w 239730"/>
                          <a:gd name="connsiteY0" fmla="*/ 0 h 380144"/>
                          <a:gd name="connsiteX1" fmla="*/ 226031 w 239730"/>
                          <a:gd name="connsiteY1" fmla="*/ 133564 h 380144"/>
                          <a:gd name="connsiteX2" fmla="*/ 0 w 239730"/>
                          <a:gd name="connsiteY2" fmla="*/ 380144 h 380144"/>
                          <a:gd name="connsiteX0" fmla="*/ 82193 w 239730"/>
                          <a:gd name="connsiteY0" fmla="*/ 0 h 380144"/>
                          <a:gd name="connsiteX1" fmla="*/ 226031 w 239730"/>
                          <a:gd name="connsiteY1" fmla="*/ 133564 h 380144"/>
                          <a:gd name="connsiteX2" fmla="*/ 0 w 239730"/>
                          <a:gd name="connsiteY2" fmla="*/ 380144 h 380144"/>
                        </a:gdLst>
                        <a:ahLst/>
                        <a:cxnLst>
                          <a:cxn ang="0">
                            <a:pos x="connsiteX0" y="connsiteY0"/>
                          </a:cxn>
                          <a:cxn ang="0">
                            <a:pos x="connsiteX1" y="connsiteY1"/>
                          </a:cxn>
                          <a:cxn ang="0">
                            <a:pos x="connsiteX2" y="connsiteY2"/>
                          </a:cxn>
                        </a:cxnLst>
                        <a:rect l="l" t="t" r="r" b="b"/>
                        <a:pathLst>
                          <a:path w="239730" h="380144">
                            <a:moveTo>
                              <a:pt x="82193" y="0"/>
                            </a:moveTo>
                            <a:cubicBezTo>
                              <a:pt x="160961" y="35103"/>
                              <a:pt x="239730" y="70207"/>
                              <a:pt x="226031" y="133564"/>
                            </a:cubicBezTo>
                            <a:cubicBezTo>
                              <a:pt x="212332" y="196921"/>
                              <a:pt x="101029" y="236305"/>
                              <a:pt x="0" y="380144"/>
                            </a:cubicBezTo>
                          </a:path>
                        </a:pathLst>
                      </a:custGeom>
                      <a:noFill/>
                      <a:ln w="19050" cap="flat" cmpd="sng" algn="ctr">
                        <a:solidFill>
                          <a:schemeClr val="tx1"/>
                        </a:solidFill>
                        <a:prstDash val="sysDash"/>
                        <a:round/>
                        <a:headEnd type="none" w="med" len="med"/>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latin typeface="Arial" charset="0"/>
                          </a:endParaRPr>
                        </a:p>
                      </a:txBody>
                      <a:useSpRect/>
                    </a:txSp>
                  </a:sp>
                  <a:sp>
                    <a:nvSpPr>
                      <a:cNvPr id="113" name="Freeform 112"/>
                      <a:cNvSpPr/>
                    </a:nvSpPr>
                    <a:spPr>
                      <a:xfrm>
                        <a:off x="4876800" y="3581400"/>
                        <a:ext cx="239730" cy="380144"/>
                      </a:xfrm>
                      <a:custGeom>
                        <a:avLst/>
                        <a:gdLst>
                          <a:gd name="connsiteX0" fmla="*/ 82193 w 239730"/>
                          <a:gd name="connsiteY0" fmla="*/ 0 h 380144"/>
                          <a:gd name="connsiteX1" fmla="*/ 226031 w 239730"/>
                          <a:gd name="connsiteY1" fmla="*/ 133564 h 380144"/>
                          <a:gd name="connsiteX2" fmla="*/ 0 w 239730"/>
                          <a:gd name="connsiteY2" fmla="*/ 380144 h 380144"/>
                          <a:gd name="connsiteX0" fmla="*/ 82193 w 239730"/>
                          <a:gd name="connsiteY0" fmla="*/ 0 h 380144"/>
                          <a:gd name="connsiteX1" fmla="*/ 226031 w 239730"/>
                          <a:gd name="connsiteY1" fmla="*/ 133564 h 380144"/>
                          <a:gd name="connsiteX2" fmla="*/ 0 w 239730"/>
                          <a:gd name="connsiteY2" fmla="*/ 380144 h 380144"/>
                          <a:gd name="connsiteX0" fmla="*/ 82193 w 239730"/>
                          <a:gd name="connsiteY0" fmla="*/ 0 h 380144"/>
                          <a:gd name="connsiteX1" fmla="*/ 226031 w 239730"/>
                          <a:gd name="connsiteY1" fmla="*/ 133564 h 380144"/>
                          <a:gd name="connsiteX2" fmla="*/ 0 w 239730"/>
                          <a:gd name="connsiteY2" fmla="*/ 380144 h 380144"/>
                          <a:gd name="connsiteX0" fmla="*/ 82193 w 239730"/>
                          <a:gd name="connsiteY0" fmla="*/ 0 h 380144"/>
                          <a:gd name="connsiteX1" fmla="*/ 226031 w 239730"/>
                          <a:gd name="connsiteY1" fmla="*/ 133564 h 380144"/>
                          <a:gd name="connsiteX2" fmla="*/ 0 w 239730"/>
                          <a:gd name="connsiteY2" fmla="*/ 380144 h 380144"/>
                        </a:gdLst>
                        <a:ahLst/>
                        <a:cxnLst>
                          <a:cxn ang="0">
                            <a:pos x="connsiteX0" y="connsiteY0"/>
                          </a:cxn>
                          <a:cxn ang="0">
                            <a:pos x="connsiteX1" y="connsiteY1"/>
                          </a:cxn>
                          <a:cxn ang="0">
                            <a:pos x="connsiteX2" y="connsiteY2"/>
                          </a:cxn>
                        </a:cxnLst>
                        <a:rect l="l" t="t" r="r" b="b"/>
                        <a:pathLst>
                          <a:path w="239730" h="380144">
                            <a:moveTo>
                              <a:pt x="82193" y="0"/>
                            </a:moveTo>
                            <a:cubicBezTo>
                              <a:pt x="160961" y="35103"/>
                              <a:pt x="239730" y="70207"/>
                              <a:pt x="226031" y="133564"/>
                            </a:cubicBezTo>
                            <a:cubicBezTo>
                              <a:pt x="212332" y="196921"/>
                              <a:pt x="140413" y="250859"/>
                              <a:pt x="0" y="380144"/>
                            </a:cubicBezTo>
                          </a:path>
                        </a:pathLst>
                      </a:custGeom>
                      <a:noFill/>
                      <a:ln w="19050" cap="flat" cmpd="sng" algn="ctr">
                        <a:solidFill>
                          <a:schemeClr val="tx1"/>
                        </a:solidFill>
                        <a:prstDash val="sysDash"/>
                        <a:round/>
                        <a:headEnd type="none" w="med" len="med"/>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latin typeface="Arial" charset="0"/>
                          </a:endParaRPr>
                        </a:p>
                      </a:txBody>
                      <a:useSpRect/>
                    </a:txSp>
                  </a:sp>
                  <a:sp>
                    <a:nvSpPr>
                      <a:cNvPr id="104" name="TextBox 103"/>
                      <a:cNvSpPr txBox="1"/>
                    </a:nvSpPr>
                    <a:spPr>
                      <a:xfrm>
                        <a:off x="4419600" y="3276600"/>
                        <a:ext cx="838199" cy="338554"/>
                      </a:xfrm>
                      <a:prstGeom prst="rect">
                        <a:avLst/>
                      </a:prstGeom>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600" b="1" dirty="0" smtClean="0">
                              <a:solidFill>
                                <a:schemeClr val="tx1"/>
                              </a:solidFill>
                            </a:rPr>
                            <a:t>Agent</a:t>
                          </a:r>
                          <a:endParaRPr lang="en-US" sz="1600" b="1" dirty="0">
                            <a:solidFill>
                              <a:schemeClr val="tx1"/>
                            </a:solidFill>
                          </a:endParaRPr>
                        </a:p>
                      </a:txBody>
                      <a:useSpRect/>
                    </a:txSp>
                    <a:style>
                      <a:lnRef idx="0">
                        <a:schemeClr val="accent5"/>
                      </a:lnRef>
                      <a:fillRef idx="3">
                        <a:schemeClr val="accent5"/>
                      </a:fillRef>
                      <a:effectRef idx="3">
                        <a:schemeClr val="accent5"/>
                      </a:effectRef>
                      <a:fontRef idx="minor">
                        <a:schemeClr val="lt1"/>
                      </a:fontRef>
                    </a:style>
                  </a:sp>
                  <a:cxnSp>
                    <a:nvCxnSpPr>
                      <a:cNvPr id="52" name="Straight Arrow Connector 51"/>
                      <a:cNvCxnSpPr>
                        <a:stCxn id="71" idx="3"/>
                        <a:endCxn id="83" idx="1"/>
                      </a:cNvCxnSpPr>
                    </a:nvCxnSpPr>
                    <a:spPr>
                      <a:xfrm flipV="1">
                        <a:off x="2514600" y="2781300"/>
                        <a:ext cx="457200" cy="178088"/>
                      </a:xfrm>
                      <a:prstGeom prst="straightConnector1">
                        <a:avLst/>
                      </a:prstGeom>
                      <a:noFill/>
                      <a:ln w="19050" cap="flat" cmpd="sng" algn="ctr">
                        <a:solidFill>
                          <a:schemeClr val="tx1"/>
                        </a:solidFill>
                        <a:prstDash val="solid"/>
                        <a:round/>
                        <a:headEnd type="none" w="med" len="med"/>
                        <a:tailEnd type="stealth" w="lg" len="lg"/>
                      </a:ln>
                      <a:effectLst/>
                    </a:spPr>
                  </a:cxnSp>
                  <a:cxnSp>
                    <a:nvCxnSpPr>
                      <a:cNvPr id="53" name="Straight Arrow Connector 52"/>
                      <a:cNvCxnSpPr/>
                    </a:nvCxnSpPr>
                    <a:spPr>
                      <a:xfrm>
                        <a:off x="2514600" y="2959388"/>
                        <a:ext cx="304800" cy="241012"/>
                      </a:xfrm>
                      <a:prstGeom prst="straightConnector1">
                        <a:avLst/>
                      </a:prstGeom>
                      <a:noFill/>
                      <a:ln w="19050" cap="flat" cmpd="sng" algn="ctr">
                        <a:solidFill>
                          <a:schemeClr val="tx1"/>
                        </a:solidFill>
                        <a:prstDash val="solid"/>
                        <a:round/>
                        <a:headEnd type="none" w="med" len="med"/>
                        <a:tailEnd type="stealth" w="lg" len="lg"/>
                      </a:ln>
                      <a:effectLst/>
                    </a:spPr>
                  </a:cxnSp>
                  <a:sp>
                    <a:nvSpPr>
                      <a:cNvPr id="63" name="Freeform 62"/>
                      <a:cNvSpPr/>
                    </a:nvSpPr>
                    <a:spPr>
                      <a:xfrm flipV="1">
                        <a:off x="3581400" y="2819396"/>
                        <a:ext cx="457200" cy="228603"/>
                      </a:xfrm>
                      <a:custGeom>
                        <a:avLst/>
                        <a:gdLst>
                          <a:gd name="connsiteX0" fmla="*/ 0 w 369870"/>
                          <a:gd name="connsiteY0" fmla="*/ 126715 h 126715"/>
                          <a:gd name="connsiteX1" fmla="*/ 184935 w 369870"/>
                          <a:gd name="connsiteY1" fmla="*/ 3425 h 126715"/>
                          <a:gd name="connsiteX2" fmla="*/ 369870 w 369870"/>
                          <a:gd name="connsiteY2" fmla="*/ 106166 h 126715"/>
                        </a:gdLst>
                        <a:ahLst/>
                        <a:cxnLst>
                          <a:cxn ang="0">
                            <a:pos x="connsiteX0" y="connsiteY0"/>
                          </a:cxn>
                          <a:cxn ang="0">
                            <a:pos x="connsiteX1" y="connsiteY1"/>
                          </a:cxn>
                          <a:cxn ang="0">
                            <a:pos x="connsiteX2" y="connsiteY2"/>
                          </a:cxn>
                        </a:cxnLst>
                        <a:rect l="l" t="t" r="r" b="b"/>
                        <a:pathLst>
                          <a:path w="369870" h="126715">
                            <a:moveTo>
                              <a:pt x="0" y="126715"/>
                            </a:moveTo>
                            <a:cubicBezTo>
                              <a:pt x="61645" y="66782"/>
                              <a:pt x="123290" y="6850"/>
                              <a:pt x="184935" y="3425"/>
                            </a:cubicBezTo>
                            <a:cubicBezTo>
                              <a:pt x="246580" y="0"/>
                              <a:pt x="308225" y="53083"/>
                              <a:pt x="369870" y="106166"/>
                            </a:cubicBezTo>
                          </a:path>
                        </a:pathLst>
                      </a:custGeom>
                      <a:noFill/>
                      <a:ln w="19050" cap="flat" cmpd="sng" algn="ctr">
                        <a:solidFill>
                          <a:schemeClr val="tx1"/>
                        </a:solidFill>
                        <a:prstDash val="solid"/>
                        <a:round/>
                        <a:headEnd type="none" w="med" len="med"/>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latin typeface="Arial" charset="0"/>
                          </a:endParaRPr>
                        </a:p>
                      </a:txBody>
                      <a:useSpRect/>
                    </a:txSp>
                  </a:sp>
                  <a:sp>
                    <a:nvSpPr>
                      <a:cNvPr id="46" name="Rounded Rectangle 45"/>
                      <a:cNvSpPr/>
                    </a:nvSpPr>
                    <a:spPr>
                      <a:xfrm>
                        <a:off x="3124200" y="2514600"/>
                        <a:ext cx="533400" cy="609600"/>
                      </a:xfrm>
                      <a:prstGeom prst="roundRect">
                        <a:avLst/>
                      </a:prstGeom>
                      <a:ln>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latin typeface="Arial" charset="0"/>
                          </a:endParaRPr>
                        </a:p>
                      </a:txBody>
                      <a:useSpRect/>
                    </a:txSp>
                    <a:style>
                      <a:lnRef idx="0">
                        <a:schemeClr val="accent3"/>
                      </a:lnRef>
                      <a:fillRef idx="3">
                        <a:schemeClr val="accent3"/>
                      </a:fillRef>
                      <a:effectRef idx="3">
                        <a:schemeClr val="accent3"/>
                      </a:effectRef>
                      <a:fontRef idx="minor">
                        <a:schemeClr val="lt1"/>
                      </a:fontRef>
                    </a:style>
                  </a:sp>
                  <a:sp>
                    <a:nvSpPr>
                      <a:cNvPr id="49" name="TextBox 48"/>
                      <a:cNvSpPr txBox="1"/>
                    </a:nvSpPr>
                    <a:spPr>
                      <a:xfrm>
                        <a:off x="3124200" y="2590800"/>
                        <a:ext cx="53340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solidFill>
                                <a:schemeClr val="tx1"/>
                              </a:solidFill>
                            </a:rPr>
                            <a:t>IIS</a:t>
                          </a:r>
                          <a:endParaRPr lang="en-US" sz="2000" b="1" dirty="0">
                            <a:solidFill>
                              <a:schemeClr val="tx1"/>
                            </a:solidFill>
                          </a:endParaRPr>
                        </a:p>
                      </a:txBody>
                      <a:useSpRect/>
                    </a:txSp>
                  </a:sp>
                  <a:sp>
                    <a:nvSpPr>
                      <a:cNvPr id="66" name="TextBox 65"/>
                      <a:cNvSpPr txBox="1"/>
                    </a:nvSpPr>
                    <a:spPr>
                      <a:xfrm>
                        <a:off x="3581400" y="1295400"/>
                        <a:ext cx="1076332"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t>VMs</a:t>
                          </a:r>
                          <a:endParaRPr lang="en-US" sz="2000" b="1" i="1" dirty="0"/>
                        </a:p>
                      </a:txBody>
                      <a:useSpRect/>
                    </a:txSp>
                  </a:sp>
                  <a:sp>
                    <a:nvSpPr>
                      <a:cNvPr id="67" name="TextBox 66"/>
                      <a:cNvSpPr txBox="1"/>
                    </a:nvSpPr>
                    <a:spPr>
                      <a:xfrm>
                        <a:off x="6172200" y="1600200"/>
                        <a:ext cx="1152532"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t>VMs</a:t>
                          </a:r>
                          <a:endParaRPr lang="en-US" sz="2000" b="1" i="1" dirty="0"/>
                        </a:p>
                      </a:txBody>
                      <a:useSpRect/>
                    </a:txSp>
                  </a:sp>
                  <a:sp>
                    <a:nvSpPr>
                      <a:cNvPr id="70" name="Oval 69"/>
                      <a:cNvSpPr/>
                    </a:nvSpPr>
                    <a:spPr bwMode="auto">
                      <a:xfrm>
                        <a:off x="3962400" y="1958083"/>
                        <a:ext cx="1295400" cy="1166117"/>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defTabSz="914400" eaLnBrk="0" latinLnBrk="0" hangingPunct="0">
                            <a:lnSpc>
                              <a:spcPct val="100000"/>
                            </a:lnSpc>
                            <a:buClrTx/>
                            <a:buSzTx/>
                            <a:buFontTx/>
                            <a:buNone/>
                            <a:tabLst/>
                          </a:pPr>
                          <a:endParaRPr lang="en-US" sz="900" dirty="0" smtClean="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78" name="TextBox 77"/>
                      <a:cNvSpPr txBox="1"/>
                    </a:nvSpPr>
                    <a:spPr>
                      <a:xfrm>
                        <a:off x="3962400" y="2057400"/>
                        <a:ext cx="1285883" cy="92333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800" b="1" dirty="0" smtClean="0">
                              <a:solidFill>
                                <a:schemeClr val="tx1"/>
                              </a:solidFill>
                            </a:rPr>
                            <a:t>Web</a:t>
                          </a:r>
                        </a:p>
                        <a:p>
                          <a:pPr algn="ctr"/>
                          <a:r>
                            <a:rPr lang="en-US" sz="1800" b="1" dirty="0" smtClean="0">
                              <a:solidFill>
                                <a:schemeClr val="tx1"/>
                              </a:solidFill>
                            </a:rPr>
                            <a:t>Role Instance</a:t>
                          </a:r>
                          <a:endParaRPr lang="en-US" sz="1800" b="1" dirty="0">
                            <a:solidFill>
                              <a:schemeClr val="tx1"/>
                            </a:solidFill>
                          </a:endParaRPr>
                        </a:p>
                      </a:txBody>
                      <a:useSpRect/>
                    </a:txSp>
                  </a:sp>
                  <a:sp>
                    <a:nvSpPr>
                      <a:cNvPr id="82" name="Rectangle 81"/>
                      <a:cNvSpPr/>
                    </a:nvSpPr>
                    <a:spPr>
                      <a:xfrm>
                        <a:off x="5867400" y="1676400"/>
                        <a:ext cx="1752600" cy="1905000"/>
                      </a:xfrm>
                      <a:prstGeom prst="rect">
                        <a:avLst/>
                      </a:prstGeom>
                      <a:ln>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latin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84" name="Rectangle 83"/>
                      <a:cNvSpPr/>
                    </a:nvSpPr>
                    <a:spPr>
                      <a:xfrm>
                        <a:off x="6019800" y="1828800"/>
                        <a:ext cx="1676400" cy="1905000"/>
                      </a:xfrm>
                      <a:prstGeom prst="rect">
                        <a:avLst/>
                      </a:prstGeom>
                      <a:ln>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latin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85" name="Freeform 84"/>
                      <a:cNvSpPr/>
                    </a:nvSpPr>
                    <a:spPr>
                      <a:xfrm>
                        <a:off x="7274104" y="2894590"/>
                        <a:ext cx="239730" cy="380144"/>
                      </a:xfrm>
                      <a:custGeom>
                        <a:avLst/>
                        <a:gdLst>
                          <a:gd name="connsiteX0" fmla="*/ 82193 w 239730"/>
                          <a:gd name="connsiteY0" fmla="*/ 0 h 380144"/>
                          <a:gd name="connsiteX1" fmla="*/ 226031 w 239730"/>
                          <a:gd name="connsiteY1" fmla="*/ 133564 h 380144"/>
                          <a:gd name="connsiteX2" fmla="*/ 0 w 239730"/>
                          <a:gd name="connsiteY2" fmla="*/ 380144 h 380144"/>
                          <a:gd name="connsiteX0" fmla="*/ 82193 w 239730"/>
                          <a:gd name="connsiteY0" fmla="*/ 0 h 380144"/>
                          <a:gd name="connsiteX1" fmla="*/ 226031 w 239730"/>
                          <a:gd name="connsiteY1" fmla="*/ 133564 h 380144"/>
                          <a:gd name="connsiteX2" fmla="*/ 0 w 239730"/>
                          <a:gd name="connsiteY2" fmla="*/ 380144 h 380144"/>
                        </a:gdLst>
                        <a:ahLst/>
                        <a:cxnLst>
                          <a:cxn ang="0">
                            <a:pos x="connsiteX0" y="connsiteY0"/>
                          </a:cxn>
                          <a:cxn ang="0">
                            <a:pos x="connsiteX1" y="connsiteY1"/>
                          </a:cxn>
                          <a:cxn ang="0">
                            <a:pos x="connsiteX2" y="connsiteY2"/>
                          </a:cxn>
                        </a:cxnLst>
                        <a:rect l="l" t="t" r="r" b="b"/>
                        <a:pathLst>
                          <a:path w="239730" h="380144">
                            <a:moveTo>
                              <a:pt x="82193" y="0"/>
                            </a:moveTo>
                            <a:cubicBezTo>
                              <a:pt x="160961" y="35103"/>
                              <a:pt x="239730" y="70207"/>
                              <a:pt x="226031" y="133564"/>
                            </a:cubicBezTo>
                            <a:cubicBezTo>
                              <a:pt x="212332" y="196921"/>
                              <a:pt x="101029" y="236305"/>
                              <a:pt x="0" y="380144"/>
                            </a:cubicBezTo>
                          </a:path>
                        </a:pathLst>
                      </a:custGeom>
                      <a:noFill/>
                      <a:ln w="19050" cap="flat" cmpd="sng" algn="ctr">
                        <a:solidFill>
                          <a:schemeClr val="tx1"/>
                        </a:solidFill>
                        <a:prstDash val="sysDash"/>
                        <a:round/>
                        <a:headEnd type="none" w="med" len="med"/>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latin typeface="Arial" charset="0"/>
                          </a:endParaRPr>
                        </a:p>
                      </a:txBody>
                      <a:useSpRect/>
                    </a:txSp>
                  </a:sp>
                  <a:sp>
                    <a:nvSpPr>
                      <a:cNvPr id="86" name="Freeform 85"/>
                      <a:cNvSpPr/>
                    </a:nvSpPr>
                    <a:spPr>
                      <a:xfrm>
                        <a:off x="7162800" y="3581400"/>
                        <a:ext cx="239730" cy="380144"/>
                      </a:xfrm>
                      <a:custGeom>
                        <a:avLst/>
                        <a:gdLst>
                          <a:gd name="connsiteX0" fmla="*/ 82193 w 239730"/>
                          <a:gd name="connsiteY0" fmla="*/ 0 h 380144"/>
                          <a:gd name="connsiteX1" fmla="*/ 226031 w 239730"/>
                          <a:gd name="connsiteY1" fmla="*/ 133564 h 380144"/>
                          <a:gd name="connsiteX2" fmla="*/ 0 w 239730"/>
                          <a:gd name="connsiteY2" fmla="*/ 380144 h 380144"/>
                          <a:gd name="connsiteX0" fmla="*/ 82193 w 239730"/>
                          <a:gd name="connsiteY0" fmla="*/ 0 h 380144"/>
                          <a:gd name="connsiteX1" fmla="*/ 226031 w 239730"/>
                          <a:gd name="connsiteY1" fmla="*/ 133564 h 380144"/>
                          <a:gd name="connsiteX2" fmla="*/ 0 w 239730"/>
                          <a:gd name="connsiteY2" fmla="*/ 380144 h 380144"/>
                          <a:gd name="connsiteX0" fmla="*/ 82193 w 239730"/>
                          <a:gd name="connsiteY0" fmla="*/ 0 h 380144"/>
                          <a:gd name="connsiteX1" fmla="*/ 226031 w 239730"/>
                          <a:gd name="connsiteY1" fmla="*/ 133564 h 380144"/>
                          <a:gd name="connsiteX2" fmla="*/ 0 w 239730"/>
                          <a:gd name="connsiteY2" fmla="*/ 380144 h 380144"/>
                          <a:gd name="connsiteX0" fmla="*/ 82193 w 239730"/>
                          <a:gd name="connsiteY0" fmla="*/ 0 h 380144"/>
                          <a:gd name="connsiteX1" fmla="*/ 226031 w 239730"/>
                          <a:gd name="connsiteY1" fmla="*/ 133564 h 380144"/>
                          <a:gd name="connsiteX2" fmla="*/ 0 w 239730"/>
                          <a:gd name="connsiteY2" fmla="*/ 380144 h 380144"/>
                        </a:gdLst>
                        <a:ahLst/>
                        <a:cxnLst>
                          <a:cxn ang="0">
                            <a:pos x="connsiteX0" y="connsiteY0"/>
                          </a:cxn>
                          <a:cxn ang="0">
                            <a:pos x="connsiteX1" y="connsiteY1"/>
                          </a:cxn>
                          <a:cxn ang="0">
                            <a:pos x="connsiteX2" y="connsiteY2"/>
                          </a:cxn>
                        </a:cxnLst>
                        <a:rect l="l" t="t" r="r" b="b"/>
                        <a:pathLst>
                          <a:path w="239730" h="380144">
                            <a:moveTo>
                              <a:pt x="82193" y="0"/>
                            </a:moveTo>
                            <a:cubicBezTo>
                              <a:pt x="160961" y="35103"/>
                              <a:pt x="239730" y="70207"/>
                              <a:pt x="226031" y="133564"/>
                            </a:cubicBezTo>
                            <a:cubicBezTo>
                              <a:pt x="212332" y="196921"/>
                              <a:pt x="140413" y="250859"/>
                              <a:pt x="0" y="380144"/>
                            </a:cubicBezTo>
                          </a:path>
                        </a:pathLst>
                      </a:custGeom>
                      <a:noFill/>
                      <a:ln w="19050" cap="flat" cmpd="sng" algn="ctr">
                        <a:solidFill>
                          <a:schemeClr val="tx1"/>
                        </a:solidFill>
                        <a:prstDash val="sysDash"/>
                        <a:round/>
                        <a:headEnd type="none" w="med" len="med"/>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latin typeface="Arial" charset="0"/>
                          </a:endParaRPr>
                        </a:p>
                      </a:txBody>
                      <a:useSpRect/>
                    </a:txSp>
                  </a:sp>
                  <a:sp>
                    <a:nvSpPr>
                      <a:cNvPr id="68" name="Oval 67"/>
                      <a:cNvSpPr/>
                    </a:nvSpPr>
                    <a:spPr bwMode="auto">
                      <a:xfrm>
                        <a:off x="6207304" y="1957073"/>
                        <a:ext cx="1295400" cy="1166117"/>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defTabSz="914400" eaLnBrk="0" latinLnBrk="0" hangingPunct="0">
                            <a:lnSpc>
                              <a:spcPct val="100000"/>
                            </a:lnSpc>
                            <a:buClrTx/>
                            <a:buSzTx/>
                            <a:buFontTx/>
                            <a:buNone/>
                            <a:tabLst/>
                          </a:pPr>
                          <a:endParaRPr lang="en-US" sz="900" dirty="0" smtClean="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69" name="TextBox 68"/>
                      <a:cNvSpPr txBox="1"/>
                    </a:nvSpPr>
                    <a:spPr>
                      <a:xfrm>
                        <a:off x="6207304" y="2056390"/>
                        <a:ext cx="1285883" cy="92333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800" b="1" dirty="0" smtClean="0">
                              <a:solidFill>
                                <a:schemeClr val="tx1"/>
                              </a:solidFill>
                            </a:rPr>
                            <a:t>Worker</a:t>
                          </a:r>
                        </a:p>
                        <a:p>
                          <a:pPr algn="ctr"/>
                          <a:r>
                            <a:rPr lang="en-US" sz="1800" b="1" dirty="0" smtClean="0">
                              <a:solidFill>
                                <a:schemeClr val="tx1"/>
                              </a:solidFill>
                            </a:rPr>
                            <a:t>Role Instance</a:t>
                          </a:r>
                          <a:endParaRPr lang="en-US" sz="1800" b="1" dirty="0">
                            <a:solidFill>
                              <a:schemeClr val="tx1"/>
                            </a:solidFill>
                          </a:endParaRPr>
                        </a:p>
                      </a:txBody>
                      <a:useSpRect/>
                    </a:txSp>
                  </a:sp>
                  <a:sp>
                    <a:nvSpPr>
                      <a:cNvPr id="88" name="TextBox 87"/>
                      <a:cNvSpPr txBox="1"/>
                    </a:nvSpPr>
                    <a:spPr>
                      <a:xfrm>
                        <a:off x="6248400" y="1295400"/>
                        <a:ext cx="1000132"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t>VMs</a:t>
                          </a:r>
                          <a:endParaRPr lang="en-US" sz="2000" b="1" i="1" dirty="0"/>
                        </a:p>
                      </a:txBody>
                      <a:useSpRect/>
                    </a:txSp>
                  </a:sp>
                  <a:sp>
                    <a:nvSpPr>
                      <a:cNvPr id="90" name="TextBox 89"/>
                      <a:cNvSpPr txBox="1"/>
                    </a:nvSpPr>
                    <a:spPr>
                      <a:xfrm>
                        <a:off x="6705600" y="3275590"/>
                        <a:ext cx="797103" cy="338554"/>
                      </a:xfrm>
                      <a:prstGeom prst="rect">
                        <a:avLst/>
                      </a:prstGeom>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600" b="1" dirty="0" smtClean="0">
                              <a:solidFill>
                                <a:schemeClr val="tx1"/>
                              </a:solidFill>
                            </a:rPr>
                            <a:t>Agent</a:t>
                          </a:r>
                          <a:endParaRPr lang="en-US" sz="1600" b="1" dirty="0">
                            <a:solidFill>
                              <a:schemeClr val="tx1"/>
                            </a:solidFill>
                          </a:endParaRPr>
                        </a:p>
                      </a:txBody>
                      <a:useSpRect/>
                    </a:txSp>
                    <a:style>
                      <a:lnRef idx="0">
                        <a:schemeClr val="accent5"/>
                      </a:lnRef>
                      <a:fillRef idx="3">
                        <a:schemeClr val="accent5"/>
                      </a:fillRef>
                      <a:effectRef idx="3">
                        <a:schemeClr val="accent5"/>
                      </a:effectRef>
                      <a:fontRef idx="minor">
                        <a:schemeClr val="lt1"/>
                      </a:fontRef>
                    </a:style>
                  </a:sp>
                </lc:lockedCanvas>
              </a:graphicData>
            </a:graphic>
          </wp:inline>
        </w:drawing>
      </w:r>
    </w:p>
    <w:p w:rsidR="00145761" w:rsidRDefault="00B668C4" w:rsidP="00AA11AF">
      <w:pPr>
        <w:pStyle w:val="Caption"/>
      </w:pPr>
      <w:r>
        <w:t xml:space="preserve">Figure </w:t>
      </w:r>
      <w:fldSimple w:instr=" SEQ Figure \* ARABIC ">
        <w:r w:rsidR="004B6E46">
          <w:rPr>
            <w:noProof/>
          </w:rPr>
          <w:t>6</w:t>
        </w:r>
      </w:fldSimple>
      <w:r>
        <w:t xml:space="preserve">: </w:t>
      </w:r>
      <w:r w:rsidR="00FD59CF">
        <w:t xml:space="preserve">In </w:t>
      </w:r>
      <w:r w:rsidR="0003436E">
        <w:t>the</w:t>
      </w:r>
      <w:r w:rsidR="00FD59CF">
        <w:t xml:space="preserve"> initial CTP version, </w:t>
      </w:r>
      <w:r>
        <w:t xml:space="preserve">Windows </w:t>
      </w:r>
      <w:r w:rsidR="005E124A">
        <w:t>Azure</w:t>
      </w:r>
      <w:r>
        <w:t xml:space="preserve"> applications </w:t>
      </w:r>
      <w:r w:rsidR="00691256">
        <w:t xml:space="preserve">can </w:t>
      </w:r>
      <w:r w:rsidR="00264473">
        <w:t>consist of Web role instances and Worker role instances, with each instance running in its own virtual machine</w:t>
      </w:r>
      <w:r>
        <w:t>.</w:t>
      </w:r>
    </w:p>
    <w:p w:rsidR="00263773" w:rsidRDefault="00F37A33" w:rsidP="00F064C7">
      <w:r>
        <w:lastRenderedPageBreak/>
        <w:t>As its name suggests, each</w:t>
      </w:r>
      <w:r w:rsidR="002E19B2">
        <w:t xml:space="preserve"> Web role </w:t>
      </w:r>
      <w:r>
        <w:t xml:space="preserve">instance </w:t>
      </w:r>
      <w:r w:rsidR="002E19B2">
        <w:t xml:space="preserve">accepts incoming HTTP </w:t>
      </w:r>
      <w:r w:rsidR="006854D5">
        <w:t>(</w:t>
      </w:r>
      <w:r w:rsidR="002E19B2">
        <w:t>or HTTPS</w:t>
      </w:r>
      <w:r w:rsidR="006854D5">
        <w:t>)</w:t>
      </w:r>
      <w:r w:rsidR="002E19B2">
        <w:t xml:space="preserve"> requests</w:t>
      </w:r>
      <w:r w:rsidR="0064291B">
        <w:t xml:space="preserve"> via Internet Information Services (IIS) 7</w:t>
      </w:r>
      <w:r w:rsidR="008B3D17">
        <w:t>. A Web role</w:t>
      </w:r>
      <w:r w:rsidR="006159A2">
        <w:t xml:space="preserve"> can be i</w:t>
      </w:r>
      <w:r w:rsidR="00B30A07">
        <w:t>mplemented using ASP.NET</w:t>
      </w:r>
      <w:r w:rsidR="0075572C">
        <w:t xml:space="preserve">, </w:t>
      </w:r>
      <w:r w:rsidR="006159A2">
        <w:t>WCF</w:t>
      </w:r>
      <w:r w:rsidR="0075572C">
        <w:t xml:space="preserve">, or another .NET Framework technology that </w:t>
      </w:r>
      <w:r w:rsidR="00F44E23">
        <w:t>works with IIS</w:t>
      </w:r>
      <w:r w:rsidR="0075572C">
        <w:t>.</w:t>
      </w:r>
      <w:r w:rsidR="00611C61">
        <w:t xml:space="preserve"> </w:t>
      </w:r>
      <w:r w:rsidR="002E19B2">
        <w:t xml:space="preserve">As Figure 6 shows, </w:t>
      </w:r>
      <w:r w:rsidR="00823DC3">
        <w:t xml:space="preserve">Windows </w:t>
      </w:r>
      <w:r w:rsidR="005E124A">
        <w:t>Azure</w:t>
      </w:r>
      <w:r w:rsidR="002E19B2">
        <w:t xml:space="preserve"> provides built-in load balancing </w:t>
      </w:r>
      <w:r w:rsidR="006159A2">
        <w:t xml:space="preserve">to spread requests across Web role instances </w:t>
      </w:r>
      <w:r w:rsidR="0085167F">
        <w:t>that are part of</w:t>
      </w:r>
      <w:r w:rsidR="006159A2">
        <w:t xml:space="preserve"> the same application.</w:t>
      </w:r>
      <w:r w:rsidR="00FF1161">
        <w:t xml:space="preserve"> </w:t>
      </w:r>
    </w:p>
    <w:p w:rsidR="002E19B2" w:rsidRDefault="00B54D81" w:rsidP="00F064C7">
      <w:r>
        <w:t>A Worker role</w:t>
      </w:r>
      <w:r w:rsidR="00FE635E">
        <w:t xml:space="preserve"> instance</w:t>
      </w:r>
      <w:r>
        <w:t>, by contrast, cannot accept requests directly from the outside world—it’s not allowed to have any incoming network connections</w:t>
      </w:r>
      <w:r w:rsidR="00FF76F3">
        <w:t>, and IIS isn’t running in its VM</w:t>
      </w:r>
      <w:r>
        <w:t>. Instead, it get</w:t>
      </w:r>
      <w:r w:rsidR="00BC7CA8">
        <w:t>s</w:t>
      </w:r>
      <w:r>
        <w:t xml:space="preserve"> its input from a Web role instance, typically via a </w:t>
      </w:r>
      <w:r w:rsidR="00467B3E">
        <w:t xml:space="preserve">queue in Windows </w:t>
      </w:r>
      <w:r w:rsidR="005E124A">
        <w:t>Azure</w:t>
      </w:r>
      <w:r w:rsidR="00467B3E">
        <w:t xml:space="preserve"> storage</w:t>
      </w:r>
      <w:r w:rsidR="00070F97">
        <w:t xml:space="preserve">. </w:t>
      </w:r>
      <w:r w:rsidR="009D78D7">
        <w:t xml:space="preserve">The </w:t>
      </w:r>
      <w:r w:rsidR="00B20E9B">
        <w:t xml:space="preserve">result of its work can be written to </w:t>
      </w:r>
      <w:r w:rsidR="00823DC3">
        <w:t xml:space="preserve">Windows </w:t>
      </w:r>
      <w:r w:rsidR="005E124A">
        <w:t>Azure</w:t>
      </w:r>
      <w:r w:rsidR="00D010FE">
        <w:t xml:space="preserve"> </w:t>
      </w:r>
      <w:r w:rsidR="00B20E9B">
        <w:t xml:space="preserve">storage or sent to the outside world—outgoing network connections are allowed. </w:t>
      </w:r>
      <w:r w:rsidR="00070F97">
        <w:t xml:space="preserve">Unlike a Web role instance, which is created to handle an incoming HTTP request and shut down when </w:t>
      </w:r>
      <w:r w:rsidR="008C39DE">
        <w:t>that</w:t>
      </w:r>
      <w:r w:rsidR="00070F97">
        <w:t xml:space="preserve"> request has been processed, a Worker role instance can run indefinitely—it’s a batch job. Befitting this </w:t>
      </w:r>
      <w:r w:rsidR="00EA2861">
        <w:t>generality</w:t>
      </w:r>
      <w:r w:rsidR="00070F97">
        <w:t>, a</w:t>
      </w:r>
      <w:r w:rsidR="00264A3C">
        <w:t xml:space="preserve"> Worker role can be implemented </w:t>
      </w:r>
      <w:r w:rsidR="00791045">
        <w:t>using</w:t>
      </w:r>
      <w:r w:rsidR="00264A3C">
        <w:t xml:space="preserve"> any .NET technology </w:t>
      </w:r>
      <w:r w:rsidR="007A7EFC">
        <w:t xml:space="preserve">with a main() method (subject to the limits of </w:t>
      </w:r>
      <w:r w:rsidR="00823DC3">
        <w:t xml:space="preserve">Windows </w:t>
      </w:r>
      <w:r w:rsidR="005E124A">
        <w:t>Azure</w:t>
      </w:r>
      <w:r w:rsidR="007A7EFC">
        <w:t xml:space="preserve"> trust, as described below). </w:t>
      </w:r>
    </w:p>
    <w:p w:rsidR="00BA1D24" w:rsidRDefault="00FD3648" w:rsidP="00F064C7">
      <w:r>
        <w:t>Whether it runs a Web role instance or a Worker role in</w:t>
      </w:r>
      <w:r w:rsidR="000F0B4C">
        <w:t xml:space="preserve">stance, each VM also contains a </w:t>
      </w:r>
      <w:r w:rsidR="000A1F50">
        <w:t xml:space="preserve">Windows </w:t>
      </w:r>
      <w:r w:rsidR="005E124A">
        <w:t>Azure</w:t>
      </w:r>
      <w:r>
        <w:t xml:space="preserve"> </w:t>
      </w:r>
      <w:r w:rsidRPr="0003197B">
        <w:t>agent</w:t>
      </w:r>
      <w:r>
        <w:t xml:space="preserve"> that allows the application to interact with the </w:t>
      </w:r>
      <w:r w:rsidR="000A1F50">
        <w:t xml:space="preserve">Windows </w:t>
      </w:r>
      <w:r w:rsidR="005E124A">
        <w:t>Azure</w:t>
      </w:r>
      <w:r>
        <w:t xml:space="preserve"> fabric, as Figure 6 shows. </w:t>
      </w:r>
      <w:r w:rsidR="000E39ED">
        <w:t xml:space="preserve">The agent exposes a </w:t>
      </w:r>
      <w:r w:rsidR="007C3CE3">
        <w:t xml:space="preserve">Windows </w:t>
      </w:r>
      <w:r w:rsidR="005E124A">
        <w:t>Azure</w:t>
      </w:r>
      <w:r w:rsidR="000E39ED">
        <w:t xml:space="preserve">-defined API that lets the </w:t>
      </w:r>
      <w:r w:rsidR="0063744C">
        <w:t>instance</w:t>
      </w:r>
      <w:r w:rsidR="000E39ED">
        <w:t xml:space="preserve"> </w:t>
      </w:r>
      <w:r w:rsidR="004F05D6">
        <w:t xml:space="preserve">write to a </w:t>
      </w:r>
      <w:r w:rsidR="007C3CE3">
        <w:t xml:space="preserve">Windows </w:t>
      </w:r>
      <w:r w:rsidR="005E124A">
        <w:t>Azure</w:t>
      </w:r>
      <w:r w:rsidR="004F05D6">
        <w:t xml:space="preserve">-maintained log, send alerts to its owner via the </w:t>
      </w:r>
      <w:r w:rsidR="007C3CE3">
        <w:t xml:space="preserve">Windows </w:t>
      </w:r>
      <w:r w:rsidR="005E124A">
        <w:t>Azure</w:t>
      </w:r>
      <w:r w:rsidR="004F05D6">
        <w:t xml:space="preserve"> fabric, and more.</w:t>
      </w:r>
    </w:p>
    <w:p w:rsidR="00D11F49" w:rsidRDefault="00196622" w:rsidP="00F064C7">
      <w:r>
        <w:t xml:space="preserve">While this might change over time, </w:t>
      </w:r>
      <w:r w:rsidR="007C3CE3">
        <w:t xml:space="preserve">Windows </w:t>
      </w:r>
      <w:r w:rsidR="005E124A">
        <w:t>Azure</w:t>
      </w:r>
      <w:r>
        <w:t xml:space="preserve">’s initial release maintains a one-to-one relationship between a VM and a </w:t>
      </w:r>
      <w:r w:rsidR="00AE35D1">
        <w:t xml:space="preserve">physical processor </w:t>
      </w:r>
      <w:r>
        <w:t xml:space="preserve">core. Because of this, the performance of each application can be guaranteed—each Web role instance and Worker role instance has its own dedicated </w:t>
      </w:r>
      <w:r w:rsidR="0030593C">
        <w:t xml:space="preserve">processor </w:t>
      </w:r>
      <w:r>
        <w:t xml:space="preserve">core. To increase an application’s performance, its owner can </w:t>
      </w:r>
      <w:r w:rsidR="007053BC">
        <w:t>increase</w:t>
      </w:r>
      <w:r>
        <w:t xml:space="preserve"> the number of running instances specified in the application’s configuration file</w:t>
      </w:r>
      <w:r w:rsidR="00770820">
        <w:t>. T</w:t>
      </w:r>
      <w:r w:rsidR="007B7FC8">
        <w:t xml:space="preserve">he </w:t>
      </w:r>
      <w:r w:rsidR="007C3CE3">
        <w:t xml:space="preserve">Windows </w:t>
      </w:r>
      <w:r w:rsidR="005E124A">
        <w:t>Azure</w:t>
      </w:r>
      <w:r w:rsidR="007B7FC8">
        <w:t xml:space="preserve"> fabric will </w:t>
      </w:r>
      <w:r w:rsidR="00770820">
        <w:t xml:space="preserve">then </w:t>
      </w:r>
      <w:r w:rsidR="007B7FC8">
        <w:t>spin up new VMs</w:t>
      </w:r>
      <w:r w:rsidR="007F16D6">
        <w:t>, assign them to cores,</w:t>
      </w:r>
      <w:r w:rsidR="007B7FC8">
        <w:t xml:space="preserve"> and start running more instances</w:t>
      </w:r>
      <w:r w:rsidR="00DB1EE3">
        <w:t xml:space="preserve"> of this application</w:t>
      </w:r>
      <w:r>
        <w:t>.</w:t>
      </w:r>
      <w:r w:rsidR="00B33F61">
        <w:t xml:space="preserve"> </w:t>
      </w:r>
      <w:r w:rsidR="00E7012F">
        <w:t xml:space="preserve">The fabric </w:t>
      </w:r>
      <w:r w:rsidR="00A11EAA">
        <w:t xml:space="preserve">also </w:t>
      </w:r>
      <w:r w:rsidR="007B7FC8">
        <w:t xml:space="preserve">detects when </w:t>
      </w:r>
      <w:r w:rsidR="00E7012F">
        <w:t>a Web role or Worker role instance ha</w:t>
      </w:r>
      <w:r w:rsidR="00A11EAA">
        <w:t>s failed, then start</w:t>
      </w:r>
      <w:r w:rsidR="007B7FC8">
        <w:t>s</w:t>
      </w:r>
      <w:r w:rsidR="00A11EAA">
        <w:t xml:space="preserve"> a new one</w:t>
      </w:r>
      <w:r w:rsidR="00E7012F">
        <w:t>.</w:t>
      </w:r>
    </w:p>
    <w:p w:rsidR="00BF7C40" w:rsidRDefault="00AF57D7" w:rsidP="00F064C7">
      <w:r>
        <w:t xml:space="preserve">Notice what this implies: </w:t>
      </w:r>
      <w:r w:rsidR="002D345A">
        <w:t>To be scalable</w:t>
      </w:r>
      <w:r w:rsidR="00B33F61">
        <w:t xml:space="preserve">, </w:t>
      </w:r>
      <w:r w:rsidR="007C3CE3">
        <w:t xml:space="preserve">Windows </w:t>
      </w:r>
      <w:r w:rsidR="005E124A">
        <w:t>Azure</w:t>
      </w:r>
      <w:r w:rsidR="00B33F61">
        <w:t xml:space="preserve"> </w:t>
      </w:r>
      <w:r>
        <w:t>Web role instances must</w:t>
      </w:r>
      <w:r w:rsidR="00B33F61">
        <w:t xml:space="preserve"> be stateless. </w:t>
      </w:r>
      <w:r>
        <w:t xml:space="preserve">Any client-specific state should be written to </w:t>
      </w:r>
      <w:r w:rsidR="007C3CE3">
        <w:t xml:space="preserve">Windows </w:t>
      </w:r>
      <w:r w:rsidR="005E124A">
        <w:t>Azure</w:t>
      </w:r>
      <w:r>
        <w:t xml:space="preserve"> storage or passed back to the client in a cookie. </w:t>
      </w:r>
      <w:r w:rsidR="00956AA4">
        <w:t>Web role s</w:t>
      </w:r>
      <w:r w:rsidR="00074A88">
        <w:t xml:space="preserve">tatelessness is also all but mandated by </w:t>
      </w:r>
      <w:r w:rsidR="007C3CE3">
        <w:t xml:space="preserve">Windows </w:t>
      </w:r>
      <w:r w:rsidR="005E124A">
        <w:t>Azure</w:t>
      </w:r>
      <w:r>
        <w:t>’s built-in</w:t>
      </w:r>
      <w:r w:rsidR="00074A88">
        <w:t xml:space="preserve"> load balancer. Because it </w:t>
      </w:r>
      <w:r w:rsidR="00B33F61">
        <w:t xml:space="preserve">doesn’t allow creating an affinity with a particular Web role instance, there’s no way to guarantee that </w:t>
      </w:r>
      <w:r w:rsidR="001611B2">
        <w:t xml:space="preserve">multiple </w:t>
      </w:r>
      <w:r w:rsidR="00B33F61">
        <w:t xml:space="preserve">requests </w:t>
      </w:r>
      <w:r w:rsidR="00D644AF">
        <w:t>from the same user</w:t>
      </w:r>
      <w:r w:rsidR="00B33F61">
        <w:t xml:space="preserve"> will be sent to </w:t>
      </w:r>
      <w:r w:rsidR="001611B2">
        <w:t>the</w:t>
      </w:r>
      <w:r w:rsidR="00B33F61">
        <w:t xml:space="preserve"> same instance. </w:t>
      </w:r>
    </w:p>
    <w:p w:rsidR="00A95271" w:rsidRDefault="00787A0C" w:rsidP="00F064C7">
      <w:r>
        <w:t xml:space="preserve">Both Web roles and Worker roles are implemented using standard .NET technologies. Yet moving existing .NET Framework applications to Windows </w:t>
      </w:r>
      <w:r w:rsidR="005E124A">
        <w:t>Azure</w:t>
      </w:r>
      <w:r>
        <w:t xml:space="preserve"> unchanged </w:t>
      </w:r>
      <w:r w:rsidR="00E026EB">
        <w:t>usually</w:t>
      </w:r>
      <w:r>
        <w:t xml:space="preserve"> won’t work. For one thing, the way an applicatio</w:t>
      </w:r>
      <w:r w:rsidR="009E260A">
        <w:t xml:space="preserve">n accesses storage is different. Access to </w:t>
      </w:r>
      <w:r w:rsidR="007C3CE3">
        <w:t xml:space="preserve">Windows </w:t>
      </w:r>
      <w:r w:rsidR="005E124A">
        <w:t>Azure</w:t>
      </w:r>
      <w:r w:rsidR="009E260A">
        <w:t xml:space="preserve"> storage uses</w:t>
      </w:r>
      <w:r>
        <w:t xml:space="preserve"> ADO.NET Web Services</w:t>
      </w:r>
      <w:r w:rsidR="009E260A">
        <w:t>, a relatively new technology that isn’t yet ubiquitous in</w:t>
      </w:r>
      <w:r>
        <w:t xml:space="preserve"> on-premises applications</w:t>
      </w:r>
      <w:r w:rsidR="009E260A">
        <w:t xml:space="preserve">. Similarly, Worker role instances </w:t>
      </w:r>
      <w:r w:rsidR="005152D6">
        <w:t xml:space="preserve">typically rely on queues in </w:t>
      </w:r>
      <w:r w:rsidR="007C3CE3">
        <w:t xml:space="preserve">Windows </w:t>
      </w:r>
      <w:r w:rsidR="005E124A">
        <w:t>Azure</w:t>
      </w:r>
      <w:r w:rsidR="005152D6">
        <w:t xml:space="preserve"> storage for their input, an abstraction that’s not available in on-premises Windows environments. Another limitation is that Windows </w:t>
      </w:r>
      <w:r w:rsidR="005E124A">
        <w:t>Azure</w:t>
      </w:r>
      <w:r w:rsidR="005152D6">
        <w:t xml:space="preserve"> applications don’t run </w:t>
      </w:r>
      <w:r w:rsidR="0032686B">
        <w:t>in a</w:t>
      </w:r>
      <w:r w:rsidR="005152D6">
        <w:t xml:space="preserve"> full trust</w:t>
      </w:r>
      <w:r w:rsidR="0032686B">
        <w:t xml:space="preserve"> environment</w:t>
      </w:r>
      <w:r w:rsidR="005152D6">
        <w:t xml:space="preserve">. Instead, they’re limited to what Microsoft calls </w:t>
      </w:r>
      <w:r w:rsidR="007C3CE3" w:rsidRPr="007C3CE3">
        <w:rPr>
          <w:i/>
        </w:rPr>
        <w:t>Windows</w:t>
      </w:r>
      <w:r w:rsidR="007C3CE3">
        <w:t xml:space="preserve"> </w:t>
      </w:r>
      <w:r w:rsidR="005E124A">
        <w:rPr>
          <w:i/>
        </w:rPr>
        <w:t>Azure</w:t>
      </w:r>
      <w:r w:rsidR="005152D6" w:rsidRPr="005152D6">
        <w:rPr>
          <w:i/>
        </w:rPr>
        <w:t xml:space="preserve"> trust</w:t>
      </w:r>
      <w:r w:rsidR="005152D6">
        <w:t xml:space="preserve">, which is similar to the medium trust </w:t>
      </w:r>
      <w:r w:rsidR="00F66721">
        <w:t>allowed</w:t>
      </w:r>
      <w:r w:rsidR="005152D6">
        <w:t xml:space="preserve"> by many ASP.NET hosters today. </w:t>
      </w:r>
    </w:p>
    <w:p w:rsidR="00BE0249" w:rsidRDefault="0028776A" w:rsidP="00F064C7">
      <w:r>
        <w:t xml:space="preserve">For developers, building a </w:t>
      </w:r>
      <w:r w:rsidR="00AA127E">
        <w:t xml:space="preserve">Windows </w:t>
      </w:r>
      <w:r w:rsidR="005E124A">
        <w:t>Azure</w:t>
      </w:r>
      <w:r w:rsidR="00B376A0">
        <w:t xml:space="preserve"> application in the CTP version l</w:t>
      </w:r>
      <w:r>
        <w:t xml:space="preserve">ooks much like building a traditional .NET application. </w:t>
      </w:r>
      <w:r w:rsidR="008B7138">
        <w:t xml:space="preserve">Microsoft provides </w:t>
      </w:r>
      <w:r w:rsidR="0087276A">
        <w:t xml:space="preserve">Visual Studio 2008 </w:t>
      </w:r>
      <w:r w:rsidR="008B7138">
        <w:t>project</w:t>
      </w:r>
      <w:r w:rsidR="0087276A">
        <w:t xml:space="preserve"> templates for creating </w:t>
      </w:r>
      <w:r w:rsidR="00AA127E">
        <w:t xml:space="preserve">Windows </w:t>
      </w:r>
      <w:r w:rsidR="005E124A">
        <w:t>Azure</w:t>
      </w:r>
      <w:r w:rsidR="0087276A">
        <w:t xml:space="preserve"> Web roles, Worker roles, and combinations of the two. Developers are free to use any .NET language (although it’s fair to say that Microsoft’s initial focus </w:t>
      </w:r>
      <w:r w:rsidR="00D85095">
        <w:t xml:space="preserve">for </w:t>
      </w:r>
      <w:r w:rsidR="00AA127E">
        <w:t xml:space="preserve">Windows </w:t>
      </w:r>
      <w:r w:rsidR="005E124A">
        <w:t>Azure</w:t>
      </w:r>
      <w:r w:rsidR="00D85095">
        <w:t xml:space="preserve"> </w:t>
      </w:r>
      <w:r w:rsidR="0087276A">
        <w:t>has been on C#</w:t>
      </w:r>
      <w:r w:rsidR="00D85095">
        <w:t>).</w:t>
      </w:r>
      <w:r w:rsidR="00BE0249">
        <w:t xml:space="preserve"> </w:t>
      </w:r>
      <w:r w:rsidR="00677A13">
        <w:t>Also, t</w:t>
      </w:r>
      <w:r>
        <w:t xml:space="preserve">he </w:t>
      </w:r>
      <w:r w:rsidR="00B3423A">
        <w:t xml:space="preserve">Windows </w:t>
      </w:r>
      <w:r w:rsidR="005E124A">
        <w:t>Azure</w:t>
      </w:r>
      <w:r w:rsidR="00A7503E">
        <w:t xml:space="preserve"> software development kit</w:t>
      </w:r>
      <w:r>
        <w:t xml:space="preserve"> includes a </w:t>
      </w:r>
      <w:r w:rsidR="00A7503E">
        <w:t>version</w:t>
      </w:r>
      <w:r>
        <w:t xml:space="preserve"> of the </w:t>
      </w:r>
      <w:r w:rsidR="00B3423A">
        <w:t xml:space="preserve">Windows </w:t>
      </w:r>
      <w:r w:rsidR="005E124A">
        <w:t>Azure</w:t>
      </w:r>
      <w:r>
        <w:t xml:space="preserve"> environment that runs on the developer’s machine.</w:t>
      </w:r>
      <w:r w:rsidR="00BA7A5F">
        <w:t xml:space="preserve"> This </w:t>
      </w:r>
      <w:r w:rsidR="00573373">
        <w:t xml:space="preserve">Windows </w:t>
      </w:r>
      <w:r w:rsidR="005E124A">
        <w:t>Azure</w:t>
      </w:r>
      <w:r w:rsidR="00BA7A5F">
        <w:t xml:space="preserve">-in-a-box </w:t>
      </w:r>
      <w:r w:rsidR="00FF392D">
        <w:t xml:space="preserve">includes </w:t>
      </w:r>
      <w:r w:rsidR="00B3423A">
        <w:t xml:space="preserve">Windows </w:t>
      </w:r>
      <w:r w:rsidR="005E124A">
        <w:t>Azure</w:t>
      </w:r>
      <w:r w:rsidR="00FF392D">
        <w:t xml:space="preserve"> storage, a </w:t>
      </w:r>
      <w:r w:rsidR="00B3423A">
        <w:lastRenderedPageBreak/>
        <w:t xml:space="preserve">Windows </w:t>
      </w:r>
      <w:r w:rsidR="005E124A">
        <w:t>Azure</w:t>
      </w:r>
      <w:r w:rsidR="00FF392D">
        <w:t xml:space="preserve"> agent</w:t>
      </w:r>
      <w:r w:rsidR="00BA7A5F">
        <w:t xml:space="preserve">, and everything else </w:t>
      </w:r>
      <w:r w:rsidR="003924FD">
        <w:t xml:space="preserve">seen by </w:t>
      </w:r>
      <w:r w:rsidR="00BA7A5F">
        <w:t>an application running in the cloud. A developer</w:t>
      </w:r>
      <w:r w:rsidR="004E6D50">
        <w:t xml:space="preserve"> can</w:t>
      </w:r>
      <w:r w:rsidR="00BA7A5F">
        <w:t xml:space="preserve"> create </w:t>
      </w:r>
      <w:r w:rsidR="004E6D50">
        <w:t>and debug</w:t>
      </w:r>
      <w:r w:rsidR="0001235E">
        <w:t xml:space="preserve"> </w:t>
      </w:r>
      <w:r w:rsidR="00571D2A">
        <w:t>his</w:t>
      </w:r>
      <w:r w:rsidR="00BA7A5F">
        <w:t xml:space="preserve"> application using this </w:t>
      </w:r>
      <w:r w:rsidR="001F4AE3">
        <w:t>local simulacrum</w:t>
      </w:r>
      <w:r w:rsidR="0001235E">
        <w:t xml:space="preserve">, </w:t>
      </w:r>
      <w:r w:rsidR="00BA7A5F">
        <w:t xml:space="preserve">then deploy it to Windows </w:t>
      </w:r>
      <w:r w:rsidR="005E124A">
        <w:t>Azure</w:t>
      </w:r>
      <w:r w:rsidR="00BA7A5F">
        <w:t xml:space="preserve"> in the cloud</w:t>
      </w:r>
      <w:r w:rsidR="0001235E">
        <w:t xml:space="preserve"> when </w:t>
      </w:r>
      <w:r w:rsidR="001E21D5">
        <w:t xml:space="preserve">it’s </w:t>
      </w:r>
      <w:r w:rsidR="0001235E">
        <w:t>ready</w:t>
      </w:r>
      <w:r w:rsidR="00BA7A5F">
        <w:t>.</w:t>
      </w:r>
      <w:r w:rsidR="00BE0249">
        <w:t xml:space="preserve"> </w:t>
      </w:r>
      <w:r w:rsidR="00C336E1">
        <w:t>Still</w:t>
      </w:r>
      <w:r w:rsidR="00D51609">
        <w:t xml:space="preserve">, some things really are different in the cloud. </w:t>
      </w:r>
      <w:r w:rsidR="00BE0249">
        <w:t xml:space="preserve">It’s not possible to attach a debugger to a cloud-based application, </w:t>
      </w:r>
      <w:r w:rsidR="00D51609">
        <w:t xml:space="preserve">for example, and so </w:t>
      </w:r>
      <w:r w:rsidR="002F6304">
        <w:t xml:space="preserve">debugging </w:t>
      </w:r>
      <w:r w:rsidR="00DE77E6">
        <w:t xml:space="preserve">cloud </w:t>
      </w:r>
      <w:r w:rsidR="00BE0249">
        <w:t xml:space="preserve">applications </w:t>
      </w:r>
      <w:r w:rsidR="002F6304">
        <w:t xml:space="preserve">relies primarily on writing </w:t>
      </w:r>
      <w:r w:rsidR="00BE0249">
        <w:t xml:space="preserve">to a </w:t>
      </w:r>
      <w:r w:rsidR="00B3423A">
        <w:t xml:space="preserve">Windows </w:t>
      </w:r>
      <w:r w:rsidR="005E124A">
        <w:t>Azure</w:t>
      </w:r>
      <w:r w:rsidR="00BE0249">
        <w:t>-maintained log</w:t>
      </w:r>
      <w:r w:rsidR="00D51609">
        <w:t xml:space="preserve"> via the </w:t>
      </w:r>
      <w:r w:rsidR="00B3423A">
        <w:t xml:space="preserve">Windows </w:t>
      </w:r>
      <w:r w:rsidR="005E124A">
        <w:t>Azure</w:t>
      </w:r>
      <w:r w:rsidR="00D51609">
        <w:t xml:space="preserve"> agent</w:t>
      </w:r>
      <w:r w:rsidR="00BE0249">
        <w:t>.</w:t>
      </w:r>
    </w:p>
    <w:p w:rsidR="00EC34E3" w:rsidRDefault="00B3423A" w:rsidP="00F064C7">
      <w:r>
        <w:t xml:space="preserve">Windows </w:t>
      </w:r>
      <w:r w:rsidR="005E124A">
        <w:t>Azure</w:t>
      </w:r>
      <w:r w:rsidR="00EC34E3">
        <w:t xml:space="preserve"> also provides other services for developers. For example, a</w:t>
      </w:r>
      <w:r>
        <w:t xml:space="preserve"> Windows</w:t>
      </w:r>
      <w:r w:rsidR="00EC34E3">
        <w:t xml:space="preserve"> </w:t>
      </w:r>
      <w:r w:rsidR="005E124A">
        <w:t>Azure</w:t>
      </w:r>
      <w:r w:rsidR="00EC34E3">
        <w:t xml:space="preserve"> application can send an alert </w:t>
      </w:r>
      <w:r w:rsidR="00496EFB">
        <w:t xml:space="preserve">string </w:t>
      </w:r>
      <w:r w:rsidR="006B556A">
        <w:t>through</w:t>
      </w:r>
      <w:r w:rsidR="00EC34E3">
        <w:t xml:space="preserve"> the </w:t>
      </w:r>
      <w:r>
        <w:t xml:space="preserve">Windows </w:t>
      </w:r>
      <w:r w:rsidR="005E124A">
        <w:t>Azure</w:t>
      </w:r>
      <w:r w:rsidR="00EC34E3">
        <w:t xml:space="preserve"> agent, and </w:t>
      </w:r>
      <w:r>
        <w:t xml:space="preserve">Windows </w:t>
      </w:r>
      <w:r w:rsidR="005E124A">
        <w:t>Azure</w:t>
      </w:r>
      <w:r w:rsidR="00EC34E3">
        <w:t xml:space="preserve"> will </w:t>
      </w:r>
      <w:r w:rsidR="00496EFB">
        <w:t>forward</w:t>
      </w:r>
      <w:r w:rsidR="00EC34E3">
        <w:t xml:space="preserve"> that alert via email, instant </w:t>
      </w:r>
      <w:r w:rsidR="00573373">
        <w:t>messaging</w:t>
      </w:r>
      <w:r w:rsidR="00EC34E3">
        <w:t>, or some other mechanism to its specified recipient.</w:t>
      </w:r>
      <w:r w:rsidR="00323B67">
        <w:t xml:space="preserve"> If desired, t</w:t>
      </w:r>
      <w:r w:rsidR="00EC34E3">
        <w:t>he</w:t>
      </w:r>
      <w:r>
        <w:t xml:space="preserve"> Windows</w:t>
      </w:r>
      <w:r w:rsidR="00EC34E3">
        <w:t xml:space="preserve"> </w:t>
      </w:r>
      <w:r w:rsidR="005E124A">
        <w:t>Azure</w:t>
      </w:r>
      <w:r w:rsidR="00EC34E3">
        <w:t xml:space="preserve"> fabric can </w:t>
      </w:r>
      <w:r w:rsidR="00323B67">
        <w:t xml:space="preserve">itself </w:t>
      </w:r>
      <w:r w:rsidR="00EC34E3">
        <w:t xml:space="preserve">detect an application failure and send an alert. </w:t>
      </w:r>
      <w:r w:rsidR="00830436">
        <w:t xml:space="preserve">The </w:t>
      </w:r>
      <w:r>
        <w:t xml:space="preserve">Windows </w:t>
      </w:r>
      <w:r w:rsidR="005E124A">
        <w:t>Azure</w:t>
      </w:r>
      <w:r w:rsidR="00830436">
        <w:t xml:space="preserve"> platform</w:t>
      </w:r>
      <w:r w:rsidR="00EC34E3">
        <w:t xml:space="preserve"> also provides detailed information about the application’s resource consumption, including processor </w:t>
      </w:r>
      <w:r w:rsidR="002A44CC">
        <w:t>time</w:t>
      </w:r>
      <w:r w:rsidR="00EC34E3">
        <w:t xml:space="preserve">, </w:t>
      </w:r>
      <w:r w:rsidR="002A44CC">
        <w:t>incoming and outgoing bandwidth, and storage</w:t>
      </w:r>
      <w:r w:rsidR="00992E83">
        <w:t>.</w:t>
      </w:r>
    </w:p>
    <w:p w:rsidR="00794568" w:rsidRDefault="00794568" w:rsidP="00794568">
      <w:pPr>
        <w:pStyle w:val="Heading3"/>
      </w:pPr>
      <w:bookmarkStart w:id="9" w:name="_Toc212456632"/>
      <w:r>
        <w:t>Accessing Data</w:t>
      </w:r>
      <w:bookmarkEnd w:id="9"/>
    </w:p>
    <w:p w:rsidR="00C10266" w:rsidRDefault="00C10266" w:rsidP="00FC5FCD">
      <w:r>
        <w:t xml:space="preserve">Applications work with data in many different ways. Sometimes, all </w:t>
      </w:r>
      <w:r w:rsidR="00704205">
        <w:t xml:space="preserve">that’s </w:t>
      </w:r>
      <w:r w:rsidR="00276ED8">
        <w:t>required</w:t>
      </w:r>
      <w:r w:rsidR="00704205">
        <w:t xml:space="preserve"> are simple blobs, while other situations </w:t>
      </w:r>
      <w:r w:rsidR="00276ED8">
        <w:t>call for</w:t>
      </w:r>
      <w:r>
        <w:t xml:space="preserve"> a more structured way to store </w:t>
      </w:r>
      <w:r w:rsidR="00704205">
        <w:t>information</w:t>
      </w:r>
      <w:r>
        <w:t xml:space="preserve">. And </w:t>
      </w:r>
      <w:r w:rsidR="00AF127C">
        <w:t>in some cases, all that’s</w:t>
      </w:r>
      <w:r>
        <w:t xml:space="preserve"> really needed is a way to exchange data between different parts of an application.</w:t>
      </w:r>
      <w:r w:rsidR="00A46B96">
        <w:t xml:space="preserve"> </w:t>
      </w:r>
      <w:r>
        <w:t xml:space="preserve">Windows </w:t>
      </w:r>
      <w:r w:rsidR="005E124A">
        <w:t>Azure</w:t>
      </w:r>
      <w:r>
        <w:t xml:space="preserve"> storage addresses all three of these requirements, as Figure 7 shows.</w:t>
      </w:r>
    </w:p>
    <w:p w:rsidR="00704D76" w:rsidRDefault="00353C10" w:rsidP="00704D76">
      <w:pPr>
        <w:keepNext/>
      </w:pPr>
      <w:r w:rsidRPr="00353C10">
        <w:rPr>
          <w:noProof/>
          <w:lang w:bidi="ar-SA"/>
        </w:rPr>
        <w:drawing>
          <wp:inline distT="0" distB="0" distL="0" distR="0">
            <wp:extent cx="5486400" cy="3549748"/>
            <wp:effectExtent l="0" t="0" r="0" b="0"/>
            <wp:docPr id="42" name="Object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5404" cy="5638800"/>
                      <a:chOff x="0" y="1219200"/>
                      <a:chExt cx="8715404" cy="5638800"/>
                    </a:xfrm>
                  </a:grpSpPr>
                  <a:sp>
                    <a:nvSpPr>
                      <a:cNvPr id="76" name="Oval 75"/>
                      <a:cNvSpPr/>
                    </a:nvSpPr>
                    <a:spPr bwMode="auto">
                      <a:xfrm>
                        <a:off x="2133600" y="1219200"/>
                        <a:ext cx="6581804" cy="3276600"/>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marL="0" marR="0" indent="0" defTabSz="914400" eaLnBrk="1" latinLnBrk="0" hangingPunct="1">
                            <a:lnSpc>
                              <a:spcPct val="100000"/>
                            </a:lnSpc>
                            <a:buClrTx/>
                            <a:buSzTx/>
                            <a:buFontTx/>
                            <a:buNone/>
                            <a:tabLst/>
                          </a:pPr>
                          <a:endParaRPr lang="en-US" sz="2000" smtClean="0"/>
                        </a:p>
                      </a:txBody>
                      <a:useSpRect/>
                    </a:txSp>
                    <a:style>
                      <a:lnRef idx="1">
                        <a:schemeClr val="dk1"/>
                      </a:lnRef>
                      <a:fillRef idx="2">
                        <a:schemeClr val="dk1"/>
                      </a:fillRef>
                      <a:effectRef idx="1">
                        <a:schemeClr val="dk1"/>
                      </a:effectRef>
                      <a:fontRef idx="minor">
                        <a:schemeClr val="dk1"/>
                      </a:fontRef>
                    </a:style>
                  </a:sp>
                  <a:sp>
                    <a:nvSpPr>
                      <a:cNvPr id="131" name="Can 130"/>
                      <a:cNvSpPr/>
                    </a:nvSpPr>
                    <a:spPr>
                      <a:xfrm>
                        <a:off x="2895600" y="1752600"/>
                        <a:ext cx="5105400" cy="2209800"/>
                      </a:xfrm>
                      <a:prstGeom prst="can">
                        <a:avLst/>
                      </a:prstGeom>
                      <a:ln>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a:latin typeface="Arial" charset="0"/>
                          </a:endParaRPr>
                        </a:p>
                      </a:txBody>
                      <a:useSpRect/>
                    </a:txSp>
                    <a:style>
                      <a:lnRef idx="0">
                        <a:schemeClr val="accent5"/>
                      </a:lnRef>
                      <a:fillRef idx="3">
                        <a:schemeClr val="accent5"/>
                      </a:fillRef>
                      <a:effectRef idx="3">
                        <a:schemeClr val="accent5"/>
                      </a:effectRef>
                      <a:fontRef idx="minor">
                        <a:schemeClr val="lt1"/>
                      </a:fontRef>
                    </a:style>
                  </a:sp>
                  <a:pic>
                    <a:nvPicPr>
                      <a:cNvPr id="72" name="Picture 13" descr="internet cloud 75 opac"/>
                      <a:cNvPicPr>
                        <a:picLocks noChangeAspect="1" noChangeArrowheads="1"/>
                      </a:cNvPicPr>
                    </a:nvPicPr>
                    <a:blipFill>
                      <a:blip r:embed="rId9"/>
                      <a:srcRect/>
                      <a:stretch>
                        <a:fillRect/>
                      </a:stretch>
                    </a:blipFill>
                    <a:spPr bwMode="auto">
                      <a:xfrm>
                        <a:off x="0" y="4495800"/>
                        <a:ext cx="3886200" cy="2362200"/>
                      </a:xfrm>
                      <a:prstGeom prst="rect">
                        <a:avLst/>
                      </a:prstGeom>
                      <a:noFill/>
                      <a:effectLst/>
                    </a:spPr>
                  </a:pic>
                  <a:cxnSp>
                    <a:nvCxnSpPr>
                      <a:cNvPr id="62" name="Straight Connector 61"/>
                      <a:cNvCxnSpPr>
                        <a:stCxn id="109" idx="2"/>
                        <a:endCxn id="76" idx="2"/>
                      </a:cNvCxnSpPr>
                    </a:nvCxnSpPr>
                    <a:spPr bwMode="auto">
                      <a:xfrm rot="10800000" flipH="1">
                        <a:off x="1600200" y="2857500"/>
                        <a:ext cx="533400" cy="2552700"/>
                      </a:xfrm>
                      <a:prstGeom prst="line">
                        <a:avLst/>
                      </a:prstGeom>
                      <a:noFill/>
                      <a:ln w="6350" cap="flat" cmpd="sng" algn="ctr">
                        <a:solidFill>
                          <a:schemeClr val="bg1">
                            <a:lumMod val="50000"/>
                          </a:schemeClr>
                        </a:solidFill>
                        <a:prstDash val="solid"/>
                        <a:round/>
                        <a:headEnd type="none" w="med" len="med"/>
                        <a:tailEnd type="none" w="med" len="med"/>
                      </a:ln>
                      <a:effectLst/>
                    </a:spPr>
                  </a:cxnSp>
                  <a:sp>
                    <a:nvSpPr>
                      <a:cNvPr id="74" name="TextBox 73"/>
                      <a:cNvSpPr txBox="1"/>
                    </a:nvSpPr>
                    <a:spPr>
                      <a:xfrm>
                        <a:off x="3143240" y="2357430"/>
                        <a:ext cx="1214446"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solidFill>
                                <a:schemeClr val="tx1"/>
                              </a:solidFill>
                            </a:rPr>
                            <a:t>Blobs</a:t>
                          </a:r>
                          <a:endParaRPr lang="en-US" sz="2000" b="1" dirty="0">
                            <a:solidFill>
                              <a:schemeClr val="tx1"/>
                            </a:solidFill>
                          </a:endParaRPr>
                        </a:p>
                      </a:txBody>
                      <a:useSpRect/>
                    </a:txSp>
                  </a:sp>
                  <a:sp>
                    <a:nvSpPr>
                      <a:cNvPr id="30" name="TextBox 29"/>
                      <a:cNvSpPr txBox="1"/>
                    </a:nvSpPr>
                    <a:spPr>
                      <a:xfrm>
                        <a:off x="6477000" y="2362200"/>
                        <a:ext cx="1285884"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solidFill>
                                <a:schemeClr val="tx1"/>
                              </a:solidFill>
                            </a:rPr>
                            <a:t>Queues</a:t>
                          </a:r>
                          <a:endParaRPr lang="en-US" sz="2000" b="1" dirty="0">
                            <a:solidFill>
                              <a:schemeClr val="tx1"/>
                            </a:solidFill>
                          </a:endParaRPr>
                        </a:p>
                      </a:txBody>
                      <a:useSpRect/>
                    </a:txSp>
                  </a:sp>
                  <a:sp>
                    <a:nvSpPr>
                      <a:cNvPr id="31" name="TextBox 30"/>
                      <a:cNvSpPr txBox="1"/>
                    </a:nvSpPr>
                    <a:spPr>
                      <a:xfrm>
                        <a:off x="4800600" y="2362200"/>
                        <a:ext cx="1214446"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solidFill>
                                <a:schemeClr val="tx1"/>
                              </a:solidFill>
                            </a:rPr>
                            <a:t>Tables</a:t>
                          </a:r>
                          <a:endParaRPr lang="en-US" sz="2000" b="1" dirty="0">
                            <a:solidFill>
                              <a:schemeClr val="tx1"/>
                            </a:solidFill>
                          </a:endParaRPr>
                        </a:p>
                      </a:txBody>
                      <a:useSpRect/>
                    </a:txSp>
                  </a:sp>
                  <a:grpSp>
                    <a:nvGrpSpPr>
                      <a:cNvPr id="3" name="Group 126"/>
                      <a:cNvGrpSpPr/>
                    </a:nvGrpSpPr>
                    <a:grpSpPr>
                      <a:xfrm>
                        <a:off x="3143240" y="2857496"/>
                        <a:ext cx="1357322" cy="814393"/>
                        <a:chOff x="285720" y="1142984"/>
                        <a:chExt cx="2500330" cy="1500198"/>
                      </a:xfrm>
                    </a:grpSpPr>
                    <a:sp>
                      <a:nvSpPr>
                        <a:cNvPr id="36" name="Flowchart: Display 35"/>
                        <a:cNvSpPr/>
                      </a:nvSpPr>
                      <a:spPr bwMode="auto">
                        <a:xfrm rot="5400000">
                          <a:off x="321439" y="1678769"/>
                          <a:ext cx="357190" cy="285752"/>
                        </a:xfrm>
                        <a:prstGeom prst="flowChartDisplay">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2400" smtClean="0">
                              <a:solidFill>
                                <a:schemeClr val="tx1"/>
                              </a:solidFill>
                              <a:latin typeface="Arial" charset="0"/>
                              <a:cs typeface="+mn-cs"/>
                            </a:endParaRPr>
                          </a:p>
                        </a:txBody>
                        <a:useSpRect/>
                      </a:txSp>
                      <a:style>
                        <a:lnRef idx="0">
                          <a:schemeClr val="accent2"/>
                        </a:lnRef>
                        <a:fillRef idx="3">
                          <a:schemeClr val="accent2"/>
                        </a:fillRef>
                        <a:effectRef idx="3">
                          <a:schemeClr val="accent2"/>
                        </a:effectRef>
                        <a:fontRef idx="minor">
                          <a:schemeClr val="lt1"/>
                        </a:fontRef>
                      </a:style>
                    </a:sp>
                    <a:cxnSp>
                      <a:nvCxnSpPr>
                        <a:cNvPr id="40" name="Straight Connector 39"/>
                        <a:cNvCxnSpPr>
                          <a:endCxn id="65" idx="0"/>
                        </a:cNvCxnSpPr>
                      </a:nvCxnSpPr>
                      <a:spPr bwMode="auto">
                        <a:xfrm rot="10800000" flipV="1">
                          <a:off x="714348" y="1142984"/>
                          <a:ext cx="642942" cy="428628"/>
                        </a:xfrm>
                        <a:prstGeom prst="line">
                          <a:avLst/>
                        </a:prstGeom>
                        <a:noFill/>
                        <a:ln w="19050" cap="flat" cmpd="sng" algn="ctr">
                          <a:solidFill>
                            <a:schemeClr val="tx1"/>
                          </a:solidFill>
                          <a:prstDash val="solid"/>
                          <a:round/>
                          <a:headEnd type="none" w="med" len="med"/>
                          <a:tailEnd type="none" w="med" len="med"/>
                        </a:ln>
                        <a:effectLst/>
                      </a:spPr>
                    </a:cxnSp>
                    <a:cxnSp>
                      <a:nvCxnSpPr>
                        <a:cNvPr id="44" name="Straight Connector 43"/>
                        <a:cNvCxnSpPr>
                          <a:endCxn id="83" idx="0"/>
                        </a:cNvCxnSpPr>
                      </a:nvCxnSpPr>
                      <a:spPr bwMode="auto">
                        <a:xfrm rot="16200000" flipH="1">
                          <a:off x="892943" y="1607331"/>
                          <a:ext cx="1000132" cy="71438"/>
                        </a:xfrm>
                        <a:prstGeom prst="line">
                          <a:avLst/>
                        </a:prstGeom>
                        <a:noFill/>
                        <a:ln w="19050" cap="flat" cmpd="sng" algn="ctr">
                          <a:solidFill>
                            <a:schemeClr val="tx1"/>
                          </a:solidFill>
                          <a:prstDash val="solid"/>
                          <a:round/>
                          <a:headEnd type="none" w="med" len="med"/>
                          <a:tailEnd type="none" w="med" len="med"/>
                        </a:ln>
                        <a:effectLst/>
                      </a:spPr>
                    </a:cxnSp>
                    <a:cxnSp>
                      <a:nvCxnSpPr>
                        <a:cNvPr id="61" name="Straight Connector 60"/>
                        <a:cNvCxnSpPr>
                          <a:endCxn id="71" idx="0"/>
                        </a:cNvCxnSpPr>
                      </a:nvCxnSpPr>
                      <a:spPr bwMode="auto">
                        <a:xfrm>
                          <a:off x="1357290" y="1142984"/>
                          <a:ext cx="857256" cy="428628"/>
                        </a:xfrm>
                        <a:prstGeom prst="line">
                          <a:avLst/>
                        </a:prstGeom>
                        <a:noFill/>
                        <a:ln w="19050" cap="flat" cmpd="sng" algn="ctr">
                          <a:solidFill>
                            <a:schemeClr val="tx1"/>
                          </a:solidFill>
                          <a:prstDash val="solid"/>
                          <a:round/>
                          <a:headEnd type="none" w="med" len="med"/>
                          <a:tailEnd type="none" w="med" len="med"/>
                        </a:ln>
                        <a:effectLst/>
                      </a:spPr>
                    </a:cxnSp>
                    <a:sp>
                      <a:nvSpPr>
                        <a:cNvPr id="65" name="Rounded Rectangle 64"/>
                        <a:cNvSpPr/>
                      </a:nvSpPr>
                      <a:spPr bwMode="auto">
                        <a:xfrm>
                          <a:off x="285720" y="1571612"/>
                          <a:ext cx="857256" cy="500066"/>
                        </a:xfrm>
                        <a:prstGeom prst="roundRect">
                          <a:avLst/>
                        </a:prstGeom>
                        <a:noFill/>
                        <a:ln w="19050" cap="flat" cmpd="sng" algn="ctr">
                          <a:solidFill>
                            <a:schemeClr val="tx1"/>
                          </a:solid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69" name="Flowchart: Display 68"/>
                        <a:cNvSpPr/>
                      </a:nvSpPr>
                      <a:spPr bwMode="auto">
                        <a:xfrm rot="5400000">
                          <a:off x="678629" y="1678769"/>
                          <a:ext cx="357190" cy="285752"/>
                        </a:xfrm>
                        <a:prstGeom prst="flowChartDisplay">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2400" smtClean="0">
                              <a:solidFill>
                                <a:schemeClr val="tx1"/>
                              </a:solidFill>
                              <a:latin typeface="Arial" charset="0"/>
                              <a:cs typeface="+mn-cs"/>
                            </a:endParaRPr>
                          </a:p>
                        </a:txBody>
                        <a:useSpRect/>
                      </a:txSp>
                      <a:style>
                        <a:lnRef idx="0">
                          <a:schemeClr val="accent2"/>
                        </a:lnRef>
                        <a:fillRef idx="3">
                          <a:schemeClr val="accent2"/>
                        </a:fillRef>
                        <a:effectRef idx="3">
                          <a:schemeClr val="accent2"/>
                        </a:effectRef>
                        <a:fontRef idx="minor">
                          <a:schemeClr val="lt1"/>
                        </a:fontRef>
                      </a:style>
                    </a:sp>
                    <a:sp>
                      <a:nvSpPr>
                        <a:cNvPr id="70" name="Flowchart: Display 69"/>
                        <a:cNvSpPr/>
                      </a:nvSpPr>
                      <a:spPr bwMode="auto">
                        <a:xfrm rot="5400000">
                          <a:off x="1678761" y="1678769"/>
                          <a:ext cx="357190" cy="285752"/>
                        </a:xfrm>
                        <a:prstGeom prst="flowChartDisplay">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2400" smtClean="0">
                              <a:solidFill>
                                <a:schemeClr val="tx1"/>
                              </a:solidFill>
                              <a:latin typeface="Arial" charset="0"/>
                              <a:cs typeface="+mn-cs"/>
                            </a:endParaRPr>
                          </a:p>
                        </a:txBody>
                        <a:useSpRect/>
                      </a:txSp>
                      <a:style>
                        <a:lnRef idx="0">
                          <a:schemeClr val="accent2"/>
                        </a:lnRef>
                        <a:fillRef idx="3">
                          <a:schemeClr val="accent2"/>
                        </a:fillRef>
                        <a:effectRef idx="3">
                          <a:schemeClr val="accent2"/>
                        </a:effectRef>
                        <a:fontRef idx="minor">
                          <a:schemeClr val="lt1"/>
                        </a:fontRef>
                      </a:style>
                    </a:sp>
                    <a:sp>
                      <a:nvSpPr>
                        <a:cNvPr id="71" name="Rounded Rectangle 70"/>
                        <a:cNvSpPr/>
                      </a:nvSpPr>
                      <a:spPr bwMode="auto">
                        <a:xfrm>
                          <a:off x="1643042" y="1571612"/>
                          <a:ext cx="1143008" cy="500066"/>
                        </a:xfrm>
                        <a:prstGeom prst="roundRect">
                          <a:avLst/>
                        </a:prstGeom>
                        <a:noFill/>
                        <a:ln w="19050" cap="flat" cmpd="sng" algn="ctr">
                          <a:solidFill>
                            <a:schemeClr val="tx1"/>
                          </a:solid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75" name="Flowchart: Display 74"/>
                        <a:cNvSpPr/>
                      </a:nvSpPr>
                      <a:spPr bwMode="auto">
                        <a:xfrm rot="5400000">
                          <a:off x="2035951" y="1678769"/>
                          <a:ext cx="357190" cy="285752"/>
                        </a:xfrm>
                        <a:prstGeom prst="flowChartDisplay">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2400" smtClean="0">
                              <a:solidFill>
                                <a:schemeClr val="tx1"/>
                              </a:solidFill>
                              <a:latin typeface="Arial" charset="0"/>
                              <a:cs typeface="+mn-cs"/>
                            </a:endParaRPr>
                          </a:p>
                        </a:txBody>
                        <a:useSpRect/>
                      </a:txSp>
                      <a:style>
                        <a:lnRef idx="0">
                          <a:schemeClr val="accent2"/>
                        </a:lnRef>
                        <a:fillRef idx="3">
                          <a:schemeClr val="accent2"/>
                        </a:fillRef>
                        <a:effectRef idx="3">
                          <a:schemeClr val="accent2"/>
                        </a:effectRef>
                        <a:fontRef idx="minor">
                          <a:schemeClr val="lt1"/>
                        </a:fontRef>
                      </a:style>
                    </a:sp>
                    <a:sp>
                      <a:nvSpPr>
                        <a:cNvPr id="83" name="Rounded Rectangle 82"/>
                        <a:cNvSpPr/>
                      </a:nvSpPr>
                      <a:spPr bwMode="auto">
                        <a:xfrm>
                          <a:off x="1142976" y="2143116"/>
                          <a:ext cx="571504" cy="500066"/>
                        </a:xfrm>
                        <a:prstGeom prst="roundRect">
                          <a:avLst/>
                        </a:prstGeom>
                        <a:noFill/>
                        <a:ln w="19050" cap="flat" cmpd="sng" algn="ctr">
                          <a:solidFill>
                            <a:schemeClr val="tx1"/>
                          </a:solid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84" name="Flowchart: Display 83"/>
                        <a:cNvSpPr/>
                      </a:nvSpPr>
                      <a:spPr bwMode="auto">
                        <a:xfrm rot="5400000">
                          <a:off x="1250133" y="2250273"/>
                          <a:ext cx="357190" cy="285752"/>
                        </a:xfrm>
                        <a:prstGeom prst="flowChartDisplay">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2400" smtClean="0">
                              <a:solidFill>
                                <a:schemeClr val="tx1"/>
                              </a:solidFill>
                              <a:latin typeface="Arial" charset="0"/>
                              <a:cs typeface="+mn-cs"/>
                            </a:endParaRPr>
                          </a:p>
                        </a:txBody>
                        <a:useSpRect/>
                      </a:txSp>
                      <a:style>
                        <a:lnRef idx="0">
                          <a:schemeClr val="accent2"/>
                        </a:lnRef>
                        <a:fillRef idx="3">
                          <a:schemeClr val="accent2"/>
                        </a:fillRef>
                        <a:effectRef idx="3">
                          <a:schemeClr val="accent2"/>
                        </a:effectRef>
                        <a:fontRef idx="minor">
                          <a:schemeClr val="lt1"/>
                        </a:fontRef>
                      </a:style>
                    </a:sp>
                    <a:sp>
                      <a:nvSpPr>
                        <a:cNvPr id="86" name="Flowchart: Display 85"/>
                        <a:cNvSpPr/>
                      </a:nvSpPr>
                      <a:spPr bwMode="auto">
                        <a:xfrm rot="5400000">
                          <a:off x="2393141" y="1678769"/>
                          <a:ext cx="357190" cy="285752"/>
                        </a:xfrm>
                        <a:prstGeom prst="flowChartDisplay">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2400" smtClean="0">
                              <a:solidFill>
                                <a:schemeClr val="tx1"/>
                              </a:solidFill>
                              <a:latin typeface="Arial" charset="0"/>
                              <a:cs typeface="+mn-cs"/>
                            </a:endParaRPr>
                          </a:p>
                        </a:txBody>
                        <a:useSpRect/>
                      </a:txSp>
                      <a:style>
                        <a:lnRef idx="0">
                          <a:schemeClr val="accent2"/>
                        </a:lnRef>
                        <a:fillRef idx="3">
                          <a:schemeClr val="accent2"/>
                        </a:fillRef>
                        <a:effectRef idx="3">
                          <a:schemeClr val="accent2"/>
                        </a:effectRef>
                        <a:fontRef idx="minor">
                          <a:schemeClr val="lt1"/>
                        </a:fontRef>
                      </a:style>
                    </a:sp>
                  </a:grpSp>
                  <a:sp>
                    <a:nvSpPr>
                      <a:cNvPr id="92" name="Rectangle 91"/>
                      <a:cNvSpPr/>
                    </a:nvSpPr>
                    <a:spPr bwMode="auto">
                      <a:xfrm>
                        <a:off x="6548438" y="2862266"/>
                        <a:ext cx="285752" cy="714380"/>
                      </a:xfrm>
                      <a:prstGeom prst="rect">
                        <a:avLst/>
                      </a:prstGeom>
                      <a:noFill/>
                      <a:ln w="19050" cap="flat" cmpd="sng" algn="ctr">
                        <a:solidFill>
                          <a:schemeClr val="tx1"/>
                        </a:solid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95" name="Rounded Rectangle 94"/>
                      <a:cNvSpPr/>
                    </a:nvSpPr>
                    <a:spPr bwMode="auto">
                      <a:xfrm>
                        <a:off x="6619876" y="3148018"/>
                        <a:ext cx="142876" cy="142876"/>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2400" smtClean="0">
                            <a:solidFill>
                              <a:schemeClr val="tx1"/>
                            </a:solidFill>
                            <a:latin typeface="Arial" charset="0"/>
                            <a:cs typeface="+mn-cs"/>
                          </a:endParaRPr>
                        </a:p>
                      </a:txBody>
                      <a:useSpRect/>
                    </a:txSp>
                    <a:style>
                      <a:lnRef idx="0">
                        <a:schemeClr val="accent3"/>
                      </a:lnRef>
                      <a:fillRef idx="3">
                        <a:schemeClr val="accent3"/>
                      </a:fillRef>
                      <a:effectRef idx="3">
                        <a:schemeClr val="accent3"/>
                      </a:effectRef>
                      <a:fontRef idx="minor">
                        <a:schemeClr val="lt1"/>
                      </a:fontRef>
                    </a:style>
                  </a:sp>
                  <a:sp>
                    <a:nvSpPr>
                      <a:cNvPr id="96" name="Rounded Rectangle 95"/>
                      <a:cNvSpPr/>
                    </a:nvSpPr>
                    <a:spPr bwMode="auto">
                      <a:xfrm>
                        <a:off x="6619876" y="3362332"/>
                        <a:ext cx="142876" cy="142876"/>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2400" smtClean="0">
                            <a:solidFill>
                              <a:schemeClr val="tx1"/>
                            </a:solidFill>
                            <a:latin typeface="Arial" charset="0"/>
                            <a:cs typeface="+mn-cs"/>
                          </a:endParaRPr>
                        </a:p>
                      </a:txBody>
                      <a:useSpRect/>
                    </a:txSp>
                    <a:style>
                      <a:lnRef idx="0">
                        <a:schemeClr val="accent3"/>
                      </a:lnRef>
                      <a:fillRef idx="3">
                        <a:schemeClr val="accent3"/>
                      </a:fillRef>
                      <a:effectRef idx="3">
                        <a:schemeClr val="accent3"/>
                      </a:effectRef>
                      <a:fontRef idx="minor">
                        <a:schemeClr val="lt1"/>
                      </a:fontRef>
                    </a:style>
                  </a:sp>
                  <a:sp>
                    <a:nvSpPr>
                      <a:cNvPr id="97" name="Rectangle 96"/>
                      <a:cNvSpPr/>
                    </a:nvSpPr>
                    <a:spPr bwMode="auto">
                      <a:xfrm>
                        <a:off x="6977066" y="2862266"/>
                        <a:ext cx="285752" cy="714380"/>
                      </a:xfrm>
                      <a:prstGeom prst="rect">
                        <a:avLst/>
                      </a:prstGeom>
                      <a:noFill/>
                      <a:ln w="19050" cap="flat" cmpd="sng" algn="ctr">
                        <a:solidFill>
                          <a:schemeClr val="tx1"/>
                        </a:solid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98" name="Rounded Rectangle 97"/>
                      <a:cNvSpPr/>
                    </a:nvSpPr>
                    <a:spPr bwMode="auto">
                      <a:xfrm>
                        <a:off x="7048504" y="3148018"/>
                        <a:ext cx="142876" cy="142876"/>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2400" smtClean="0">
                            <a:solidFill>
                              <a:schemeClr val="tx1"/>
                            </a:solidFill>
                            <a:latin typeface="Arial" charset="0"/>
                            <a:cs typeface="+mn-cs"/>
                          </a:endParaRPr>
                        </a:p>
                      </a:txBody>
                      <a:useSpRect/>
                    </a:txSp>
                    <a:style>
                      <a:lnRef idx="0">
                        <a:schemeClr val="accent3"/>
                      </a:lnRef>
                      <a:fillRef idx="3">
                        <a:schemeClr val="accent3"/>
                      </a:fillRef>
                      <a:effectRef idx="3">
                        <a:schemeClr val="accent3"/>
                      </a:effectRef>
                      <a:fontRef idx="minor">
                        <a:schemeClr val="lt1"/>
                      </a:fontRef>
                    </a:style>
                  </a:sp>
                  <a:sp>
                    <a:nvSpPr>
                      <a:cNvPr id="99" name="Rounded Rectangle 98"/>
                      <a:cNvSpPr/>
                    </a:nvSpPr>
                    <a:spPr bwMode="auto">
                      <a:xfrm>
                        <a:off x="7048504" y="3362332"/>
                        <a:ext cx="142876" cy="142876"/>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2400" smtClean="0">
                            <a:solidFill>
                              <a:schemeClr val="tx1"/>
                            </a:solidFill>
                            <a:latin typeface="Arial" charset="0"/>
                            <a:cs typeface="+mn-cs"/>
                          </a:endParaRPr>
                        </a:p>
                      </a:txBody>
                      <a:useSpRect/>
                    </a:txSp>
                    <a:style>
                      <a:lnRef idx="0">
                        <a:schemeClr val="accent3"/>
                      </a:lnRef>
                      <a:fillRef idx="3">
                        <a:schemeClr val="accent3"/>
                      </a:fillRef>
                      <a:effectRef idx="3">
                        <a:schemeClr val="accent3"/>
                      </a:effectRef>
                      <a:fontRef idx="minor">
                        <a:schemeClr val="lt1"/>
                      </a:fontRef>
                    </a:style>
                  </a:sp>
                  <a:sp>
                    <a:nvSpPr>
                      <a:cNvPr id="100" name="Rectangle 99"/>
                      <a:cNvSpPr/>
                    </a:nvSpPr>
                    <a:spPr bwMode="auto">
                      <a:xfrm>
                        <a:off x="7405694" y="2862266"/>
                        <a:ext cx="285752" cy="714380"/>
                      </a:xfrm>
                      <a:prstGeom prst="rect">
                        <a:avLst/>
                      </a:prstGeom>
                      <a:noFill/>
                      <a:ln w="19050" cap="flat" cmpd="sng" algn="ctr">
                        <a:solidFill>
                          <a:schemeClr val="tx1"/>
                        </a:solid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101" name="Rounded Rectangle 100"/>
                      <a:cNvSpPr/>
                    </a:nvSpPr>
                    <a:spPr bwMode="auto">
                      <a:xfrm>
                        <a:off x="7048504" y="2933704"/>
                        <a:ext cx="142876" cy="142876"/>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2400" smtClean="0">
                            <a:solidFill>
                              <a:schemeClr val="tx1"/>
                            </a:solidFill>
                            <a:latin typeface="Arial" charset="0"/>
                            <a:cs typeface="+mn-cs"/>
                          </a:endParaRPr>
                        </a:p>
                      </a:txBody>
                      <a:useSpRect/>
                    </a:txSp>
                    <a:style>
                      <a:lnRef idx="0">
                        <a:schemeClr val="accent3"/>
                      </a:lnRef>
                      <a:fillRef idx="3">
                        <a:schemeClr val="accent3"/>
                      </a:fillRef>
                      <a:effectRef idx="3">
                        <a:schemeClr val="accent3"/>
                      </a:effectRef>
                      <a:fontRef idx="minor">
                        <a:schemeClr val="lt1"/>
                      </a:fontRef>
                    </a:style>
                  </a:sp>
                  <a:sp>
                    <a:nvSpPr>
                      <a:cNvPr id="102" name="Rounded Rectangle 101"/>
                      <a:cNvSpPr/>
                    </a:nvSpPr>
                    <a:spPr bwMode="auto">
                      <a:xfrm>
                        <a:off x="7477132" y="3362332"/>
                        <a:ext cx="142876" cy="142876"/>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rtl="0"/>
                          <a:endParaRPr lang="en-US" sz="2400" smtClean="0">
                            <a:solidFill>
                              <a:schemeClr val="tx1"/>
                            </a:solidFill>
                            <a:latin typeface="Arial" charset="0"/>
                            <a:cs typeface="+mn-cs"/>
                          </a:endParaRPr>
                        </a:p>
                      </a:txBody>
                      <a:useSpRect/>
                    </a:txSp>
                    <a:style>
                      <a:lnRef idx="0">
                        <a:schemeClr val="accent3"/>
                      </a:lnRef>
                      <a:fillRef idx="3">
                        <a:schemeClr val="accent3"/>
                      </a:fillRef>
                      <a:effectRef idx="3">
                        <a:schemeClr val="accent3"/>
                      </a:effectRef>
                      <a:fontRef idx="minor">
                        <a:schemeClr val="lt1"/>
                      </a:fontRef>
                    </a:style>
                  </a:sp>
                  <a:sp>
                    <a:nvSpPr>
                      <a:cNvPr id="103" name="Rectangle 102"/>
                      <a:cNvSpPr/>
                    </a:nvSpPr>
                    <a:spPr bwMode="auto">
                      <a:xfrm>
                        <a:off x="4872038" y="2790828"/>
                        <a:ext cx="1000132" cy="714380"/>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tyle>
                      <a:lnRef idx="0">
                        <a:schemeClr val="accent4"/>
                      </a:lnRef>
                      <a:fillRef idx="3">
                        <a:schemeClr val="accent4"/>
                      </a:fillRef>
                      <a:effectRef idx="3">
                        <a:schemeClr val="accent4"/>
                      </a:effectRef>
                      <a:fontRef idx="minor">
                        <a:schemeClr val="lt1"/>
                      </a:fontRef>
                    </a:style>
                  </a:sp>
                  <a:cxnSp>
                    <a:nvCxnSpPr>
                      <a:cNvPr id="105" name="Straight Connector 104"/>
                      <a:cNvCxnSpPr/>
                    </a:nvCxnSpPr>
                    <a:spPr bwMode="auto">
                      <a:xfrm>
                        <a:off x="4872038" y="2933704"/>
                        <a:ext cx="1000132" cy="1588"/>
                      </a:xfrm>
                      <a:prstGeom prst="line">
                        <a:avLst/>
                      </a:prstGeom>
                      <a:noFill/>
                      <a:ln w="19050" cap="flat" cmpd="sng" algn="ctr">
                        <a:solidFill>
                          <a:schemeClr val="tx1"/>
                        </a:solidFill>
                        <a:prstDash val="solid"/>
                        <a:round/>
                        <a:headEnd type="none" w="med" len="med"/>
                        <a:tailEnd type="none" w="med" len="med"/>
                      </a:ln>
                      <a:effectLst/>
                    </a:spPr>
                  </a:cxnSp>
                  <a:cxnSp>
                    <a:nvCxnSpPr>
                      <a:cNvPr id="106" name="Straight Connector 105"/>
                      <a:cNvCxnSpPr/>
                    </a:nvCxnSpPr>
                    <a:spPr bwMode="auto">
                      <a:xfrm>
                        <a:off x="4872038" y="3076580"/>
                        <a:ext cx="1000132" cy="1588"/>
                      </a:xfrm>
                      <a:prstGeom prst="line">
                        <a:avLst/>
                      </a:prstGeom>
                      <a:noFill/>
                      <a:ln w="19050" cap="flat" cmpd="sng" algn="ctr">
                        <a:solidFill>
                          <a:schemeClr val="tx1"/>
                        </a:solidFill>
                        <a:prstDash val="solid"/>
                        <a:round/>
                        <a:headEnd type="none" w="med" len="med"/>
                        <a:tailEnd type="none" w="med" len="med"/>
                      </a:ln>
                      <a:effectLst/>
                    </a:spPr>
                  </a:cxnSp>
                  <a:cxnSp>
                    <a:nvCxnSpPr>
                      <a:cNvPr id="107" name="Straight Connector 106"/>
                      <a:cNvCxnSpPr/>
                    </a:nvCxnSpPr>
                    <a:spPr bwMode="auto">
                      <a:xfrm>
                        <a:off x="4872038" y="3219456"/>
                        <a:ext cx="1000132" cy="1588"/>
                      </a:xfrm>
                      <a:prstGeom prst="line">
                        <a:avLst/>
                      </a:prstGeom>
                      <a:noFill/>
                      <a:ln w="19050" cap="flat" cmpd="sng" algn="ctr">
                        <a:solidFill>
                          <a:schemeClr val="tx1"/>
                        </a:solidFill>
                        <a:prstDash val="solid"/>
                        <a:round/>
                        <a:headEnd type="none" w="med" len="med"/>
                        <a:tailEnd type="none" w="med" len="med"/>
                      </a:ln>
                      <a:effectLst/>
                    </a:spPr>
                  </a:cxnSp>
                  <a:cxnSp>
                    <a:nvCxnSpPr>
                      <a:cNvPr id="108" name="Straight Connector 107"/>
                      <a:cNvCxnSpPr/>
                    </a:nvCxnSpPr>
                    <a:spPr bwMode="auto">
                      <a:xfrm>
                        <a:off x="4872038" y="3362332"/>
                        <a:ext cx="1000132" cy="1588"/>
                      </a:xfrm>
                      <a:prstGeom prst="line">
                        <a:avLst/>
                      </a:prstGeom>
                      <a:noFill/>
                      <a:ln w="19050" cap="flat" cmpd="sng" algn="ctr">
                        <a:solidFill>
                          <a:schemeClr val="tx1"/>
                        </a:solidFill>
                        <a:prstDash val="solid"/>
                        <a:round/>
                        <a:headEnd type="none" w="med" len="med"/>
                        <a:tailEnd type="none" w="med" len="med"/>
                      </a:ln>
                      <a:effectLst/>
                    </a:spPr>
                  </a:cxnSp>
                  <a:cxnSp>
                    <a:nvCxnSpPr>
                      <a:cNvPr id="110" name="Straight Connector 109"/>
                      <a:cNvCxnSpPr/>
                    </a:nvCxnSpPr>
                    <a:spPr bwMode="auto">
                      <a:xfrm rot="5400000">
                        <a:off x="4657724" y="3148018"/>
                        <a:ext cx="714380" cy="1588"/>
                      </a:xfrm>
                      <a:prstGeom prst="line">
                        <a:avLst/>
                      </a:prstGeom>
                      <a:noFill/>
                      <a:ln w="19050" cap="flat" cmpd="sng" algn="ctr">
                        <a:solidFill>
                          <a:schemeClr val="tx1"/>
                        </a:solidFill>
                        <a:prstDash val="solid"/>
                        <a:round/>
                        <a:headEnd type="none" w="med" len="med"/>
                        <a:tailEnd type="none" w="med" len="med"/>
                      </a:ln>
                      <a:effectLst/>
                    </a:spPr>
                  </a:cxnSp>
                  <a:cxnSp>
                    <a:nvCxnSpPr>
                      <a:cNvPr id="111" name="Straight Connector 110"/>
                      <a:cNvCxnSpPr/>
                    </a:nvCxnSpPr>
                    <a:spPr bwMode="auto">
                      <a:xfrm rot="5400000">
                        <a:off x="4801394" y="3147224"/>
                        <a:ext cx="714380" cy="1588"/>
                      </a:xfrm>
                      <a:prstGeom prst="line">
                        <a:avLst/>
                      </a:prstGeom>
                      <a:noFill/>
                      <a:ln w="19050" cap="flat" cmpd="sng" algn="ctr">
                        <a:solidFill>
                          <a:schemeClr val="tx1"/>
                        </a:solidFill>
                        <a:prstDash val="solid"/>
                        <a:round/>
                        <a:headEnd type="none" w="med" len="med"/>
                        <a:tailEnd type="none" w="med" len="med"/>
                      </a:ln>
                      <a:effectLst/>
                    </a:spPr>
                  </a:cxnSp>
                  <a:cxnSp>
                    <a:nvCxnSpPr>
                      <a:cNvPr id="112" name="Straight Connector 111"/>
                      <a:cNvCxnSpPr/>
                    </a:nvCxnSpPr>
                    <a:spPr bwMode="auto">
                      <a:xfrm rot="5400000">
                        <a:off x="4945064" y="3146430"/>
                        <a:ext cx="714380" cy="1588"/>
                      </a:xfrm>
                      <a:prstGeom prst="line">
                        <a:avLst/>
                      </a:prstGeom>
                      <a:noFill/>
                      <a:ln w="19050" cap="flat" cmpd="sng" algn="ctr">
                        <a:solidFill>
                          <a:schemeClr val="tx1"/>
                        </a:solidFill>
                        <a:prstDash val="solid"/>
                        <a:round/>
                        <a:headEnd type="none" w="med" len="med"/>
                        <a:tailEnd type="none" w="med" len="med"/>
                      </a:ln>
                      <a:effectLst/>
                    </a:spPr>
                  </a:cxnSp>
                  <a:cxnSp>
                    <a:nvCxnSpPr>
                      <a:cNvPr id="113" name="Straight Connector 112"/>
                      <a:cNvCxnSpPr/>
                    </a:nvCxnSpPr>
                    <a:spPr bwMode="auto">
                      <a:xfrm rot="5400000">
                        <a:off x="5088734" y="3145636"/>
                        <a:ext cx="714380" cy="1588"/>
                      </a:xfrm>
                      <a:prstGeom prst="line">
                        <a:avLst/>
                      </a:prstGeom>
                      <a:noFill/>
                      <a:ln w="19050" cap="flat" cmpd="sng" algn="ctr">
                        <a:solidFill>
                          <a:schemeClr val="tx1"/>
                        </a:solidFill>
                        <a:prstDash val="solid"/>
                        <a:round/>
                        <a:headEnd type="none" w="med" len="med"/>
                        <a:tailEnd type="none" w="med" len="med"/>
                      </a:ln>
                      <a:effectLst/>
                    </a:spPr>
                  </a:cxnSp>
                  <a:cxnSp>
                    <a:nvCxnSpPr>
                      <a:cNvPr id="114" name="Straight Connector 113"/>
                      <a:cNvCxnSpPr/>
                    </a:nvCxnSpPr>
                    <a:spPr bwMode="auto">
                      <a:xfrm rot="5400000">
                        <a:off x="5232404" y="3144842"/>
                        <a:ext cx="714380" cy="1588"/>
                      </a:xfrm>
                      <a:prstGeom prst="line">
                        <a:avLst/>
                      </a:prstGeom>
                      <a:noFill/>
                      <a:ln w="19050" cap="flat" cmpd="sng" algn="ctr">
                        <a:solidFill>
                          <a:schemeClr val="tx1"/>
                        </a:solidFill>
                        <a:prstDash val="solid"/>
                        <a:round/>
                        <a:headEnd type="none" w="med" len="med"/>
                        <a:tailEnd type="none" w="med" len="med"/>
                      </a:ln>
                      <a:effectLst/>
                    </a:spPr>
                  </a:cxnSp>
                  <a:cxnSp>
                    <a:nvCxnSpPr>
                      <a:cNvPr id="115" name="Straight Connector 114"/>
                      <a:cNvCxnSpPr/>
                    </a:nvCxnSpPr>
                    <a:spPr bwMode="auto">
                      <a:xfrm rot="5400000">
                        <a:off x="5376074" y="3144048"/>
                        <a:ext cx="714380" cy="1588"/>
                      </a:xfrm>
                      <a:prstGeom prst="line">
                        <a:avLst/>
                      </a:prstGeom>
                      <a:noFill/>
                      <a:ln w="19050" cap="flat" cmpd="sng" algn="ctr">
                        <a:solidFill>
                          <a:schemeClr val="tx1"/>
                        </a:solidFill>
                        <a:prstDash val="solid"/>
                        <a:round/>
                        <a:headEnd type="none" w="med" len="med"/>
                        <a:tailEnd type="none" w="med" len="med"/>
                      </a:ln>
                      <a:effectLst/>
                    </a:spPr>
                  </a:cxnSp>
                  <a:sp>
                    <a:nvSpPr>
                      <a:cNvPr id="116" name="Rectangle 115"/>
                      <a:cNvSpPr/>
                    </a:nvSpPr>
                    <a:spPr bwMode="auto">
                      <a:xfrm>
                        <a:off x="5024438" y="2943228"/>
                        <a:ext cx="1000132" cy="714380"/>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tyle>
                      <a:lnRef idx="0">
                        <a:schemeClr val="accent4"/>
                      </a:lnRef>
                      <a:fillRef idx="3">
                        <a:schemeClr val="accent4"/>
                      </a:fillRef>
                      <a:effectRef idx="3">
                        <a:schemeClr val="accent4"/>
                      </a:effectRef>
                      <a:fontRef idx="minor">
                        <a:schemeClr val="lt1"/>
                      </a:fontRef>
                    </a:style>
                  </a:sp>
                  <a:cxnSp>
                    <a:nvCxnSpPr>
                      <a:cNvPr id="117" name="Straight Connector 116"/>
                      <a:cNvCxnSpPr/>
                    </a:nvCxnSpPr>
                    <a:spPr bwMode="auto">
                      <a:xfrm>
                        <a:off x="5024438" y="3086104"/>
                        <a:ext cx="1000132" cy="1588"/>
                      </a:xfrm>
                      <a:prstGeom prst="line">
                        <a:avLst/>
                      </a:prstGeom>
                      <a:noFill/>
                      <a:ln w="19050" cap="flat" cmpd="sng" algn="ctr">
                        <a:solidFill>
                          <a:schemeClr val="tx1"/>
                        </a:solidFill>
                        <a:prstDash val="solid"/>
                        <a:round/>
                        <a:headEnd type="none" w="med" len="med"/>
                        <a:tailEnd type="none" w="med" len="med"/>
                      </a:ln>
                      <a:effectLst/>
                    </a:spPr>
                  </a:cxnSp>
                  <a:cxnSp>
                    <a:nvCxnSpPr>
                      <a:cNvPr id="118" name="Straight Connector 117"/>
                      <a:cNvCxnSpPr/>
                    </a:nvCxnSpPr>
                    <a:spPr bwMode="auto">
                      <a:xfrm>
                        <a:off x="5024438" y="3228980"/>
                        <a:ext cx="1000132" cy="1588"/>
                      </a:xfrm>
                      <a:prstGeom prst="line">
                        <a:avLst/>
                      </a:prstGeom>
                      <a:noFill/>
                      <a:ln w="19050" cap="flat" cmpd="sng" algn="ctr">
                        <a:solidFill>
                          <a:schemeClr val="tx1"/>
                        </a:solidFill>
                        <a:prstDash val="solid"/>
                        <a:round/>
                        <a:headEnd type="none" w="med" len="med"/>
                        <a:tailEnd type="none" w="med" len="med"/>
                      </a:ln>
                      <a:effectLst/>
                    </a:spPr>
                  </a:cxnSp>
                  <a:cxnSp>
                    <a:nvCxnSpPr>
                      <a:cNvPr id="119" name="Straight Connector 118"/>
                      <a:cNvCxnSpPr/>
                    </a:nvCxnSpPr>
                    <a:spPr bwMode="auto">
                      <a:xfrm>
                        <a:off x="5024438" y="3371856"/>
                        <a:ext cx="1000132" cy="1588"/>
                      </a:xfrm>
                      <a:prstGeom prst="line">
                        <a:avLst/>
                      </a:prstGeom>
                      <a:noFill/>
                      <a:ln w="19050" cap="flat" cmpd="sng" algn="ctr">
                        <a:solidFill>
                          <a:schemeClr val="tx1"/>
                        </a:solidFill>
                        <a:prstDash val="solid"/>
                        <a:round/>
                        <a:headEnd type="none" w="med" len="med"/>
                        <a:tailEnd type="none" w="med" len="med"/>
                      </a:ln>
                      <a:effectLst/>
                    </a:spPr>
                  </a:cxnSp>
                  <a:cxnSp>
                    <a:nvCxnSpPr>
                      <a:cNvPr id="120" name="Straight Connector 119"/>
                      <a:cNvCxnSpPr/>
                    </a:nvCxnSpPr>
                    <a:spPr bwMode="auto">
                      <a:xfrm>
                        <a:off x="5024438" y="3514732"/>
                        <a:ext cx="1000132" cy="1588"/>
                      </a:xfrm>
                      <a:prstGeom prst="line">
                        <a:avLst/>
                      </a:prstGeom>
                      <a:noFill/>
                      <a:ln w="19050" cap="flat" cmpd="sng" algn="ctr">
                        <a:solidFill>
                          <a:schemeClr val="tx1"/>
                        </a:solidFill>
                        <a:prstDash val="solid"/>
                        <a:round/>
                        <a:headEnd type="none" w="med" len="med"/>
                        <a:tailEnd type="none" w="med" len="med"/>
                      </a:ln>
                      <a:effectLst/>
                    </a:spPr>
                  </a:cxnSp>
                  <a:cxnSp>
                    <a:nvCxnSpPr>
                      <a:cNvPr id="121" name="Straight Connector 120"/>
                      <a:cNvCxnSpPr/>
                    </a:nvCxnSpPr>
                    <a:spPr bwMode="auto">
                      <a:xfrm rot="5400000">
                        <a:off x="4810124" y="3300418"/>
                        <a:ext cx="714380" cy="1588"/>
                      </a:xfrm>
                      <a:prstGeom prst="line">
                        <a:avLst/>
                      </a:prstGeom>
                      <a:noFill/>
                      <a:ln w="19050" cap="flat" cmpd="sng" algn="ctr">
                        <a:solidFill>
                          <a:schemeClr val="tx1"/>
                        </a:solidFill>
                        <a:prstDash val="solid"/>
                        <a:round/>
                        <a:headEnd type="none" w="med" len="med"/>
                        <a:tailEnd type="none" w="med" len="med"/>
                      </a:ln>
                      <a:effectLst/>
                    </a:spPr>
                  </a:cxnSp>
                  <a:cxnSp>
                    <a:nvCxnSpPr>
                      <a:cNvPr id="122" name="Straight Connector 121"/>
                      <a:cNvCxnSpPr/>
                    </a:nvCxnSpPr>
                    <a:spPr bwMode="auto">
                      <a:xfrm rot="5400000">
                        <a:off x="4953794" y="3299624"/>
                        <a:ext cx="714380" cy="1588"/>
                      </a:xfrm>
                      <a:prstGeom prst="line">
                        <a:avLst/>
                      </a:prstGeom>
                      <a:noFill/>
                      <a:ln w="19050" cap="flat" cmpd="sng" algn="ctr">
                        <a:solidFill>
                          <a:schemeClr val="tx1"/>
                        </a:solidFill>
                        <a:prstDash val="solid"/>
                        <a:round/>
                        <a:headEnd type="none" w="med" len="med"/>
                        <a:tailEnd type="none" w="med" len="med"/>
                      </a:ln>
                      <a:effectLst/>
                    </a:spPr>
                  </a:cxnSp>
                  <a:cxnSp>
                    <a:nvCxnSpPr>
                      <a:cNvPr id="123" name="Straight Connector 122"/>
                      <a:cNvCxnSpPr/>
                    </a:nvCxnSpPr>
                    <a:spPr bwMode="auto">
                      <a:xfrm rot="5400000">
                        <a:off x="5097464" y="3298830"/>
                        <a:ext cx="714380" cy="1588"/>
                      </a:xfrm>
                      <a:prstGeom prst="line">
                        <a:avLst/>
                      </a:prstGeom>
                      <a:noFill/>
                      <a:ln w="19050" cap="flat" cmpd="sng" algn="ctr">
                        <a:solidFill>
                          <a:schemeClr val="tx1"/>
                        </a:solidFill>
                        <a:prstDash val="solid"/>
                        <a:round/>
                        <a:headEnd type="none" w="med" len="med"/>
                        <a:tailEnd type="none" w="med" len="med"/>
                      </a:ln>
                      <a:effectLst/>
                    </a:spPr>
                  </a:cxnSp>
                  <a:cxnSp>
                    <a:nvCxnSpPr>
                      <a:cNvPr id="124" name="Straight Connector 123"/>
                      <a:cNvCxnSpPr/>
                    </a:nvCxnSpPr>
                    <a:spPr bwMode="auto">
                      <a:xfrm rot="5400000">
                        <a:off x="5241134" y="3298036"/>
                        <a:ext cx="714380" cy="1588"/>
                      </a:xfrm>
                      <a:prstGeom prst="line">
                        <a:avLst/>
                      </a:prstGeom>
                      <a:noFill/>
                      <a:ln w="19050" cap="flat" cmpd="sng" algn="ctr">
                        <a:solidFill>
                          <a:schemeClr val="tx1"/>
                        </a:solidFill>
                        <a:prstDash val="solid"/>
                        <a:round/>
                        <a:headEnd type="none" w="med" len="med"/>
                        <a:tailEnd type="none" w="med" len="med"/>
                      </a:ln>
                      <a:effectLst/>
                    </a:spPr>
                  </a:cxnSp>
                  <a:cxnSp>
                    <a:nvCxnSpPr>
                      <a:cNvPr id="125" name="Straight Connector 124"/>
                      <a:cNvCxnSpPr/>
                    </a:nvCxnSpPr>
                    <a:spPr bwMode="auto">
                      <a:xfrm rot="5400000">
                        <a:off x="5384804" y="3297242"/>
                        <a:ext cx="714380" cy="1588"/>
                      </a:xfrm>
                      <a:prstGeom prst="line">
                        <a:avLst/>
                      </a:prstGeom>
                      <a:noFill/>
                      <a:ln w="19050" cap="flat" cmpd="sng" algn="ctr">
                        <a:solidFill>
                          <a:schemeClr val="tx1"/>
                        </a:solidFill>
                        <a:prstDash val="solid"/>
                        <a:round/>
                        <a:headEnd type="none" w="med" len="med"/>
                        <a:tailEnd type="none" w="med" len="med"/>
                      </a:ln>
                      <a:effectLst/>
                    </a:spPr>
                  </a:cxnSp>
                  <a:cxnSp>
                    <a:nvCxnSpPr>
                      <a:cNvPr id="126" name="Straight Connector 125"/>
                      <a:cNvCxnSpPr/>
                    </a:nvCxnSpPr>
                    <a:spPr bwMode="auto">
                      <a:xfrm rot="5400000">
                        <a:off x="5528474" y="3296448"/>
                        <a:ext cx="714380" cy="1588"/>
                      </a:xfrm>
                      <a:prstGeom prst="line">
                        <a:avLst/>
                      </a:prstGeom>
                      <a:noFill/>
                      <a:ln w="19050" cap="flat" cmpd="sng" algn="ctr">
                        <a:solidFill>
                          <a:schemeClr val="tx1"/>
                        </a:solidFill>
                        <a:prstDash val="solid"/>
                        <a:round/>
                        <a:headEnd type="none" w="med" len="med"/>
                        <a:tailEnd type="none" w="med" len="med"/>
                      </a:ln>
                      <a:effectLst/>
                    </a:spPr>
                  </a:cxnSp>
                  <a:grpSp>
                    <a:nvGrpSpPr>
                      <a:cNvPr id="73" name="Group 72"/>
                      <a:cNvGrpSpPr/>
                    </a:nvGrpSpPr>
                    <a:grpSpPr>
                      <a:xfrm>
                        <a:off x="381000" y="4836797"/>
                        <a:ext cx="2590800" cy="1587813"/>
                        <a:chOff x="3200400" y="1219200"/>
                        <a:chExt cx="4514872" cy="2767010"/>
                      </a:xfrm>
                    </a:grpSpPr>
                    <a:sp>
                      <a:nvSpPr>
                        <a:cNvPr id="77" name="Rectangle 76"/>
                        <a:cNvSpPr/>
                      </a:nvSpPr>
                      <a:spPr bwMode="auto">
                        <a:xfrm>
                          <a:off x="3200400" y="2014526"/>
                          <a:ext cx="2214578" cy="571504"/>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100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pic>
                      <a:nvPicPr>
                        <a:cNvPr id="78" name="Picture 45" descr="Server"/>
                        <a:cNvPicPr>
                          <a:picLocks noChangeAspect="1" noChangeArrowheads="1"/>
                        </a:cNvPicPr>
                      </a:nvPicPr>
                      <a:blipFill>
                        <a:blip r:embed="rId11" cstate="print"/>
                        <a:srcRect/>
                        <a:stretch>
                          <a:fillRect/>
                        </a:stretch>
                      </a:blipFill>
                      <a:spPr bwMode="auto">
                        <a:xfrm>
                          <a:off x="3428992" y="3071810"/>
                          <a:ext cx="620078" cy="914400"/>
                        </a:xfrm>
                        <a:prstGeom prst="rect">
                          <a:avLst/>
                        </a:prstGeom>
                        <a:noFill/>
                      </a:spPr>
                    </a:pic>
                    <a:pic>
                      <a:nvPicPr>
                        <a:cNvPr id="79" name="Picture 45" descr="Server"/>
                        <a:cNvPicPr>
                          <a:picLocks noChangeAspect="1" noChangeArrowheads="1"/>
                        </a:cNvPicPr>
                      </a:nvPicPr>
                      <a:blipFill>
                        <a:blip r:embed="rId11" cstate="print"/>
                        <a:srcRect/>
                        <a:stretch>
                          <a:fillRect/>
                        </a:stretch>
                      </a:blipFill>
                      <a:spPr bwMode="auto">
                        <a:xfrm>
                          <a:off x="6929454" y="3071810"/>
                          <a:ext cx="620078" cy="914400"/>
                        </a:xfrm>
                        <a:prstGeom prst="rect">
                          <a:avLst/>
                        </a:prstGeom>
                        <a:noFill/>
                      </a:spPr>
                    </a:pic>
                    <a:sp>
                      <a:nvSpPr>
                        <a:cNvPr id="80" name="TextBox 79"/>
                        <a:cNvSpPr txBox="1"/>
                      </a:nvSpPr>
                      <a:spPr>
                        <a:xfrm>
                          <a:off x="6357950" y="3214686"/>
                          <a:ext cx="725093" cy="582359"/>
                        </a:xfrm>
                        <a:prstGeom prst="rect">
                          <a:avLst/>
                        </a:prstGeom>
                        <a:noFill/>
                      </a:spPr>
                      <a:txSp>
                        <a:txBody>
                          <a:bodyPr wrap="non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100" b="1" dirty="0" smtClean="0">
                                <a:solidFill>
                                  <a:schemeClr val="tx1"/>
                                </a:solidFill>
                              </a:rPr>
                              <a:t>…</a:t>
                            </a:r>
                            <a:endParaRPr lang="en-US" sz="1100" b="1" dirty="0">
                              <a:solidFill>
                                <a:schemeClr val="tx1"/>
                              </a:solidFill>
                            </a:endParaRPr>
                          </a:p>
                        </a:txBody>
                        <a:useSpRect/>
                      </a:txSp>
                    </a:sp>
                    <a:sp>
                      <a:nvSpPr>
                        <a:cNvPr id="81" name="Rectangle 80"/>
                        <a:cNvSpPr/>
                      </a:nvSpPr>
                      <a:spPr bwMode="auto">
                        <a:xfrm>
                          <a:off x="3214678" y="2643182"/>
                          <a:ext cx="4500594" cy="357190"/>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1000" b="0" i="0" u="none" strike="noStrike" cap="none" normalizeH="0" baseline="0" smtClean="0">
                              <a:ln>
                                <a:noFill/>
                              </a:ln>
                              <a:solidFill>
                                <a:schemeClr val="tx1"/>
                              </a:solidFill>
                              <a:effectLst/>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82" name="TextBox 81"/>
                        <a:cNvSpPr txBox="1"/>
                      </a:nvSpPr>
                      <a:spPr>
                        <a:xfrm>
                          <a:off x="4572721" y="2619512"/>
                          <a:ext cx="1862150" cy="513845"/>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900" b="1" dirty="0" smtClean="0">
                                <a:solidFill>
                                  <a:schemeClr val="tx1"/>
                                </a:solidFill>
                              </a:rPr>
                              <a:t>Fabric</a:t>
                            </a:r>
                            <a:endParaRPr lang="en-US" sz="900" b="1" dirty="0">
                              <a:solidFill>
                                <a:schemeClr val="tx1"/>
                              </a:solidFill>
                            </a:endParaRPr>
                          </a:p>
                        </a:txBody>
                        <a:useSpRect/>
                      </a:txSp>
                    </a:sp>
                    <a:pic>
                      <a:nvPicPr>
                        <a:cNvPr id="85" name="Picture 84" descr="Server"/>
                        <a:cNvPicPr>
                          <a:picLocks noChangeAspect="1" noChangeArrowheads="1"/>
                        </a:cNvPicPr>
                      </a:nvPicPr>
                      <a:blipFill>
                        <a:blip r:embed="rId11" cstate="print"/>
                        <a:srcRect/>
                        <a:stretch>
                          <a:fillRect/>
                        </a:stretch>
                      </a:blipFill>
                      <a:spPr bwMode="auto">
                        <a:xfrm>
                          <a:off x="4214810" y="3071810"/>
                          <a:ext cx="620078" cy="914400"/>
                        </a:xfrm>
                        <a:prstGeom prst="rect">
                          <a:avLst/>
                        </a:prstGeom>
                        <a:noFill/>
                      </a:spPr>
                    </a:pic>
                    <a:pic>
                      <a:nvPicPr>
                        <a:cNvPr id="87" name="Picture 86" descr="Server"/>
                        <a:cNvPicPr>
                          <a:picLocks noChangeAspect="1" noChangeArrowheads="1"/>
                        </a:cNvPicPr>
                      </a:nvPicPr>
                      <a:blipFill>
                        <a:blip r:embed="rId11" cstate="print"/>
                        <a:srcRect/>
                        <a:stretch>
                          <a:fillRect/>
                        </a:stretch>
                      </a:blipFill>
                      <a:spPr bwMode="auto">
                        <a:xfrm>
                          <a:off x="5000628" y="3071810"/>
                          <a:ext cx="620078" cy="914400"/>
                        </a:xfrm>
                        <a:prstGeom prst="rect">
                          <a:avLst/>
                        </a:prstGeom>
                        <a:noFill/>
                      </a:spPr>
                    </a:pic>
                    <a:pic>
                      <a:nvPicPr>
                        <a:cNvPr id="88" name="Picture 87" descr="Server"/>
                        <a:cNvPicPr>
                          <a:picLocks noChangeAspect="1" noChangeArrowheads="1"/>
                        </a:cNvPicPr>
                      </a:nvPicPr>
                      <a:blipFill>
                        <a:blip r:embed="rId11" cstate="print"/>
                        <a:srcRect/>
                        <a:stretch>
                          <a:fillRect/>
                        </a:stretch>
                      </a:blipFill>
                      <a:spPr bwMode="auto">
                        <a:xfrm>
                          <a:off x="5786446" y="3071810"/>
                          <a:ext cx="620078" cy="914400"/>
                        </a:xfrm>
                        <a:prstGeom prst="rect">
                          <a:avLst/>
                        </a:prstGeom>
                        <a:noFill/>
                      </a:spPr>
                    </a:pic>
                    <a:sp>
                      <a:nvSpPr>
                        <a:cNvPr id="89" name="TextBox 88"/>
                        <a:cNvSpPr txBox="1"/>
                      </a:nvSpPr>
                      <a:spPr>
                        <a:xfrm>
                          <a:off x="3218152" y="2084839"/>
                          <a:ext cx="2187381" cy="402261"/>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900" b="1" dirty="0" smtClean="0">
                                <a:solidFill>
                                  <a:schemeClr val="tx1"/>
                                </a:solidFill>
                              </a:rPr>
                              <a:t> Compute</a:t>
                            </a:r>
                            <a:endParaRPr lang="en-US" sz="900" b="1" dirty="0">
                              <a:solidFill>
                                <a:schemeClr val="tx1"/>
                              </a:solidFill>
                            </a:endParaRPr>
                          </a:p>
                        </a:txBody>
                        <a:useSpRect/>
                      </a:txSp>
                    </a:sp>
                    <a:sp>
                      <a:nvSpPr>
                        <a:cNvPr id="90" name="Can 89"/>
                        <a:cNvSpPr/>
                      </a:nvSpPr>
                      <a:spPr bwMode="auto">
                        <a:xfrm>
                          <a:off x="5562600" y="1919286"/>
                          <a:ext cx="2143140" cy="661998"/>
                        </a:xfrm>
                        <a:prstGeom prst="ca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100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91" name="TextBox 90"/>
                        <a:cNvSpPr txBox="1"/>
                      </a:nvSpPr>
                      <a:spPr>
                        <a:xfrm>
                          <a:off x="5562600" y="2074428"/>
                          <a:ext cx="2143140" cy="513845"/>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900" b="1" dirty="0" smtClean="0">
                                <a:solidFill>
                                  <a:schemeClr val="tx1"/>
                                </a:solidFill>
                              </a:rPr>
                              <a:t>Storage</a:t>
                            </a:r>
                            <a:endParaRPr lang="en-US" sz="900" b="1" dirty="0">
                              <a:solidFill>
                                <a:schemeClr val="tx1"/>
                              </a:solidFill>
                            </a:endParaRPr>
                          </a:p>
                        </a:txBody>
                        <a:useSpRect/>
                      </a:txSp>
                    </a:sp>
                    <a:sp>
                      <a:nvSpPr>
                        <a:cNvPr id="93" name="Freeform 92"/>
                        <a:cNvSpPr/>
                      </a:nvSpPr>
                      <a:spPr bwMode="auto">
                        <a:xfrm flipH="1">
                          <a:off x="5181600" y="1447800"/>
                          <a:ext cx="1468128" cy="471696"/>
                        </a:xfrm>
                        <a:custGeom>
                          <a:avLst/>
                          <a:gdLst>
                            <a:gd name="connsiteX0" fmla="*/ 1270000 w 1270000"/>
                            <a:gd name="connsiteY0" fmla="*/ 182880 h 694944"/>
                            <a:gd name="connsiteX1" fmla="*/ 197104 w 1270000"/>
                            <a:gd name="connsiteY1" fmla="*/ 85344 h 694944"/>
                            <a:gd name="connsiteX2" fmla="*/ 87376 w 1270000"/>
                            <a:gd name="connsiteY2" fmla="*/ 694944 h 694944"/>
                          </a:gdLst>
                          <a:ahLst/>
                          <a:cxnLst>
                            <a:cxn ang="0">
                              <a:pos x="connsiteX0" y="connsiteY0"/>
                            </a:cxn>
                            <a:cxn ang="0">
                              <a:pos x="connsiteX1" y="connsiteY1"/>
                            </a:cxn>
                            <a:cxn ang="0">
                              <a:pos x="connsiteX2" y="connsiteY2"/>
                            </a:cxn>
                          </a:cxnLst>
                          <a:rect l="l" t="t" r="r" b="b"/>
                          <a:pathLst>
                            <a:path w="1270000" h="694944">
                              <a:moveTo>
                                <a:pt x="1270000" y="182880"/>
                              </a:moveTo>
                              <a:cubicBezTo>
                                <a:pt x="832104" y="91440"/>
                                <a:pt x="394208" y="0"/>
                                <a:pt x="197104" y="85344"/>
                              </a:cubicBezTo>
                              <a:cubicBezTo>
                                <a:pt x="0" y="170688"/>
                                <a:pt x="43688" y="432816"/>
                                <a:pt x="87376" y="694944"/>
                              </a:cubicBezTo>
                            </a:path>
                          </a:pathLst>
                        </a:custGeom>
                        <a:noFill/>
                        <a:ln w="19050" cap="flat" cmpd="sng" algn="ctr">
                          <a:solidFill>
                            <a:schemeClr val="tx1"/>
                          </a:solidFill>
                          <a:prstDash val="solid"/>
                          <a:round/>
                          <a:headEnd type="none" w="med" len="med"/>
                          <a:tailEnd type="stealth" w="lg" len="lg"/>
                        </a:ln>
                        <a:effectLst/>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1000" b="0" i="0" u="none" strike="noStrike" cap="none" normalizeH="0" baseline="0" smtClean="0">
                              <a:ln>
                                <a:noFill/>
                              </a:ln>
                              <a:solidFill>
                                <a:schemeClr val="tx1"/>
                              </a:solidFill>
                              <a:effectLst/>
                              <a:latin typeface="Arial" charset="0"/>
                            </a:endParaRPr>
                          </a:p>
                        </a:txBody>
                        <a:useSpRect/>
                      </a:txSp>
                    </a:sp>
                    <a:sp>
                      <a:nvSpPr>
                        <a:cNvPr id="94" name="Oval 106"/>
                        <a:cNvSpPr>
                          <a:spLocks noChangeArrowheads="1"/>
                        </a:cNvSpPr>
                      </a:nvSpPr>
                      <a:spPr bwMode="auto">
                        <a:xfrm>
                          <a:off x="3352800" y="1219200"/>
                          <a:ext cx="1983100" cy="796405"/>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100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104" name="Text Box 27"/>
                        <a:cNvSpPr txBox="1">
                          <a:spLocks noChangeArrowheads="1"/>
                        </a:cNvSpPr>
                      </a:nvSpPr>
                      <a:spPr bwMode="auto">
                        <a:xfrm>
                          <a:off x="3406891" y="1400520"/>
                          <a:ext cx="1828800" cy="402261"/>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900" b="1" i="1" dirty="0" smtClean="0">
                                <a:solidFill>
                                  <a:schemeClr val="tx1"/>
                                </a:solidFill>
                              </a:rPr>
                              <a:t>Application</a:t>
                            </a:r>
                            <a:endParaRPr lang="en-US" sz="900" b="1" i="1" dirty="0">
                              <a:solidFill>
                                <a:schemeClr val="tx1"/>
                              </a:solidFill>
                            </a:endParaRPr>
                          </a:p>
                        </a:txBody>
                        <a:useSpRect/>
                      </a:txSp>
                    </a:sp>
                  </a:grpSp>
                  <a:sp>
                    <a:nvSpPr>
                      <a:cNvPr id="127" name="Freeform 126"/>
                      <a:cNvSpPr/>
                    </a:nvSpPr>
                    <a:spPr bwMode="auto">
                      <a:xfrm>
                        <a:off x="914400" y="2362450"/>
                        <a:ext cx="1981200" cy="456950"/>
                      </a:xfrm>
                      <a:custGeom>
                        <a:avLst/>
                        <a:gdLst>
                          <a:gd name="connsiteX0" fmla="*/ 0 w 1146048"/>
                          <a:gd name="connsiteY0" fmla="*/ 308864 h 308864"/>
                          <a:gd name="connsiteX1" fmla="*/ 633984 w 1146048"/>
                          <a:gd name="connsiteY1" fmla="*/ 28448 h 308864"/>
                          <a:gd name="connsiteX2" fmla="*/ 1146048 w 1146048"/>
                          <a:gd name="connsiteY2" fmla="*/ 138176 h 308864"/>
                          <a:gd name="connsiteX0" fmla="*/ 0 w 1146048"/>
                          <a:gd name="connsiteY0" fmla="*/ 131064 h 131064"/>
                          <a:gd name="connsiteX1" fmla="*/ 633984 w 1146048"/>
                          <a:gd name="connsiteY1" fmla="*/ 3048 h 131064"/>
                          <a:gd name="connsiteX2" fmla="*/ 1146048 w 1146048"/>
                          <a:gd name="connsiteY2" fmla="*/ 112776 h 131064"/>
                          <a:gd name="connsiteX0" fmla="*/ 0 w 1146048"/>
                          <a:gd name="connsiteY0" fmla="*/ 131064 h 131064"/>
                          <a:gd name="connsiteX1" fmla="*/ 481584 w 1146048"/>
                          <a:gd name="connsiteY1" fmla="*/ 3048 h 131064"/>
                          <a:gd name="connsiteX2" fmla="*/ 1146048 w 1146048"/>
                          <a:gd name="connsiteY2" fmla="*/ 112776 h 131064"/>
                          <a:gd name="connsiteX0" fmla="*/ 0 w 1146048"/>
                          <a:gd name="connsiteY0" fmla="*/ 159828 h 159828"/>
                          <a:gd name="connsiteX1" fmla="*/ 520232 w 1146048"/>
                          <a:gd name="connsiteY1" fmla="*/ 3048 h 159828"/>
                          <a:gd name="connsiteX2" fmla="*/ 1146048 w 1146048"/>
                          <a:gd name="connsiteY2" fmla="*/ 141540 h 159828"/>
                        </a:gdLst>
                        <a:ahLst/>
                        <a:cxnLst>
                          <a:cxn ang="0">
                            <a:pos x="connsiteX0" y="connsiteY0"/>
                          </a:cxn>
                          <a:cxn ang="0">
                            <a:pos x="connsiteX1" y="connsiteY1"/>
                          </a:cxn>
                          <a:cxn ang="0">
                            <a:pos x="connsiteX2" y="connsiteY2"/>
                          </a:cxn>
                        </a:cxnLst>
                        <a:rect l="l" t="t" r="r" b="b"/>
                        <a:pathLst>
                          <a:path w="1146048" h="159828">
                            <a:moveTo>
                              <a:pt x="0" y="159828"/>
                            </a:moveTo>
                            <a:cubicBezTo>
                              <a:pt x="221488" y="33844"/>
                              <a:pt x="329224" y="6096"/>
                              <a:pt x="520232" y="3048"/>
                            </a:cubicBezTo>
                            <a:cubicBezTo>
                              <a:pt x="711240" y="0"/>
                              <a:pt x="985520" y="72452"/>
                              <a:pt x="1146048" y="141540"/>
                            </a:cubicBezTo>
                          </a:path>
                        </a:pathLst>
                      </a:custGeom>
                      <a:noFill/>
                      <a:ln w="19050" cap="flat" cmpd="sng" algn="ctr">
                        <a:solidFill>
                          <a:schemeClr val="tx1"/>
                        </a:solidFill>
                        <a:prstDash val="solid"/>
                        <a:round/>
                        <a:headEnd type="none" w="med" len="med"/>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128" name="TextBox 127"/>
                      <a:cNvSpPr txBox="1"/>
                    </a:nvSpPr>
                    <a:spPr>
                      <a:xfrm>
                        <a:off x="1219200" y="1981200"/>
                        <a:ext cx="1152532"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t>HTTP</a:t>
                          </a:r>
                          <a:endParaRPr lang="en-US" sz="2000" b="1" i="1" dirty="0"/>
                        </a:p>
                      </a:txBody>
                      <a:useSpRect/>
                    </a:txSp>
                  </a:sp>
                  <a:sp>
                    <a:nvSpPr>
                      <a:cNvPr id="109" name="Oval 108"/>
                      <a:cNvSpPr/>
                    </a:nvSpPr>
                    <a:spPr bwMode="auto">
                      <a:xfrm>
                        <a:off x="1600200" y="5105400"/>
                        <a:ext cx="1524000" cy="609600"/>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sz="2000" smtClean="0"/>
                        </a:p>
                      </a:txBody>
                      <a:useSpRect/>
                    </a:txSp>
                    <a:style>
                      <a:lnRef idx="1">
                        <a:schemeClr val="dk1"/>
                      </a:lnRef>
                      <a:fillRef idx="2">
                        <a:schemeClr val="dk1"/>
                      </a:fillRef>
                      <a:effectRef idx="1">
                        <a:schemeClr val="dk1"/>
                      </a:effectRef>
                      <a:fontRef idx="minor">
                        <a:schemeClr val="dk1"/>
                      </a:fontRef>
                    </a:style>
                  </a:sp>
                  <a:cxnSp>
                    <a:nvCxnSpPr>
                      <a:cNvPr id="59" name="Straight Connector 58"/>
                      <a:cNvCxnSpPr>
                        <a:stCxn id="109" idx="5"/>
                      </a:cNvCxnSpPr>
                    </a:nvCxnSpPr>
                    <a:spPr bwMode="auto">
                      <a:xfrm rot="5400000" flipH="1" flipV="1">
                        <a:off x="4314545" y="2853669"/>
                        <a:ext cx="1358526" cy="4185587"/>
                      </a:xfrm>
                      <a:prstGeom prst="line">
                        <a:avLst/>
                      </a:prstGeom>
                      <a:noFill/>
                      <a:ln w="6350" cap="flat" cmpd="sng" algn="ctr">
                        <a:solidFill>
                          <a:schemeClr val="bg1">
                            <a:lumMod val="50000"/>
                          </a:schemeClr>
                        </a:solidFill>
                        <a:prstDash val="solid"/>
                        <a:round/>
                        <a:headEnd type="none" w="med" len="med"/>
                        <a:tailEnd type="none" w="med" len="med"/>
                      </a:ln>
                      <a:effectLst/>
                    </a:spPr>
                  </a:cxnSp>
                </lc:lockedCanvas>
              </a:graphicData>
            </a:graphic>
          </wp:inline>
        </w:drawing>
      </w:r>
    </w:p>
    <w:p w:rsidR="0070125A" w:rsidRDefault="00704D76" w:rsidP="00AA11AF">
      <w:pPr>
        <w:pStyle w:val="Caption"/>
      </w:pPr>
      <w:r>
        <w:t xml:space="preserve">Figure </w:t>
      </w:r>
      <w:fldSimple w:instr=" SEQ Figure \* ARABIC ">
        <w:r w:rsidR="004B6E46">
          <w:rPr>
            <w:noProof/>
          </w:rPr>
          <w:t>7</w:t>
        </w:r>
      </w:fldSimple>
      <w:r>
        <w:t xml:space="preserve">: Windows </w:t>
      </w:r>
      <w:r w:rsidR="005E124A">
        <w:t>Azure</w:t>
      </w:r>
      <w:r>
        <w:t xml:space="preserve"> allows storing data in blobs, </w:t>
      </w:r>
      <w:r w:rsidR="00E769FE">
        <w:t xml:space="preserve">tables, and </w:t>
      </w:r>
      <w:r>
        <w:t xml:space="preserve">queues, all accessed </w:t>
      </w:r>
      <w:r w:rsidR="00353C10">
        <w:t xml:space="preserve">in a RESTful style </w:t>
      </w:r>
      <w:r>
        <w:t>via HTTP.</w:t>
      </w:r>
    </w:p>
    <w:p w:rsidR="001C7F8A" w:rsidRDefault="00886173" w:rsidP="00886173">
      <w:r>
        <w:t xml:space="preserve">The simplest way to store data in </w:t>
      </w:r>
      <w:r w:rsidR="00B3423A">
        <w:t xml:space="preserve">Windows </w:t>
      </w:r>
      <w:r w:rsidR="005E124A">
        <w:t>Azure</w:t>
      </w:r>
      <w:r>
        <w:t xml:space="preserve"> storage is to use blobs. As Figure 7 suggests, </w:t>
      </w:r>
      <w:r w:rsidR="00EB1DC5">
        <w:t xml:space="preserve">there’s a simple hierarchy: </w:t>
      </w:r>
      <w:r w:rsidR="00770DD0">
        <w:t>A</w:t>
      </w:r>
      <w:r w:rsidR="00EB1DC5">
        <w:t xml:space="preserve"> storage account can have one or more </w:t>
      </w:r>
      <w:r w:rsidR="00EB1DC5" w:rsidRPr="00EB1DC5">
        <w:rPr>
          <w:i/>
        </w:rPr>
        <w:t>containers</w:t>
      </w:r>
      <w:r w:rsidR="00EB1DC5">
        <w:t xml:space="preserve">, each of which </w:t>
      </w:r>
      <w:r w:rsidR="00333314">
        <w:t>holds</w:t>
      </w:r>
      <w:r w:rsidR="00EB1DC5">
        <w:t xml:space="preserve"> one or more blobs.</w:t>
      </w:r>
      <w:r w:rsidR="00997D36">
        <w:t xml:space="preserve"> </w:t>
      </w:r>
      <w:r w:rsidR="00A82B40">
        <w:t xml:space="preserve">Blobs can be big—up to 50 gigabytes each—and </w:t>
      </w:r>
      <w:r w:rsidR="00242D4F">
        <w:t>to</w:t>
      </w:r>
      <w:r w:rsidR="00990381">
        <w:t xml:space="preserve"> make transferring large blobs more efficient, </w:t>
      </w:r>
      <w:r w:rsidR="00F76891">
        <w:lastRenderedPageBreak/>
        <w:t>each one</w:t>
      </w:r>
      <w:r w:rsidR="00990381">
        <w:t xml:space="preserve"> can be subdivided into blocks. If a failure occurs, retransmission can resume with the most recent block rat</w:t>
      </w:r>
      <w:r w:rsidR="003F1EF9">
        <w:t>her than sending the entire blob</w:t>
      </w:r>
      <w:r w:rsidR="00990381">
        <w:t xml:space="preserve"> again. Blobs </w:t>
      </w:r>
      <w:r w:rsidR="00A82B40">
        <w:t xml:space="preserve">can </w:t>
      </w:r>
      <w:r w:rsidR="00F7140F">
        <w:t xml:space="preserve">also have associated metadata, such as information about where a </w:t>
      </w:r>
      <w:r w:rsidR="004B4F96">
        <w:t xml:space="preserve">JPEG </w:t>
      </w:r>
      <w:r w:rsidR="00F7140F">
        <w:t xml:space="preserve">photograph was taken or who the </w:t>
      </w:r>
      <w:r w:rsidR="00035046">
        <w:t>composer</w:t>
      </w:r>
      <w:r w:rsidR="00F7140F">
        <w:t xml:space="preserve"> is for an MP3 file.</w:t>
      </w:r>
      <w:r w:rsidR="00A82B40">
        <w:t xml:space="preserve"> </w:t>
      </w:r>
    </w:p>
    <w:p w:rsidR="0074598B" w:rsidRDefault="00FB6FAA" w:rsidP="00886173">
      <w:r>
        <w:t xml:space="preserve">Blobs are just right for some kinds of data, but they’re too unstructured for many situations. To allow applications to </w:t>
      </w:r>
      <w:r w:rsidR="002E6EBE">
        <w:t>work with</w:t>
      </w:r>
      <w:r>
        <w:t xml:space="preserve"> data in a more </w:t>
      </w:r>
      <w:r w:rsidR="0094349A">
        <w:t>fine-grained</w:t>
      </w:r>
      <w:r>
        <w:t xml:space="preserve"> way, </w:t>
      </w:r>
      <w:r w:rsidR="00B3423A">
        <w:t xml:space="preserve">Windows </w:t>
      </w:r>
      <w:r w:rsidR="005E124A">
        <w:t>Azure</w:t>
      </w:r>
      <w:r>
        <w:t xml:space="preserve"> storage provides tables. Don’t be misled by the name:</w:t>
      </w:r>
      <w:r w:rsidR="00A623C5">
        <w:t xml:space="preserve"> These aren’t relational tables</w:t>
      </w:r>
      <w:r>
        <w:t>. In fact, even though they’re called “tables”, the data they contain is actually stored in a simple hierarchy</w:t>
      </w:r>
      <w:r w:rsidR="0074598B">
        <w:t xml:space="preserve"> of entities with properties</w:t>
      </w:r>
      <w:r>
        <w:t xml:space="preserve">. </w:t>
      </w:r>
      <w:r w:rsidR="00136732">
        <w:t xml:space="preserve">A table has no defined schema; instead, properties can have various types, such as int, string, Bool, </w:t>
      </w:r>
      <w:r w:rsidR="006B23F1">
        <w:t>or</w:t>
      </w:r>
      <w:r w:rsidR="00136732">
        <w:t xml:space="preserve"> DateTime. And </w:t>
      </w:r>
      <w:r w:rsidR="00856534">
        <w:t xml:space="preserve">rather than using SQL, an application accesses </w:t>
      </w:r>
      <w:r w:rsidR="003A211C">
        <w:t>a table’s</w:t>
      </w:r>
      <w:r w:rsidR="00856534">
        <w:t xml:space="preserve"> data using </w:t>
      </w:r>
      <w:r w:rsidR="00897C9E">
        <w:t>a</w:t>
      </w:r>
      <w:r w:rsidR="00D019D7">
        <w:t xml:space="preserve"> query language with LINQ</w:t>
      </w:r>
      <w:r w:rsidR="00BF5303">
        <w:t xml:space="preserve"> syntax.</w:t>
      </w:r>
      <w:r w:rsidR="0025264B">
        <w:t xml:space="preserve"> </w:t>
      </w:r>
      <w:r w:rsidR="00D61175">
        <w:t>A single</w:t>
      </w:r>
      <w:r w:rsidR="0074598B">
        <w:t xml:space="preserve"> table </w:t>
      </w:r>
      <w:r w:rsidR="00507A14">
        <w:t xml:space="preserve">can be quite large, </w:t>
      </w:r>
      <w:r w:rsidR="0013559E">
        <w:t>with</w:t>
      </w:r>
      <w:r w:rsidR="00507A14">
        <w:t xml:space="preserve"> </w:t>
      </w:r>
      <w:r w:rsidR="0074598B">
        <w:t>billions of ent</w:t>
      </w:r>
      <w:r w:rsidR="00D61175">
        <w:t xml:space="preserve">ities holding terabytes of data, and </w:t>
      </w:r>
      <w:r w:rsidR="00B3423A">
        <w:t xml:space="preserve">Windows </w:t>
      </w:r>
      <w:r w:rsidR="005E124A">
        <w:t>Azure</w:t>
      </w:r>
      <w:r w:rsidR="00D61175">
        <w:t xml:space="preserve"> storage </w:t>
      </w:r>
      <w:r w:rsidR="00183312">
        <w:t>can</w:t>
      </w:r>
      <w:r w:rsidR="00D61175">
        <w:t xml:space="preserve"> partition it </w:t>
      </w:r>
      <w:r w:rsidR="00E879CA">
        <w:t xml:space="preserve">across many servers </w:t>
      </w:r>
      <w:r w:rsidR="00D62D93">
        <w:t xml:space="preserve">if necessary </w:t>
      </w:r>
      <w:r w:rsidR="00E879CA">
        <w:t>to improve performance.</w:t>
      </w:r>
    </w:p>
    <w:p w:rsidR="00F449DD" w:rsidRDefault="00E26363" w:rsidP="00886173">
      <w:r>
        <w:t xml:space="preserve">Blobs and tables are both focused on storing data. The third option in </w:t>
      </w:r>
      <w:r w:rsidR="00B3423A">
        <w:t xml:space="preserve">Windows </w:t>
      </w:r>
      <w:r w:rsidR="005E124A">
        <w:t>Azure</w:t>
      </w:r>
      <w:r>
        <w:t xml:space="preserve"> storage, queues, has a quite different purpose. The primary role of queues is to provide a way for Web role instances to communicate with Worker role instances. For example, a user might submit a request to perform some compute-intensive task via a Web page implemented by a </w:t>
      </w:r>
      <w:r w:rsidR="00B3423A">
        <w:t xml:space="preserve">Windows </w:t>
      </w:r>
      <w:r w:rsidR="005E124A">
        <w:t>Azure</w:t>
      </w:r>
      <w:r>
        <w:t xml:space="preserve"> Web role. The Web role instance that receives this request can </w:t>
      </w:r>
      <w:r w:rsidR="005D45C2">
        <w:t>write</w:t>
      </w:r>
      <w:r>
        <w:t xml:space="preserve"> a message in</w:t>
      </w:r>
      <w:r w:rsidR="00FA5A28">
        <w:t>to</w:t>
      </w:r>
      <w:r>
        <w:t xml:space="preserve"> a queue </w:t>
      </w:r>
      <w:r w:rsidR="00FA5A28">
        <w:t>describing</w:t>
      </w:r>
      <w:r>
        <w:t xml:space="preserve"> the work to be done. A Worker role instance that’s waiting on this queue can </w:t>
      </w:r>
      <w:r w:rsidR="00F7168A">
        <w:t xml:space="preserve">then </w:t>
      </w:r>
      <w:r>
        <w:t xml:space="preserve">read the message and carry out the task it specifies. Any results can be </w:t>
      </w:r>
      <w:r w:rsidR="00A61A9C">
        <w:t>returned</w:t>
      </w:r>
      <w:r>
        <w:t xml:space="preserve"> via another queue</w:t>
      </w:r>
      <w:r w:rsidR="00A61A9C">
        <w:t xml:space="preserve"> or handled in some other way</w:t>
      </w:r>
      <w:r>
        <w:t>.</w:t>
      </w:r>
    </w:p>
    <w:p w:rsidR="004F05D6" w:rsidRDefault="002B29C2" w:rsidP="002B29C2">
      <w:r>
        <w:t xml:space="preserve">Regardless of how it’s stored—in blobs, tables, or queues—all data held in </w:t>
      </w:r>
      <w:r w:rsidR="00B3423A">
        <w:t xml:space="preserve">Windows </w:t>
      </w:r>
      <w:r w:rsidR="005E124A">
        <w:t>Azure</w:t>
      </w:r>
      <w:r>
        <w:t xml:space="preserve"> storage is replicated three times.</w:t>
      </w:r>
      <w:r w:rsidR="00E24E7C">
        <w:t xml:space="preserve"> This replication allows fault tolerance, since losing a copy isn’t fatal. The system guarantees consistency, however, so an application that reads data it has just written will get what it expects.</w:t>
      </w:r>
    </w:p>
    <w:p w:rsidR="00BE3087" w:rsidRDefault="00B3423A" w:rsidP="00055289">
      <w:r>
        <w:t xml:space="preserve">Windows </w:t>
      </w:r>
      <w:r w:rsidR="005E124A">
        <w:t>Azure</w:t>
      </w:r>
      <w:r w:rsidR="00400336">
        <w:t xml:space="preserve"> storage can be accessed either by </w:t>
      </w:r>
      <w:r w:rsidR="00055289">
        <w:t xml:space="preserve">a </w:t>
      </w:r>
      <w:r>
        <w:t xml:space="preserve">Windows </w:t>
      </w:r>
      <w:r w:rsidR="005E124A">
        <w:t>Azure</w:t>
      </w:r>
      <w:r w:rsidR="00055289">
        <w:t xml:space="preserve"> application or by an application running someplace else</w:t>
      </w:r>
      <w:r w:rsidR="00400336">
        <w:t xml:space="preserve">. In </w:t>
      </w:r>
      <w:r w:rsidR="00817320">
        <w:t>both cases</w:t>
      </w:r>
      <w:r w:rsidR="00055289">
        <w:t xml:space="preserve">, </w:t>
      </w:r>
      <w:r w:rsidR="00A12185">
        <w:t>all three</w:t>
      </w:r>
      <w:r>
        <w:t xml:space="preserve"> Windows</w:t>
      </w:r>
      <w:r w:rsidR="00A12185">
        <w:t xml:space="preserve"> </w:t>
      </w:r>
      <w:r w:rsidR="005E124A">
        <w:t>Azure</w:t>
      </w:r>
      <w:r w:rsidR="004C15F3">
        <w:t xml:space="preserve"> </w:t>
      </w:r>
      <w:r w:rsidR="00A12185">
        <w:t>storage styles use the conventions of REST to i</w:t>
      </w:r>
      <w:r w:rsidR="00F62B14">
        <w:t>dentify and expose data</w:t>
      </w:r>
      <w:r w:rsidR="00A12185">
        <w:t xml:space="preserve">. </w:t>
      </w:r>
      <w:r w:rsidR="00A24635">
        <w:t>Everything is named using URIs</w:t>
      </w:r>
      <w:r w:rsidR="00055289">
        <w:t xml:space="preserve"> and </w:t>
      </w:r>
      <w:r w:rsidR="00755219">
        <w:t xml:space="preserve">accessed with </w:t>
      </w:r>
      <w:r w:rsidR="00055289">
        <w:t xml:space="preserve">standard HTTP operations. A .NET client can also use ADO.NET Data Services and LINQ, </w:t>
      </w:r>
      <w:r w:rsidR="000D3338">
        <w:t>but a</w:t>
      </w:r>
      <w:r w:rsidR="00055289">
        <w:t xml:space="preserve">ccess to </w:t>
      </w:r>
      <w:r>
        <w:t xml:space="preserve">Windows </w:t>
      </w:r>
      <w:r w:rsidR="005E124A">
        <w:t>Azure</w:t>
      </w:r>
      <w:r w:rsidR="00055289">
        <w:t xml:space="preserve"> storage from, say, a Java application can just use standard REST.</w:t>
      </w:r>
      <w:r w:rsidR="006F456A">
        <w:t xml:space="preserve"> </w:t>
      </w:r>
      <w:r w:rsidR="00055289">
        <w:t xml:space="preserve">For example, a blob </w:t>
      </w:r>
      <w:r w:rsidR="00BE3087">
        <w:t>can</w:t>
      </w:r>
      <w:r w:rsidR="00055289">
        <w:t xml:space="preserve"> be </w:t>
      </w:r>
      <w:r w:rsidR="003A5176">
        <w:t>read</w:t>
      </w:r>
      <w:r w:rsidR="00055289">
        <w:t xml:space="preserve"> with a</w:t>
      </w:r>
      <w:r w:rsidR="003A5176">
        <w:t>n HTTP</w:t>
      </w:r>
      <w:r w:rsidR="00055289">
        <w:t xml:space="preserve"> </w:t>
      </w:r>
      <w:r w:rsidR="003A5176">
        <w:t xml:space="preserve">GET against a </w:t>
      </w:r>
      <w:r w:rsidR="00055289">
        <w:t>URI format</w:t>
      </w:r>
      <w:r w:rsidR="00BE3087">
        <w:t>ted</w:t>
      </w:r>
      <w:r w:rsidR="00055289">
        <w:t xml:space="preserve"> like this:</w:t>
      </w:r>
      <w:r w:rsidR="00015C0E" w:rsidRPr="0006559D">
        <w:t xml:space="preserve"> </w:t>
      </w:r>
    </w:p>
    <w:p w:rsidR="00015C0E" w:rsidRPr="001A78E5" w:rsidRDefault="00726ABA" w:rsidP="00BE3087">
      <w:pPr>
        <w:pStyle w:val="NoSpacing"/>
        <w:rPr>
          <w:rFonts w:asciiTheme="minorHAnsi" w:hAnsiTheme="minorHAnsi"/>
          <w:b w:val="0"/>
        </w:rPr>
      </w:pPr>
      <w:r w:rsidRPr="001A78E5">
        <w:rPr>
          <w:rFonts w:asciiTheme="minorHAnsi" w:hAnsiTheme="minorHAnsi"/>
          <w:b w:val="0"/>
        </w:rPr>
        <w:t>http://</w:t>
      </w:r>
      <w:r w:rsidRPr="001A78E5">
        <w:rPr>
          <w:rFonts w:asciiTheme="minorHAnsi" w:hAnsiTheme="minorHAnsi"/>
          <w:b w:val="0"/>
          <w:i/>
        </w:rPr>
        <w:t>&lt;StorageAccount&gt;</w:t>
      </w:r>
      <w:r w:rsidRPr="001A78E5">
        <w:rPr>
          <w:rFonts w:asciiTheme="minorHAnsi" w:hAnsiTheme="minorHAnsi"/>
          <w:b w:val="0"/>
        </w:rPr>
        <w:t>.blob.core.windows.net/</w:t>
      </w:r>
      <w:r w:rsidR="00015C0E" w:rsidRPr="001A78E5">
        <w:rPr>
          <w:rFonts w:asciiTheme="minorHAnsi" w:hAnsiTheme="minorHAnsi"/>
          <w:b w:val="0"/>
          <w:i/>
        </w:rPr>
        <w:t>&lt;Container&gt;</w:t>
      </w:r>
      <w:r w:rsidR="00015C0E" w:rsidRPr="001A78E5">
        <w:rPr>
          <w:rFonts w:asciiTheme="minorHAnsi" w:hAnsiTheme="minorHAnsi"/>
          <w:b w:val="0"/>
        </w:rPr>
        <w:t>/</w:t>
      </w:r>
      <w:r w:rsidR="00015C0E" w:rsidRPr="001A78E5">
        <w:rPr>
          <w:rFonts w:asciiTheme="minorHAnsi" w:hAnsiTheme="minorHAnsi"/>
          <w:b w:val="0"/>
          <w:i/>
        </w:rPr>
        <w:t>&lt;BlobName&gt;</w:t>
      </w:r>
    </w:p>
    <w:p w:rsidR="00B830A7" w:rsidRDefault="00B830A7" w:rsidP="00BE3087">
      <w:r w:rsidRPr="00BF0541">
        <w:rPr>
          <w:i/>
        </w:rPr>
        <w:t>&lt;StorageAccount&gt;</w:t>
      </w:r>
      <w:r>
        <w:t xml:space="preserve"> is an identifier assigned when a new storage account is created, and it uniquely identifies the blobs, tables, and queues created using this account.</w:t>
      </w:r>
      <w:r w:rsidR="00080583">
        <w:t xml:space="preserve"> </w:t>
      </w:r>
      <w:r w:rsidR="00080583" w:rsidRPr="00BF0541">
        <w:rPr>
          <w:i/>
        </w:rPr>
        <w:t>&lt;Container&gt;</w:t>
      </w:r>
      <w:r w:rsidR="00080583">
        <w:t xml:space="preserve"> and </w:t>
      </w:r>
      <w:r w:rsidR="00080583" w:rsidRPr="00BF0541">
        <w:rPr>
          <w:i/>
        </w:rPr>
        <w:t>&lt;BlobName&gt;</w:t>
      </w:r>
      <w:r w:rsidR="00080583">
        <w:t xml:space="preserve"> are just the names of the container and blob that this request is accessing.</w:t>
      </w:r>
    </w:p>
    <w:p w:rsidR="00015C0E" w:rsidRDefault="00BE3087" w:rsidP="00BE3087">
      <w:r>
        <w:t xml:space="preserve">Similarly, a query against a particular table </w:t>
      </w:r>
      <w:r w:rsidR="003A5176">
        <w:t>is expressed as an HTTP GET against a URI formatted like this</w:t>
      </w:r>
      <w:r>
        <w:t>:</w:t>
      </w:r>
    </w:p>
    <w:p w:rsidR="00BE3087" w:rsidRPr="000C4BFB" w:rsidRDefault="00BE3087" w:rsidP="00BE3087">
      <w:pPr>
        <w:pStyle w:val="NoSpacing"/>
        <w:rPr>
          <w:rFonts w:asciiTheme="minorHAnsi" w:hAnsiTheme="minorHAnsi"/>
          <w:b w:val="0"/>
          <w:sz w:val="18"/>
        </w:rPr>
      </w:pPr>
      <w:r w:rsidRPr="000C4BFB">
        <w:rPr>
          <w:rFonts w:asciiTheme="minorHAnsi" w:hAnsiTheme="minorHAnsi"/>
          <w:b w:val="0"/>
        </w:rPr>
        <w:t>http://</w:t>
      </w:r>
      <w:r w:rsidRPr="000C4BFB">
        <w:rPr>
          <w:rFonts w:asciiTheme="minorHAnsi" w:hAnsiTheme="minorHAnsi"/>
          <w:b w:val="0"/>
          <w:i/>
          <w:iCs/>
        </w:rPr>
        <w:t>&lt;StorageAccount&gt;.</w:t>
      </w:r>
      <w:r w:rsidRPr="000C4BFB">
        <w:rPr>
          <w:rFonts w:asciiTheme="minorHAnsi" w:hAnsiTheme="minorHAnsi"/>
          <w:b w:val="0"/>
          <w:bCs/>
        </w:rPr>
        <w:t>table</w:t>
      </w:r>
      <w:r w:rsidRPr="000C4BFB">
        <w:rPr>
          <w:rFonts w:asciiTheme="minorHAnsi" w:hAnsiTheme="minorHAnsi"/>
          <w:b w:val="0"/>
        </w:rPr>
        <w:t>.core.windows.net/</w:t>
      </w:r>
      <w:r w:rsidRPr="000C4BFB">
        <w:rPr>
          <w:rFonts w:asciiTheme="minorHAnsi" w:hAnsiTheme="minorHAnsi"/>
          <w:b w:val="0"/>
          <w:i/>
          <w:iCs/>
        </w:rPr>
        <w:t>&lt;TableName&gt;</w:t>
      </w:r>
      <w:r w:rsidRPr="000C4BFB">
        <w:rPr>
          <w:rFonts w:asciiTheme="minorHAnsi" w:hAnsiTheme="minorHAnsi"/>
          <w:b w:val="0"/>
        </w:rPr>
        <w:t>?$filter=</w:t>
      </w:r>
      <w:r w:rsidRPr="000C4BFB">
        <w:rPr>
          <w:rFonts w:asciiTheme="minorHAnsi" w:hAnsiTheme="minorHAnsi"/>
          <w:b w:val="0"/>
          <w:i/>
          <w:iCs/>
        </w:rPr>
        <w:t>&lt;Query&gt;</w:t>
      </w:r>
    </w:p>
    <w:p w:rsidR="00D37B70" w:rsidRDefault="00D37B70" w:rsidP="00A46B96">
      <w:r>
        <w:t xml:space="preserve">Here, </w:t>
      </w:r>
      <w:r w:rsidRPr="00BF0541">
        <w:rPr>
          <w:i/>
        </w:rPr>
        <w:t>&lt;TableName&gt;</w:t>
      </w:r>
      <w:r>
        <w:t xml:space="preserve"> </w:t>
      </w:r>
      <w:r w:rsidR="00FF7538">
        <w:t>specifies</w:t>
      </w:r>
      <w:r>
        <w:t xml:space="preserve"> the table being queried, while </w:t>
      </w:r>
      <w:r w:rsidRPr="00BF0541">
        <w:rPr>
          <w:i/>
        </w:rPr>
        <w:t>&lt;Query&gt;</w:t>
      </w:r>
      <w:r>
        <w:t xml:space="preserve"> contai</w:t>
      </w:r>
      <w:r w:rsidR="001B5B48">
        <w:t xml:space="preserve">ns the </w:t>
      </w:r>
      <w:r>
        <w:t>query to be executed against this table.</w:t>
      </w:r>
    </w:p>
    <w:p w:rsidR="00015C0E" w:rsidRDefault="00403BE2" w:rsidP="00A46B96">
      <w:r>
        <w:t xml:space="preserve">Even queues can be accessed by </w:t>
      </w:r>
      <w:r w:rsidR="007F190F">
        <w:t xml:space="preserve">both </w:t>
      </w:r>
      <w:r w:rsidR="00B3423A">
        <w:t xml:space="preserve">Windows </w:t>
      </w:r>
      <w:r w:rsidR="005E124A">
        <w:t>Azure</w:t>
      </w:r>
      <w:r>
        <w:t xml:space="preserve"> applicat</w:t>
      </w:r>
      <w:r w:rsidR="00726ABA">
        <w:t xml:space="preserve">ions and external applications </w:t>
      </w:r>
      <w:r>
        <w:t>by issuing an HTTP GET against a URI formatted like this:</w:t>
      </w:r>
    </w:p>
    <w:p w:rsidR="00403BE2" w:rsidRPr="000C4BFB" w:rsidRDefault="00726ABA" w:rsidP="00A46B96">
      <w:pPr>
        <w:rPr>
          <w:rFonts w:asciiTheme="minorHAnsi" w:hAnsiTheme="minorHAnsi" w:cs="Courier New"/>
          <w:i/>
          <w:iCs/>
        </w:rPr>
      </w:pPr>
      <w:r w:rsidRPr="000C4BFB">
        <w:rPr>
          <w:rFonts w:asciiTheme="minorHAnsi" w:hAnsiTheme="minorHAnsi" w:cs="Courier New"/>
          <w:iCs/>
        </w:rPr>
        <w:lastRenderedPageBreak/>
        <w:t>http://</w:t>
      </w:r>
      <w:r w:rsidRPr="000C4BFB">
        <w:rPr>
          <w:rFonts w:asciiTheme="minorHAnsi" w:hAnsiTheme="minorHAnsi" w:cs="Courier New"/>
          <w:i/>
          <w:iCs/>
        </w:rPr>
        <w:t>&lt;StorageAccount&gt;</w:t>
      </w:r>
      <w:r w:rsidRPr="000C4BFB">
        <w:rPr>
          <w:rFonts w:asciiTheme="minorHAnsi" w:hAnsiTheme="minorHAnsi" w:cs="Courier New"/>
          <w:iCs/>
        </w:rPr>
        <w:t>.queue.core.windows.net/</w:t>
      </w:r>
      <w:r w:rsidR="007F190F" w:rsidRPr="000C4BFB">
        <w:rPr>
          <w:rFonts w:asciiTheme="minorHAnsi" w:hAnsiTheme="minorHAnsi" w:cs="Courier New"/>
          <w:i/>
          <w:iCs/>
        </w:rPr>
        <w:t>&lt;QueueName&gt;</w:t>
      </w:r>
    </w:p>
    <w:p w:rsidR="00320E17" w:rsidRDefault="009B1E47" w:rsidP="004F05D6">
      <w:r>
        <w:t xml:space="preserve">The </w:t>
      </w:r>
      <w:r w:rsidR="00B3423A">
        <w:t xml:space="preserve">Windows </w:t>
      </w:r>
      <w:r w:rsidR="005E124A">
        <w:t>Azure</w:t>
      </w:r>
      <w:r>
        <w:t xml:space="preserve"> platform charges independently for compute and storage resources. </w:t>
      </w:r>
      <w:r w:rsidR="00F34A71">
        <w:t>This means that</w:t>
      </w:r>
      <w:r>
        <w:t xml:space="preserve"> an on-premises application could use just </w:t>
      </w:r>
      <w:r w:rsidR="00B3423A">
        <w:t xml:space="preserve">Windows </w:t>
      </w:r>
      <w:r w:rsidR="005E124A">
        <w:t>Azure</w:t>
      </w:r>
      <w:r>
        <w:t xml:space="preserve"> storage, accessing its data in the RESTful way just described.</w:t>
      </w:r>
      <w:r w:rsidR="00DB1DD8">
        <w:t xml:space="preserve"> Still, </w:t>
      </w:r>
      <w:r w:rsidR="00802DD6">
        <w:t xml:space="preserve">it’s fair to say that </w:t>
      </w:r>
      <w:r w:rsidR="00DB1DD8">
        <w:t xml:space="preserve">the primary purpose of </w:t>
      </w:r>
      <w:r w:rsidR="00B3423A">
        <w:t xml:space="preserve">Windows </w:t>
      </w:r>
      <w:r w:rsidR="005E124A">
        <w:t>Azure</w:t>
      </w:r>
      <w:r w:rsidR="00DB1DD8">
        <w:t xml:space="preserve"> storage is to maintain data used by </w:t>
      </w:r>
      <w:r w:rsidR="005E124A">
        <w:t>Azure</w:t>
      </w:r>
      <w:r w:rsidR="00DB1DD8">
        <w:t xml:space="preserve"> applications.</w:t>
      </w:r>
      <w:r w:rsidR="000C0B0E">
        <w:t xml:space="preserve"> And b</w:t>
      </w:r>
      <w:r w:rsidR="00B01422">
        <w:t>ecause that data can be accessed directly from non-</w:t>
      </w:r>
      <w:r w:rsidR="00B3423A">
        <w:t xml:space="preserve">Windows </w:t>
      </w:r>
      <w:r w:rsidR="005E124A">
        <w:t>Azure</w:t>
      </w:r>
      <w:r w:rsidR="00B01422">
        <w:t xml:space="preserve"> applications, </w:t>
      </w:r>
      <w:r w:rsidR="003F0073">
        <w:t>it remains</w:t>
      </w:r>
      <w:r w:rsidR="00B01422">
        <w:t xml:space="preserve"> available even if the </w:t>
      </w:r>
      <w:r w:rsidR="00B3423A">
        <w:t xml:space="preserve">Windows </w:t>
      </w:r>
      <w:r w:rsidR="005E124A">
        <w:t>Azure</w:t>
      </w:r>
      <w:r w:rsidR="00B01422">
        <w:t xml:space="preserve"> application that uses it </w:t>
      </w:r>
      <w:r w:rsidR="00630199">
        <w:t>isn’t runn</w:t>
      </w:r>
      <w:r w:rsidR="008354FA">
        <w:t>ing.</w:t>
      </w:r>
    </w:p>
    <w:p w:rsidR="00F075A8" w:rsidRDefault="00F91652" w:rsidP="004F05D6">
      <w:r>
        <w:t>The goal of application p</w:t>
      </w:r>
      <w:r w:rsidR="00611F68">
        <w:t xml:space="preserve">latforms, </w:t>
      </w:r>
      <w:r>
        <w:t>whether</w:t>
      </w:r>
      <w:r w:rsidR="00611F68">
        <w:t xml:space="preserve"> on-premises </w:t>
      </w:r>
      <w:r>
        <w:t>or</w:t>
      </w:r>
      <w:r w:rsidR="00611F68">
        <w:t xml:space="preserve"> </w:t>
      </w:r>
      <w:r w:rsidR="00D03CE8">
        <w:t xml:space="preserve">in the </w:t>
      </w:r>
      <w:r w:rsidR="00611F68">
        <w:t xml:space="preserve">cloud, </w:t>
      </w:r>
      <w:r>
        <w:t>is</w:t>
      </w:r>
      <w:r w:rsidR="00611F68">
        <w:t xml:space="preserve"> to support </w:t>
      </w:r>
      <w:r w:rsidR="00D2536B">
        <w:t>applications</w:t>
      </w:r>
      <w:r w:rsidR="00611F68">
        <w:t xml:space="preserve"> and data. Windows </w:t>
      </w:r>
      <w:r w:rsidR="005E124A">
        <w:t>Azure</w:t>
      </w:r>
      <w:r w:rsidR="00611F68">
        <w:t xml:space="preserve"> provides a home for both </w:t>
      </w:r>
      <w:r w:rsidR="006B0841">
        <w:t>of these things</w:t>
      </w:r>
      <w:r w:rsidR="00611F68">
        <w:t xml:space="preserve">. Going forward, </w:t>
      </w:r>
      <w:r w:rsidR="0038140B">
        <w:t>expect</w:t>
      </w:r>
      <w:r w:rsidR="00611F68">
        <w:t xml:space="preserve"> to see </w:t>
      </w:r>
      <w:r w:rsidR="00B6517A">
        <w:t>a share of what would have been on-premises</w:t>
      </w:r>
      <w:r w:rsidR="00611F68">
        <w:t xml:space="preserve"> </w:t>
      </w:r>
      <w:r w:rsidR="0076454F">
        <w:t>Windows</w:t>
      </w:r>
      <w:r w:rsidR="00611F68">
        <w:t xml:space="preserve"> applications </w:t>
      </w:r>
      <w:r w:rsidR="00B6517A">
        <w:t xml:space="preserve">instead </w:t>
      </w:r>
      <w:r w:rsidR="002261AF">
        <w:t>be built for</w:t>
      </w:r>
      <w:r w:rsidR="00611F68">
        <w:t xml:space="preserve"> this new cloud platform.</w:t>
      </w:r>
    </w:p>
    <w:p w:rsidR="004B1B7E" w:rsidRDefault="003A68FA" w:rsidP="00000D71">
      <w:pPr>
        <w:pStyle w:val="Heading2"/>
      </w:pPr>
      <w:bookmarkStart w:id="10" w:name="_Toc212456633"/>
      <w:r>
        <w:t>.NET Service</w:t>
      </w:r>
      <w:r w:rsidR="00B74996">
        <w:t>s</w:t>
      </w:r>
      <w:bookmarkEnd w:id="10"/>
    </w:p>
    <w:p w:rsidR="00000D71" w:rsidRDefault="005156FF" w:rsidP="002B6802">
      <w:r>
        <w:t xml:space="preserve">Running applications in the cloud is useful, but so is providing cloud-based infrastructure services. These services can be used by either on-premises or cloud-based applications, </w:t>
      </w:r>
      <w:r w:rsidR="00C216ED">
        <w:t>and they can address problems that can’t be solved as well in any other way. This section takes a closer look at</w:t>
      </w:r>
      <w:r w:rsidR="00857FC8">
        <w:t xml:space="preserve"> Microsoft’s offerings in this area: </w:t>
      </w:r>
      <w:r w:rsidR="0002268B">
        <w:t xml:space="preserve">the .NET </w:t>
      </w:r>
      <w:r w:rsidR="00D7704A">
        <w:t>Access Control</w:t>
      </w:r>
      <w:r w:rsidR="0002268B">
        <w:t xml:space="preserve"> Service</w:t>
      </w:r>
      <w:r w:rsidR="00D7704A">
        <w:t xml:space="preserve">, </w:t>
      </w:r>
      <w:r w:rsidR="0002268B">
        <w:t xml:space="preserve">.NET </w:t>
      </w:r>
      <w:r w:rsidR="00857FC8">
        <w:t xml:space="preserve">Service Bus, and </w:t>
      </w:r>
      <w:r w:rsidR="0002268B">
        <w:t xml:space="preserve">the .NET </w:t>
      </w:r>
      <w:r w:rsidR="00857FC8">
        <w:t>Workflow</w:t>
      </w:r>
      <w:r w:rsidR="0002268B">
        <w:t xml:space="preserve"> Service</w:t>
      </w:r>
      <w:r w:rsidR="00857FC8">
        <w:t>, known collectively as .NET Services</w:t>
      </w:r>
      <w:r w:rsidR="00C216ED">
        <w:t>.</w:t>
      </w:r>
    </w:p>
    <w:p w:rsidR="003B52D2" w:rsidRDefault="003B52D2" w:rsidP="00151E09">
      <w:pPr>
        <w:pStyle w:val="Heading3"/>
      </w:pPr>
      <w:bookmarkStart w:id="11" w:name="_Toc212456634"/>
      <w:r>
        <w:t>Access Control</w:t>
      </w:r>
      <w:r w:rsidR="00CA368D">
        <w:t xml:space="preserve"> Service</w:t>
      </w:r>
      <w:bookmarkEnd w:id="11"/>
    </w:p>
    <w:p w:rsidR="003B52D2" w:rsidRDefault="003B52D2" w:rsidP="0089775F">
      <w:r>
        <w:t xml:space="preserve">Working with identity is a fundamental part of most distributed applications. Based on a user’s identity information, an application makes decisions about what that user is allowed to do. To convey this information, applications can rely on tokens defined using the Security Assertion Markup Language (SAML). A SAML token contains </w:t>
      </w:r>
      <w:r w:rsidRPr="00D02704">
        <w:t>claims</w:t>
      </w:r>
      <w:r>
        <w:t xml:space="preserve">, each of which carries some piece of information about a user. One claim might contain her name, another might indicate her role, such as manager, while a third contains her email address. Tokens are created by software known as a </w:t>
      </w:r>
      <w:r>
        <w:rPr>
          <w:i/>
        </w:rPr>
        <w:t>security token s</w:t>
      </w:r>
      <w:r w:rsidRPr="00E31011">
        <w:rPr>
          <w:i/>
        </w:rPr>
        <w:t>ervice (STS)</w:t>
      </w:r>
      <w:r>
        <w:t>, which digitally signs each one to verify its source.</w:t>
      </w:r>
    </w:p>
    <w:p w:rsidR="003B52D2" w:rsidRDefault="003B52D2" w:rsidP="0089775F">
      <w:r>
        <w:t>Once a client</w:t>
      </w:r>
      <w:r w:rsidR="009D41E7">
        <w:t xml:space="preserve"> (such as a Web browser)</w:t>
      </w:r>
      <w:r>
        <w:t xml:space="preserve"> has a token for its user, it can present the token to an application. The application then uses the token’s claims to decide what this user is allowed to do. There are a couple of possible problems, however:</w:t>
      </w:r>
    </w:p>
    <w:p w:rsidR="003B52D2" w:rsidRDefault="003B52D2" w:rsidP="006965B7">
      <w:pPr>
        <w:pStyle w:val="ListBullet"/>
      </w:pPr>
      <w:r>
        <w:t>What if the token doesn’t contain the claims this application needs? With claims-based identity, every application is free to define the set of claims that its users must present. Yet the STS that created this token might not have put into it exactly what this application requires.</w:t>
      </w:r>
    </w:p>
    <w:p w:rsidR="003B52D2" w:rsidRDefault="003B52D2" w:rsidP="006965B7">
      <w:pPr>
        <w:pStyle w:val="ListBullet"/>
      </w:pPr>
      <w:r>
        <w:t xml:space="preserve">What if the application doesn’t trust the STS that issued this token? An application can’t accept tokens issued by just any STS. Instead, the application typically has access to a list of </w:t>
      </w:r>
      <w:r w:rsidR="00FC6648">
        <w:t>certificates</w:t>
      </w:r>
      <w:r>
        <w:t xml:space="preserve"> for trusted STSs, allowing it to validate the signatures on tokens they create. Only tokens from these trusted STSs will be accepted.</w:t>
      </w:r>
    </w:p>
    <w:p w:rsidR="003B52D2" w:rsidRDefault="0040688B" w:rsidP="0089775F">
      <w:r>
        <w:t>Inserting</w:t>
      </w:r>
      <w:r w:rsidR="003B52D2">
        <w:t xml:space="preserve"> another STS </w:t>
      </w:r>
      <w:r>
        <w:t>in</w:t>
      </w:r>
      <w:r w:rsidR="003B52D2">
        <w:t>to the process can solve both problems. To make sure that tokens contain the right claims, this extra STS perform</w:t>
      </w:r>
      <w:r w:rsidR="00D00A2B">
        <w:t>s</w:t>
      </w:r>
      <w:r w:rsidR="003B52D2">
        <w:t xml:space="preserve"> </w:t>
      </w:r>
      <w:r w:rsidR="003B52D2" w:rsidRPr="005B4051">
        <w:t>claims transformation</w:t>
      </w:r>
      <w:r w:rsidR="003B52D2">
        <w:t xml:space="preserve">. </w:t>
      </w:r>
      <w:r w:rsidR="007652BE">
        <w:t>T</w:t>
      </w:r>
      <w:r w:rsidR="003B52D2">
        <w:t xml:space="preserve">he STS can </w:t>
      </w:r>
      <w:r w:rsidR="00511694">
        <w:t>contain</w:t>
      </w:r>
      <w:r w:rsidR="003B52D2">
        <w:t xml:space="preserve"> rules that define how input and output claims should be related, then </w:t>
      </w:r>
      <w:r w:rsidR="00751608">
        <w:t>use</w:t>
      </w:r>
      <w:r w:rsidR="003B52D2">
        <w:t xml:space="preserve"> those rules to generate a new token containing the exact claims an application requires. To address the second problem, commonly called </w:t>
      </w:r>
      <w:r w:rsidR="003B52D2" w:rsidRPr="009E1196">
        <w:t xml:space="preserve">identity </w:t>
      </w:r>
      <w:r w:rsidR="003B52D2" w:rsidRPr="009E1196">
        <w:lastRenderedPageBreak/>
        <w:t>federation</w:t>
      </w:r>
      <w:r w:rsidR="003B52D2" w:rsidRPr="00906710">
        <w:t xml:space="preserve">, </w:t>
      </w:r>
      <w:r w:rsidR="003B52D2">
        <w:t xml:space="preserve">requires that the application trust the new STS. It also requires </w:t>
      </w:r>
      <w:r w:rsidR="005D089F">
        <w:t xml:space="preserve">establishing </w:t>
      </w:r>
      <w:r w:rsidR="003B52D2">
        <w:t>a trust relationship between this new STS and the one that generated the token</w:t>
      </w:r>
      <w:r w:rsidR="008E26B5">
        <w:t xml:space="preserve"> </w:t>
      </w:r>
      <w:r w:rsidR="005E3F6C">
        <w:t>the STS</w:t>
      </w:r>
      <w:r w:rsidR="008E26B5">
        <w:t xml:space="preserve"> received</w:t>
      </w:r>
      <w:r w:rsidR="003B52D2">
        <w:t xml:space="preserve">. </w:t>
      </w:r>
    </w:p>
    <w:p w:rsidR="003B52D2" w:rsidRDefault="003B52D2" w:rsidP="0089775F">
      <w:r>
        <w:t xml:space="preserve">Adding another STS allows claims transformation and identity federation, both useful things. But where should this STS run? It’s possible to use an STS that runs inside an organization, an option that’s provided by several vendors today. Yet why not run an STS in the cloud? This would make it accessible to users and applications in </w:t>
      </w:r>
      <w:r w:rsidR="007D449A">
        <w:t xml:space="preserve">any organization. </w:t>
      </w:r>
      <w:r w:rsidR="0065118E">
        <w:t>It</w:t>
      </w:r>
      <w:r w:rsidR="007D449A">
        <w:t xml:space="preserve"> also places the burden of running and managing the STS on </w:t>
      </w:r>
      <w:r w:rsidR="00D3483B">
        <w:t>a</w:t>
      </w:r>
      <w:r w:rsidR="00FD1E95">
        <w:t xml:space="preserve"> service provider</w:t>
      </w:r>
      <w:r w:rsidR="007D449A">
        <w:t>.</w:t>
      </w:r>
    </w:p>
    <w:p w:rsidR="003B52D2" w:rsidRDefault="00D3483B" w:rsidP="0089775F">
      <w:r>
        <w:t xml:space="preserve">This is exactly what </w:t>
      </w:r>
      <w:r w:rsidR="005C3DEF">
        <w:t xml:space="preserve">the </w:t>
      </w:r>
      <w:r w:rsidR="003B52D2">
        <w:t>Access Control</w:t>
      </w:r>
      <w:r w:rsidR="005C3DEF">
        <w:t xml:space="preserve"> Service</w:t>
      </w:r>
      <w:r w:rsidR="003B52D2">
        <w:t xml:space="preserve"> </w:t>
      </w:r>
      <w:r w:rsidR="00FF317E">
        <w:t>offers</w:t>
      </w:r>
      <w:r>
        <w:t>: It’s an STS in the cloud</w:t>
      </w:r>
      <w:r w:rsidR="003B52D2">
        <w:t xml:space="preserve">. To see how </w:t>
      </w:r>
      <w:r w:rsidR="0047087C">
        <w:t>this STS</w:t>
      </w:r>
      <w:r w:rsidR="003B52D2">
        <w:t xml:space="preserve"> might be </w:t>
      </w:r>
      <w:r w:rsidR="004843F1">
        <w:t>used, suppose an ISV provides an Internet-accessible</w:t>
      </w:r>
      <w:r w:rsidR="003B52D2">
        <w:t xml:space="preserve"> application that can be used by people in many different organizations. While all of those organizations might be able to provide SAML tokens for their users, these tokens are unlikely to con</w:t>
      </w:r>
      <w:r w:rsidR="00454700">
        <w:t>tain the exact set of claims this</w:t>
      </w:r>
      <w:r w:rsidR="003B52D2">
        <w:t xml:space="preserve"> application needs. </w:t>
      </w:r>
      <w:r w:rsidR="008302D8">
        <w:t>Figure 8</w:t>
      </w:r>
      <w:r w:rsidR="003B52D2">
        <w:t xml:space="preserve"> illustrates how </w:t>
      </w:r>
      <w:r w:rsidR="0050567B">
        <w:t xml:space="preserve">the </w:t>
      </w:r>
      <w:r w:rsidR="003B52D2">
        <w:t xml:space="preserve">Access Control </w:t>
      </w:r>
      <w:r w:rsidR="008644C6">
        <w:t>S</w:t>
      </w:r>
      <w:r w:rsidR="0050567B">
        <w:t xml:space="preserve">ervice </w:t>
      </w:r>
      <w:r w:rsidR="003B52D2">
        <w:t>can address these challenges.</w:t>
      </w:r>
    </w:p>
    <w:p w:rsidR="003B52D2" w:rsidRDefault="00800C8D" w:rsidP="004966F9">
      <w:pPr>
        <w:keepNext/>
      </w:pPr>
      <w:r w:rsidRPr="00800C8D">
        <w:rPr>
          <w:noProof/>
          <w:lang w:bidi="ar-SA"/>
        </w:rPr>
        <w:drawing>
          <wp:inline distT="0" distB="0" distL="0" distR="0">
            <wp:extent cx="5486400" cy="3507545"/>
            <wp:effectExtent l="0" t="0" r="0" b="0"/>
            <wp:docPr id="25"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91600" cy="5748315"/>
                      <a:chOff x="152400" y="914400"/>
                      <a:chExt cx="8991600" cy="5748315"/>
                    </a:xfrm>
                  </a:grpSpPr>
                  <a:sp>
                    <a:nvSpPr>
                      <a:cNvPr id="215" name="Oval 214"/>
                      <a:cNvSpPr/>
                    </a:nvSpPr>
                    <a:spPr bwMode="auto">
                      <a:xfrm>
                        <a:off x="228600" y="914400"/>
                        <a:ext cx="8915400" cy="4753004"/>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sz="2000" dirty="0" smtClean="0"/>
                        </a:p>
                      </a:txBody>
                      <a:useSpRect/>
                    </a:txSp>
                    <a:style>
                      <a:lnRef idx="1">
                        <a:schemeClr val="dk1"/>
                      </a:lnRef>
                      <a:fillRef idx="2">
                        <a:schemeClr val="dk1"/>
                      </a:fillRef>
                      <a:effectRef idx="1">
                        <a:schemeClr val="dk1"/>
                      </a:effectRef>
                      <a:fontRef idx="minor">
                        <a:schemeClr val="dk1"/>
                      </a:fontRef>
                    </a:style>
                  </a:sp>
                  <a:grpSp>
                    <a:nvGrpSpPr>
                      <a:cNvPr id="143" name="Group 142"/>
                      <a:cNvGrpSpPr/>
                    </a:nvGrpSpPr>
                    <a:grpSpPr>
                      <a:xfrm>
                        <a:off x="533400" y="5755495"/>
                        <a:ext cx="2381251" cy="907220"/>
                        <a:chOff x="533400" y="5755495"/>
                        <a:chExt cx="2381251" cy="907220"/>
                      </a:xfrm>
                    </a:grpSpPr>
                    <a:cxnSp>
                      <a:nvCxnSpPr>
                        <a:cNvPr id="144" name="Straight Connector 143"/>
                        <a:cNvCxnSpPr/>
                      </a:nvCxnSpPr>
                      <a:spPr>
                        <a:xfrm rot="10800000" flipV="1">
                          <a:off x="2317360" y="6488947"/>
                          <a:ext cx="275727" cy="7388"/>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cxnSp>
                      <a:nvCxnSpPr>
                        <a:cNvPr id="145" name="Straight Connector 144"/>
                        <a:cNvCxnSpPr/>
                      </a:nvCxnSpPr>
                      <a:spPr>
                        <a:xfrm>
                          <a:off x="2377602" y="6105931"/>
                          <a:ext cx="237530" cy="81632"/>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cxnSp>
                      <a:nvCxnSpPr>
                        <a:cNvPr id="146" name="Straight Connector 145"/>
                        <a:cNvCxnSpPr>
                          <a:stCxn id="147" idx="3"/>
                        </a:cNvCxnSpPr>
                      </a:nvCxnSpPr>
                      <a:spPr>
                        <a:xfrm rot="10800000" flipV="1">
                          <a:off x="2378300" y="6209621"/>
                          <a:ext cx="236833" cy="85161"/>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sp>
                      <a:nvSpPr>
                        <a:cNvPr id="147" name="Isosceles Triangle 146"/>
                        <a:cNvSpPr/>
                      </a:nvSpPr>
                      <a:spPr bwMode="auto">
                        <a:xfrm rot="5400000">
                          <a:off x="2573978" y="6127312"/>
                          <a:ext cx="246927" cy="164618"/>
                        </a:xfrm>
                        <a:prstGeom prst="triangl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099" eaLnBrk="1" latinLnBrk="0" hangingPunct="1">
                              <a:lnSpc>
                                <a:spcPct val="100000"/>
                              </a:lnSpc>
                              <a:buClrTx/>
                              <a:buSzTx/>
                              <a:buFontTx/>
                              <a:buNone/>
                              <a:tabLst/>
                            </a:pPr>
                            <a:endParaRPr lang="en-US" sz="1600" dirty="0" smtClean="0"/>
                          </a:p>
                        </a:txBody>
                        <a:useSpRect/>
                      </a:txSp>
                    </a:sp>
                    <a:cxnSp>
                      <a:nvCxnSpPr>
                        <a:cNvPr id="148" name="Straight Connector 147"/>
                        <a:cNvCxnSpPr/>
                      </a:nvCxnSpPr>
                      <a:spPr>
                        <a:xfrm rot="10800000" flipV="1">
                          <a:off x="2336496" y="5898272"/>
                          <a:ext cx="207765" cy="6031"/>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sp>
                      <a:nvSpPr>
                        <a:cNvPr id="149" name="Rectangle 148"/>
                        <a:cNvSpPr/>
                      </a:nvSpPr>
                      <a:spPr bwMode="auto">
                        <a:xfrm>
                          <a:off x="533400" y="5791200"/>
                          <a:ext cx="1851963" cy="231495"/>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1600"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150" name="Rectangle 149"/>
                        <a:cNvSpPr/>
                      </a:nvSpPr>
                      <a:spPr bwMode="auto">
                        <a:xfrm>
                          <a:off x="533400" y="6096000"/>
                          <a:ext cx="1851963" cy="231495"/>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1600"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151" name="Rectangle 150"/>
                        <a:cNvSpPr/>
                      </a:nvSpPr>
                      <a:spPr bwMode="auto">
                        <a:xfrm>
                          <a:off x="535976" y="6396056"/>
                          <a:ext cx="1851963" cy="231495"/>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1600"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152" name="TextBox 151"/>
                        <a:cNvSpPr txBox="1"/>
                      </a:nvSpPr>
                      <a:spPr>
                        <a:xfrm>
                          <a:off x="571983" y="5755495"/>
                          <a:ext cx="1797589"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400" b="1" dirty="0" smtClean="0">
                                <a:solidFill>
                                  <a:schemeClr val="tx1"/>
                                </a:solidFill>
                              </a:rPr>
                              <a:t>Access Control</a:t>
                            </a:r>
                          </a:p>
                        </a:txBody>
                        <a:useSpRect/>
                      </a:txSp>
                    </a:sp>
                    <a:sp>
                      <a:nvSpPr>
                        <a:cNvPr id="153" name="TextBox 152"/>
                        <a:cNvSpPr txBox="1"/>
                      </a:nvSpPr>
                      <a:spPr>
                        <a:xfrm>
                          <a:off x="533401" y="6057588"/>
                          <a:ext cx="1836172"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400" b="1" dirty="0" smtClean="0">
                                <a:solidFill>
                                  <a:schemeClr val="tx1"/>
                                </a:solidFill>
                              </a:rPr>
                              <a:t>Service Bus</a:t>
                            </a:r>
                          </a:p>
                        </a:txBody>
                        <a:useSpRect/>
                      </a:txSp>
                    </a:sp>
                    <a:sp>
                      <a:nvSpPr>
                        <a:cNvPr id="154" name="TextBox 153"/>
                        <a:cNvSpPr txBox="1"/>
                      </a:nvSpPr>
                      <a:spPr>
                        <a:xfrm>
                          <a:off x="536106" y="6354938"/>
                          <a:ext cx="1838748"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400" b="1" dirty="0" smtClean="0">
                                <a:solidFill>
                                  <a:schemeClr val="tx1"/>
                                </a:solidFill>
                              </a:rPr>
                              <a:t>Workflow</a:t>
                            </a:r>
                          </a:p>
                        </a:txBody>
                        <a:useSpRect/>
                      </a:txSp>
                    </a:sp>
                    <a:sp>
                      <a:nvSpPr>
                        <a:cNvPr id="155" name="Right Arrow 154"/>
                        <a:cNvSpPr/>
                      </a:nvSpPr>
                      <a:spPr bwMode="auto">
                        <a:xfrm>
                          <a:off x="2544260" y="5854696"/>
                          <a:ext cx="108939" cy="87150"/>
                        </a:xfrm>
                        <a:prstGeom prst="rightArrow">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099" eaLnBrk="1" latinLnBrk="0" hangingPunct="1">
                              <a:lnSpc>
                                <a:spcPct val="100000"/>
                              </a:lnSpc>
                              <a:buClrTx/>
                              <a:buSzTx/>
                              <a:buFontTx/>
                              <a:buNone/>
                              <a:tabLst/>
                            </a:pPr>
                            <a:endParaRPr lang="en-US" sz="1200" dirty="0" smtClean="0">
                              <a:solidFill>
                                <a:schemeClr val="tx1"/>
                              </a:solidFill>
                              <a:latin typeface="Arial" charset="0"/>
                            </a:endParaRPr>
                          </a:p>
                        </a:txBody>
                        <a:useSpRect/>
                      </a:txSp>
                    </a:sp>
                    <a:sp>
                      <a:nvSpPr>
                        <a:cNvPr id="156" name="Right Arrow 155"/>
                        <a:cNvSpPr/>
                      </a:nvSpPr>
                      <a:spPr bwMode="auto">
                        <a:xfrm>
                          <a:off x="2805712" y="5854696"/>
                          <a:ext cx="108939" cy="87150"/>
                        </a:xfrm>
                        <a:prstGeom prst="rightArrow">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099" eaLnBrk="1" latinLnBrk="0" hangingPunct="1">
                              <a:lnSpc>
                                <a:spcPct val="100000"/>
                              </a:lnSpc>
                              <a:buClrTx/>
                              <a:buSzTx/>
                              <a:buFontTx/>
                              <a:buNone/>
                              <a:tabLst/>
                            </a:pPr>
                            <a:endParaRPr lang="en-US" sz="1200" dirty="0" smtClean="0">
                              <a:solidFill>
                                <a:schemeClr val="tx1"/>
                              </a:solidFill>
                              <a:latin typeface="Arial" charset="0"/>
                            </a:endParaRPr>
                          </a:p>
                        </a:txBody>
                        <a:useSpRect/>
                      </a:txSp>
                    </a:sp>
                    <a:grpSp>
                      <a:nvGrpSpPr>
                        <a:cNvPr id="17" name="Group 97"/>
                        <a:cNvGrpSpPr/>
                      </a:nvGrpSpPr>
                      <a:grpSpPr>
                        <a:xfrm>
                          <a:off x="2589559" y="6386643"/>
                          <a:ext cx="118220" cy="253473"/>
                          <a:chOff x="7239000" y="3198223"/>
                          <a:chExt cx="255447" cy="547699"/>
                        </a:xfrm>
                      </a:grpSpPr>
                      <a:sp>
                        <a:nvSpPr>
                          <a:cNvPr id="159" name="Diamond 158"/>
                          <a:cNvSpPr/>
                        </a:nvSpPr>
                        <a:spPr bwMode="auto">
                          <a:xfrm rot="16200000">
                            <a:off x="7302645" y="3195539"/>
                            <a:ext cx="128808" cy="134176"/>
                          </a:xfrm>
                          <a:prstGeom prst="diamond">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1600" dirty="0" smtClean="0">
                                <a:solidFill>
                                  <a:schemeClr val="tx1"/>
                                </a:solidFill>
                                <a:latin typeface="Arial" charset="0"/>
                                <a:cs typeface="Arial" pitchFamily="34" charset="0"/>
                              </a:endParaRPr>
                            </a:p>
                          </a:txBody>
                          <a:useSpRect/>
                        </a:txSp>
                      </a:sp>
                      <a:sp>
                        <a:nvSpPr>
                          <a:cNvPr id="160" name="Rectangle 159"/>
                          <a:cNvSpPr/>
                        </a:nvSpPr>
                        <a:spPr bwMode="auto">
                          <a:xfrm>
                            <a:off x="7239000" y="3352800"/>
                            <a:ext cx="103047" cy="103046"/>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1600" dirty="0" smtClean="0">
                                <a:solidFill>
                                  <a:schemeClr val="tx1"/>
                                </a:solidFill>
                                <a:latin typeface="Arial" charset="0"/>
                                <a:cs typeface="Arial" pitchFamily="34" charset="0"/>
                              </a:endParaRPr>
                            </a:p>
                          </a:txBody>
                          <a:useSpRect/>
                        </a:txSp>
                      </a:sp>
                      <a:sp>
                        <a:nvSpPr>
                          <a:cNvPr id="161" name="Rectangle 160"/>
                          <a:cNvSpPr/>
                        </a:nvSpPr>
                        <a:spPr bwMode="auto">
                          <a:xfrm>
                            <a:off x="7318537" y="3642876"/>
                            <a:ext cx="103047" cy="103046"/>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1600" dirty="0" smtClean="0">
                                <a:solidFill>
                                  <a:schemeClr val="tx1"/>
                                </a:solidFill>
                                <a:latin typeface="Arial" charset="0"/>
                                <a:cs typeface="Arial" pitchFamily="34" charset="0"/>
                              </a:endParaRPr>
                            </a:p>
                          </a:txBody>
                          <a:useSpRect/>
                        </a:txSp>
                      </a:sp>
                      <a:sp>
                        <a:nvSpPr>
                          <a:cNvPr id="162" name="Diamond 161"/>
                          <a:cNvSpPr/>
                        </a:nvSpPr>
                        <a:spPr bwMode="auto">
                          <a:xfrm rot="16200000">
                            <a:off x="7310626" y="3477842"/>
                            <a:ext cx="128808" cy="134176"/>
                          </a:xfrm>
                          <a:prstGeom prst="diamond">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1600" dirty="0" smtClean="0">
                                <a:solidFill>
                                  <a:schemeClr val="tx1"/>
                                </a:solidFill>
                                <a:latin typeface="Arial" charset="0"/>
                                <a:cs typeface="Arial" pitchFamily="34" charset="0"/>
                              </a:endParaRPr>
                            </a:p>
                          </a:txBody>
                          <a:useSpRect/>
                        </a:txSp>
                      </a:sp>
                      <a:sp>
                        <a:nvSpPr>
                          <a:cNvPr id="163" name="Rectangle 162"/>
                          <a:cNvSpPr/>
                        </a:nvSpPr>
                        <a:spPr bwMode="auto">
                          <a:xfrm>
                            <a:off x="7391400" y="3352800"/>
                            <a:ext cx="103047" cy="103046"/>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1600" dirty="0" smtClean="0">
                                <a:solidFill>
                                  <a:schemeClr val="tx1"/>
                                </a:solidFill>
                                <a:latin typeface="Arial" charset="0"/>
                                <a:cs typeface="Arial" pitchFamily="34" charset="0"/>
                              </a:endParaRPr>
                            </a:p>
                          </a:txBody>
                          <a:useSpRect/>
                        </a:txSp>
                      </a:sp>
                      <a:cxnSp>
                        <a:nvCxnSpPr>
                          <a:cNvPr id="164" name="Straight Connector 163"/>
                          <a:cNvCxnSpPr>
                            <a:stCxn id="159" idx="1"/>
                            <a:endCxn id="163" idx="0"/>
                          </a:cNvCxnSpPr>
                        </a:nvCxnSpPr>
                        <a:spPr>
                          <a:xfrm rot="16200000" flipH="1">
                            <a:off x="7392102" y="3301977"/>
                            <a:ext cx="25769" cy="75875"/>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165" name="Straight Connector 164"/>
                          <a:cNvCxnSpPr>
                            <a:stCxn id="159" idx="1"/>
                            <a:endCxn id="160" idx="0"/>
                          </a:cNvCxnSpPr>
                        </a:nvCxnSpPr>
                        <a:spPr>
                          <a:xfrm rot="5400000">
                            <a:off x="7315903" y="3301653"/>
                            <a:ext cx="25769" cy="76525"/>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166" name="Straight Connector 165"/>
                          <a:cNvCxnSpPr>
                            <a:stCxn id="160" idx="2"/>
                            <a:endCxn id="162" idx="3"/>
                          </a:cNvCxnSpPr>
                        </a:nvCxnSpPr>
                        <a:spPr>
                          <a:xfrm rot="16200000" flipH="1">
                            <a:off x="7320437" y="3425933"/>
                            <a:ext cx="24680" cy="84506"/>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167" name="Straight Connector 166"/>
                          <a:cNvCxnSpPr>
                            <a:stCxn id="163" idx="2"/>
                            <a:endCxn id="162" idx="3"/>
                          </a:cNvCxnSpPr>
                        </a:nvCxnSpPr>
                        <a:spPr>
                          <a:xfrm rot="5400000">
                            <a:off x="7396637" y="3434239"/>
                            <a:ext cx="24680" cy="67894"/>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168" name="Straight Connector 167"/>
                          <a:cNvCxnSpPr>
                            <a:stCxn id="162" idx="1"/>
                            <a:endCxn id="161" idx="0"/>
                          </a:cNvCxnSpPr>
                        </a:nvCxnSpPr>
                        <a:spPr>
                          <a:xfrm rot="5400000">
                            <a:off x="7355775" y="3623621"/>
                            <a:ext cx="33542" cy="4969"/>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grpSp>
                    <a:sp>
                      <a:nvSpPr>
                        <a:cNvPr id="158" name="TextBox 157"/>
                        <a:cNvSpPr txBox="1"/>
                      </a:nvSpPr>
                      <a:spPr>
                        <a:xfrm>
                          <a:off x="2677298" y="5857943"/>
                          <a:ext cx="99662" cy="83066"/>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600" b="1" dirty="0" smtClean="0">
                              <a:latin typeface="Arial" charset="0"/>
                              <a:ea typeface="+mn-ea"/>
                              <a:cs typeface="+mn-cs"/>
                            </a:endParaRPr>
                          </a:p>
                        </a:txBody>
                        <a:useSpRect/>
                      </a:txSp>
                    </a:sp>
                  </a:grpSp>
                  <a:sp>
                    <a:nvSpPr>
                      <a:cNvPr id="135" name="Rounded Rectangle 134"/>
                      <a:cNvSpPr/>
                    </a:nvSpPr>
                    <a:spPr>
                      <a:xfrm>
                        <a:off x="2057400" y="3962400"/>
                        <a:ext cx="2362200" cy="1066800"/>
                      </a:xfrm>
                      <a:prstGeom prst="roundRect">
                        <a:avLst/>
                      </a:prstGeom>
                      <a:ln>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latin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33" name="Rounded Rectangle 132"/>
                      <a:cNvSpPr/>
                    </a:nvSpPr>
                    <a:spPr>
                      <a:xfrm>
                        <a:off x="5391112" y="3981432"/>
                        <a:ext cx="2335658" cy="1066800"/>
                      </a:xfrm>
                      <a:prstGeom prst="roundRect">
                        <a:avLst/>
                      </a:prstGeom>
                      <a:ln>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latin typeface="Arial" charset="0"/>
                          </a:endParaRPr>
                        </a:p>
                      </a:txBody>
                      <a:useSpRect/>
                    </a:txSp>
                    <a:style>
                      <a:lnRef idx="0">
                        <a:schemeClr val="accent2"/>
                      </a:lnRef>
                      <a:fillRef idx="3">
                        <a:schemeClr val="accent2"/>
                      </a:fillRef>
                      <a:effectRef idx="3">
                        <a:schemeClr val="accent2"/>
                      </a:effectRef>
                      <a:fontRef idx="minor">
                        <a:schemeClr val="lt1"/>
                      </a:fontRef>
                    </a:style>
                  </a:sp>
                  <a:pic>
                    <a:nvPicPr>
                      <a:cNvPr id="187" name="Picture 13" descr="internet cloud 75 opac"/>
                      <a:cNvPicPr>
                        <a:picLocks noChangeAspect="1" noChangeArrowheads="1"/>
                      </a:cNvPicPr>
                    </a:nvPicPr>
                    <a:blipFill>
                      <a:blip r:embed="rId9"/>
                      <a:srcRect/>
                      <a:stretch>
                        <a:fillRect/>
                      </a:stretch>
                    </a:blipFill>
                    <a:spPr bwMode="auto">
                      <a:xfrm>
                        <a:off x="533400" y="1295400"/>
                        <a:ext cx="8382000" cy="2714636"/>
                      </a:xfrm>
                      <a:prstGeom prst="rect">
                        <a:avLst/>
                      </a:prstGeom>
                      <a:noFill/>
                      <a:effectLst/>
                    </a:spPr>
                  </a:pic>
                  <a:sp>
                    <a:nvSpPr>
                      <a:cNvPr id="131" name="Rounded Rectangle 130"/>
                      <a:cNvSpPr/>
                    </a:nvSpPr>
                    <a:spPr>
                      <a:xfrm>
                        <a:off x="1752600" y="1905000"/>
                        <a:ext cx="2895600" cy="1295400"/>
                      </a:xfrm>
                      <a:prstGeom prst="roundRect">
                        <a:avLst/>
                      </a:prstGeom>
                      <a:ln>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latin typeface="Arial" charset="0"/>
                          </a:endParaRPr>
                        </a:p>
                      </a:txBody>
                      <a:useSpRect/>
                    </a:txSp>
                    <a:style>
                      <a:lnRef idx="0">
                        <a:schemeClr val="accent5"/>
                      </a:lnRef>
                      <a:fillRef idx="3">
                        <a:schemeClr val="accent5"/>
                      </a:fillRef>
                      <a:effectRef idx="3">
                        <a:schemeClr val="accent5"/>
                      </a:effectRef>
                      <a:fontRef idx="minor">
                        <a:schemeClr val="lt1"/>
                      </a:fontRef>
                    </a:style>
                  </a:sp>
                  <a:cxnSp>
                    <a:nvCxnSpPr>
                      <a:cNvPr id="59" name="Straight Connector 58"/>
                      <a:cNvCxnSpPr/>
                    </a:nvCxnSpPr>
                    <a:spPr bwMode="auto">
                      <a:xfrm flipV="1">
                        <a:off x="2749236" y="5638801"/>
                        <a:ext cx="2432364" cy="402878"/>
                      </a:xfrm>
                      <a:prstGeom prst="line">
                        <a:avLst/>
                      </a:prstGeom>
                      <a:noFill/>
                      <a:ln w="6350" cap="flat" cmpd="sng" algn="ctr">
                        <a:solidFill>
                          <a:schemeClr val="bg1">
                            <a:lumMod val="50000"/>
                          </a:schemeClr>
                        </a:solidFill>
                        <a:prstDash val="solid"/>
                        <a:round/>
                        <a:headEnd type="none" w="med" len="med"/>
                        <a:tailEnd type="none" w="med" len="med"/>
                      </a:ln>
                      <a:effectLst/>
                    </a:spPr>
                  </a:cxnSp>
                  <a:cxnSp>
                    <a:nvCxnSpPr>
                      <a:cNvPr id="62" name="Straight Connector 61"/>
                      <a:cNvCxnSpPr>
                        <a:stCxn id="120" idx="2"/>
                        <a:endCxn id="215" idx="2"/>
                      </a:cNvCxnSpPr>
                    </a:nvCxnSpPr>
                    <a:spPr bwMode="auto">
                      <a:xfrm rot="10800000" flipH="1">
                        <a:off x="152400" y="3290903"/>
                        <a:ext cx="76200" cy="2601485"/>
                      </a:xfrm>
                      <a:prstGeom prst="line">
                        <a:avLst/>
                      </a:prstGeom>
                      <a:noFill/>
                      <a:ln w="6350" cap="flat" cmpd="sng" algn="ctr">
                        <a:solidFill>
                          <a:schemeClr val="bg1">
                            <a:lumMod val="50000"/>
                          </a:schemeClr>
                        </a:solidFill>
                        <a:prstDash val="solid"/>
                        <a:round/>
                        <a:headEnd type="none" w="med" len="med"/>
                        <a:tailEnd type="none" w="med" len="med"/>
                      </a:ln>
                      <a:effectLst/>
                    </a:spPr>
                  </a:cxnSp>
                  <a:sp>
                    <a:nvSpPr>
                      <a:cNvPr id="67" name="Rounded Rectangle 66"/>
                      <a:cNvSpPr/>
                    </a:nvSpPr>
                    <a:spPr bwMode="auto">
                      <a:xfrm>
                        <a:off x="2981340" y="1981200"/>
                        <a:ext cx="1428760" cy="1114436"/>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defTabSz="914400" eaLnBrk="1" latinLnBrk="0" hangingPunct="1">
                            <a:lnSpc>
                              <a:spcPct val="100000"/>
                            </a:lnSpc>
                            <a:buClrTx/>
                            <a:buSzTx/>
                            <a:buFontTx/>
                            <a:buNone/>
                            <a:tabLst/>
                          </a:pPr>
                          <a:endParaRPr lang="en-US" sz="1600" dirty="0" smtClean="0">
                            <a:solidFill>
                              <a:schemeClr val="tx1"/>
                            </a:solidFill>
                            <a:latin typeface="Arial" charset="0"/>
                          </a:endParaRPr>
                        </a:p>
                      </a:txBody>
                      <a:useSpRect/>
                    </a:txSp>
                    <a:style>
                      <a:lnRef idx="0">
                        <a:schemeClr val="accent3"/>
                      </a:lnRef>
                      <a:fillRef idx="3">
                        <a:schemeClr val="accent3"/>
                      </a:fillRef>
                      <a:effectRef idx="3">
                        <a:schemeClr val="accent3"/>
                      </a:effectRef>
                      <a:fontRef idx="minor">
                        <a:schemeClr val="lt1"/>
                      </a:fontRef>
                    </a:style>
                  </a:sp>
                  <a:sp>
                    <a:nvSpPr>
                      <a:cNvPr id="68" name="TextBox 67"/>
                      <a:cNvSpPr txBox="1"/>
                    </a:nvSpPr>
                    <a:spPr>
                      <a:xfrm>
                        <a:off x="1645577" y="1499171"/>
                        <a:ext cx="312420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solidFill>
                                <a:schemeClr val="tx1"/>
                              </a:solidFill>
                            </a:rPr>
                            <a:t>Access </a:t>
                          </a:r>
                          <a:r>
                            <a:rPr lang="en-US" sz="2000" b="1" dirty="0" smtClean="0">
                              <a:solidFill>
                                <a:schemeClr val="tx1"/>
                              </a:solidFill>
                            </a:rPr>
                            <a:t>Control Service</a:t>
                          </a:r>
                          <a:endParaRPr lang="en-US" sz="2000" b="1" dirty="0">
                            <a:solidFill>
                              <a:schemeClr val="tx1"/>
                            </a:solidFill>
                          </a:endParaRPr>
                        </a:p>
                      </a:txBody>
                      <a:useSpRect/>
                    </a:txSp>
                  </a:sp>
                  <a:sp>
                    <a:nvSpPr>
                      <a:cNvPr id="84" name="Freeform 83"/>
                      <a:cNvSpPr/>
                    </a:nvSpPr>
                    <a:spPr bwMode="auto">
                      <a:xfrm>
                        <a:off x="2209800" y="2667000"/>
                        <a:ext cx="762000" cy="1600200"/>
                      </a:xfrm>
                      <a:custGeom>
                        <a:avLst/>
                        <a:gdLst>
                          <a:gd name="connsiteX0" fmla="*/ 818896 w 818896"/>
                          <a:gd name="connsiteY0" fmla="*/ 1499616 h 1499616"/>
                          <a:gd name="connsiteX1" fmla="*/ 2032 w 818896"/>
                          <a:gd name="connsiteY1" fmla="*/ 365760 h 1499616"/>
                          <a:gd name="connsiteX2" fmla="*/ 806704 w 818896"/>
                          <a:gd name="connsiteY2" fmla="*/ 0 h 1499616"/>
                        </a:gdLst>
                        <a:ahLst/>
                        <a:cxnLst>
                          <a:cxn ang="0">
                            <a:pos x="connsiteX0" y="connsiteY0"/>
                          </a:cxn>
                          <a:cxn ang="0">
                            <a:pos x="connsiteX1" y="connsiteY1"/>
                          </a:cxn>
                          <a:cxn ang="0">
                            <a:pos x="connsiteX2" y="connsiteY2"/>
                          </a:cxn>
                        </a:cxnLst>
                        <a:rect l="l" t="t" r="r" b="b"/>
                        <a:pathLst>
                          <a:path w="818896" h="1499616">
                            <a:moveTo>
                              <a:pt x="818896" y="1499616"/>
                            </a:moveTo>
                            <a:cubicBezTo>
                              <a:pt x="411480" y="1057656"/>
                              <a:pt x="4064" y="615696"/>
                              <a:pt x="2032" y="365760"/>
                            </a:cubicBezTo>
                            <a:cubicBezTo>
                              <a:pt x="0" y="115824"/>
                              <a:pt x="403352" y="57912"/>
                              <a:pt x="806704" y="0"/>
                            </a:cubicBezTo>
                          </a:path>
                        </a:pathLst>
                      </a:custGeom>
                      <a:noFill/>
                      <a:ln w="6350" cap="flat" cmpd="sng" algn="ctr">
                        <a:solidFill>
                          <a:schemeClr val="tx1"/>
                        </a:solidFill>
                        <a:prstDash val="solid"/>
                        <a:round/>
                        <a:headEnd type="none" w="lg" len="lg"/>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400" eaLnBrk="1" latinLnBrk="0" hangingPunct="1">
                            <a:lnSpc>
                              <a:spcPct val="100000"/>
                            </a:lnSpc>
                            <a:buClrTx/>
                            <a:buSzTx/>
                            <a:buFontTx/>
                            <a:buNone/>
                            <a:tabLst/>
                          </a:pPr>
                          <a:endParaRPr lang="en-US" dirty="0" smtClean="0"/>
                        </a:p>
                      </a:txBody>
                      <a:useSpRect/>
                    </a:txSp>
                  </a:sp>
                  <a:sp>
                    <a:nvSpPr>
                      <a:cNvPr id="86" name="Right Arrow 85"/>
                      <a:cNvSpPr/>
                    </a:nvSpPr>
                    <a:spPr bwMode="auto">
                      <a:xfrm>
                        <a:off x="3052778" y="2524132"/>
                        <a:ext cx="357190" cy="285752"/>
                      </a:xfrm>
                      <a:prstGeom prst="rightArrow">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1600" dirty="0" smtClean="0">
                            <a:solidFill>
                              <a:schemeClr val="tx1"/>
                            </a:solidFill>
                            <a:latin typeface="Arial" charset="0"/>
                          </a:endParaRPr>
                        </a:p>
                      </a:txBody>
                      <a:useSpRect/>
                    </a:txSp>
                  </a:sp>
                  <a:sp>
                    <a:nvSpPr>
                      <a:cNvPr id="92" name="Right Arrow 91"/>
                      <a:cNvSpPr/>
                    </a:nvSpPr>
                    <a:spPr bwMode="auto">
                      <a:xfrm>
                        <a:off x="3910034" y="2524132"/>
                        <a:ext cx="357190" cy="285752"/>
                      </a:xfrm>
                      <a:prstGeom prst="rightArrow">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099" eaLnBrk="1" latinLnBrk="0" hangingPunct="1">
                            <a:lnSpc>
                              <a:spcPct val="100000"/>
                            </a:lnSpc>
                            <a:buClrTx/>
                            <a:buSzTx/>
                            <a:buFontTx/>
                            <a:buNone/>
                            <a:tabLst/>
                          </a:pPr>
                          <a:endParaRPr lang="en-US" sz="1600" dirty="0" smtClean="0">
                            <a:solidFill>
                              <a:schemeClr val="tx1"/>
                            </a:solidFill>
                            <a:latin typeface="Arial" charset="0"/>
                          </a:endParaRPr>
                        </a:p>
                      </a:txBody>
                      <a:useSpRect/>
                    </a:txSp>
                  </a:sp>
                  <a:sp>
                    <a:nvSpPr>
                      <a:cNvPr id="95" name="TextBox 94"/>
                      <a:cNvSpPr txBox="1"/>
                    </a:nvSpPr>
                    <a:spPr>
                      <a:xfrm>
                        <a:off x="3483825" y="2491399"/>
                        <a:ext cx="357190" cy="338554"/>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r>
                            <a:rPr lang="en-US" sz="1600" dirty="0" smtClean="0"/>
                            <a:t>?</a:t>
                          </a:r>
                          <a:endParaRPr lang="en-US" sz="1600" dirty="0"/>
                        </a:p>
                      </a:txBody>
                      <a:useSpRect/>
                    </a:txSp>
                  </a:sp>
                  <a:sp>
                    <a:nvSpPr>
                      <a:cNvPr id="58" name="Text Box 25"/>
                      <a:cNvSpPr txBox="1">
                        <a:spLocks noChangeArrowheads="1"/>
                      </a:cNvSpPr>
                    </a:nvSpPr>
                    <a:spPr bwMode="auto">
                      <a:xfrm>
                        <a:off x="1295400" y="3276600"/>
                        <a:ext cx="1066800" cy="523220"/>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i="1" dirty="0">
                              <a:latin typeface="Calibri" pitchFamily="34" charset="0"/>
                            </a:rPr>
                            <a:t>1</a:t>
                          </a:r>
                          <a:r>
                            <a:rPr lang="en-US" sz="1400" i="1" dirty="0" smtClean="0">
                              <a:latin typeface="Calibri" pitchFamily="34" charset="0"/>
                            </a:rPr>
                            <a:t>) Present SAML token</a:t>
                          </a:r>
                          <a:endParaRPr lang="en-US" sz="1400" i="1" dirty="0">
                            <a:latin typeface="Calibri" pitchFamily="34" charset="0"/>
                          </a:endParaRPr>
                        </a:p>
                      </a:txBody>
                      <a:useSpRect/>
                    </a:txSp>
                  </a:sp>
                  <a:sp>
                    <a:nvSpPr>
                      <a:cNvPr id="60" name="Text Box 25"/>
                      <a:cNvSpPr txBox="1">
                        <a:spLocks noChangeArrowheads="1"/>
                      </a:cNvSpPr>
                    </a:nvSpPr>
                    <a:spPr bwMode="auto">
                      <a:xfrm>
                        <a:off x="2819400" y="3200400"/>
                        <a:ext cx="1600200" cy="738664"/>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i="1" dirty="0">
                              <a:latin typeface="Calibri" pitchFamily="34" charset="0"/>
                            </a:rPr>
                            <a:t>2</a:t>
                          </a:r>
                          <a:r>
                            <a:rPr lang="en-US" sz="1400" i="1" dirty="0" smtClean="0">
                              <a:latin typeface="Calibri" pitchFamily="34" charset="0"/>
                            </a:rPr>
                            <a:t>) STS creates new SAML token according to rules</a:t>
                          </a:r>
                          <a:endParaRPr lang="en-US" sz="1400" i="1" dirty="0">
                            <a:latin typeface="Calibri" pitchFamily="34" charset="0"/>
                          </a:endParaRPr>
                        </a:p>
                      </a:txBody>
                      <a:useSpRect/>
                    </a:txSp>
                  </a:sp>
                  <a:sp>
                    <a:nvSpPr>
                      <a:cNvPr id="61" name="Freeform 60"/>
                      <a:cNvSpPr/>
                    </a:nvSpPr>
                    <a:spPr>
                      <a:xfrm>
                        <a:off x="4205555" y="2594226"/>
                        <a:ext cx="791966" cy="1728626"/>
                      </a:xfrm>
                      <a:custGeom>
                        <a:avLst/>
                        <a:gdLst>
                          <a:gd name="connsiteX0" fmla="*/ 133564 w 710630"/>
                          <a:gd name="connsiteY0" fmla="*/ 18836 h 1549686"/>
                          <a:gd name="connsiteX1" fmla="*/ 688369 w 710630"/>
                          <a:gd name="connsiteY1" fmla="*/ 255142 h 1549686"/>
                          <a:gd name="connsiteX2" fmla="*/ 0 w 710630"/>
                          <a:gd name="connsiteY2" fmla="*/ 1549686 h 1549686"/>
                          <a:gd name="connsiteX0" fmla="*/ 194403 w 781607"/>
                          <a:gd name="connsiteY0" fmla="*/ 15807 h 1528488"/>
                          <a:gd name="connsiteX1" fmla="*/ 749208 w 781607"/>
                          <a:gd name="connsiteY1" fmla="*/ 252113 h 1528488"/>
                          <a:gd name="connsiteX2" fmla="*/ 0 w 781607"/>
                          <a:gd name="connsiteY2" fmla="*/ 1528488 h 1528488"/>
                        </a:gdLst>
                        <a:ahLst/>
                        <a:cxnLst>
                          <a:cxn ang="0">
                            <a:pos x="connsiteX0" y="connsiteY0"/>
                          </a:cxn>
                          <a:cxn ang="0">
                            <a:pos x="connsiteX1" y="connsiteY1"/>
                          </a:cxn>
                          <a:cxn ang="0">
                            <a:pos x="connsiteX2" y="connsiteY2"/>
                          </a:cxn>
                        </a:cxnLst>
                        <a:rect l="l" t="t" r="r" b="b"/>
                        <a:pathLst>
                          <a:path w="781607" h="1528488">
                            <a:moveTo>
                              <a:pt x="194403" y="15807"/>
                            </a:moveTo>
                            <a:cubicBezTo>
                              <a:pt x="482936" y="6389"/>
                              <a:pt x="781608" y="0"/>
                              <a:pt x="749208" y="252113"/>
                            </a:cubicBezTo>
                            <a:cubicBezTo>
                              <a:pt x="716808" y="504226"/>
                              <a:pt x="333054" y="1008787"/>
                              <a:pt x="0" y="1528488"/>
                            </a:cubicBezTo>
                          </a:path>
                        </a:pathLst>
                      </a:custGeom>
                      <a:noFill/>
                      <a:ln w="6350" cap="flat" cmpd="sng" algn="ctr">
                        <a:solidFill>
                          <a:schemeClr val="tx1"/>
                        </a:solidFill>
                        <a:prstDash val="solid"/>
                        <a:round/>
                        <a:headEnd type="none" w="lg" len="lg"/>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latin typeface="Arial" charset="0"/>
                          </a:endParaRPr>
                        </a:p>
                      </a:txBody>
                      <a:useSpRect/>
                    </a:txSp>
                  </a:sp>
                  <a:sp>
                    <a:nvSpPr>
                      <a:cNvPr id="63" name="Text Box 25"/>
                      <a:cNvSpPr txBox="1">
                        <a:spLocks noChangeArrowheads="1"/>
                      </a:cNvSpPr>
                    </a:nvSpPr>
                    <a:spPr bwMode="auto">
                      <a:xfrm>
                        <a:off x="4876800" y="2438400"/>
                        <a:ext cx="1066800" cy="738664"/>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i="1" dirty="0">
                              <a:latin typeface="Calibri" pitchFamily="34" charset="0"/>
                            </a:rPr>
                            <a:t>3</a:t>
                          </a:r>
                          <a:r>
                            <a:rPr lang="en-US" sz="1400" i="1" dirty="0" smtClean="0">
                              <a:latin typeface="Calibri" pitchFamily="34" charset="0"/>
                            </a:rPr>
                            <a:t>) Return new SAML token</a:t>
                          </a:r>
                          <a:endParaRPr lang="en-US" sz="1400" i="1" dirty="0">
                            <a:latin typeface="Calibri" pitchFamily="34" charset="0"/>
                          </a:endParaRPr>
                        </a:p>
                      </a:txBody>
                      <a:useSpRect/>
                    </a:txSp>
                  </a:sp>
                  <a:sp>
                    <a:nvSpPr>
                      <a:cNvPr id="64" name="Freeform 63"/>
                      <a:cNvSpPr/>
                    </a:nvSpPr>
                    <a:spPr>
                      <a:xfrm>
                        <a:off x="4191001" y="3632200"/>
                        <a:ext cx="2057399" cy="863600"/>
                      </a:xfrm>
                      <a:custGeom>
                        <a:avLst/>
                        <a:gdLst>
                          <a:gd name="connsiteX0" fmla="*/ 0 w 3113069"/>
                          <a:gd name="connsiteY0" fmla="*/ 1250022 h 1250022"/>
                          <a:gd name="connsiteX1" fmla="*/ 1859622 w 3113069"/>
                          <a:gd name="connsiteY1" fmla="*/ 68494 h 1250022"/>
                          <a:gd name="connsiteX2" fmla="*/ 3113069 w 3113069"/>
                          <a:gd name="connsiteY2" fmla="*/ 839056 h 1250022"/>
                          <a:gd name="connsiteX0" fmla="*/ 0 w 3113069"/>
                          <a:gd name="connsiteY0" fmla="*/ 1574102 h 1574102"/>
                          <a:gd name="connsiteX1" fmla="*/ 1859622 w 3113069"/>
                          <a:gd name="connsiteY1" fmla="*/ 114791 h 1574102"/>
                          <a:gd name="connsiteX2" fmla="*/ 3113069 w 3113069"/>
                          <a:gd name="connsiteY2" fmla="*/ 885353 h 1574102"/>
                          <a:gd name="connsiteX0" fmla="*/ 0 w 3113069"/>
                          <a:gd name="connsiteY0" fmla="*/ 1574102 h 1574102"/>
                          <a:gd name="connsiteX1" fmla="*/ 1859622 w 3113069"/>
                          <a:gd name="connsiteY1" fmla="*/ 114791 h 1574102"/>
                          <a:gd name="connsiteX2" fmla="*/ 3113069 w 3113069"/>
                          <a:gd name="connsiteY2" fmla="*/ 885353 h 1574102"/>
                          <a:gd name="connsiteX0" fmla="*/ 0 w 3113069"/>
                          <a:gd name="connsiteY0" fmla="*/ 1574102 h 1574102"/>
                          <a:gd name="connsiteX1" fmla="*/ 1859623 w 3113069"/>
                          <a:gd name="connsiteY1" fmla="*/ 114791 h 1574102"/>
                          <a:gd name="connsiteX2" fmla="*/ 3113069 w 3113069"/>
                          <a:gd name="connsiteY2" fmla="*/ 885353 h 1574102"/>
                          <a:gd name="connsiteX0" fmla="*/ 0 w 3113069"/>
                          <a:gd name="connsiteY0" fmla="*/ 1574102 h 1574102"/>
                          <a:gd name="connsiteX1" fmla="*/ 1859623 w 3113069"/>
                          <a:gd name="connsiteY1" fmla="*/ 114791 h 1574102"/>
                          <a:gd name="connsiteX2" fmla="*/ 3113069 w 3113069"/>
                          <a:gd name="connsiteY2" fmla="*/ 885353 h 1574102"/>
                        </a:gdLst>
                        <a:ahLst/>
                        <a:cxnLst>
                          <a:cxn ang="0">
                            <a:pos x="connsiteX0" y="connsiteY0"/>
                          </a:cxn>
                          <a:cxn ang="0">
                            <a:pos x="connsiteX1" y="connsiteY1"/>
                          </a:cxn>
                          <a:cxn ang="0">
                            <a:pos x="connsiteX2" y="connsiteY2"/>
                          </a:cxn>
                        </a:cxnLst>
                        <a:rect l="l" t="t" r="r" b="b"/>
                        <a:pathLst>
                          <a:path w="3113069" h="1574102">
                            <a:moveTo>
                              <a:pt x="0" y="1574102"/>
                            </a:moveTo>
                            <a:cubicBezTo>
                              <a:pt x="665207" y="847481"/>
                              <a:pt x="1340778" y="229582"/>
                              <a:pt x="1859623" y="114791"/>
                            </a:cubicBezTo>
                            <a:cubicBezTo>
                              <a:pt x="2378468" y="0"/>
                              <a:pt x="2745768" y="465825"/>
                              <a:pt x="3113069" y="885353"/>
                            </a:cubicBezTo>
                          </a:path>
                        </a:pathLst>
                      </a:custGeom>
                      <a:noFill/>
                      <a:ln w="6350" cap="flat" cmpd="sng" algn="ctr">
                        <a:solidFill>
                          <a:schemeClr val="tx1"/>
                        </a:solidFill>
                        <a:prstDash val="solid"/>
                        <a:round/>
                        <a:headEnd type="none" w="lg" len="lg"/>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latin typeface="Arial" charset="0"/>
                          </a:endParaRPr>
                        </a:p>
                      </a:txBody>
                      <a:useSpRect/>
                    </a:txSp>
                  </a:sp>
                  <a:sp>
                    <a:nvSpPr>
                      <a:cNvPr id="65" name="Text Box 25"/>
                      <a:cNvSpPr txBox="1">
                        <a:spLocks noChangeArrowheads="1"/>
                      </a:cNvSpPr>
                    </a:nvSpPr>
                    <a:spPr bwMode="auto">
                      <a:xfrm>
                        <a:off x="5593422" y="3159303"/>
                        <a:ext cx="1219200" cy="738664"/>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i="1" dirty="0" smtClean="0">
                              <a:latin typeface="Calibri" pitchFamily="34" charset="0"/>
                            </a:rPr>
                            <a:t>4) Present new SAML token</a:t>
                          </a:r>
                          <a:endParaRPr lang="en-US" sz="1400" i="1" dirty="0">
                            <a:latin typeface="Calibri" pitchFamily="34" charset="0"/>
                          </a:endParaRPr>
                        </a:p>
                      </a:txBody>
                      <a:useSpRect/>
                    </a:txSp>
                  </a:sp>
                  <a:sp>
                    <a:nvSpPr>
                      <a:cNvPr id="74" name="Text Box 38"/>
                      <a:cNvSpPr txBox="1">
                        <a:spLocks noChangeArrowheads="1"/>
                      </a:cNvSpPr>
                    </a:nvSpPr>
                    <a:spPr bwMode="auto">
                      <a:xfrm>
                        <a:off x="2133600" y="4686925"/>
                        <a:ext cx="685800" cy="369332"/>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b="1" dirty="0">
                              <a:latin typeface="Calibri" pitchFamily="34" charset="0"/>
                            </a:rPr>
                            <a:t>User</a:t>
                          </a:r>
                        </a:p>
                      </a:txBody>
                      <a:useSpRect/>
                    </a:txSp>
                  </a:sp>
                  <a:sp>
                    <a:nvSpPr>
                      <a:cNvPr id="77" name="Oval 60" descr="Dark vertical"/>
                      <a:cNvSpPr>
                        <a:spLocks noChangeArrowheads="1"/>
                      </a:cNvSpPr>
                    </a:nvSpPr>
                    <a:spPr bwMode="auto">
                      <a:xfrm>
                        <a:off x="2409016" y="4077325"/>
                        <a:ext cx="173360" cy="175314"/>
                      </a:xfrm>
                      <a:prstGeom prst="ellipse">
                        <a:avLst/>
                      </a:prstGeom>
                      <a:pattFill prst="dkVert">
                        <a:fgClr>
                          <a:schemeClr val="tx1"/>
                        </a:fgClr>
                        <a:bgClr>
                          <a:schemeClr val="bg2"/>
                        </a:bgClr>
                      </a:pattFill>
                      <a:ln w="38100" algn="ctr">
                        <a:noFill/>
                        <a:round/>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a:p>
                      </a:txBody>
                      <a:useSpRect/>
                    </a:txSp>
                  </a:sp>
                  <a:grpSp>
                    <a:nvGrpSpPr>
                      <a:cNvPr id="78" name="Group 61"/>
                      <a:cNvGrpSpPr>
                        <a:grpSpLocks/>
                      </a:cNvGrpSpPr>
                    </a:nvGrpSpPr>
                    <a:grpSpPr bwMode="auto">
                      <a:xfrm>
                        <a:off x="2362200" y="4267200"/>
                        <a:ext cx="258763" cy="419725"/>
                        <a:chOff x="2976" y="1433"/>
                        <a:chExt cx="912" cy="1495"/>
                      </a:xfrm>
                    </a:grpSpPr>
                    <a:sp>
                      <a:nvSpPr>
                        <a:cNvPr id="79" name="AutoShape 62" descr="Dark vertical"/>
                        <a:cNvSpPr>
                          <a:spLocks noChangeArrowheads="1"/>
                        </a:cNvSpPr>
                      </a:nvSpPr>
                      <a:spPr bwMode="auto">
                        <a:xfrm rot="10800000">
                          <a:off x="2976" y="1433"/>
                          <a:ext cx="912" cy="834"/>
                        </a:xfrm>
                        <a:prstGeom prst="triangle">
                          <a:avLst>
                            <a:gd name="adj" fmla="val 50000"/>
                          </a:avLst>
                        </a:prstGeom>
                        <a:pattFill prst="dkVert">
                          <a:fgClr>
                            <a:schemeClr val="tx1"/>
                          </a:fgClr>
                          <a:bgClr>
                            <a:schemeClr val="bg2"/>
                          </a:bgClr>
                        </a:pattFill>
                        <a:ln w="3810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a:p>
                        </a:txBody>
                        <a:useSpRect/>
                      </a:txSp>
                    </a:sp>
                    <a:sp>
                      <a:nvSpPr>
                        <a:cNvPr id="80" name="AutoShape 63" descr="Dark vertical"/>
                        <a:cNvSpPr>
                          <a:spLocks noChangeArrowheads="1"/>
                        </a:cNvSpPr>
                      </a:nvSpPr>
                      <a:spPr bwMode="auto">
                        <a:xfrm rot="17803396" flipH="1">
                          <a:off x="2644" y="2160"/>
                          <a:ext cx="1275" cy="262"/>
                        </a:xfrm>
                        <a:prstGeom prst="parallelogram">
                          <a:avLst>
                            <a:gd name="adj" fmla="val 33502"/>
                          </a:avLst>
                        </a:prstGeom>
                        <a:pattFill prst="dkVert">
                          <a:fgClr>
                            <a:schemeClr val="tx1"/>
                          </a:fgClr>
                          <a:bgClr>
                            <a:schemeClr val="bg2"/>
                          </a:bgClr>
                        </a:pattFill>
                        <a:ln w="3810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a:p>
                        </a:txBody>
                        <a:useSpRect/>
                      </a:txSp>
                    </a:sp>
                    <a:sp>
                      <a:nvSpPr>
                        <a:cNvPr id="81" name="AutoShape 64" descr="Dark vertical"/>
                        <a:cNvSpPr>
                          <a:spLocks noChangeArrowheads="1"/>
                        </a:cNvSpPr>
                      </a:nvSpPr>
                      <a:spPr bwMode="auto">
                        <a:xfrm rot="3796604">
                          <a:off x="2950" y="2160"/>
                          <a:ext cx="1275" cy="262"/>
                        </a:xfrm>
                        <a:prstGeom prst="parallelogram">
                          <a:avLst>
                            <a:gd name="adj" fmla="val 33502"/>
                          </a:avLst>
                        </a:prstGeom>
                        <a:pattFill prst="dkVert">
                          <a:fgClr>
                            <a:schemeClr val="tx1"/>
                          </a:fgClr>
                          <a:bgClr>
                            <a:schemeClr val="bg2"/>
                          </a:bgClr>
                        </a:pattFill>
                        <a:ln w="3810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a:p>
                        </a:txBody>
                        <a:useSpRect/>
                      </a:txSp>
                    </a:sp>
                  </a:grpSp>
                  <a:sp>
                    <a:nvSpPr>
                      <a:cNvPr id="177" name="Oval 176"/>
                      <a:cNvSpPr/>
                    </a:nvSpPr>
                    <a:spPr bwMode="auto">
                      <a:xfrm>
                        <a:off x="2819400" y="4124324"/>
                        <a:ext cx="1447800" cy="714380"/>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dirty="0" smtClean="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178" name="TextBox 177"/>
                      <a:cNvSpPr txBox="1"/>
                    </a:nvSpPr>
                    <a:spPr>
                      <a:xfrm>
                        <a:off x="2743200" y="4267200"/>
                        <a:ext cx="167640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t>Browser</a:t>
                          </a:r>
                        </a:p>
                      </a:txBody>
                      <a:useSpRect/>
                    </a:txSp>
                  </a:sp>
                  <a:sp>
                    <a:nvSpPr>
                      <a:cNvPr id="82" name="Text Box 25"/>
                      <a:cNvSpPr txBox="1">
                        <a:spLocks noChangeArrowheads="1"/>
                      </a:cNvSpPr>
                    </a:nvSpPr>
                    <a:spPr bwMode="auto">
                      <a:xfrm>
                        <a:off x="6781800" y="2971800"/>
                        <a:ext cx="1752600" cy="738664"/>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i="1" dirty="0" smtClean="0">
                              <a:latin typeface="Calibri" pitchFamily="34" charset="0"/>
                            </a:rPr>
                            <a:t>5) Use new SAML token to determine what this user can do</a:t>
                          </a:r>
                          <a:endParaRPr lang="en-US" sz="1400" i="1" dirty="0">
                            <a:latin typeface="Calibri" pitchFamily="34" charset="0"/>
                          </a:endParaRPr>
                        </a:p>
                      </a:txBody>
                      <a:useSpRect/>
                    </a:txSp>
                  </a:sp>
                  <a:sp>
                    <a:nvSpPr>
                      <a:cNvPr id="85" name="Freeform 84"/>
                      <a:cNvSpPr/>
                    </a:nvSpPr>
                    <a:spPr>
                      <a:xfrm>
                        <a:off x="7239000" y="3683000"/>
                        <a:ext cx="321319" cy="662308"/>
                      </a:xfrm>
                      <a:custGeom>
                        <a:avLst/>
                        <a:gdLst>
                          <a:gd name="connsiteX0" fmla="*/ 0 w 308224"/>
                          <a:gd name="connsiteY0" fmla="*/ 164387 h 287676"/>
                          <a:gd name="connsiteX1" fmla="*/ 246579 w 308224"/>
                          <a:gd name="connsiteY1" fmla="*/ 20548 h 287676"/>
                          <a:gd name="connsiteX2" fmla="*/ 308224 w 308224"/>
                          <a:gd name="connsiteY2" fmla="*/ 287676 h 287676"/>
                          <a:gd name="connsiteX0" fmla="*/ 0 w 308224"/>
                          <a:gd name="connsiteY0" fmla="*/ 164387 h 287676"/>
                          <a:gd name="connsiteX1" fmla="*/ 246579 w 308224"/>
                          <a:gd name="connsiteY1" fmla="*/ 20548 h 287676"/>
                          <a:gd name="connsiteX2" fmla="*/ 308224 w 308224"/>
                          <a:gd name="connsiteY2" fmla="*/ 287676 h 287676"/>
                          <a:gd name="connsiteX0" fmla="*/ 0 w 308224"/>
                          <a:gd name="connsiteY0" fmla="*/ 217513 h 277051"/>
                          <a:gd name="connsiteX1" fmla="*/ 246579 w 308224"/>
                          <a:gd name="connsiteY1" fmla="*/ 9923 h 277051"/>
                          <a:gd name="connsiteX2" fmla="*/ 308224 w 308224"/>
                          <a:gd name="connsiteY2" fmla="*/ 277051 h 277051"/>
                        </a:gdLst>
                        <a:ahLst/>
                        <a:cxnLst>
                          <a:cxn ang="0">
                            <a:pos x="connsiteX0" y="connsiteY0"/>
                          </a:cxn>
                          <a:cxn ang="0">
                            <a:pos x="connsiteX1" y="connsiteY1"/>
                          </a:cxn>
                          <a:cxn ang="0">
                            <a:pos x="connsiteX2" y="connsiteY2"/>
                          </a:cxn>
                        </a:cxnLst>
                        <a:rect l="l" t="t" r="r" b="b"/>
                        <a:pathLst>
                          <a:path w="308224" h="277051">
                            <a:moveTo>
                              <a:pt x="0" y="217513"/>
                            </a:moveTo>
                            <a:cubicBezTo>
                              <a:pt x="97604" y="135319"/>
                              <a:pt x="195208" y="0"/>
                              <a:pt x="246579" y="9923"/>
                            </a:cubicBezTo>
                            <a:cubicBezTo>
                              <a:pt x="297950" y="19846"/>
                              <a:pt x="303087" y="153761"/>
                              <a:pt x="308224" y="277051"/>
                            </a:cubicBezTo>
                          </a:path>
                        </a:pathLst>
                      </a:custGeom>
                      <a:noFill/>
                      <a:ln w="6350" cap="flat" cmpd="sng" algn="ctr">
                        <a:solidFill>
                          <a:schemeClr val="tx1"/>
                        </a:solidFill>
                        <a:prstDash val="solid"/>
                        <a:round/>
                        <a:headEnd type="none" w="lg" len="lg"/>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latin typeface="Arial" charset="0"/>
                          </a:endParaRPr>
                        </a:p>
                      </a:txBody>
                      <a:useSpRect/>
                    </a:txSp>
                  </a:sp>
                  <a:sp>
                    <a:nvSpPr>
                      <a:cNvPr id="183" name="Oval 182"/>
                      <a:cNvSpPr/>
                    </a:nvSpPr>
                    <a:spPr bwMode="auto">
                      <a:xfrm>
                        <a:off x="5486400" y="4124324"/>
                        <a:ext cx="2143140" cy="714380"/>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dirty="0" smtClean="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184" name="TextBox 183"/>
                      <a:cNvSpPr txBox="1"/>
                    </a:nvSpPr>
                    <a:spPr>
                      <a:xfrm>
                        <a:off x="5486400" y="4267200"/>
                        <a:ext cx="214314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t>Application</a:t>
                          </a:r>
                        </a:p>
                      </a:txBody>
                      <a:useSpRect/>
                    </a:txSp>
                  </a:sp>
                  <a:sp>
                    <a:nvSpPr>
                      <a:cNvPr id="90" name="TextBox 89"/>
                      <a:cNvSpPr txBox="1"/>
                    </a:nvSpPr>
                    <a:spPr>
                      <a:xfrm>
                        <a:off x="2971800" y="2057400"/>
                        <a:ext cx="1447800" cy="369332"/>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800" b="1" i="1" dirty="0" smtClean="0">
                              <a:solidFill>
                                <a:schemeClr val="tx1"/>
                              </a:solidFill>
                            </a:rPr>
                            <a:t>STS</a:t>
                          </a:r>
                          <a:endParaRPr lang="en-US" sz="1800" b="1" i="1" dirty="0">
                            <a:solidFill>
                              <a:schemeClr val="tx1"/>
                            </a:solidFill>
                          </a:endParaRPr>
                        </a:p>
                      </a:txBody>
                      <a:useSpRect/>
                    </a:txSp>
                  </a:sp>
                  <a:sp>
                    <a:nvSpPr>
                      <a:cNvPr id="91" name="Rounded Rectangle 90"/>
                      <a:cNvSpPr/>
                    </a:nvSpPr>
                    <a:spPr>
                      <a:xfrm>
                        <a:off x="1981200" y="2209800"/>
                        <a:ext cx="762000" cy="381000"/>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dirty="0">
                            <a:solidFill>
                              <a:schemeClr val="tx1"/>
                            </a:solidFill>
                            <a:latin typeface="Arial" charset="0"/>
                          </a:endParaRPr>
                        </a:p>
                      </a:txBody>
                      <a:useSpRect/>
                    </a:txSp>
                    <a:style>
                      <a:lnRef idx="0">
                        <a:schemeClr val="accent3"/>
                      </a:lnRef>
                      <a:fillRef idx="3">
                        <a:schemeClr val="accent3"/>
                      </a:fillRef>
                      <a:effectRef idx="3">
                        <a:schemeClr val="accent3"/>
                      </a:effectRef>
                      <a:fontRef idx="minor">
                        <a:schemeClr val="lt1"/>
                      </a:fontRef>
                    </a:style>
                  </a:sp>
                  <a:sp>
                    <a:nvSpPr>
                      <a:cNvPr id="93" name="TextBox 92"/>
                      <a:cNvSpPr txBox="1"/>
                    </a:nvSpPr>
                    <a:spPr>
                      <a:xfrm>
                        <a:off x="1905000" y="2209800"/>
                        <a:ext cx="914400" cy="369332"/>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800" b="1" dirty="0" smtClean="0">
                              <a:latin typeface="+mn-lt"/>
                            </a:rPr>
                            <a:t>Rules</a:t>
                          </a:r>
                          <a:endParaRPr lang="en-US" sz="1800" b="1" dirty="0">
                            <a:latin typeface="+mn-lt"/>
                          </a:endParaRPr>
                        </a:p>
                      </a:txBody>
                      <a:useSpRect/>
                    </a:txSp>
                  </a:sp>
                  <a:sp>
                    <a:nvSpPr>
                      <a:cNvPr id="94" name="Freeform 93"/>
                      <a:cNvSpPr/>
                    </a:nvSpPr>
                    <a:spPr>
                      <a:xfrm>
                        <a:off x="2729501" y="2304836"/>
                        <a:ext cx="256854" cy="95892"/>
                      </a:xfrm>
                      <a:custGeom>
                        <a:avLst/>
                        <a:gdLst>
                          <a:gd name="connsiteX0" fmla="*/ 0 w 256854"/>
                          <a:gd name="connsiteY0" fmla="*/ 75344 h 95892"/>
                          <a:gd name="connsiteX1" fmla="*/ 133564 w 256854"/>
                          <a:gd name="connsiteY1" fmla="*/ 3425 h 95892"/>
                          <a:gd name="connsiteX2" fmla="*/ 256854 w 256854"/>
                          <a:gd name="connsiteY2" fmla="*/ 95892 h 95892"/>
                        </a:gdLst>
                        <a:ahLst/>
                        <a:cxnLst>
                          <a:cxn ang="0">
                            <a:pos x="connsiteX0" y="connsiteY0"/>
                          </a:cxn>
                          <a:cxn ang="0">
                            <a:pos x="connsiteX1" y="connsiteY1"/>
                          </a:cxn>
                          <a:cxn ang="0">
                            <a:pos x="connsiteX2" y="connsiteY2"/>
                          </a:cxn>
                        </a:cxnLst>
                        <a:rect l="l" t="t" r="r" b="b"/>
                        <a:pathLst>
                          <a:path w="256854" h="95892">
                            <a:moveTo>
                              <a:pt x="0" y="75344"/>
                            </a:moveTo>
                            <a:cubicBezTo>
                              <a:pt x="45377" y="37672"/>
                              <a:pt x="90755" y="0"/>
                              <a:pt x="133564" y="3425"/>
                            </a:cubicBezTo>
                            <a:cubicBezTo>
                              <a:pt x="176373" y="6850"/>
                              <a:pt x="216613" y="51371"/>
                              <a:pt x="256854" y="95892"/>
                            </a:cubicBezTo>
                          </a:path>
                        </a:pathLst>
                      </a:custGeom>
                      <a:ln w="19050">
                        <a:solidFill>
                          <a:schemeClr val="bg2">
                            <a:lumMod val="25000"/>
                          </a:schemeClr>
                        </a:solidFill>
                      </a:ln>
                    </a:spPr>
                    <a:txSp>
                      <a:txBody>
                        <a:bodyPr rtlCol="0" anchor="ctr"/>
                        <a:lstStyle>
                          <a:defPPr>
                            <a:defRPr lang="en-US"/>
                          </a:defPPr>
                          <a:lvl1pPr algn="ctr" rtl="0" fontAlgn="base">
                            <a:spcBef>
                              <a:spcPct val="0"/>
                            </a:spcBef>
                            <a:spcAft>
                              <a:spcPct val="0"/>
                            </a:spcAft>
                            <a:defRPr sz="2400" kern="1200">
                              <a:solidFill>
                                <a:schemeClr val="tx1"/>
                              </a:solidFill>
                              <a:latin typeface="+mn-lt"/>
                              <a:ea typeface="+mn-ea"/>
                              <a:cs typeface="+mn-cs"/>
                            </a:defRPr>
                          </a:lvl1pPr>
                          <a:lvl2pPr marL="457200" algn="ctr" rtl="0" fontAlgn="base">
                            <a:spcBef>
                              <a:spcPct val="0"/>
                            </a:spcBef>
                            <a:spcAft>
                              <a:spcPct val="0"/>
                            </a:spcAft>
                            <a:defRPr sz="2400" kern="1200">
                              <a:solidFill>
                                <a:schemeClr val="tx1"/>
                              </a:solidFill>
                              <a:latin typeface="+mn-lt"/>
                              <a:ea typeface="+mn-ea"/>
                              <a:cs typeface="+mn-cs"/>
                            </a:defRPr>
                          </a:lvl2pPr>
                          <a:lvl3pPr marL="914400" algn="ctr" rtl="0" fontAlgn="base">
                            <a:spcBef>
                              <a:spcPct val="0"/>
                            </a:spcBef>
                            <a:spcAft>
                              <a:spcPct val="0"/>
                            </a:spcAft>
                            <a:defRPr sz="2400" kern="1200">
                              <a:solidFill>
                                <a:schemeClr val="tx1"/>
                              </a:solidFill>
                              <a:latin typeface="+mn-lt"/>
                              <a:ea typeface="+mn-ea"/>
                              <a:cs typeface="+mn-cs"/>
                            </a:defRPr>
                          </a:lvl3pPr>
                          <a:lvl4pPr marL="1371600" algn="ctr" rtl="0" fontAlgn="base">
                            <a:spcBef>
                              <a:spcPct val="0"/>
                            </a:spcBef>
                            <a:spcAft>
                              <a:spcPct val="0"/>
                            </a:spcAft>
                            <a:defRPr sz="2400" kern="1200">
                              <a:solidFill>
                                <a:schemeClr val="tx1"/>
                              </a:solidFill>
                              <a:latin typeface="+mn-lt"/>
                              <a:ea typeface="+mn-ea"/>
                              <a:cs typeface="+mn-cs"/>
                            </a:defRPr>
                          </a:lvl4pPr>
                          <a:lvl5pPr marL="1828800" algn="ctr" rtl="0" fontAlgn="base">
                            <a:spcBef>
                              <a:spcPct val="0"/>
                            </a:spcBef>
                            <a:spcAft>
                              <a:spcPct val="0"/>
                            </a:spcAft>
                            <a:defRPr sz="2400" kern="1200">
                              <a:solidFill>
                                <a:schemeClr val="tx1"/>
                              </a:solidFill>
                              <a:latin typeface="+mn-lt"/>
                              <a:ea typeface="+mn-ea"/>
                              <a:cs typeface="+mn-cs"/>
                            </a:defRPr>
                          </a:lvl5pPr>
                          <a:lvl6pPr marL="2286000" algn="l" defTabSz="914400" rtl="0" eaLnBrk="1" latinLnBrk="0" hangingPunct="1">
                            <a:defRPr sz="2400" kern="1200">
                              <a:solidFill>
                                <a:schemeClr val="tx1"/>
                              </a:solidFill>
                              <a:latin typeface="+mn-lt"/>
                              <a:ea typeface="+mn-ea"/>
                              <a:cs typeface="+mn-cs"/>
                            </a:defRPr>
                          </a:lvl6pPr>
                          <a:lvl7pPr marL="2743200" algn="l" defTabSz="914400" rtl="0" eaLnBrk="1" latinLnBrk="0" hangingPunct="1">
                            <a:defRPr sz="2400" kern="1200">
                              <a:solidFill>
                                <a:schemeClr val="tx1"/>
                              </a:solidFill>
                              <a:latin typeface="+mn-lt"/>
                              <a:ea typeface="+mn-ea"/>
                              <a:cs typeface="+mn-cs"/>
                            </a:defRPr>
                          </a:lvl7pPr>
                          <a:lvl8pPr marL="3200400" algn="l" defTabSz="914400" rtl="0" eaLnBrk="1" latinLnBrk="0" hangingPunct="1">
                            <a:defRPr sz="2400" kern="1200">
                              <a:solidFill>
                                <a:schemeClr val="tx1"/>
                              </a:solidFill>
                              <a:latin typeface="+mn-lt"/>
                              <a:ea typeface="+mn-ea"/>
                              <a:cs typeface="+mn-cs"/>
                            </a:defRPr>
                          </a:lvl8pPr>
                          <a:lvl9pPr marL="3657600" algn="l" defTabSz="914400" rtl="0" eaLnBrk="1" latinLnBrk="0" hangingPunct="1">
                            <a:defRPr sz="24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120" name="Oval 119"/>
                      <a:cNvSpPr/>
                    </a:nvSpPr>
                    <a:spPr bwMode="auto">
                      <a:xfrm>
                        <a:off x="152400" y="5638800"/>
                        <a:ext cx="2895600" cy="507174"/>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marL="0" marR="0" indent="0" defTabSz="914400" eaLnBrk="1" latinLnBrk="0" hangingPunct="1">
                            <a:lnSpc>
                              <a:spcPct val="100000"/>
                            </a:lnSpc>
                            <a:buClrTx/>
                            <a:buSzTx/>
                            <a:buFontTx/>
                            <a:buNone/>
                            <a:tabLst/>
                          </a:pPr>
                          <a:endParaRPr lang="en-US" sz="2000" dirty="0" smtClean="0"/>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3B52D2" w:rsidRDefault="003B52D2" w:rsidP="00AA11AF">
      <w:pPr>
        <w:pStyle w:val="Caption"/>
      </w:pPr>
      <w:r>
        <w:t xml:space="preserve">Figure </w:t>
      </w:r>
      <w:r w:rsidR="008302D8">
        <w:t>8</w:t>
      </w:r>
      <w:r>
        <w:t xml:space="preserve">: </w:t>
      </w:r>
      <w:r w:rsidR="00800C8D">
        <w:t xml:space="preserve">The </w:t>
      </w:r>
      <w:r>
        <w:t xml:space="preserve">Access Control </w:t>
      </w:r>
      <w:r w:rsidR="00800C8D">
        <w:t xml:space="preserve">Service </w:t>
      </w:r>
      <w:r>
        <w:t>provides rules-based claims transformation</w:t>
      </w:r>
      <w:r w:rsidR="00A847DF" w:rsidRPr="00A847DF">
        <w:t xml:space="preserve"> </w:t>
      </w:r>
      <w:r w:rsidR="00A847DF">
        <w:t>and</w:t>
      </w:r>
      <w:r w:rsidR="00A847DF" w:rsidRPr="00A847DF">
        <w:t xml:space="preserve"> </w:t>
      </w:r>
      <w:r w:rsidR="00A847DF">
        <w:t>identity federation</w:t>
      </w:r>
      <w:r>
        <w:t>.</w:t>
      </w:r>
    </w:p>
    <w:p w:rsidR="003B52D2" w:rsidRDefault="003B52D2" w:rsidP="005B5F31">
      <w:r>
        <w:t xml:space="preserve">First, the user’s application (which in this example is a Web browser, but could </w:t>
      </w:r>
      <w:r w:rsidR="00CF62CD">
        <w:t xml:space="preserve">also </w:t>
      </w:r>
      <w:r>
        <w:t xml:space="preserve">be a WCF client or something else) sends the user’s SAML token to </w:t>
      </w:r>
      <w:r w:rsidR="006B108D">
        <w:t xml:space="preserve">the </w:t>
      </w:r>
      <w:r>
        <w:t>Access Control</w:t>
      </w:r>
      <w:r w:rsidR="006B108D">
        <w:t xml:space="preserve"> Service</w:t>
      </w:r>
      <w:r>
        <w:t xml:space="preserve"> (step 1). </w:t>
      </w:r>
      <w:r w:rsidR="00E473FD">
        <w:t xml:space="preserve">This service </w:t>
      </w:r>
      <w:r>
        <w:t xml:space="preserve">validates the signature on the token, verifying that it was created by an STS </w:t>
      </w:r>
      <w:r w:rsidR="000D029D">
        <w:t>the service</w:t>
      </w:r>
      <w:r>
        <w:t xml:space="preserve"> trusts. </w:t>
      </w:r>
      <w:r w:rsidR="000D029D">
        <w:t>The service</w:t>
      </w:r>
      <w:r>
        <w:t xml:space="preserve"> then creates and signs a new SAML token containing exactly the claims this application requires (step 2). </w:t>
      </w:r>
    </w:p>
    <w:p w:rsidR="003B52D2" w:rsidRDefault="003B52D2" w:rsidP="005B5F31">
      <w:r>
        <w:t xml:space="preserve">To do this, </w:t>
      </w:r>
      <w:r w:rsidR="000D029D">
        <w:t xml:space="preserve">the </w:t>
      </w:r>
      <w:r w:rsidR="001068E4">
        <w:t>Access Control</w:t>
      </w:r>
      <w:r w:rsidR="000D029D">
        <w:t xml:space="preserve"> Service</w:t>
      </w:r>
      <w:r w:rsidR="001068E4">
        <w:t>’s STS</w:t>
      </w:r>
      <w:r>
        <w:t xml:space="preserve"> relies on rules defined by the owner of the application</w:t>
      </w:r>
      <w:r w:rsidR="00F83FFB">
        <w:t xml:space="preserve"> that the user is trying to access</w:t>
      </w:r>
      <w:r>
        <w:t>.</w:t>
      </w:r>
      <w:r w:rsidRPr="006D00A4">
        <w:t xml:space="preserve"> </w:t>
      </w:r>
      <w:r>
        <w:t xml:space="preserve">For example, suppose the application </w:t>
      </w:r>
      <w:r w:rsidR="00D14DC8">
        <w:t>grants</w:t>
      </w:r>
      <w:r>
        <w:t xml:space="preserve"> </w:t>
      </w:r>
      <w:r w:rsidR="00D33BED">
        <w:t>specific</w:t>
      </w:r>
      <w:r>
        <w:t xml:space="preserve"> access rights to any user who is a manager in her company. While each company might include a claim in its token indicating that a user is a manager, they’ll likely all be different. One company might use the string “Manager”, another the string “Supervisor”, and a third an integer code. To help the application deal with this diversity, its owner </w:t>
      </w:r>
      <w:r>
        <w:lastRenderedPageBreak/>
        <w:t xml:space="preserve">could define rules in Access Control that convert all three of these claims to the common string “Decision Maker”. The application’s life is now </w:t>
      </w:r>
      <w:r w:rsidR="007559D9">
        <w:t>made</w:t>
      </w:r>
      <w:r>
        <w:t xml:space="preserve"> simpler, since the work of claims transformation is done </w:t>
      </w:r>
      <w:r w:rsidR="003E53E8">
        <w:t>for it</w:t>
      </w:r>
      <w:r>
        <w:t>.</w:t>
      </w:r>
    </w:p>
    <w:p w:rsidR="003B52D2" w:rsidRDefault="003B52D2" w:rsidP="005B5F31">
      <w:r>
        <w:t xml:space="preserve">Once it’s been created, the STS in </w:t>
      </w:r>
      <w:r w:rsidR="00DC6C35">
        <w:t xml:space="preserve">the </w:t>
      </w:r>
      <w:r>
        <w:t xml:space="preserve">Access Control </w:t>
      </w:r>
      <w:r w:rsidR="00DC6C35">
        <w:t xml:space="preserve">Service </w:t>
      </w:r>
      <w:r>
        <w:t xml:space="preserve">returns this new token to the client (step 3) who then passes it on to the application (step 4). The application validates the signature on the token, making sure that it really was issued by the Access Control </w:t>
      </w:r>
      <w:r w:rsidR="00795BD2">
        <w:t>Service</w:t>
      </w:r>
      <w:r w:rsidR="00DC6C35">
        <w:t xml:space="preserve"> </w:t>
      </w:r>
      <w:r>
        <w:t xml:space="preserve">STS. </w:t>
      </w:r>
      <w:r w:rsidR="00BF4A99">
        <w:t xml:space="preserve">Note that while the </w:t>
      </w:r>
      <w:r w:rsidR="00DC6C35">
        <w:t>service’s</w:t>
      </w:r>
      <w:r w:rsidR="00DE03E5">
        <w:t xml:space="preserve"> </w:t>
      </w:r>
      <w:r w:rsidR="00BF4A99">
        <w:t xml:space="preserve">STS must maintain a trust relationship with the STS of each customer organization, the application itself need trust only the </w:t>
      </w:r>
      <w:r w:rsidR="00DE03E5">
        <w:t xml:space="preserve">Access Control </w:t>
      </w:r>
      <w:r w:rsidR="00307BDC">
        <w:t xml:space="preserve">Service </w:t>
      </w:r>
      <w:r w:rsidR="00BF4A99">
        <w:t xml:space="preserve">STS. </w:t>
      </w:r>
      <w:r>
        <w:t>Once it’s certain of this token’s provenance, the application can use the claims it contains to decide what this user is allowed to do (step 5).</w:t>
      </w:r>
    </w:p>
    <w:p w:rsidR="00B91CFE" w:rsidRDefault="00B91CFE" w:rsidP="005B5F31">
      <w:r>
        <w:t xml:space="preserve">Another way to use the Access Control Service is implicit in its name: An application can effectively offload </w:t>
      </w:r>
      <w:r w:rsidR="005214AB">
        <w:t xml:space="preserve">to the service </w:t>
      </w:r>
      <w:r>
        <w:t xml:space="preserve">decisions about </w:t>
      </w:r>
      <w:r w:rsidR="005214AB">
        <w:t>what kind of access each user is allowed</w:t>
      </w:r>
      <w:r>
        <w:t xml:space="preserve">. </w:t>
      </w:r>
      <w:r w:rsidR="008E7EB6">
        <w:t xml:space="preserve">For example, suppose access to a certain </w:t>
      </w:r>
      <w:r w:rsidR="000B0A88">
        <w:t>function</w:t>
      </w:r>
      <w:r w:rsidR="008E7EB6">
        <w:t xml:space="preserve"> of an application requires the user to present a particular claim. The rules in the Access Control Service for </w:t>
      </w:r>
      <w:r w:rsidR="00F81443">
        <w:t>the</w:t>
      </w:r>
      <w:r w:rsidR="008E7EB6">
        <w:t xml:space="preserve"> application could be defined to give this claim only to users that present other required claims</w:t>
      </w:r>
      <w:r w:rsidR="000F294E">
        <w:t>, such as one of the manager claims described earlier</w:t>
      </w:r>
      <w:r w:rsidR="008E7EB6">
        <w:t>. When the application receives a user’s token, it can grant or deny access based on the presence of this claim</w:t>
      </w:r>
      <w:r w:rsidR="00BD0C45">
        <w:t>—the decision was effectively made for it by the Access Control Service</w:t>
      </w:r>
      <w:r w:rsidR="008E7EB6">
        <w:t>. Doing this lets an administrator define access control rules</w:t>
      </w:r>
      <w:r w:rsidR="00E52D7C">
        <w:t xml:space="preserve"> in one common place</w:t>
      </w:r>
      <w:r w:rsidR="008E7EB6">
        <w:t>, and it can also help in sharing access control rules across multiple applications.</w:t>
      </w:r>
    </w:p>
    <w:p w:rsidR="003B52D2" w:rsidRDefault="003B52D2" w:rsidP="003760B9">
      <w:r>
        <w:t xml:space="preserve">All communication with </w:t>
      </w:r>
      <w:r w:rsidR="00AD1071">
        <w:t xml:space="preserve">the </w:t>
      </w:r>
      <w:r>
        <w:t xml:space="preserve">Access Control </w:t>
      </w:r>
      <w:r w:rsidR="00AD1071">
        <w:t xml:space="preserve">Service </w:t>
      </w:r>
      <w:r>
        <w:t>relies on standard protocols such</w:t>
      </w:r>
      <w:r w:rsidR="007D2BDC">
        <w:t xml:space="preserve"> as WS-Trust and WS-Federation. This </w:t>
      </w:r>
      <w:r>
        <w:t xml:space="preserve">makes </w:t>
      </w:r>
      <w:r w:rsidR="007D2BDC">
        <w:t>the service</w:t>
      </w:r>
      <w:r>
        <w:t xml:space="preserve"> accessible from any kind of application on any platform. And to define rules, </w:t>
      </w:r>
      <w:r w:rsidR="00AA11D7">
        <w:t>the service</w:t>
      </w:r>
      <w:r>
        <w:t xml:space="preserve"> provides </w:t>
      </w:r>
      <w:r w:rsidR="00A04081">
        <w:t xml:space="preserve">both </w:t>
      </w:r>
      <w:r>
        <w:t xml:space="preserve">a browser-based GUI </w:t>
      </w:r>
      <w:r w:rsidR="00A04081">
        <w:t>and</w:t>
      </w:r>
      <w:r>
        <w:t xml:space="preserve"> a client API for programmatic access. </w:t>
      </w:r>
    </w:p>
    <w:p w:rsidR="000D35DA" w:rsidRDefault="003B52D2" w:rsidP="00B21AE0">
      <w:r>
        <w:t xml:space="preserve">Claims-based identity is on its way to becoming the standard approach for distributed environments. By providing an STS in the cloud, complete with rules-based claims transformation, </w:t>
      </w:r>
      <w:r w:rsidR="00A6716B">
        <w:t xml:space="preserve">the </w:t>
      </w:r>
      <w:r>
        <w:t>Access Control</w:t>
      </w:r>
      <w:r w:rsidR="00A6716B">
        <w:t xml:space="preserve"> Service</w:t>
      </w:r>
      <w:r>
        <w:t xml:space="preserve"> makes </w:t>
      </w:r>
      <w:r w:rsidR="00E95D31">
        <w:t>this modern approach to</w:t>
      </w:r>
      <w:r>
        <w:t xml:space="preserve"> identity more attractive.</w:t>
      </w:r>
    </w:p>
    <w:p w:rsidR="00FF78DB" w:rsidRDefault="003A68FA" w:rsidP="00FF78DB">
      <w:pPr>
        <w:pStyle w:val="Heading3"/>
      </w:pPr>
      <w:bookmarkStart w:id="12" w:name="_Toc212456635"/>
      <w:r>
        <w:t>Service Bus</w:t>
      </w:r>
      <w:bookmarkEnd w:id="12"/>
    </w:p>
    <w:p w:rsidR="00A061E3" w:rsidRDefault="005952E4" w:rsidP="006F0B84">
      <w:r>
        <w:t xml:space="preserve">Suppose you have an application running inside your organization that you’d like to expose to </w:t>
      </w:r>
      <w:r w:rsidR="00634571">
        <w:t>software</w:t>
      </w:r>
      <w:r>
        <w:t xml:space="preserve"> in other organizations</w:t>
      </w:r>
      <w:r w:rsidR="00106766">
        <w:t xml:space="preserve"> </w:t>
      </w:r>
      <w:r w:rsidR="00F44B9E">
        <w:t>through</w:t>
      </w:r>
      <w:r w:rsidR="00106766">
        <w:t xml:space="preserve"> the Internet</w:t>
      </w:r>
      <w:r>
        <w:t xml:space="preserve">. </w:t>
      </w:r>
      <w:r w:rsidR="00B240FF">
        <w:t xml:space="preserve">At first </w:t>
      </w:r>
      <w:r w:rsidR="00032934">
        <w:t>glance</w:t>
      </w:r>
      <w:r w:rsidR="00B240FF">
        <w:t>, this can seem like a simple problem.</w:t>
      </w:r>
      <w:r>
        <w:t xml:space="preserve"> Assuming your application </w:t>
      </w:r>
      <w:r w:rsidR="003E31FD">
        <w:t>provides</w:t>
      </w:r>
      <w:r>
        <w:t xml:space="preserve"> its functionality as Web services (either RESTful or SOAP-based), you </w:t>
      </w:r>
      <w:r w:rsidR="00B240FF">
        <w:t>can just make those Web services visible to the outside world. When you actually try to do this, though, some problems appear.</w:t>
      </w:r>
    </w:p>
    <w:p w:rsidR="006F0B84" w:rsidRDefault="00B240FF" w:rsidP="006F0B84">
      <w:r>
        <w:t xml:space="preserve"> First, how can applications in other organizations </w:t>
      </w:r>
      <w:r w:rsidR="0064778D">
        <w:t>(or even in</w:t>
      </w:r>
      <w:r w:rsidR="00C2625A">
        <w:t xml:space="preserve"> other parts of</w:t>
      </w:r>
      <w:r w:rsidR="0064778D">
        <w:t xml:space="preserve"> your own) </w:t>
      </w:r>
      <w:r w:rsidR="000C4E50">
        <w:t xml:space="preserve">find </w:t>
      </w:r>
      <w:r w:rsidR="00293ACD">
        <w:t xml:space="preserve">endpoints </w:t>
      </w:r>
      <w:r w:rsidR="00FF71C6">
        <w:t xml:space="preserve">they can connect to </w:t>
      </w:r>
      <w:r w:rsidR="00293ACD">
        <w:t xml:space="preserve">for </w:t>
      </w:r>
      <w:r w:rsidR="006E245D">
        <w:t>your</w:t>
      </w:r>
      <w:r w:rsidR="000C4E50">
        <w:t xml:space="preserve"> </w:t>
      </w:r>
      <w:r w:rsidR="00A061E3">
        <w:t>services</w:t>
      </w:r>
      <w:r w:rsidR="000C4E50">
        <w:t xml:space="preserve">? It would be nice to have some kind of registry where </w:t>
      </w:r>
      <w:r w:rsidR="00B06F6C">
        <w:t>others</w:t>
      </w:r>
      <w:r w:rsidR="000C4E50">
        <w:t xml:space="preserve"> could locate your application. And once they’</w:t>
      </w:r>
      <w:r w:rsidR="00F86DC2">
        <w:t>v</w:t>
      </w:r>
      <w:r w:rsidR="000C4E50">
        <w:t xml:space="preserve">e found it, how can requests from </w:t>
      </w:r>
      <w:r w:rsidR="00166CE9">
        <w:t>software</w:t>
      </w:r>
      <w:r w:rsidR="000C4E50">
        <w:t xml:space="preserve"> in other organizations </w:t>
      </w:r>
      <w:r w:rsidR="007C61F0">
        <w:t>get through to</w:t>
      </w:r>
      <w:r w:rsidR="00091469">
        <w:t xml:space="preserve"> your application? Network address translation (NAT) is very common, so an application </w:t>
      </w:r>
      <w:r w:rsidR="00F13F24">
        <w:t xml:space="preserve">frequently </w:t>
      </w:r>
      <w:r w:rsidR="00091469">
        <w:t>doesn’t have a fixed IP address to expose</w:t>
      </w:r>
      <w:r w:rsidR="00391574">
        <w:t xml:space="preserve"> externally</w:t>
      </w:r>
      <w:r w:rsidR="00091469">
        <w:t xml:space="preserve">. And even if NAT isn’t being used, how can requests </w:t>
      </w:r>
      <w:r>
        <w:t>get through</w:t>
      </w:r>
      <w:r w:rsidR="005952E4">
        <w:t xml:space="preserve"> </w:t>
      </w:r>
      <w:r w:rsidR="000C4E50">
        <w:t xml:space="preserve">your firewall? It’s possible to open </w:t>
      </w:r>
      <w:r w:rsidR="004C5C78">
        <w:t xml:space="preserve">firewall </w:t>
      </w:r>
      <w:r w:rsidR="000C4E50">
        <w:t xml:space="preserve">ports to allow access to </w:t>
      </w:r>
      <w:r w:rsidR="004C5C78">
        <w:t>your</w:t>
      </w:r>
      <w:r w:rsidR="000C4E50">
        <w:t xml:space="preserve"> application, but most network administrators </w:t>
      </w:r>
      <w:r w:rsidR="004C5C78">
        <w:t>frown on</w:t>
      </w:r>
      <w:r w:rsidR="000C4E50">
        <w:t xml:space="preserve"> this. </w:t>
      </w:r>
    </w:p>
    <w:p w:rsidR="00F4618F" w:rsidRDefault="004A5599" w:rsidP="006F0B84">
      <w:r>
        <w:t xml:space="preserve">The </w:t>
      </w:r>
      <w:r w:rsidR="00F4618F">
        <w:t xml:space="preserve">Service Bus addresses these </w:t>
      </w:r>
      <w:r w:rsidR="002B50EA">
        <w:t>challenges</w:t>
      </w:r>
      <w:r w:rsidR="008302D8">
        <w:t>. Figure 9</w:t>
      </w:r>
      <w:r w:rsidR="00F4618F">
        <w:t xml:space="preserve"> shows how.</w:t>
      </w:r>
    </w:p>
    <w:p w:rsidR="001F4EF1" w:rsidRDefault="00AE3730" w:rsidP="001F4EF1">
      <w:pPr>
        <w:keepNext/>
      </w:pPr>
      <w:r w:rsidRPr="00AE3730">
        <w:rPr>
          <w:noProof/>
          <w:lang w:bidi="ar-SA"/>
        </w:rPr>
        <w:lastRenderedPageBreak/>
        <w:drawing>
          <wp:inline distT="0" distB="0" distL="0" distR="0">
            <wp:extent cx="5486400" cy="3549162"/>
            <wp:effectExtent l="0" t="0" r="0" b="0"/>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7818" cy="5672115"/>
                      <a:chOff x="0" y="990600"/>
                      <a:chExt cx="8767818" cy="5672115"/>
                    </a:xfrm>
                  </a:grpSpPr>
                  <a:grpSp>
                    <a:nvGrpSpPr>
                      <a:cNvPr id="198" name="Group 197"/>
                      <a:cNvGrpSpPr/>
                    </a:nvGrpSpPr>
                    <a:grpSpPr>
                      <a:xfrm>
                        <a:off x="533400" y="5755495"/>
                        <a:ext cx="2381251" cy="907220"/>
                        <a:chOff x="533400" y="5755495"/>
                        <a:chExt cx="2381251" cy="907220"/>
                      </a:xfrm>
                    </a:grpSpPr>
                    <a:cxnSp>
                      <a:nvCxnSpPr>
                        <a:cNvPr id="199" name="Straight Connector 198"/>
                        <a:cNvCxnSpPr/>
                      </a:nvCxnSpPr>
                      <a:spPr>
                        <a:xfrm rot="10800000" flipV="1">
                          <a:off x="2317360" y="6488947"/>
                          <a:ext cx="275727" cy="7388"/>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cxnSp>
                      <a:nvCxnSpPr>
                        <a:cNvPr id="200" name="Straight Connector 199"/>
                        <a:cNvCxnSpPr/>
                      </a:nvCxnSpPr>
                      <a:spPr>
                        <a:xfrm>
                          <a:off x="2377602" y="6105931"/>
                          <a:ext cx="237530" cy="81632"/>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cxnSp>
                      <a:nvCxnSpPr>
                        <a:cNvPr id="201" name="Straight Connector 200"/>
                        <a:cNvCxnSpPr>
                          <a:stCxn id="202" idx="3"/>
                        </a:cNvCxnSpPr>
                      </a:nvCxnSpPr>
                      <a:spPr>
                        <a:xfrm rot="10800000" flipV="1">
                          <a:off x="2378300" y="6209621"/>
                          <a:ext cx="236833" cy="85161"/>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sp>
                      <a:nvSpPr>
                        <a:cNvPr id="202" name="Isosceles Triangle 201"/>
                        <a:cNvSpPr/>
                      </a:nvSpPr>
                      <a:spPr bwMode="auto">
                        <a:xfrm rot="5400000">
                          <a:off x="2573978" y="6127312"/>
                          <a:ext cx="246927" cy="164618"/>
                        </a:xfrm>
                        <a:prstGeom prst="triangl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099" eaLnBrk="1" latinLnBrk="0" hangingPunct="1">
                              <a:lnSpc>
                                <a:spcPct val="100000"/>
                              </a:lnSpc>
                              <a:buClrTx/>
                              <a:buSzTx/>
                              <a:buFontTx/>
                              <a:buNone/>
                              <a:tabLst/>
                            </a:pPr>
                            <a:endParaRPr lang="en-US" sz="1600" dirty="0" smtClean="0"/>
                          </a:p>
                        </a:txBody>
                        <a:useSpRect/>
                      </a:txSp>
                    </a:sp>
                    <a:cxnSp>
                      <a:nvCxnSpPr>
                        <a:cNvPr id="203" name="Straight Connector 202"/>
                        <a:cNvCxnSpPr/>
                      </a:nvCxnSpPr>
                      <a:spPr>
                        <a:xfrm rot="10800000" flipV="1">
                          <a:off x="2336496" y="5898272"/>
                          <a:ext cx="207765" cy="6031"/>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sp>
                      <a:nvSpPr>
                        <a:cNvPr id="204" name="Rectangle 203"/>
                        <a:cNvSpPr/>
                      </a:nvSpPr>
                      <a:spPr bwMode="auto">
                        <a:xfrm>
                          <a:off x="533400" y="5791200"/>
                          <a:ext cx="1851963" cy="231495"/>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1600"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205" name="Rectangle 204"/>
                        <a:cNvSpPr/>
                      </a:nvSpPr>
                      <a:spPr bwMode="auto">
                        <a:xfrm>
                          <a:off x="533400" y="6096000"/>
                          <a:ext cx="1851963" cy="231495"/>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1600"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206" name="Rectangle 205"/>
                        <a:cNvSpPr/>
                      </a:nvSpPr>
                      <a:spPr bwMode="auto">
                        <a:xfrm>
                          <a:off x="535976" y="6396056"/>
                          <a:ext cx="1851963" cy="231495"/>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1600"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207" name="TextBox 206"/>
                        <a:cNvSpPr txBox="1"/>
                      </a:nvSpPr>
                      <a:spPr>
                        <a:xfrm>
                          <a:off x="571983" y="5755495"/>
                          <a:ext cx="1797589"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400" b="1" dirty="0" smtClean="0">
                                <a:solidFill>
                                  <a:schemeClr val="tx1"/>
                                </a:solidFill>
                              </a:rPr>
                              <a:t>Access Control</a:t>
                            </a:r>
                          </a:p>
                        </a:txBody>
                        <a:useSpRect/>
                      </a:txSp>
                    </a:sp>
                    <a:sp>
                      <a:nvSpPr>
                        <a:cNvPr id="208" name="TextBox 207"/>
                        <a:cNvSpPr txBox="1"/>
                      </a:nvSpPr>
                      <a:spPr>
                        <a:xfrm>
                          <a:off x="533401" y="6057588"/>
                          <a:ext cx="1836172"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400" b="1" dirty="0" smtClean="0">
                                <a:solidFill>
                                  <a:schemeClr val="tx1"/>
                                </a:solidFill>
                              </a:rPr>
                              <a:t>Service Bus</a:t>
                            </a:r>
                          </a:p>
                        </a:txBody>
                        <a:useSpRect/>
                      </a:txSp>
                    </a:sp>
                    <a:sp>
                      <a:nvSpPr>
                        <a:cNvPr id="209" name="TextBox 208"/>
                        <a:cNvSpPr txBox="1"/>
                      </a:nvSpPr>
                      <a:spPr>
                        <a:xfrm>
                          <a:off x="536106" y="6354938"/>
                          <a:ext cx="1838748"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400" b="1" dirty="0" smtClean="0">
                                <a:solidFill>
                                  <a:schemeClr val="tx1"/>
                                </a:solidFill>
                              </a:rPr>
                              <a:t>Workflow</a:t>
                            </a:r>
                          </a:p>
                        </a:txBody>
                        <a:useSpRect/>
                      </a:txSp>
                    </a:sp>
                    <a:sp>
                      <a:nvSpPr>
                        <a:cNvPr id="210" name="Right Arrow 209"/>
                        <a:cNvSpPr/>
                      </a:nvSpPr>
                      <a:spPr bwMode="auto">
                        <a:xfrm>
                          <a:off x="2544260" y="5854696"/>
                          <a:ext cx="108939" cy="87150"/>
                        </a:xfrm>
                        <a:prstGeom prst="rightArrow">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099" eaLnBrk="1" latinLnBrk="0" hangingPunct="1">
                              <a:lnSpc>
                                <a:spcPct val="100000"/>
                              </a:lnSpc>
                              <a:buClrTx/>
                              <a:buSzTx/>
                              <a:buFontTx/>
                              <a:buNone/>
                              <a:tabLst/>
                            </a:pPr>
                            <a:endParaRPr lang="en-US" sz="1200" dirty="0" smtClean="0">
                              <a:solidFill>
                                <a:schemeClr val="tx1"/>
                              </a:solidFill>
                              <a:latin typeface="Arial" charset="0"/>
                            </a:endParaRPr>
                          </a:p>
                        </a:txBody>
                        <a:useSpRect/>
                      </a:txSp>
                    </a:sp>
                    <a:sp>
                      <a:nvSpPr>
                        <a:cNvPr id="216" name="Right Arrow 215"/>
                        <a:cNvSpPr/>
                      </a:nvSpPr>
                      <a:spPr bwMode="auto">
                        <a:xfrm>
                          <a:off x="2805712" y="5854696"/>
                          <a:ext cx="108939" cy="87150"/>
                        </a:xfrm>
                        <a:prstGeom prst="rightArrow">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099" eaLnBrk="1" latinLnBrk="0" hangingPunct="1">
                              <a:lnSpc>
                                <a:spcPct val="100000"/>
                              </a:lnSpc>
                              <a:buClrTx/>
                              <a:buSzTx/>
                              <a:buFontTx/>
                              <a:buNone/>
                              <a:tabLst/>
                            </a:pPr>
                            <a:endParaRPr lang="en-US" sz="1200" dirty="0" smtClean="0">
                              <a:solidFill>
                                <a:schemeClr val="tx1"/>
                              </a:solidFill>
                              <a:latin typeface="Arial" charset="0"/>
                            </a:endParaRPr>
                          </a:p>
                        </a:txBody>
                        <a:useSpRect/>
                      </a:txSp>
                    </a:sp>
                    <a:grpSp>
                      <a:nvGrpSpPr>
                        <a:cNvPr id="16" name="Group 97"/>
                        <a:cNvGrpSpPr/>
                      </a:nvGrpSpPr>
                      <a:grpSpPr>
                        <a:xfrm>
                          <a:off x="2589559" y="6386643"/>
                          <a:ext cx="118220" cy="253473"/>
                          <a:chOff x="7239000" y="3198223"/>
                          <a:chExt cx="255447" cy="547699"/>
                        </a:xfrm>
                      </a:grpSpPr>
                      <a:sp>
                        <a:nvSpPr>
                          <a:cNvPr id="219" name="Diamond 218"/>
                          <a:cNvSpPr/>
                        </a:nvSpPr>
                        <a:spPr bwMode="auto">
                          <a:xfrm rot="16200000">
                            <a:off x="7302645" y="3195539"/>
                            <a:ext cx="128808" cy="134176"/>
                          </a:xfrm>
                          <a:prstGeom prst="diamond">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1600" dirty="0" smtClean="0">
                                <a:solidFill>
                                  <a:schemeClr val="tx1"/>
                                </a:solidFill>
                                <a:latin typeface="Arial" charset="0"/>
                                <a:cs typeface="Arial" pitchFamily="34" charset="0"/>
                              </a:endParaRPr>
                            </a:p>
                          </a:txBody>
                          <a:useSpRect/>
                        </a:txSp>
                      </a:sp>
                      <a:sp>
                        <a:nvSpPr>
                          <a:cNvPr id="220" name="Rectangle 219"/>
                          <a:cNvSpPr/>
                        </a:nvSpPr>
                        <a:spPr bwMode="auto">
                          <a:xfrm>
                            <a:off x="7239000" y="3352800"/>
                            <a:ext cx="103047" cy="103046"/>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1600" dirty="0" smtClean="0">
                                <a:solidFill>
                                  <a:schemeClr val="tx1"/>
                                </a:solidFill>
                                <a:latin typeface="Arial" charset="0"/>
                                <a:cs typeface="Arial" pitchFamily="34" charset="0"/>
                              </a:endParaRPr>
                            </a:p>
                          </a:txBody>
                          <a:useSpRect/>
                        </a:txSp>
                      </a:sp>
                      <a:sp>
                        <a:nvSpPr>
                          <a:cNvPr id="221" name="Rectangle 220"/>
                          <a:cNvSpPr/>
                        </a:nvSpPr>
                        <a:spPr bwMode="auto">
                          <a:xfrm>
                            <a:off x="7318537" y="3642876"/>
                            <a:ext cx="103047" cy="103046"/>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1600" dirty="0" smtClean="0">
                                <a:solidFill>
                                  <a:schemeClr val="tx1"/>
                                </a:solidFill>
                                <a:latin typeface="Arial" charset="0"/>
                                <a:cs typeface="Arial" pitchFamily="34" charset="0"/>
                              </a:endParaRPr>
                            </a:p>
                          </a:txBody>
                          <a:useSpRect/>
                        </a:txSp>
                      </a:sp>
                      <a:sp>
                        <a:nvSpPr>
                          <a:cNvPr id="222" name="Diamond 221"/>
                          <a:cNvSpPr/>
                        </a:nvSpPr>
                        <a:spPr bwMode="auto">
                          <a:xfrm rot="16200000">
                            <a:off x="7310626" y="3477842"/>
                            <a:ext cx="128808" cy="134176"/>
                          </a:xfrm>
                          <a:prstGeom prst="diamond">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1600" dirty="0" smtClean="0">
                                <a:solidFill>
                                  <a:schemeClr val="tx1"/>
                                </a:solidFill>
                                <a:latin typeface="Arial" charset="0"/>
                                <a:cs typeface="Arial" pitchFamily="34" charset="0"/>
                              </a:endParaRPr>
                            </a:p>
                          </a:txBody>
                          <a:useSpRect/>
                        </a:txSp>
                      </a:sp>
                      <a:sp>
                        <a:nvSpPr>
                          <a:cNvPr id="223" name="Rectangle 222"/>
                          <a:cNvSpPr/>
                        </a:nvSpPr>
                        <a:spPr bwMode="auto">
                          <a:xfrm>
                            <a:off x="7391400" y="3352800"/>
                            <a:ext cx="103047" cy="103046"/>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1600" dirty="0" smtClean="0">
                                <a:solidFill>
                                  <a:schemeClr val="tx1"/>
                                </a:solidFill>
                                <a:latin typeface="Arial" charset="0"/>
                                <a:cs typeface="Arial" pitchFamily="34" charset="0"/>
                              </a:endParaRPr>
                            </a:p>
                          </a:txBody>
                          <a:useSpRect/>
                        </a:txSp>
                      </a:sp>
                      <a:cxnSp>
                        <a:nvCxnSpPr>
                          <a:cNvPr id="224" name="Straight Connector 223"/>
                          <a:cNvCxnSpPr>
                            <a:stCxn id="219" idx="1"/>
                            <a:endCxn id="223" idx="0"/>
                          </a:cNvCxnSpPr>
                        </a:nvCxnSpPr>
                        <a:spPr>
                          <a:xfrm rot="16200000" flipH="1">
                            <a:off x="7392102" y="3301977"/>
                            <a:ext cx="25769" cy="75875"/>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225" name="Straight Connector 224"/>
                          <a:cNvCxnSpPr>
                            <a:stCxn id="219" idx="1"/>
                            <a:endCxn id="220" idx="0"/>
                          </a:cNvCxnSpPr>
                        </a:nvCxnSpPr>
                        <a:spPr>
                          <a:xfrm rot="5400000">
                            <a:off x="7315903" y="3301653"/>
                            <a:ext cx="25769" cy="76525"/>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226" name="Straight Connector 225"/>
                          <a:cNvCxnSpPr>
                            <a:stCxn id="220" idx="2"/>
                            <a:endCxn id="222" idx="3"/>
                          </a:cNvCxnSpPr>
                        </a:nvCxnSpPr>
                        <a:spPr>
                          <a:xfrm rot="16200000" flipH="1">
                            <a:off x="7320437" y="3425933"/>
                            <a:ext cx="24680" cy="84506"/>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227" name="Straight Connector 226"/>
                          <a:cNvCxnSpPr>
                            <a:stCxn id="223" idx="2"/>
                            <a:endCxn id="222" idx="3"/>
                          </a:cNvCxnSpPr>
                        </a:nvCxnSpPr>
                        <a:spPr>
                          <a:xfrm rot="5400000">
                            <a:off x="7396637" y="3434239"/>
                            <a:ext cx="24680" cy="67894"/>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228" name="Straight Connector 227"/>
                          <a:cNvCxnSpPr>
                            <a:stCxn id="222" idx="1"/>
                            <a:endCxn id="221" idx="0"/>
                          </a:cNvCxnSpPr>
                        </a:nvCxnSpPr>
                        <a:spPr>
                          <a:xfrm rot="5400000">
                            <a:off x="7355775" y="3623621"/>
                            <a:ext cx="33542" cy="4969"/>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grpSp>
                    <a:sp>
                      <a:nvSpPr>
                        <a:cNvPr id="218" name="TextBox 217"/>
                        <a:cNvSpPr txBox="1"/>
                      </a:nvSpPr>
                      <a:spPr>
                        <a:xfrm>
                          <a:off x="2677298" y="5857943"/>
                          <a:ext cx="99662" cy="83066"/>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600" b="1" dirty="0" smtClean="0">
                              <a:latin typeface="Arial" charset="0"/>
                              <a:ea typeface="+mn-ea"/>
                              <a:cs typeface="+mn-cs"/>
                            </a:endParaRPr>
                          </a:p>
                        </a:txBody>
                        <a:useSpRect/>
                      </a:txSp>
                    </a:sp>
                  </a:grpSp>
                  <a:sp>
                    <a:nvSpPr>
                      <a:cNvPr id="60" name="Oval 59"/>
                      <a:cNvSpPr/>
                    </a:nvSpPr>
                    <a:spPr bwMode="auto">
                      <a:xfrm>
                        <a:off x="0" y="5943600"/>
                        <a:ext cx="2895600" cy="574131"/>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marL="0" marR="0" indent="0" defTabSz="914400" eaLnBrk="1" latinLnBrk="0" hangingPunct="1">
                            <a:lnSpc>
                              <a:spcPct val="100000"/>
                            </a:lnSpc>
                            <a:buClrTx/>
                            <a:buSzTx/>
                            <a:buFontTx/>
                            <a:buNone/>
                            <a:tabLst/>
                          </a:pPr>
                          <a:endParaRPr lang="en-US" sz="2000" dirty="0" smtClean="0"/>
                        </a:p>
                      </a:txBody>
                      <a:useSpRect/>
                    </a:txSp>
                    <a:style>
                      <a:lnRef idx="1">
                        <a:schemeClr val="dk1"/>
                      </a:lnRef>
                      <a:fillRef idx="2">
                        <a:schemeClr val="dk1"/>
                      </a:fillRef>
                      <a:effectRef idx="1">
                        <a:schemeClr val="dk1"/>
                      </a:effectRef>
                      <a:fontRef idx="minor">
                        <a:schemeClr val="dk1"/>
                      </a:fontRef>
                    </a:style>
                  </a:sp>
                  <a:cxnSp>
                    <a:nvCxnSpPr>
                      <a:cNvPr id="59" name="Straight Connector 58"/>
                      <a:cNvCxnSpPr/>
                    </a:nvCxnSpPr>
                    <a:spPr bwMode="auto">
                      <a:xfrm flipV="1">
                        <a:off x="2718284" y="5252815"/>
                        <a:ext cx="3759428" cy="1108120"/>
                      </a:xfrm>
                      <a:prstGeom prst="line">
                        <a:avLst/>
                      </a:prstGeom>
                      <a:noFill/>
                      <a:ln w="6350" cap="flat" cmpd="sng" algn="ctr">
                        <a:solidFill>
                          <a:schemeClr val="bg1">
                            <a:lumMod val="50000"/>
                          </a:schemeClr>
                        </a:solidFill>
                        <a:prstDash val="solid"/>
                        <a:round/>
                        <a:headEnd type="none" w="med" len="med"/>
                        <a:tailEnd type="none" w="med" len="med"/>
                      </a:ln>
                      <a:effectLst/>
                    </a:spPr>
                  </a:cxnSp>
                  <a:sp>
                    <a:nvSpPr>
                      <a:cNvPr id="215" name="Oval 214"/>
                      <a:cNvSpPr/>
                    </a:nvSpPr>
                    <a:spPr bwMode="auto">
                      <a:xfrm>
                        <a:off x="609600" y="990600"/>
                        <a:ext cx="8153456" cy="4495800"/>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marL="0" marR="0" indent="0" defTabSz="914400" eaLnBrk="1" latinLnBrk="0" hangingPunct="1">
                            <a:lnSpc>
                              <a:spcPct val="100000"/>
                            </a:lnSpc>
                            <a:buClrTx/>
                            <a:buSzTx/>
                            <a:buFontTx/>
                            <a:buNone/>
                            <a:tabLst/>
                          </a:pPr>
                          <a:endParaRPr lang="en-US" sz="2000" dirty="0" smtClean="0"/>
                        </a:p>
                      </a:txBody>
                      <a:useSpRect/>
                    </a:txSp>
                    <a:style>
                      <a:lnRef idx="1">
                        <a:schemeClr val="dk1"/>
                      </a:lnRef>
                      <a:fillRef idx="2">
                        <a:schemeClr val="dk1"/>
                      </a:fillRef>
                      <a:effectRef idx="1">
                        <a:schemeClr val="dk1"/>
                      </a:effectRef>
                      <a:fontRef idx="minor">
                        <a:schemeClr val="dk1"/>
                      </a:fontRef>
                    </a:style>
                  </a:sp>
                  <a:sp>
                    <a:nvSpPr>
                      <a:cNvPr id="170" name="Rounded Rectangle 169"/>
                      <a:cNvSpPr/>
                    </a:nvSpPr>
                    <a:spPr>
                      <a:xfrm>
                        <a:off x="5161468" y="3591902"/>
                        <a:ext cx="2335658" cy="980098"/>
                      </a:xfrm>
                      <a:prstGeom prst="roundRect">
                        <a:avLst/>
                      </a:prstGeom>
                      <a:ln>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latin typeface="Arial" charset="0"/>
                          </a:endParaRPr>
                        </a:p>
                      </a:txBody>
                      <a:useSpRect/>
                    </a:txSp>
                    <a:style>
                      <a:lnRef idx="0">
                        <a:schemeClr val="accent2"/>
                      </a:lnRef>
                      <a:fillRef idx="3">
                        <a:schemeClr val="accent2"/>
                      </a:fillRef>
                      <a:effectRef idx="3">
                        <a:schemeClr val="accent2"/>
                      </a:effectRef>
                      <a:fontRef idx="minor">
                        <a:schemeClr val="lt1"/>
                      </a:fontRef>
                    </a:style>
                  </a:sp>
                  <a:pic>
                    <a:nvPicPr>
                      <a:cNvPr id="187" name="Picture 13" descr="internet cloud 75 opac"/>
                      <a:cNvPicPr>
                        <a:picLocks noChangeAspect="1" noChangeArrowheads="1"/>
                      </a:cNvPicPr>
                    </a:nvPicPr>
                    <a:blipFill>
                      <a:blip r:embed="rId9"/>
                      <a:srcRect/>
                      <a:stretch>
                        <a:fillRect/>
                      </a:stretch>
                    </a:blipFill>
                    <a:spPr bwMode="auto">
                      <a:xfrm>
                        <a:off x="838200" y="1143000"/>
                        <a:ext cx="7929618" cy="2714636"/>
                      </a:xfrm>
                      <a:prstGeom prst="rect">
                        <a:avLst/>
                      </a:prstGeom>
                      <a:noFill/>
                      <a:effectLst/>
                    </a:spPr>
                  </a:pic>
                  <a:cxnSp>
                    <a:nvCxnSpPr>
                      <a:cNvPr id="62" name="Straight Connector 61"/>
                      <a:cNvCxnSpPr>
                        <a:stCxn id="60" idx="2"/>
                        <a:endCxn id="215" idx="2"/>
                      </a:cNvCxnSpPr>
                    </a:nvCxnSpPr>
                    <a:spPr bwMode="auto">
                      <a:xfrm rot="10800000" flipH="1">
                        <a:off x="0" y="3238500"/>
                        <a:ext cx="609600" cy="2992166"/>
                      </a:xfrm>
                      <a:prstGeom prst="line">
                        <a:avLst/>
                      </a:prstGeom>
                      <a:noFill/>
                      <a:ln w="6350" cap="flat" cmpd="sng" algn="ctr">
                        <a:solidFill>
                          <a:schemeClr val="bg1">
                            <a:lumMod val="50000"/>
                          </a:schemeClr>
                        </a:solidFill>
                        <a:prstDash val="solid"/>
                        <a:round/>
                        <a:headEnd type="none" w="med" len="med"/>
                        <a:tailEnd type="none" w="med" len="med"/>
                      </a:ln>
                      <a:effectLst/>
                    </a:spPr>
                  </a:cxnSp>
                  <a:sp>
                    <a:nvSpPr>
                      <a:cNvPr id="31" name="TextBox 30"/>
                      <a:cNvSpPr txBox="1"/>
                    </a:nvSpPr>
                    <a:spPr>
                      <a:xfrm>
                        <a:off x="3662362" y="1447800"/>
                        <a:ext cx="190500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solidFill>
                                <a:schemeClr val="tx1"/>
                              </a:solidFill>
                            </a:rPr>
                            <a:t>Service Bus</a:t>
                          </a:r>
                          <a:endParaRPr lang="en-US" sz="2000" b="1" dirty="0">
                            <a:solidFill>
                              <a:schemeClr val="tx1"/>
                            </a:solidFill>
                          </a:endParaRPr>
                        </a:p>
                      </a:txBody>
                      <a:useSpRect/>
                    </a:txSp>
                  </a:sp>
                  <a:sp>
                    <a:nvSpPr>
                      <a:cNvPr id="188" name="Rounded Rectangle 187"/>
                      <a:cNvSpPr/>
                    </a:nvSpPr>
                    <a:spPr bwMode="auto">
                      <a:xfrm>
                        <a:off x="3814762" y="1828800"/>
                        <a:ext cx="1600200" cy="1600200"/>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dirty="0" smtClean="0">
                            <a:ln>
                              <a:noFill/>
                            </a:ln>
                            <a:solidFill>
                              <a:schemeClr val="tx1"/>
                            </a:solidFill>
                            <a:effectLst/>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213" name="Freeform 212"/>
                      <a:cNvSpPr/>
                    </a:nvSpPr>
                    <a:spPr bwMode="auto">
                      <a:xfrm>
                        <a:off x="5257800" y="2590800"/>
                        <a:ext cx="1371600" cy="1184925"/>
                      </a:xfrm>
                      <a:custGeom>
                        <a:avLst/>
                        <a:gdLst>
                          <a:gd name="connsiteX0" fmla="*/ 3145536 w 3401568"/>
                          <a:gd name="connsiteY0" fmla="*/ 2676144 h 2676144"/>
                          <a:gd name="connsiteX1" fmla="*/ 2877312 w 3401568"/>
                          <a:gd name="connsiteY1" fmla="*/ 371856 h 2676144"/>
                          <a:gd name="connsiteX2" fmla="*/ 0 w 3401568"/>
                          <a:gd name="connsiteY2" fmla="*/ 445008 h 2676144"/>
                          <a:gd name="connsiteX0" fmla="*/ 3145536 w 3273552"/>
                          <a:gd name="connsiteY0" fmla="*/ 2453640 h 2453640"/>
                          <a:gd name="connsiteX1" fmla="*/ 2591528 w 3273552"/>
                          <a:gd name="connsiteY1" fmla="*/ 506518 h 2453640"/>
                          <a:gd name="connsiteX2" fmla="*/ 0 w 3273552"/>
                          <a:gd name="connsiteY2" fmla="*/ 222504 h 2453640"/>
                        </a:gdLst>
                        <a:ahLst/>
                        <a:cxnLst>
                          <a:cxn ang="0">
                            <a:pos x="connsiteX0" y="connsiteY0"/>
                          </a:cxn>
                          <a:cxn ang="0">
                            <a:pos x="connsiteX1" y="connsiteY1"/>
                          </a:cxn>
                          <a:cxn ang="0">
                            <a:pos x="connsiteX2" y="connsiteY2"/>
                          </a:cxn>
                        </a:cxnLst>
                        <a:rect l="l" t="t" r="r" b="b"/>
                        <a:pathLst>
                          <a:path w="3273552" h="2453640">
                            <a:moveTo>
                              <a:pt x="3145536" y="2453640"/>
                            </a:moveTo>
                            <a:cubicBezTo>
                              <a:pt x="3273552" y="1487424"/>
                              <a:pt x="3115784" y="878374"/>
                              <a:pt x="2591528" y="506518"/>
                            </a:cubicBezTo>
                            <a:cubicBezTo>
                              <a:pt x="2067272" y="134662"/>
                              <a:pt x="1176528" y="0"/>
                              <a:pt x="0" y="222504"/>
                            </a:cubicBezTo>
                          </a:path>
                        </a:pathLst>
                      </a:custGeom>
                      <a:noFill/>
                      <a:ln w="6350" cap="flat" cmpd="sng" algn="ctr">
                        <a:solidFill>
                          <a:schemeClr val="tx1"/>
                        </a:solidFill>
                        <a:prstDash val="solid"/>
                        <a:round/>
                        <a:headEnd type="none" w="lg" len="lg"/>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p>
                      </a:txBody>
                      <a:useSpRect/>
                    </a:txSp>
                  </a:sp>
                  <a:sp>
                    <a:nvSpPr>
                      <a:cNvPr id="150" name="Rounded Rectangle 149"/>
                      <a:cNvSpPr/>
                    </a:nvSpPr>
                    <a:spPr>
                      <a:xfrm>
                        <a:off x="3967162" y="1981200"/>
                        <a:ext cx="1295400" cy="404117"/>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dirty="0">
                            <a:solidFill>
                              <a:schemeClr val="tx1"/>
                            </a:solidFill>
                            <a:latin typeface="Arial" charset="0"/>
                          </a:endParaRPr>
                        </a:p>
                      </a:txBody>
                      <a:useSpRect/>
                    </a:txSp>
                    <a:style>
                      <a:lnRef idx="0">
                        <a:schemeClr val="accent3"/>
                      </a:lnRef>
                      <a:fillRef idx="3">
                        <a:schemeClr val="accent3"/>
                      </a:fillRef>
                      <a:effectRef idx="3">
                        <a:schemeClr val="accent3"/>
                      </a:effectRef>
                      <a:fontRef idx="minor">
                        <a:schemeClr val="lt1"/>
                      </a:fontRef>
                    </a:style>
                  </a:sp>
                  <a:sp>
                    <a:nvSpPr>
                      <a:cNvPr id="151" name="TextBox 150"/>
                      <a:cNvSpPr txBox="1"/>
                    </a:nvSpPr>
                    <a:spPr>
                      <a:xfrm>
                        <a:off x="4043362" y="1981200"/>
                        <a:ext cx="1143000" cy="369332"/>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800" b="1" dirty="0" smtClean="0">
                              <a:latin typeface="+mn-lt"/>
                            </a:rPr>
                            <a:t>Registry</a:t>
                          </a:r>
                          <a:endParaRPr lang="en-US" sz="1800" b="1" dirty="0">
                            <a:latin typeface="+mn-lt"/>
                          </a:endParaRPr>
                        </a:p>
                      </a:txBody>
                      <a:useSpRect/>
                    </a:txSp>
                  </a:sp>
                  <a:sp>
                    <a:nvSpPr>
                      <a:cNvPr id="153" name="Rounded Rectangle 152"/>
                      <a:cNvSpPr/>
                    </a:nvSpPr>
                    <a:spPr>
                      <a:xfrm>
                        <a:off x="3967162" y="2438400"/>
                        <a:ext cx="1295400" cy="838200"/>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dirty="0">
                            <a:solidFill>
                              <a:schemeClr val="tx1"/>
                            </a:solidFill>
                            <a:latin typeface="Arial" charset="0"/>
                          </a:endParaRPr>
                        </a:p>
                      </a:txBody>
                      <a:useSpRect/>
                    </a:txSp>
                    <a:style>
                      <a:lnRef idx="0">
                        <a:schemeClr val="accent3"/>
                      </a:lnRef>
                      <a:fillRef idx="3">
                        <a:schemeClr val="accent3"/>
                      </a:fillRef>
                      <a:effectRef idx="3">
                        <a:schemeClr val="accent3"/>
                      </a:effectRef>
                      <a:fontRef idx="minor">
                        <a:schemeClr val="lt1"/>
                      </a:fontRef>
                    </a:style>
                  </a:sp>
                  <a:sp>
                    <a:nvSpPr>
                      <a:cNvPr id="154" name="TextBox 153"/>
                      <a:cNvSpPr txBox="1"/>
                    </a:nvSpPr>
                    <a:spPr>
                      <a:xfrm>
                        <a:off x="4033088" y="2479496"/>
                        <a:ext cx="1143000" cy="369332"/>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800" b="1" dirty="0" smtClean="0">
                              <a:latin typeface="+mn-lt"/>
                            </a:rPr>
                            <a:t>Endpoints</a:t>
                          </a:r>
                          <a:endParaRPr lang="en-US" sz="1800" b="1" dirty="0">
                            <a:latin typeface="+mn-lt"/>
                          </a:endParaRPr>
                        </a:p>
                      </a:txBody>
                      <a:useSpRect/>
                    </a:txSp>
                  </a:sp>
                  <a:cxnSp>
                    <a:nvCxnSpPr>
                      <a:cNvPr id="190" name="Straight Connector 189"/>
                      <a:cNvCxnSpPr/>
                    </a:nvCxnSpPr>
                    <a:spPr bwMode="auto">
                      <a:xfrm>
                        <a:off x="3586162" y="2924172"/>
                        <a:ext cx="1752600" cy="1588"/>
                      </a:xfrm>
                      <a:prstGeom prst="line">
                        <a:avLst/>
                      </a:prstGeom>
                      <a:noFill/>
                      <a:ln w="31750" cap="flat" cmpd="sng" algn="ctr">
                        <a:solidFill>
                          <a:schemeClr val="bg1">
                            <a:lumMod val="50000"/>
                          </a:schemeClr>
                        </a:solidFill>
                        <a:prstDash val="solid"/>
                        <a:round/>
                        <a:headEnd type="none" w="med" len="med"/>
                        <a:tailEnd type="none" w="med" len="med"/>
                      </a:ln>
                      <a:effectLst/>
                    </a:spPr>
                  </a:cxnSp>
                  <a:cxnSp>
                    <a:nvCxnSpPr>
                      <a:cNvPr id="192" name="Straight Connector 191"/>
                      <a:cNvCxnSpPr/>
                    </a:nvCxnSpPr>
                    <a:spPr bwMode="auto">
                      <a:xfrm>
                        <a:off x="3586162" y="3138486"/>
                        <a:ext cx="1752600" cy="1588"/>
                      </a:xfrm>
                      <a:prstGeom prst="line">
                        <a:avLst/>
                      </a:prstGeom>
                      <a:noFill/>
                      <a:ln w="31750" cap="flat" cmpd="sng" algn="ctr">
                        <a:solidFill>
                          <a:schemeClr val="bg1">
                            <a:lumMod val="50000"/>
                          </a:schemeClr>
                        </a:solidFill>
                        <a:prstDash val="solid"/>
                        <a:round/>
                        <a:headEnd type="none" w="med" len="med"/>
                        <a:tailEnd type="none" w="med" len="med"/>
                      </a:ln>
                      <a:effectLst/>
                    </a:spPr>
                  </a:cxnSp>
                  <a:sp>
                    <a:nvSpPr>
                      <a:cNvPr id="191" name="Oval 190"/>
                      <a:cNvSpPr/>
                    </a:nvSpPr>
                    <a:spPr bwMode="auto">
                      <a:xfrm>
                        <a:off x="3586162" y="2852734"/>
                        <a:ext cx="142876" cy="142876"/>
                      </a:xfrm>
                      <a:prstGeom prst="ellipse">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dirty="0" smtClean="0">
                            <a:ln>
                              <a:noFill/>
                            </a:ln>
                            <a:solidFill>
                              <a:schemeClr val="tx1"/>
                            </a:solidFill>
                            <a:effectLst/>
                            <a:latin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93" name="Oval 192"/>
                      <a:cNvSpPr/>
                    </a:nvSpPr>
                    <a:spPr bwMode="auto">
                      <a:xfrm>
                        <a:off x="3586162" y="3067048"/>
                        <a:ext cx="142876" cy="142876"/>
                      </a:xfrm>
                      <a:prstGeom prst="ellipse">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dirty="0" smtClean="0">
                            <a:ln>
                              <a:noFill/>
                            </a:ln>
                            <a:solidFill>
                              <a:schemeClr val="tx1"/>
                            </a:solidFill>
                            <a:effectLst/>
                            <a:latin typeface="Arial" charset="0"/>
                          </a:endParaRPr>
                        </a:p>
                      </a:txBody>
                      <a:useSpRect/>
                    </a:txSp>
                    <a:style>
                      <a:lnRef idx="0">
                        <a:schemeClr val="accent4"/>
                      </a:lnRef>
                      <a:fillRef idx="3">
                        <a:schemeClr val="accent4"/>
                      </a:fillRef>
                      <a:effectRef idx="3">
                        <a:schemeClr val="accent4"/>
                      </a:effectRef>
                      <a:fontRef idx="minor">
                        <a:schemeClr val="lt1"/>
                      </a:fontRef>
                    </a:style>
                  </a:sp>
                  <a:sp>
                    <a:nvSpPr>
                      <a:cNvPr id="157" name="Text Box 25"/>
                      <a:cNvSpPr txBox="1">
                        <a:spLocks noChangeArrowheads="1"/>
                      </a:cNvSpPr>
                    </a:nvSpPr>
                    <a:spPr bwMode="auto">
                      <a:xfrm>
                        <a:off x="6400800" y="2286000"/>
                        <a:ext cx="1066800" cy="523220"/>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i="1" dirty="0">
                              <a:latin typeface="Calibri" pitchFamily="34" charset="0"/>
                            </a:rPr>
                            <a:t>1</a:t>
                          </a:r>
                          <a:r>
                            <a:rPr lang="en-US" sz="1400" i="1" dirty="0" smtClean="0">
                              <a:latin typeface="Calibri" pitchFamily="34" charset="0"/>
                            </a:rPr>
                            <a:t>) Register endpoints</a:t>
                          </a:r>
                          <a:endParaRPr lang="en-US" sz="1400" i="1" dirty="0">
                            <a:latin typeface="Calibri" pitchFamily="34" charset="0"/>
                          </a:endParaRPr>
                        </a:p>
                      </a:txBody>
                      <a:useSpRect/>
                    </a:txSp>
                  </a:sp>
                  <a:sp>
                    <a:nvSpPr>
                      <a:cNvPr id="160" name="Freeform 159"/>
                      <a:cNvSpPr/>
                    </a:nvSpPr>
                    <a:spPr bwMode="auto">
                      <a:xfrm>
                        <a:off x="5262563" y="2031716"/>
                        <a:ext cx="1365698" cy="1733810"/>
                      </a:xfrm>
                      <a:custGeom>
                        <a:avLst/>
                        <a:gdLst>
                          <a:gd name="connsiteX0" fmla="*/ 3145536 w 3401568"/>
                          <a:gd name="connsiteY0" fmla="*/ 2676144 h 2676144"/>
                          <a:gd name="connsiteX1" fmla="*/ 2877312 w 3401568"/>
                          <a:gd name="connsiteY1" fmla="*/ 371856 h 2676144"/>
                          <a:gd name="connsiteX2" fmla="*/ 0 w 3401568"/>
                          <a:gd name="connsiteY2" fmla="*/ 445008 h 2676144"/>
                          <a:gd name="connsiteX0" fmla="*/ 3145536 w 3273552"/>
                          <a:gd name="connsiteY0" fmla="*/ 2453640 h 2453640"/>
                          <a:gd name="connsiteX1" fmla="*/ 2591528 w 3273552"/>
                          <a:gd name="connsiteY1" fmla="*/ 506518 h 2453640"/>
                          <a:gd name="connsiteX2" fmla="*/ 0 w 3273552"/>
                          <a:gd name="connsiteY2" fmla="*/ 222504 h 2453640"/>
                        </a:gdLst>
                        <a:ahLst/>
                        <a:cxnLst>
                          <a:cxn ang="0">
                            <a:pos x="connsiteX0" y="connsiteY0"/>
                          </a:cxn>
                          <a:cxn ang="0">
                            <a:pos x="connsiteX1" y="connsiteY1"/>
                          </a:cxn>
                          <a:cxn ang="0">
                            <a:pos x="connsiteX2" y="connsiteY2"/>
                          </a:cxn>
                        </a:cxnLst>
                        <a:rect l="l" t="t" r="r" b="b"/>
                        <a:pathLst>
                          <a:path w="3273552" h="2453640">
                            <a:moveTo>
                              <a:pt x="3145536" y="2453640"/>
                            </a:moveTo>
                            <a:cubicBezTo>
                              <a:pt x="3273552" y="1487424"/>
                              <a:pt x="3115784" y="878374"/>
                              <a:pt x="2591528" y="506518"/>
                            </a:cubicBezTo>
                            <a:cubicBezTo>
                              <a:pt x="2067272" y="134662"/>
                              <a:pt x="1176528" y="0"/>
                              <a:pt x="0" y="222504"/>
                            </a:cubicBezTo>
                          </a:path>
                        </a:pathLst>
                      </a:custGeom>
                      <a:noFill/>
                      <a:ln w="6350" cap="flat" cmpd="sng" algn="ctr">
                        <a:solidFill>
                          <a:schemeClr val="tx1"/>
                        </a:solidFill>
                        <a:prstDash val="solid"/>
                        <a:round/>
                        <a:headEnd type="none" w="lg" len="lg"/>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p>
                      </a:txBody>
                      <a:useSpRect/>
                    </a:txSp>
                  </a:sp>
                  <a:sp>
                    <a:nvSpPr>
                      <a:cNvPr id="162" name="Text Box 25"/>
                      <a:cNvSpPr txBox="1">
                        <a:spLocks noChangeArrowheads="1"/>
                      </a:cNvSpPr>
                    </a:nvSpPr>
                    <a:spPr bwMode="auto">
                      <a:xfrm>
                        <a:off x="2133600" y="1676400"/>
                        <a:ext cx="1066800" cy="523220"/>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i="1" dirty="0" smtClean="0">
                              <a:latin typeface="Calibri" pitchFamily="34" charset="0"/>
                            </a:rPr>
                            <a:t>2) Discover </a:t>
                          </a:r>
                          <a:r>
                            <a:rPr lang="en-US" sz="1400" i="1" dirty="0" smtClean="0">
                              <a:latin typeface="Calibri" pitchFamily="34" charset="0"/>
                            </a:rPr>
                            <a:t>endpoints</a:t>
                          </a:r>
                          <a:endParaRPr lang="en-US" sz="1400" i="1" dirty="0">
                            <a:latin typeface="Calibri" pitchFamily="34" charset="0"/>
                          </a:endParaRPr>
                        </a:p>
                      </a:txBody>
                      <a:useSpRect/>
                    </a:txSp>
                  </a:sp>
                  <a:sp>
                    <a:nvSpPr>
                      <a:cNvPr id="163" name="Text Box 25"/>
                      <a:cNvSpPr txBox="1">
                        <a:spLocks noChangeArrowheads="1"/>
                      </a:cNvSpPr>
                    </a:nvSpPr>
                    <a:spPr bwMode="auto">
                      <a:xfrm>
                        <a:off x="2438400" y="2407577"/>
                        <a:ext cx="1066800" cy="523220"/>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i="1" dirty="0" smtClean="0">
                              <a:latin typeface="Calibri" pitchFamily="34" charset="0"/>
                            </a:rPr>
                            <a:t>3</a:t>
                          </a:r>
                          <a:r>
                            <a:rPr lang="en-US" sz="1400" i="1" dirty="0" smtClean="0">
                              <a:latin typeface="Calibri" pitchFamily="34" charset="0"/>
                            </a:rPr>
                            <a:t>) Access </a:t>
                          </a:r>
                          <a:r>
                            <a:rPr lang="en-US" sz="1400" i="1" dirty="0" smtClean="0">
                              <a:latin typeface="Calibri" pitchFamily="34" charset="0"/>
                            </a:rPr>
                            <a:t>application</a:t>
                          </a:r>
                          <a:endParaRPr lang="en-US" sz="1400" i="1" dirty="0">
                            <a:latin typeface="Calibri" pitchFamily="34" charset="0"/>
                          </a:endParaRPr>
                        </a:p>
                      </a:txBody>
                      <a:useSpRect/>
                    </a:txSp>
                  </a:sp>
                  <a:sp>
                    <a:nvSpPr>
                      <a:cNvPr id="171" name="TextBox 170"/>
                      <a:cNvSpPr txBox="1"/>
                    </a:nvSpPr>
                    <a:spPr>
                      <a:xfrm>
                        <a:off x="5211126" y="4582502"/>
                        <a:ext cx="221934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t>Organization Y</a:t>
                          </a:r>
                          <a:endParaRPr lang="en-US" sz="2000" b="1" i="1" dirty="0" smtClean="0"/>
                        </a:p>
                      </a:txBody>
                      <a:useSpRect/>
                    </a:txSp>
                  </a:sp>
                  <a:sp>
                    <a:nvSpPr>
                      <a:cNvPr id="179" name="Rounded Rectangle 178"/>
                      <a:cNvSpPr/>
                    </a:nvSpPr>
                    <a:spPr>
                      <a:xfrm>
                        <a:off x="1757362" y="3581400"/>
                        <a:ext cx="2335658" cy="980098"/>
                      </a:xfrm>
                      <a:prstGeom prst="roundRect">
                        <a:avLst/>
                      </a:prstGeom>
                      <a:ln>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latin typeface="Arial" charset="0"/>
                          </a:endParaRPr>
                        </a:p>
                      </a:txBody>
                      <a:useSpRect/>
                    </a:txSp>
                    <a:style>
                      <a:lnRef idx="0">
                        <a:schemeClr val="accent2"/>
                      </a:lnRef>
                      <a:fillRef idx="3">
                        <a:schemeClr val="accent2"/>
                      </a:fillRef>
                      <a:effectRef idx="3">
                        <a:schemeClr val="accent2"/>
                      </a:effectRef>
                      <a:fontRef idx="minor">
                        <a:schemeClr val="lt1"/>
                      </a:fontRef>
                    </a:style>
                  </a:sp>
                  <a:sp>
                    <a:nvSpPr>
                      <a:cNvPr id="186" name="TextBox 185"/>
                      <a:cNvSpPr txBox="1"/>
                    </a:nvSpPr>
                    <a:spPr>
                      <a:xfrm>
                        <a:off x="1807020" y="4572000"/>
                        <a:ext cx="221934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t>Organization X</a:t>
                          </a:r>
                          <a:endParaRPr lang="en-US" sz="2000" b="1" i="1" dirty="0" smtClean="0"/>
                        </a:p>
                      </a:txBody>
                      <a:useSpRect/>
                    </a:txSp>
                  </a:sp>
                  <a:sp>
                    <a:nvSpPr>
                      <a:cNvPr id="214" name="Freeform 213"/>
                      <a:cNvSpPr/>
                    </a:nvSpPr>
                    <a:spPr bwMode="auto">
                      <a:xfrm>
                        <a:off x="2824162" y="2895600"/>
                        <a:ext cx="757238" cy="856180"/>
                      </a:xfrm>
                      <a:custGeom>
                        <a:avLst/>
                        <a:gdLst>
                          <a:gd name="connsiteX0" fmla="*/ 184912 w 1074928"/>
                          <a:gd name="connsiteY0" fmla="*/ 1517904 h 1517904"/>
                          <a:gd name="connsiteX1" fmla="*/ 148336 w 1074928"/>
                          <a:gd name="connsiteY1" fmla="*/ 249936 h 1517904"/>
                          <a:gd name="connsiteX2" fmla="*/ 1074928 w 1074928"/>
                          <a:gd name="connsiteY2" fmla="*/ 18288 h 1517904"/>
                        </a:gdLst>
                        <a:ahLst/>
                        <a:cxnLst>
                          <a:cxn ang="0">
                            <a:pos x="connsiteX0" y="connsiteY0"/>
                          </a:cxn>
                          <a:cxn ang="0">
                            <a:pos x="connsiteX1" y="connsiteY1"/>
                          </a:cxn>
                          <a:cxn ang="0">
                            <a:pos x="connsiteX2" y="connsiteY2"/>
                          </a:cxn>
                        </a:cxnLst>
                        <a:rect l="l" t="t" r="r" b="b"/>
                        <a:pathLst>
                          <a:path w="1074928" h="1517904">
                            <a:moveTo>
                              <a:pt x="184912" y="1517904"/>
                            </a:moveTo>
                            <a:cubicBezTo>
                              <a:pt x="92456" y="1008888"/>
                              <a:pt x="0" y="499872"/>
                              <a:pt x="148336" y="249936"/>
                            </a:cubicBezTo>
                            <a:cubicBezTo>
                              <a:pt x="296672" y="0"/>
                              <a:pt x="685800" y="9144"/>
                              <a:pt x="1074928" y="18288"/>
                            </a:cubicBezTo>
                          </a:path>
                        </a:pathLst>
                      </a:custGeom>
                      <a:noFill/>
                      <a:ln w="6350" cap="flat" cmpd="sng" algn="ctr">
                        <a:solidFill>
                          <a:schemeClr val="tx1"/>
                        </a:solidFill>
                        <a:prstDash val="solid"/>
                        <a:round/>
                        <a:headEnd type="none" w="lg" len="lg"/>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p>
                      </a:txBody>
                      <a:useSpRect/>
                    </a:txSp>
                  </a:sp>
                  <a:sp>
                    <a:nvSpPr>
                      <a:cNvPr id="161" name="Freeform 160"/>
                      <a:cNvSpPr/>
                    </a:nvSpPr>
                    <a:spPr bwMode="auto">
                      <a:xfrm>
                        <a:off x="1985962" y="2144730"/>
                        <a:ext cx="1964076" cy="1683249"/>
                      </a:xfrm>
                      <a:custGeom>
                        <a:avLst/>
                        <a:gdLst>
                          <a:gd name="connsiteX0" fmla="*/ 184912 w 1074928"/>
                          <a:gd name="connsiteY0" fmla="*/ 1517904 h 1517904"/>
                          <a:gd name="connsiteX1" fmla="*/ 148336 w 1074928"/>
                          <a:gd name="connsiteY1" fmla="*/ 249936 h 1517904"/>
                          <a:gd name="connsiteX2" fmla="*/ 1074928 w 1074928"/>
                          <a:gd name="connsiteY2" fmla="*/ 18288 h 1517904"/>
                        </a:gdLst>
                        <a:ahLst/>
                        <a:cxnLst>
                          <a:cxn ang="0">
                            <a:pos x="connsiteX0" y="connsiteY0"/>
                          </a:cxn>
                          <a:cxn ang="0">
                            <a:pos x="connsiteX1" y="connsiteY1"/>
                          </a:cxn>
                          <a:cxn ang="0">
                            <a:pos x="connsiteX2" y="connsiteY2"/>
                          </a:cxn>
                        </a:cxnLst>
                        <a:rect l="l" t="t" r="r" b="b"/>
                        <a:pathLst>
                          <a:path w="1074928" h="1517904">
                            <a:moveTo>
                              <a:pt x="184912" y="1517904"/>
                            </a:moveTo>
                            <a:cubicBezTo>
                              <a:pt x="92456" y="1008888"/>
                              <a:pt x="0" y="499872"/>
                              <a:pt x="148336" y="249936"/>
                            </a:cubicBezTo>
                            <a:cubicBezTo>
                              <a:pt x="296672" y="0"/>
                              <a:pt x="685800" y="9144"/>
                              <a:pt x="1074928" y="18288"/>
                            </a:cubicBezTo>
                          </a:path>
                        </a:pathLst>
                      </a:custGeom>
                      <a:noFill/>
                      <a:ln w="6350" cap="flat" cmpd="sng" algn="ctr">
                        <a:solidFill>
                          <a:schemeClr val="tx1"/>
                        </a:solidFill>
                        <a:prstDash val="solid"/>
                        <a:round/>
                        <a:headEnd type="none" w="lg" len="lg"/>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p>
                      </a:txBody>
                      <a:useSpRect/>
                    </a:txSp>
                  </a:sp>
                  <a:sp>
                    <a:nvSpPr>
                      <a:cNvPr id="180" name="Oval 179"/>
                      <a:cNvSpPr/>
                    </a:nvSpPr>
                    <a:spPr bwMode="auto">
                      <a:xfrm>
                        <a:off x="1858456" y="3723298"/>
                        <a:ext cx="2143140" cy="714380"/>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defTabSz="914400" eaLnBrk="0" latinLnBrk="0" hangingPunct="0">
                            <a:lnSpc>
                              <a:spcPct val="100000"/>
                            </a:lnSpc>
                            <a:buClrTx/>
                            <a:buSzTx/>
                            <a:buFontTx/>
                            <a:buNone/>
                            <a:tabLst/>
                          </a:pPr>
                          <a:endParaRPr lang="en-US" dirty="0" smtClean="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185" name="TextBox 184"/>
                      <a:cNvSpPr txBox="1"/>
                    </a:nvSpPr>
                    <a:spPr>
                      <a:xfrm>
                        <a:off x="1858456" y="3866174"/>
                        <a:ext cx="214314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t>Application</a:t>
                          </a:r>
                        </a:p>
                      </a:txBody>
                      <a:useSpRect/>
                    </a:txSp>
                  </a:sp>
                  <a:sp>
                    <a:nvSpPr>
                      <a:cNvPr id="212" name="Freeform 211"/>
                      <a:cNvSpPr/>
                    </a:nvSpPr>
                    <a:spPr bwMode="auto">
                      <a:xfrm>
                        <a:off x="3726729" y="2859290"/>
                        <a:ext cx="2329769" cy="886786"/>
                      </a:xfrm>
                      <a:custGeom>
                        <a:avLst/>
                        <a:gdLst>
                          <a:gd name="connsiteX0" fmla="*/ 1865376 w 1865376"/>
                          <a:gd name="connsiteY0" fmla="*/ 1408176 h 1408176"/>
                          <a:gd name="connsiteX1" fmla="*/ 1450848 w 1865376"/>
                          <a:gd name="connsiteY1" fmla="*/ 213360 h 1408176"/>
                          <a:gd name="connsiteX2" fmla="*/ 0 w 1865376"/>
                          <a:gd name="connsiteY2" fmla="*/ 128016 h 1408176"/>
                          <a:gd name="connsiteX0" fmla="*/ 1865376 w 1970456"/>
                          <a:gd name="connsiteY0" fmla="*/ 1344168 h 1344168"/>
                          <a:gd name="connsiteX1" fmla="*/ 1659561 w 1970456"/>
                          <a:gd name="connsiteY1" fmla="*/ 269550 h 1344168"/>
                          <a:gd name="connsiteX2" fmla="*/ 0 w 1970456"/>
                          <a:gd name="connsiteY2" fmla="*/ 64008 h 1344168"/>
                          <a:gd name="connsiteX0" fmla="*/ 1865376 w 1970457"/>
                          <a:gd name="connsiteY0" fmla="*/ 1344168 h 1344168"/>
                          <a:gd name="connsiteX1" fmla="*/ 1659561 w 1970457"/>
                          <a:gd name="connsiteY1" fmla="*/ 269550 h 1344168"/>
                          <a:gd name="connsiteX2" fmla="*/ 0 w 1970457"/>
                          <a:gd name="connsiteY2" fmla="*/ 64008 h 1344168"/>
                          <a:gd name="connsiteX0" fmla="*/ 1859482 w 1963581"/>
                          <a:gd name="connsiteY0" fmla="*/ 1276053 h 1276053"/>
                          <a:gd name="connsiteX1" fmla="*/ 1653667 w 1963581"/>
                          <a:gd name="connsiteY1" fmla="*/ 201435 h 1276053"/>
                          <a:gd name="connsiteX2" fmla="*/ 0 w 1963581"/>
                          <a:gd name="connsiteY2" fmla="*/ 67447 h 1276053"/>
                          <a:gd name="connsiteX0" fmla="*/ 1859482 w 1963581"/>
                          <a:gd name="connsiteY0" fmla="*/ 1276052 h 1276052"/>
                          <a:gd name="connsiteX1" fmla="*/ 1653667 w 1963581"/>
                          <a:gd name="connsiteY1" fmla="*/ 201434 h 1276052"/>
                          <a:gd name="connsiteX2" fmla="*/ 0 w 1963581"/>
                          <a:gd name="connsiteY2" fmla="*/ 67446 h 1276052"/>
                          <a:gd name="connsiteX0" fmla="*/ 1856899 w 1960567"/>
                          <a:gd name="connsiteY0" fmla="*/ 1273812 h 1273812"/>
                          <a:gd name="connsiteX1" fmla="*/ 1651084 w 1960567"/>
                          <a:gd name="connsiteY1" fmla="*/ 199194 h 1273812"/>
                          <a:gd name="connsiteX2" fmla="*/ 0 w 1960567"/>
                          <a:gd name="connsiteY2" fmla="*/ 78646 h 1273812"/>
                          <a:gd name="connsiteX0" fmla="*/ 1856899 w 1960567"/>
                          <a:gd name="connsiteY0" fmla="*/ 1294719 h 1294719"/>
                          <a:gd name="connsiteX1" fmla="*/ 1651084 w 1960567"/>
                          <a:gd name="connsiteY1" fmla="*/ 202181 h 1294719"/>
                          <a:gd name="connsiteX2" fmla="*/ 0 w 1960567"/>
                          <a:gd name="connsiteY2" fmla="*/ 81633 h 1294719"/>
                        </a:gdLst>
                        <a:ahLst/>
                        <a:cxnLst>
                          <a:cxn ang="0">
                            <a:pos x="connsiteX0" y="connsiteY0"/>
                          </a:cxn>
                          <a:cxn ang="0">
                            <a:pos x="connsiteX1" y="connsiteY1"/>
                          </a:cxn>
                          <a:cxn ang="0">
                            <a:pos x="connsiteX2" y="connsiteY2"/>
                          </a:cxn>
                        </a:cxnLst>
                        <a:rect l="l" t="t" r="r" b="b"/>
                        <a:pathLst>
                          <a:path w="1960567" h="1294719">
                            <a:moveTo>
                              <a:pt x="1856899" y="1294719"/>
                            </a:moveTo>
                            <a:cubicBezTo>
                              <a:pt x="1894077" y="787195"/>
                              <a:pt x="1960567" y="404362"/>
                              <a:pt x="1651084" y="202181"/>
                            </a:cubicBezTo>
                            <a:cubicBezTo>
                              <a:pt x="1341601" y="0"/>
                              <a:pt x="569976" y="17625"/>
                              <a:pt x="0" y="81633"/>
                            </a:cubicBezTo>
                          </a:path>
                        </a:pathLst>
                      </a:custGeom>
                      <a:noFill/>
                      <a:ln w="6350" cap="flat" cmpd="sng" algn="ctr">
                        <a:solidFill>
                          <a:schemeClr val="tx1"/>
                        </a:solidFill>
                        <a:prstDash val="solid"/>
                        <a:round/>
                        <a:headEnd type="stealth" w="lg" len="lg"/>
                        <a:tailEnd type="none"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p>
                      </a:txBody>
                      <a:useSpRect/>
                    </a:txSp>
                  </a:sp>
                  <a:sp>
                    <a:nvSpPr>
                      <a:cNvPr id="183" name="Oval 182"/>
                      <a:cNvSpPr/>
                    </a:nvSpPr>
                    <a:spPr bwMode="auto">
                      <a:xfrm>
                        <a:off x="5262562" y="3733800"/>
                        <a:ext cx="2143140" cy="714380"/>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defTabSz="914400" eaLnBrk="0" latinLnBrk="0" hangingPunct="0">
                            <a:lnSpc>
                              <a:spcPct val="100000"/>
                            </a:lnSpc>
                            <a:buClrTx/>
                            <a:buSzTx/>
                            <a:buFontTx/>
                            <a:buNone/>
                            <a:tabLst/>
                          </a:pPr>
                          <a:endParaRPr lang="en-US" dirty="0" smtClean="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184" name="TextBox 183"/>
                      <a:cNvSpPr txBox="1"/>
                    </a:nvSpPr>
                    <a:spPr>
                      <a:xfrm>
                        <a:off x="5262562" y="3876676"/>
                        <a:ext cx="214314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t>Application</a:t>
                          </a:r>
                        </a:p>
                      </a:txBody>
                      <a:useSpRect/>
                    </a:txSp>
                  </a:sp>
                </lc:lockedCanvas>
              </a:graphicData>
            </a:graphic>
          </wp:inline>
        </w:drawing>
      </w:r>
    </w:p>
    <w:p w:rsidR="006F0B84" w:rsidRPr="006F0B84" w:rsidRDefault="001F4EF1" w:rsidP="00AA11AF">
      <w:pPr>
        <w:pStyle w:val="Caption"/>
      </w:pPr>
      <w:r>
        <w:t xml:space="preserve">Figure </w:t>
      </w:r>
      <w:r w:rsidR="008302D8">
        <w:t>9</w:t>
      </w:r>
      <w:r>
        <w:t xml:space="preserve">: </w:t>
      </w:r>
      <w:r w:rsidR="009F2480">
        <w:t xml:space="preserve">The </w:t>
      </w:r>
      <w:r>
        <w:t>Service Bus allows an application to register endpoint</w:t>
      </w:r>
      <w:r w:rsidR="00AC67CD">
        <w:t>s</w:t>
      </w:r>
      <w:r>
        <w:t xml:space="preserve">, then have other applications </w:t>
      </w:r>
      <w:r w:rsidR="00CC2CD2">
        <w:t xml:space="preserve">discover and </w:t>
      </w:r>
      <w:r w:rsidR="00AC67CD">
        <w:t>use those</w:t>
      </w:r>
      <w:r w:rsidR="001879F4">
        <w:t xml:space="preserve"> endpoint</w:t>
      </w:r>
      <w:r w:rsidR="00AC67CD">
        <w:t>s</w:t>
      </w:r>
      <w:r w:rsidR="001879F4">
        <w:t xml:space="preserve"> to access its services</w:t>
      </w:r>
      <w:r>
        <w:t>.</w:t>
      </w:r>
    </w:p>
    <w:p w:rsidR="00B84AA2" w:rsidRDefault="00B84AA2" w:rsidP="00C230BA">
      <w:r>
        <w:t xml:space="preserve">To begin, your application registers </w:t>
      </w:r>
      <w:r w:rsidR="00E0020E">
        <w:t>one or more</w:t>
      </w:r>
      <w:r>
        <w:t xml:space="preserve"> endpoints with </w:t>
      </w:r>
      <w:r w:rsidR="00F9377E">
        <w:t xml:space="preserve">the </w:t>
      </w:r>
      <w:r>
        <w:t xml:space="preserve">Service Bus (step 1), which exposes them on your behalf. </w:t>
      </w:r>
      <w:r w:rsidR="00F9377E">
        <w:t xml:space="preserve">The </w:t>
      </w:r>
      <w:r>
        <w:t xml:space="preserve">Service Bus assigns your organization a URI root, below which you’re free to create any naming hierarchy you like. This allows your endpoints to be assigned specific, discoverable URIs. Your application must also open a connection with </w:t>
      </w:r>
      <w:r w:rsidR="00F9377E">
        <w:t xml:space="preserve">the </w:t>
      </w:r>
      <w:r>
        <w:t>Service Bu</w:t>
      </w:r>
      <w:r w:rsidR="005D6035">
        <w:t>s for each endpoint it exposes</w:t>
      </w:r>
      <w:r w:rsidR="0071510E">
        <w:t xml:space="preserve">. </w:t>
      </w:r>
      <w:r w:rsidR="00F9377E">
        <w:t xml:space="preserve">The </w:t>
      </w:r>
      <w:r>
        <w:t xml:space="preserve">Service Bus holds </w:t>
      </w:r>
      <w:r w:rsidR="0071510E">
        <w:t xml:space="preserve">this connection </w:t>
      </w:r>
      <w:r w:rsidR="005D6035">
        <w:t>open</w:t>
      </w:r>
      <w:r w:rsidR="0071510E">
        <w:t>, which solves two problems</w:t>
      </w:r>
      <w:r w:rsidR="005D6035">
        <w:t>.</w:t>
      </w:r>
      <w:r>
        <w:t xml:space="preserve"> </w:t>
      </w:r>
      <w:r w:rsidR="0071510E">
        <w:t xml:space="preserve">First, NAT </w:t>
      </w:r>
      <w:r w:rsidR="009D779B">
        <w:t>is no longer an issue</w:t>
      </w:r>
      <w:r w:rsidR="0071510E">
        <w:t xml:space="preserve">, since </w:t>
      </w:r>
      <w:r w:rsidR="002F104D">
        <w:t xml:space="preserve">traffic on </w:t>
      </w:r>
      <w:r w:rsidR="0071510E">
        <w:t xml:space="preserve">the open connection with </w:t>
      </w:r>
      <w:r w:rsidR="0064778D">
        <w:t xml:space="preserve">the </w:t>
      </w:r>
      <w:r w:rsidR="0071510E">
        <w:t>Service Bus will always be routed to your application. Second, because</w:t>
      </w:r>
      <w:r>
        <w:t xml:space="preserve"> the connection was initiated from inside the firewall, there’s no problem passing information back to the application—the firewall </w:t>
      </w:r>
      <w:r w:rsidR="00DB60CB">
        <w:t>won’t</w:t>
      </w:r>
      <w:r w:rsidR="002355CC">
        <w:t xml:space="preserve"> block this traffic</w:t>
      </w:r>
      <w:r>
        <w:t>.</w:t>
      </w:r>
    </w:p>
    <w:p w:rsidR="00B84AA2" w:rsidRDefault="00B84AA2" w:rsidP="00C230BA">
      <w:r>
        <w:t xml:space="preserve">When an application in some other organization (or even a different part of your own) wishes to access your application, it </w:t>
      </w:r>
      <w:r w:rsidR="00D946BF">
        <w:t>contacts</w:t>
      </w:r>
      <w:r w:rsidR="005B2BDF">
        <w:t xml:space="preserve"> the Service Bus registry </w:t>
      </w:r>
      <w:r>
        <w:t xml:space="preserve">(step 2). </w:t>
      </w:r>
      <w:r w:rsidR="005B2BDF">
        <w:t>This request uses the Atom Publishing Protocol, and it returns an Atom</w:t>
      </w:r>
      <w:r w:rsidR="00310D62">
        <w:t>Pub</w:t>
      </w:r>
      <w:r w:rsidR="005B2BDF">
        <w:t xml:space="preserve"> service document with references to your application’s endpoints. </w:t>
      </w:r>
      <w:r>
        <w:t xml:space="preserve">Once it has these, it can invoke services </w:t>
      </w:r>
      <w:r w:rsidR="005B1B13">
        <w:t xml:space="preserve">offered through these endpoints (step 3). Each request is received by </w:t>
      </w:r>
      <w:r w:rsidR="008D3BB8">
        <w:t xml:space="preserve">the </w:t>
      </w:r>
      <w:r w:rsidR="005B1B13">
        <w:t>Service Bus, then passed on to your application, with responses traveling the</w:t>
      </w:r>
      <w:r w:rsidR="001412AC">
        <w:t xml:space="preserve"> reverse path. And although it’s not shown in the figure, </w:t>
      </w:r>
      <w:r w:rsidR="0064778D">
        <w:t xml:space="preserve">the </w:t>
      </w:r>
      <w:r w:rsidR="001412AC">
        <w:t>Service Bus establish</w:t>
      </w:r>
      <w:r w:rsidR="00C52FA1">
        <w:t>es</w:t>
      </w:r>
      <w:r w:rsidR="001412AC">
        <w:t xml:space="preserve"> a direct connection between an application and its client whenever possible, making their communication more efficient.</w:t>
      </w:r>
    </w:p>
    <w:p w:rsidR="00B84AA2" w:rsidRDefault="00C9330A" w:rsidP="00C230BA">
      <w:r>
        <w:t xml:space="preserve">Along with making communication easier, </w:t>
      </w:r>
      <w:r w:rsidR="0064778D">
        <w:t xml:space="preserve">the </w:t>
      </w:r>
      <w:r w:rsidR="00F240E1">
        <w:t xml:space="preserve">Service Bus can also improve security. Because clients now see only </w:t>
      </w:r>
      <w:r w:rsidR="000372F3">
        <w:t>an</w:t>
      </w:r>
      <w:r w:rsidR="00F240E1">
        <w:t xml:space="preserve"> IP address provided by</w:t>
      </w:r>
      <w:r w:rsidR="0064778D">
        <w:t xml:space="preserve"> the</w:t>
      </w:r>
      <w:r w:rsidR="00F240E1">
        <w:t xml:space="preserve"> Service Bus, there’s no need to expose any IP addresses from within your organization. This effectively make</w:t>
      </w:r>
      <w:r w:rsidR="00547C64">
        <w:t>s</w:t>
      </w:r>
      <w:r w:rsidR="00F240E1">
        <w:t xml:space="preserve"> </w:t>
      </w:r>
      <w:r w:rsidR="00547C64">
        <w:t>your</w:t>
      </w:r>
      <w:r w:rsidR="00F240E1">
        <w:t xml:space="preserve"> application anonymous, since the outside world can’t see its IP address. </w:t>
      </w:r>
      <w:r w:rsidR="0064778D">
        <w:t xml:space="preserve">The </w:t>
      </w:r>
      <w:r w:rsidR="00F240E1">
        <w:t>Service Bus act</w:t>
      </w:r>
      <w:r w:rsidR="00881128">
        <w:t>s</w:t>
      </w:r>
      <w:r w:rsidR="00F240E1">
        <w:t xml:space="preserve"> </w:t>
      </w:r>
      <w:r w:rsidR="00C274C4">
        <w:t>as</w:t>
      </w:r>
      <w:r w:rsidR="00F240E1">
        <w:t xml:space="preserve"> an external DMZ, providing a layer of indirection to deter attackers. And finally, </w:t>
      </w:r>
      <w:r w:rsidR="0064778D">
        <w:t xml:space="preserve">the </w:t>
      </w:r>
      <w:r w:rsidR="00F240E1">
        <w:t xml:space="preserve">Service Bus is designed to be used with </w:t>
      </w:r>
      <w:r w:rsidR="009367B0">
        <w:t xml:space="preserve">the </w:t>
      </w:r>
      <w:r w:rsidR="00F240E1">
        <w:t>Access Control</w:t>
      </w:r>
      <w:r w:rsidR="009367B0">
        <w:t xml:space="preserve"> Service</w:t>
      </w:r>
      <w:r w:rsidR="00F240E1">
        <w:t xml:space="preserve">, allowing </w:t>
      </w:r>
      <w:r w:rsidR="00F240E1">
        <w:lastRenderedPageBreak/>
        <w:t xml:space="preserve">rules-based </w:t>
      </w:r>
      <w:r w:rsidR="00C366D2">
        <w:t>claims transformation</w:t>
      </w:r>
      <w:r w:rsidR="005F771E">
        <w:t>.</w:t>
      </w:r>
      <w:r w:rsidR="00330447">
        <w:t xml:space="preserve"> In fact, </w:t>
      </w:r>
      <w:r w:rsidR="0076297D">
        <w:t xml:space="preserve">the </w:t>
      </w:r>
      <w:r w:rsidR="00330447">
        <w:t xml:space="preserve">Service Bus accepts only tokens issued by the Access Control </w:t>
      </w:r>
      <w:r w:rsidR="00B61A40">
        <w:t xml:space="preserve">Service </w:t>
      </w:r>
      <w:r w:rsidR="00330447">
        <w:t xml:space="preserve">STS. </w:t>
      </w:r>
    </w:p>
    <w:p w:rsidR="00A61D24" w:rsidRDefault="00A61D24" w:rsidP="00C230BA">
      <w:r>
        <w:t xml:space="preserve">An application that wishes to expose its services via </w:t>
      </w:r>
      <w:r w:rsidR="00F73130">
        <w:t xml:space="preserve">the </w:t>
      </w:r>
      <w:r>
        <w:t>Service Bus is typically implemented using WCF. Clients can be built with WCF or other technologies, such as Java, and they can make requests via SOAP or HTTP.</w:t>
      </w:r>
      <w:r w:rsidR="0069495B">
        <w:t xml:space="preserve"> Applications and their clients are also free to use their own security mechanisms, such as encryption, to shield their communication from attackers and from </w:t>
      </w:r>
      <w:r w:rsidR="00A61FC1">
        <w:t xml:space="preserve">the </w:t>
      </w:r>
      <w:r w:rsidR="0069495B">
        <w:t>Service Bus itself.</w:t>
      </w:r>
    </w:p>
    <w:p w:rsidR="00557B6F" w:rsidRDefault="00B471F7" w:rsidP="00C230BA">
      <w:r>
        <w:t>Exposing applications to the outside world isn’t as simple as it might seem. The intent of</w:t>
      </w:r>
      <w:r w:rsidR="004E43D3">
        <w:t xml:space="preserve"> the</w:t>
      </w:r>
      <w:r>
        <w:t xml:space="preserve"> Ser</w:t>
      </w:r>
      <w:r w:rsidR="00422681">
        <w:t xml:space="preserve">vice Bus is to </w:t>
      </w:r>
      <w:r w:rsidR="004F0359">
        <w:t>make</w:t>
      </w:r>
      <w:r w:rsidR="00BA1260">
        <w:t xml:space="preserve"> implementing</w:t>
      </w:r>
      <w:r w:rsidR="004F0359">
        <w:t xml:space="preserve"> this useful </w:t>
      </w:r>
      <w:r w:rsidR="002B2E6A">
        <w:t>behavior</w:t>
      </w:r>
      <w:r w:rsidR="004F0359">
        <w:t xml:space="preserve"> as straightforward as possible</w:t>
      </w:r>
      <w:r w:rsidR="00422681">
        <w:t>.</w:t>
      </w:r>
    </w:p>
    <w:p w:rsidR="00041305" w:rsidRDefault="00672F07" w:rsidP="00041305">
      <w:pPr>
        <w:pStyle w:val="Heading3"/>
      </w:pPr>
      <w:bookmarkStart w:id="13" w:name="_Toc212456636"/>
      <w:r>
        <w:t>Workflow</w:t>
      </w:r>
      <w:r w:rsidR="00CA368D">
        <w:t xml:space="preserve"> Service</w:t>
      </w:r>
      <w:bookmarkEnd w:id="13"/>
    </w:p>
    <w:p w:rsidR="00526766" w:rsidRDefault="003D0430" w:rsidP="00672F07">
      <w:r>
        <w:t xml:space="preserve">Windows Workflow Foundation </w:t>
      </w:r>
      <w:r w:rsidR="00C3317B">
        <w:t>is</w:t>
      </w:r>
      <w:r>
        <w:t xml:space="preserve"> a </w:t>
      </w:r>
      <w:r w:rsidR="00FD2A5C">
        <w:t>general technology for creating</w:t>
      </w:r>
      <w:r>
        <w:t xml:space="preserve"> workflow-based applications. One classic scenario for workflow is controlling </w:t>
      </w:r>
      <w:r w:rsidR="006A660C">
        <w:t xml:space="preserve">a long-running process, as </w:t>
      </w:r>
      <w:r w:rsidR="001F45B0">
        <w:t xml:space="preserve">is </w:t>
      </w:r>
      <w:r w:rsidR="00FE36ED">
        <w:t xml:space="preserve">often </w:t>
      </w:r>
      <w:r w:rsidR="0061232E">
        <w:t>done in</w:t>
      </w:r>
      <w:r w:rsidR="006A660C">
        <w:t xml:space="preserve"> enterprise application integration</w:t>
      </w:r>
      <w:r>
        <w:t xml:space="preserve">. </w:t>
      </w:r>
      <w:r w:rsidR="00526766">
        <w:t xml:space="preserve">More generally, WF-based applications can be a good choice for coordinating </w:t>
      </w:r>
      <w:r w:rsidR="00764029">
        <w:t>many</w:t>
      </w:r>
      <w:r w:rsidR="00526766">
        <w:t xml:space="preserve"> kinds of work.</w:t>
      </w:r>
      <w:r w:rsidR="008C78F4">
        <w:t xml:space="preserve"> </w:t>
      </w:r>
      <w:r w:rsidR="00764029">
        <w:t>Especially when the work being coordinated is</w:t>
      </w:r>
      <w:r w:rsidR="008C78F4">
        <w:t xml:space="preserve"> located in different organizations, running </w:t>
      </w:r>
      <w:r w:rsidR="00614BA1">
        <w:t>the</w:t>
      </w:r>
      <w:r w:rsidR="008C78F4">
        <w:t xml:space="preserve"> controlling logic in the cloud can make sense.</w:t>
      </w:r>
    </w:p>
    <w:p w:rsidR="00070F3B" w:rsidRDefault="0065207F" w:rsidP="00672F07">
      <w:r>
        <w:t>The</w:t>
      </w:r>
      <w:r w:rsidR="00070F3B">
        <w:t xml:space="preserve"> Workflow </w:t>
      </w:r>
      <w:r>
        <w:t xml:space="preserve">Service </w:t>
      </w:r>
      <w:r w:rsidR="00070F3B">
        <w:t xml:space="preserve">allows </w:t>
      </w:r>
      <w:r w:rsidR="009343B7">
        <w:t>this</w:t>
      </w:r>
      <w:r w:rsidR="00070F3B">
        <w:t xml:space="preserve">. By </w:t>
      </w:r>
      <w:r w:rsidR="000E151F">
        <w:t>providing a host process for WF</w:t>
      </w:r>
      <w:r w:rsidR="0054415E">
        <w:t xml:space="preserve"> 3.5</w:t>
      </w:r>
      <w:r w:rsidR="000E151F">
        <w:t xml:space="preserve">-based applications, it lets </w:t>
      </w:r>
      <w:r w:rsidR="00070F3B">
        <w:t>developers create workflows that run in the cloud</w:t>
      </w:r>
      <w:r w:rsidR="000E151F">
        <w:t>. Figure 10 shows how this looks.</w:t>
      </w:r>
    </w:p>
    <w:p w:rsidR="008C13C6" w:rsidRDefault="00DB3085" w:rsidP="008C13C6">
      <w:pPr>
        <w:keepNext/>
      </w:pPr>
      <w:r w:rsidRPr="00DB3085">
        <w:rPr>
          <w:noProof/>
          <w:lang w:bidi="ar-SA"/>
        </w:rPr>
        <w:drawing>
          <wp:inline distT="0" distB="0" distL="0" distR="0">
            <wp:extent cx="5486400" cy="3204503"/>
            <wp:effectExtent l="0" t="0" r="0" b="0"/>
            <wp:docPr id="26"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574" cy="5174326"/>
                      <a:chOff x="137844" y="1600200"/>
                      <a:chExt cx="8858574" cy="5174326"/>
                    </a:xfrm>
                  </a:grpSpPr>
                  <a:grpSp>
                    <a:nvGrpSpPr>
                      <a:cNvPr id="199" name="Group 198"/>
                      <a:cNvGrpSpPr/>
                    </a:nvGrpSpPr>
                    <a:grpSpPr>
                      <a:xfrm>
                        <a:off x="533400" y="5755495"/>
                        <a:ext cx="2381251" cy="907220"/>
                        <a:chOff x="533400" y="5755495"/>
                        <a:chExt cx="2381251" cy="907220"/>
                      </a:xfrm>
                    </a:grpSpPr>
                    <a:cxnSp>
                      <a:nvCxnSpPr>
                        <a:cNvPr id="200" name="Straight Connector 199"/>
                        <a:cNvCxnSpPr/>
                      </a:nvCxnSpPr>
                      <a:spPr>
                        <a:xfrm rot="10800000" flipV="1">
                          <a:off x="2317360" y="6488947"/>
                          <a:ext cx="275727" cy="7388"/>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cxnSp>
                      <a:nvCxnSpPr>
                        <a:cNvPr id="201" name="Straight Connector 200"/>
                        <a:cNvCxnSpPr/>
                      </a:nvCxnSpPr>
                      <a:spPr>
                        <a:xfrm>
                          <a:off x="2377602" y="6105931"/>
                          <a:ext cx="237530" cy="81632"/>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cxnSp>
                      <a:nvCxnSpPr>
                        <a:cNvPr id="202" name="Straight Connector 201"/>
                        <a:cNvCxnSpPr>
                          <a:stCxn id="203" idx="3"/>
                        </a:cNvCxnSpPr>
                      </a:nvCxnSpPr>
                      <a:spPr>
                        <a:xfrm rot="10800000" flipV="1">
                          <a:off x="2378300" y="6209621"/>
                          <a:ext cx="236833" cy="85161"/>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sp>
                      <a:nvSpPr>
                        <a:cNvPr id="203" name="Isosceles Triangle 202"/>
                        <a:cNvSpPr/>
                      </a:nvSpPr>
                      <a:spPr bwMode="auto">
                        <a:xfrm rot="5400000">
                          <a:off x="2573978" y="6127312"/>
                          <a:ext cx="246927" cy="164618"/>
                        </a:xfrm>
                        <a:prstGeom prst="triangl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099" eaLnBrk="1" latinLnBrk="0" hangingPunct="1">
                              <a:lnSpc>
                                <a:spcPct val="100000"/>
                              </a:lnSpc>
                              <a:buClrTx/>
                              <a:buSzTx/>
                              <a:buFontTx/>
                              <a:buNone/>
                              <a:tabLst/>
                            </a:pPr>
                            <a:endParaRPr lang="en-US" sz="1600" dirty="0" smtClean="0"/>
                          </a:p>
                        </a:txBody>
                        <a:useSpRect/>
                      </a:txSp>
                    </a:sp>
                    <a:cxnSp>
                      <a:nvCxnSpPr>
                        <a:cNvPr id="204" name="Straight Connector 203"/>
                        <a:cNvCxnSpPr/>
                      </a:nvCxnSpPr>
                      <a:spPr>
                        <a:xfrm rot="10800000" flipV="1">
                          <a:off x="2336496" y="5898272"/>
                          <a:ext cx="207765" cy="6031"/>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accent3"/>
                          </a:solidFill>
                          <a:round/>
                          <a:headEnd/>
                          <a:tailEnd type="none" w="lg" len="lg"/>
                        </a:ln>
                        <a:effectLst>
                          <a:outerShdw blurRad="50800" dist="38100" dir="2700000" algn="tl" rotWithShape="0">
                            <a:prstClr val="black">
                              <a:alpha val="40000"/>
                            </a:prstClr>
                          </a:outerShdw>
                        </a:effectLst>
                      </a:spPr>
                    </a:cxnSp>
                    <a:sp>
                      <a:nvSpPr>
                        <a:cNvPr id="205" name="Rectangle 204"/>
                        <a:cNvSpPr/>
                      </a:nvSpPr>
                      <a:spPr bwMode="auto">
                        <a:xfrm>
                          <a:off x="533400" y="5791200"/>
                          <a:ext cx="1851963" cy="231495"/>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1600"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206" name="Rectangle 205"/>
                        <a:cNvSpPr/>
                      </a:nvSpPr>
                      <a:spPr bwMode="auto">
                        <a:xfrm>
                          <a:off x="533400" y="6096000"/>
                          <a:ext cx="1851963" cy="231495"/>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1600"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207" name="Rectangle 206"/>
                        <a:cNvSpPr/>
                      </a:nvSpPr>
                      <a:spPr bwMode="auto">
                        <a:xfrm>
                          <a:off x="535976" y="6396056"/>
                          <a:ext cx="1851963" cy="231495"/>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1600"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208" name="TextBox 207"/>
                        <a:cNvSpPr txBox="1"/>
                      </a:nvSpPr>
                      <a:spPr>
                        <a:xfrm>
                          <a:off x="571983" y="5755495"/>
                          <a:ext cx="1797589"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400" b="1" dirty="0" smtClean="0">
                                <a:solidFill>
                                  <a:schemeClr val="tx1"/>
                                </a:solidFill>
                              </a:rPr>
                              <a:t>Access Control</a:t>
                            </a:r>
                          </a:p>
                        </a:txBody>
                        <a:useSpRect/>
                      </a:txSp>
                    </a:sp>
                    <a:sp>
                      <a:nvSpPr>
                        <a:cNvPr id="209" name="TextBox 208"/>
                        <a:cNvSpPr txBox="1"/>
                      </a:nvSpPr>
                      <a:spPr>
                        <a:xfrm>
                          <a:off x="533401" y="6057588"/>
                          <a:ext cx="1836172"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400" b="1" dirty="0" smtClean="0">
                                <a:solidFill>
                                  <a:schemeClr val="tx1"/>
                                </a:solidFill>
                              </a:rPr>
                              <a:t>Service Bus</a:t>
                            </a:r>
                          </a:p>
                        </a:txBody>
                        <a:useSpRect/>
                      </a:txSp>
                    </a:sp>
                    <a:sp>
                      <a:nvSpPr>
                        <a:cNvPr id="210" name="TextBox 209"/>
                        <a:cNvSpPr txBox="1"/>
                      </a:nvSpPr>
                      <a:spPr>
                        <a:xfrm>
                          <a:off x="536106" y="6354938"/>
                          <a:ext cx="1838748" cy="307777"/>
                        </a:xfrm>
                        <a:prstGeom prst="rect">
                          <a:avLst/>
                        </a:prstGeom>
                        <a:noFill/>
                        <a:ln w="19050" algn="ctr">
                          <a:noFill/>
                          <a:miter lim="800000"/>
                          <a:headEnd/>
                          <a:tailEnd/>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400" b="1" dirty="0" smtClean="0">
                                <a:solidFill>
                                  <a:schemeClr val="tx1"/>
                                </a:solidFill>
                              </a:rPr>
                              <a:t>Workflow</a:t>
                            </a:r>
                          </a:p>
                        </a:txBody>
                        <a:useSpRect/>
                      </a:txSp>
                    </a:sp>
                    <a:sp>
                      <a:nvSpPr>
                        <a:cNvPr id="211" name="Right Arrow 210"/>
                        <a:cNvSpPr/>
                      </a:nvSpPr>
                      <a:spPr bwMode="auto">
                        <a:xfrm>
                          <a:off x="2544260" y="5854696"/>
                          <a:ext cx="108939" cy="87150"/>
                        </a:xfrm>
                        <a:prstGeom prst="rightArrow">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099" eaLnBrk="1" latinLnBrk="0" hangingPunct="1">
                              <a:lnSpc>
                                <a:spcPct val="100000"/>
                              </a:lnSpc>
                              <a:buClrTx/>
                              <a:buSzTx/>
                              <a:buFontTx/>
                              <a:buNone/>
                              <a:tabLst/>
                            </a:pPr>
                            <a:endParaRPr lang="en-US" sz="1200" dirty="0" smtClean="0">
                              <a:solidFill>
                                <a:schemeClr val="tx1"/>
                              </a:solidFill>
                              <a:latin typeface="Arial" charset="0"/>
                            </a:endParaRPr>
                          </a:p>
                        </a:txBody>
                        <a:useSpRect/>
                      </a:txSp>
                    </a:sp>
                    <a:sp>
                      <a:nvSpPr>
                        <a:cNvPr id="214" name="Right Arrow 213"/>
                        <a:cNvSpPr/>
                      </a:nvSpPr>
                      <a:spPr bwMode="auto">
                        <a:xfrm>
                          <a:off x="2805712" y="5854696"/>
                          <a:ext cx="108939" cy="87150"/>
                        </a:xfrm>
                        <a:prstGeom prst="rightArrow">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099" eaLnBrk="1" latinLnBrk="0" hangingPunct="1">
                              <a:lnSpc>
                                <a:spcPct val="100000"/>
                              </a:lnSpc>
                              <a:buClrTx/>
                              <a:buSzTx/>
                              <a:buFontTx/>
                              <a:buNone/>
                              <a:tabLst/>
                            </a:pPr>
                            <a:endParaRPr lang="en-US" sz="1200" dirty="0" smtClean="0">
                              <a:solidFill>
                                <a:schemeClr val="tx1"/>
                              </a:solidFill>
                              <a:latin typeface="Arial" charset="0"/>
                            </a:endParaRPr>
                          </a:p>
                        </a:txBody>
                        <a:useSpRect/>
                      </a:txSp>
                    </a:sp>
                    <a:grpSp>
                      <a:nvGrpSpPr>
                        <a:cNvPr id="16" name="Group 97"/>
                        <a:cNvGrpSpPr/>
                      </a:nvGrpSpPr>
                      <a:grpSpPr>
                        <a:xfrm>
                          <a:off x="2589559" y="6386643"/>
                          <a:ext cx="118220" cy="253473"/>
                          <a:chOff x="7239000" y="3198223"/>
                          <a:chExt cx="255447" cy="547699"/>
                        </a:xfrm>
                      </a:grpSpPr>
                      <a:sp>
                        <a:nvSpPr>
                          <a:cNvPr id="218" name="Diamond 217"/>
                          <a:cNvSpPr/>
                        </a:nvSpPr>
                        <a:spPr bwMode="auto">
                          <a:xfrm rot="16200000">
                            <a:off x="7302645" y="3195539"/>
                            <a:ext cx="128808" cy="134176"/>
                          </a:xfrm>
                          <a:prstGeom prst="diamond">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1600" dirty="0" smtClean="0">
                                <a:solidFill>
                                  <a:schemeClr val="tx1"/>
                                </a:solidFill>
                                <a:latin typeface="Arial" charset="0"/>
                                <a:cs typeface="Arial" pitchFamily="34" charset="0"/>
                              </a:endParaRPr>
                            </a:p>
                          </a:txBody>
                          <a:useSpRect/>
                        </a:txSp>
                      </a:sp>
                      <a:sp>
                        <a:nvSpPr>
                          <a:cNvPr id="219" name="Rectangle 218"/>
                          <a:cNvSpPr/>
                        </a:nvSpPr>
                        <a:spPr bwMode="auto">
                          <a:xfrm>
                            <a:off x="7239000" y="3352800"/>
                            <a:ext cx="103047" cy="103046"/>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1600" dirty="0" smtClean="0">
                                <a:solidFill>
                                  <a:schemeClr val="tx1"/>
                                </a:solidFill>
                                <a:latin typeface="Arial" charset="0"/>
                                <a:cs typeface="Arial" pitchFamily="34" charset="0"/>
                              </a:endParaRPr>
                            </a:p>
                          </a:txBody>
                          <a:useSpRect/>
                        </a:txSp>
                      </a:sp>
                      <a:sp>
                        <a:nvSpPr>
                          <a:cNvPr id="220" name="Rectangle 219"/>
                          <a:cNvSpPr/>
                        </a:nvSpPr>
                        <a:spPr bwMode="auto">
                          <a:xfrm>
                            <a:off x="7318537" y="3642876"/>
                            <a:ext cx="103047" cy="103046"/>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1600" dirty="0" smtClean="0">
                                <a:solidFill>
                                  <a:schemeClr val="tx1"/>
                                </a:solidFill>
                                <a:latin typeface="Arial" charset="0"/>
                                <a:cs typeface="Arial" pitchFamily="34" charset="0"/>
                              </a:endParaRPr>
                            </a:p>
                          </a:txBody>
                          <a:useSpRect/>
                        </a:txSp>
                      </a:sp>
                      <a:sp>
                        <a:nvSpPr>
                          <a:cNvPr id="221" name="Diamond 220"/>
                          <a:cNvSpPr/>
                        </a:nvSpPr>
                        <a:spPr bwMode="auto">
                          <a:xfrm rot="16200000">
                            <a:off x="7310626" y="3477842"/>
                            <a:ext cx="128808" cy="134176"/>
                          </a:xfrm>
                          <a:prstGeom prst="diamond">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1600" dirty="0" smtClean="0">
                                <a:solidFill>
                                  <a:schemeClr val="tx1"/>
                                </a:solidFill>
                                <a:latin typeface="Arial" charset="0"/>
                                <a:cs typeface="Arial" pitchFamily="34" charset="0"/>
                              </a:endParaRPr>
                            </a:p>
                          </a:txBody>
                          <a:useSpRect/>
                        </a:txSp>
                      </a:sp>
                      <a:sp>
                        <a:nvSpPr>
                          <a:cNvPr id="222" name="Rectangle 221"/>
                          <a:cNvSpPr/>
                        </a:nvSpPr>
                        <a:spPr bwMode="auto">
                          <a:xfrm>
                            <a:off x="7391400" y="3352800"/>
                            <a:ext cx="103047" cy="103046"/>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1600" dirty="0" smtClean="0">
                                <a:solidFill>
                                  <a:schemeClr val="tx1"/>
                                </a:solidFill>
                                <a:latin typeface="Arial" charset="0"/>
                                <a:cs typeface="Arial" pitchFamily="34" charset="0"/>
                              </a:endParaRPr>
                            </a:p>
                          </a:txBody>
                          <a:useSpRect/>
                        </a:txSp>
                      </a:sp>
                      <a:cxnSp>
                        <a:nvCxnSpPr>
                          <a:cNvPr id="223" name="Straight Connector 222"/>
                          <a:cNvCxnSpPr>
                            <a:stCxn id="218" idx="1"/>
                            <a:endCxn id="222" idx="0"/>
                          </a:cNvCxnSpPr>
                        </a:nvCxnSpPr>
                        <a:spPr>
                          <a:xfrm rot="16200000" flipH="1">
                            <a:off x="7392102" y="3301977"/>
                            <a:ext cx="25769" cy="75875"/>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224" name="Straight Connector 223"/>
                          <a:cNvCxnSpPr>
                            <a:stCxn id="218" idx="1"/>
                            <a:endCxn id="219" idx="0"/>
                          </a:cNvCxnSpPr>
                        </a:nvCxnSpPr>
                        <a:spPr>
                          <a:xfrm rot="5400000">
                            <a:off x="7315903" y="3301653"/>
                            <a:ext cx="25769" cy="76525"/>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225" name="Straight Connector 224"/>
                          <a:cNvCxnSpPr>
                            <a:stCxn id="219" idx="2"/>
                            <a:endCxn id="221" idx="3"/>
                          </a:cNvCxnSpPr>
                        </a:nvCxnSpPr>
                        <a:spPr>
                          <a:xfrm rot="16200000" flipH="1">
                            <a:off x="7320437" y="3425933"/>
                            <a:ext cx="24680" cy="84506"/>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226" name="Straight Connector 225"/>
                          <a:cNvCxnSpPr>
                            <a:stCxn id="222" idx="2"/>
                            <a:endCxn id="221" idx="3"/>
                          </a:cNvCxnSpPr>
                        </a:nvCxnSpPr>
                        <a:spPr>
                          <a:xfrm rot="5400000">
                            <a:off x="7396637" y="3434239"/>
                            <a:ext cx="24680" cy="67894"/>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cxnSp>
                        <a:nvCxnSpPr>
                          <a:cNvPr id="227" name="Straight Connector 226"/>
                          <a:cNvCxnSpPr>
                            <a:stCxn id="221" idx="1"/>
                            <a:endCxn id="220" idx="0"/>
                          </a:cNvCxnSpPr>
                        </a:nvCxnSpPr>
                        <a:spPr>
                          <a:xfrm rot="5400000">
                            <a:off x="7355775" y="3623621"/>
                            <a:ext cx="33542" cy="4969"/>
                          </a:xfrm>
                          <a:prstGeom prst="line">
                            <a:avLst/>
                          </a:prstGeom>
                          <a:ln w="6350">
                            <a:solidFill>
                              <a:schemeClr val="tx1">
                                <a:lumMod val="50000"/>
                                <a:lumOff val="50000"/>
                              </a:schemeClr>
                            </a:solidFill>
                          </a:ln>
                        </a:spPr>
                        <a:style>
                          <a:lnRef idx="1">
                            <a:schemeClr val="accent1"/>
                          </a:lnRef>
                          <a:fillRef idx="0">
                            <a:schemeClr val="accent1"/>
                          </a:fillRef>
                          <a:effectRef idx="0">
                            <a:schemeClr val="accent1"/>
                          </a:effectRef>
                          <a:fontRef idx="minor">
                            <a:schemeClr val="tx1"/>
                          </a:fontRef>
                        </a:style>
                      </a:cxnSp>
                    </a:grpSp>
                    <a:sp>
                      <a:nvSpPr>
                        <a:cNvPr id="217" name="TextBox 216"/>
                        <a:cNvSpPr txBox="1"/>
                      </a:nvSpPr>
                      <a:spPr>
                        <a:xfrm>
                          <a:off x="2677298" y="5857943"/>
                          <a:ext cx="99662" cy="83066"/>
                        </a:xfrm>
                        <a:prstGeom prst="rect">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noFill/>
                          <a:round/>
                          <a:headEnd/>
                          <a:tailEnd type="none" w="lg" len="lg"/>
                        </a:ln>
                        <a:effectLst>
                          <a:outerShdw blurRad="50800" dist="38100" dir="2700000" algn="tl" rotWithShape="0">
                            <a:prstClr val="black">
                              <a:alpha val="40000"/>
                            </a:prstClr>
                          </a:outerShdw>
                        </a:effectLst>
                      </a:spPr>
                      <a:txSp>
                        <a:txBody>
                          <a:bodyPr wrap="square"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defTabSz="914099"/>
                            <a:endParaRPr lang="en-US" sz="600" b="1" dirty="0" smtClean="0">
                              <a:latin typeface="Arial" charset="0"/>
                              <a:ea typeface="+mn-ea"/>
                              <a:cs typeface="+mn-cs"/>
                            </a:endParaRPr>
                          </a:p>
                        </a:txBody>
                        <a:useSpRect/>
                      </a:txSp>
                    </a:sp>
                  </a:grpSp>
                  <a:sp>
                    <a:nvSpPr>
                      <a:cNvPr id="215" name="Oval 214"/>
                      <a:cNvSpPr/>
                    </a:nvSpPr>
                    <a:spPr bwMode="auto">
                      <a:xfrm>
                        <a:off x="557210" y="1600200"/>
                        <a:ext cx="8439208" cy="3962400"/>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sz="2000" dirty="0" smtClean="0"/>
                        </a:p>
                      </a:txBody>
                      <a:useSpRect/>
                    </a:txSp>
                    <a:style>
                      <a:lnRef idx="1">
                        <a:schemeClr val="dk1"/>
                      </a:lnRef>
                      <a:fillRef idx="2">
                        <a:schemeClr val="dk1"/>
                      </a:fillRef>
                      <a:effectRef idx="1">
                        <a:schemeClr val="dk1"/>
                      </a:effectRef>
                      <a:fontRef idx="minor">
                        <a:schemeClr val="dk1"/>
                      </a:fontRef>
                    </a:style>
                  </a:sp>
                  <a:pic>
                    <a:nvPicPr>
                      <a:cNvPr id="187" name="Picture 13" descr="internet cloud 75 opac"/>
                      <a:cNvPicPr>
                        <a:picLocks noChangeAspect="1" noChangeArrowheads="1"/>
                      </a:cNvPicPr>
                    </a:nvPicPr>
                    <a:blipFill>
                      <a:blip r:embed="rId9"/>
                      <a:srcRect/>
                      <a:stretch>
                        <a:fillRect/>
                      </a:stretch>
                    </a:blipFill>
                    <a:spPr bwMode="auto">
                      <a:xfrm>
                        <a:off x="1447800" y="1752600"/>
                        <a:ext cx="7391400" cy="2562236"/>
                      </a:xfrm>
                      <a:prstGeom prst="rect">
                        <a:avLst/>
                      </a:prstGeom>
                      <a:ln>
                        <a:headEnd type="none" w="med" len="med"/>
                        <a:tailEnd type="none" w="med" len="med"/>
                      </a:ln>
                    </a:spPr>
                  </a:pic>
                  <a:cxnSp>
                    <a:nvCxnSpPr>
                      <a:cNvPr id="59" name="Straight Connector 58"/>
                      <a:cNvCxnSpPr/>
                    </a:nvCxnSpPr>
                    <a:spPr bwMode="auto">
                      <a:xfrm flipV="1">
                        <a:off x="2826048" y="5293088"/>
                        <a:ext cx="4068773" cy="1337846"/>
                      </a:xfrm>
                      <a:prstGeom prst="line">
                        <a:avLst/>
                      </a:prstGeom>
                      <a:noFill/>
                      <a:ln w="6350" cap="flat" cmpd="sng" algn="ctr">
                        <a:solidFill>
                          <a:schemeClr val="bg1">
                            <a:lumMod val="50000"/>
                          </a:schemeClr>
                        </a:solidFill>
                        <a:prstDash val="solid"/>
                        <a:round/>
                        <a:headEnd type="none" w="med" len="med"/>
                        <a:tailEnd type="none" w="med" len="med"/>
                      </a:ln>
                      <a:effectLst/>
                    </a:spPr>
                  </a:cxnSp>
                  <a:cxnSp>
                    <a:nvCxnSpPr>
                      <a:cNvPr id="62" name="Straight Connector 61"/>
                      <a:cNvCxnSpPr>
                        <a:stCxn id="120" idx="2"/>
                        <a:endCxn id="215" idx="2"/>
                      </a:cNvCxnSpPr>
                    </a:nvCxnSpPr>
                    <a:spPr bwMode="auto">
                      <a:xfrm rot="10800000" flipH="1">
                        <a:off x="137844" y="3581400"/>
                        <a:ext cx="419365" cy="2906518"/>
                      </a:xfrm>
                      <a:prstGeom prst="line">
                        <a:avLst/>
                      </a:prstGeom>
                      <a:noFill/>
                      <a:ln w="6350" cap="flat" cmpd="sng" algn="ctr">
                        <a:solidFill>
                          <a:schemeClr val="bg1">
                            <a:lumMod val="50000"/>
                          </a:schemeClr>
                        </a:solidFill>
                        <a:prstDash val="solid"/>
                        <a:round/>
                        <a:headEnd type="none" w="med" len="med"/>
                        <a:tailEnd type="none" w="med" len="med"/>
                      </a:ln>
                      <a:effectLst/>
                    </a:spPr>
                  </a:cxnSp>
                  <a:sp>
                    <a:nvSpPr>
                      <a:cNvPr id="120" name="Oval 119"/>
                      <a:cNvSpPr/>
                    </a:nvSpPr>
                    <a:spPr bwMode="auto">
                      <a:xfrm>
                        <a:off x="137845" y="6201310"/>
                        <a:ext cx="2895600" cy="573216"/>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marL="0" marR="0" indent="0" defTabSz="914400" eaLnBrk="1" latinLnBrk="0" hangingPunct="1">
                            <a:lnSpc>
                              <a:spcPct val="100000"/>
                            </a:lnSpc>
                            <a:buClrTx/>
                            <a:buSzTx/>
                            <a:buFontTx/>
                            <a:buNone/>
                            <a:tabLst/>
                          </a:pPr>
                          <a:endParaRPr lang="en-US" sz="2000" dirty="0" smtClean="0"/>
                        </a:p>
                      </a:txBody>
                      <a:useSpRect/>
                    </a:txSp>
                    <a:style>
                      <a:lnRef idx="1">
                        <a:schemeClr val="dk1"/>
                      </a:lnRef>
                      <a:fillRef idx="2">
                        <a:schemeClr val="dk1"/>
                      </a:fillRef>
                      <a:effectRef idx="1">
                        <a:schemeClr val="dk1"/>
                      </a:effectRef>
                      <a:fontRef idx="minor">
                        <a:schemeClr val="dk1"/>
                      </a:fontRef>
                    </a:style>
                  </a:sp>
                  <a:sp>
                    <a:nvSpPr>
                      <a:cNvPr id="79" name="TextBox 78"/>
                      <a:cNvSpPr txBox="1"/>
                    </a:nvSpPr>
                    <a:spPr>
                      <a:xfrm>
                        <a:off x="2971800" y="1828800"/>
                        <a:ext cx="251460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dirty="0" smtClean="0">
                              <a:solidFill>
                                <a:schemeClr val="tx1"/>
                              </a:solidFill>
                            </a:rPr>
                            <a:t>Workflow Service</a:t>
                          </a:r>
                          <a:endParaRPr lang="en-US" sz="2000" b="1" dirty="0">
                            <a:solidFill>
                              <a:schemeClr val="tx1"/>
                            </a:solidFill>
                          </a:endParaRPr>
                        </a:p>
                      </a:txBody>
                      <a:useSpRect/>
                    </a:txSp>
                  </a:sp>
                  <a:sp>
                    <a:nvSpPr>
                      <a:cNvPr id="177" name="Oval 176"/>
                      <a:cNvSpPr/>
                    </a:nvSpPr>
                    <a:spPr bwMode="auto">
                      <a:xfrm>
                        <a:off x="1676400" y="4191000"/>
                        <a:ext cx="2143140" cy="714380"/>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dirty="0" smtClean="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178" name="TextBox 177"/>
                      <a:cNvSpPr txBox="1"/>
                    </a:nvSpPr>
                    <a:spPr>
                      <a:xfrm>
                        <a:off x="1676400" y="4333876"/>
                        <a:ext cx="214314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t>Application</a:t>
                          </a:r>
                        </a:p>
                      </a:txBody>
                      <a:useSpRect/>
                    </a:txSp>
                  </a:sp>
                  <a:sp>
                    <a:nvSpPr>
                      <a:cNvPr id="183" name="Oval 182"/>
                      <a:cNvSpPr/>
                    </a:nvSpPr>
                    <a:spPr bwMode="auto">
                      <a:xfrm>
                        <a:off x="5791200" y="4200524"/>
                        <a:ext cx="2143140" cy="714380"/>
                      </a:xfrm>
                      <a:prstGeom prst="ellipse">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dirty="0" smtClean="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184" name="TextBox 183"/>
                      <a:cNvSpPr txBox="1"/>
                    </a:nvSpPr>
                    <a:spPr>
                      <a:xfrm>
                        <a:off x="5791200" y="4343400"/>
                        <a:ext cx="214314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t>Application</a:t>
                          </a:r>
                        </a:p>
                      </a:txBody>
                      <a:useSpRect/>
                    </a:txSp>
                  </a:sp>
                  <a:sp>
                    <a:nvSpPr>
                      <a:cNvPr id="139" name="Rounded Rectangle 138"/>
                      <a:cNvSpPr/>
                    </a:nvSpPr>
                    <a:spPr>
                      <a:xfrm>
                        <a:off x="3352800" y="2286000"/>
                        <a:ext cx="1752600" cy="1066800"/>
                      </a:xfrm>
                      <a:prstGeom prst="roundRect">
                        <a:avLst/>
                      </a:prstGeom>
                      <a:ln>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latin typeface="Arial" charset="0"/>
                          </a:endParaRPr>
                        </a:p>
                      </a:txBody>
                      <a:useSpRect/>
                    </a:txSp>
                    <a:style>
                      <a:lnRef idx="0">
                        <a:schemeClr val="accent5"/>
                      </a:lnRef>
                      <a:fillRef idx="3">
                        <a:schemeClr val="accent5"/>
                      </a:fillRef>
                      <a:effectRef idx="3">
                        <a:schemeClr val="accent5"/>
                      </a:effectRef>
                      <a:fontRef idx="minor">
                        <a:schemeClr val="lt1"/>
                      </a:fontRef>
                    </a:style>
                  </a:sp>
                  <a:grpSp>
                    <a:nvGrpSpPr>
                      <a:cNvPr id="78" name="Group 77"/>
                      <a:cNvGrpSpPr/>
                    </a:nvGrpSpPr>
                    <a:grpSpPr>
                      <a:xfrm>
                        <a:off x="3505200" y="2406116"/>
                        <a:ext cx="381000" cy="816894"/>
                        <a:chOff x="7848600" y="4800600"/>
                        <a:chExt cx="685800" cy="1470410"/>
                      </a:xfrm>
                    </a:grpSpPr>
                    <a:sp>
                      <a:nvSpPr>
                        <a:cNvPr id="60" name="Diamond 59"/>
                        <a:cNvSpPr/>
                      </a:nvSpPr>
                      <a:spPr bwMode="auto">
                        <a:xfrm rot="16200000">
                          <a:off x="8019468" y="4793394"/>
                          <a:ext cx="345811" cy="360223"/>
                        </a:xfrm>
                        <a:prstGeom prst="diamond">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p>
                        </a:txBody>
                        <a:useSpRect/>
                      </a:txSp>
                      <a:style>
                        <a:lnRef idx="0">
                          <a:schemeClr val="accent2"/>
                        </a:lnRef>
                        <a:fillRef idx="3">
                          <a:schemeClr val="accent2"/>
                        </a:fillRef>
                        <a:effectRef idx="3">
                          <a:schemeClr val="accent2"/>
                        </a:effectRef>
                        <a:fontRef idx="minor">
                          <a:schemeClr val="lt1"/>
                        </a:fontRef>
                      </a:style>
                    </a:sp>
                    <a:sp>
                      <a:nvSpPr>
                        <a:cNvPr id="64" name="Diamond 63"/>
                        <a:cNvSpPr/>
                      </a:nvSpPr>
                      <a:spPr bwMode="auto">
                        <a:xfrm rot="16200000">
                          <a:off x="8040895" y="5551294"/>
                          <a:ext cx="345811" cy="360223"/>
                        </a:xfrm>
                        <a:prstGeom prst="diamond">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p>
                        </a:txBody>
                        <a:useSpRect/>
                      </a:txSp>
                      <a:style>
                        <a:lnRef idx="0">
                          <a:schemeClr val="accent2"/>
                        </a:lnRef>
                        <a:fillRef idx="3">
                          <a:schemeClr val="accent2"/>
                        </a:fillRef>
                        <a:effectRef idx="3">
                          <a:schemeClr val="accent2"/>
                        </a:effectRef>
                        <a:fontRef idx="minor">
                          <a:schemeClr val="lt1"/>
                        </a:fontRef>
                      </a:style>
                    </a:sp>
                    <a:cxnSp>
                      <a:nvCxnSpPr>
                        <a:cNvPr id="71" name="Straight Connector 70"/>
                        <a:cNvCxnSpPr>
                          <a:stCxn id="60" idx="1"/>
                          <a:endCxn id="65" idx="0"/>
                        </a:cNvCxnSpPr>
                      </a:nvCxnSpPr>
                      <a:spPr>
                        <a:xfrm rot="16200000" flipH="1">
                          <a:off x="8259634" y="5079149"/>
                          <a:ext cx="69182" cy="203702"/>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2" name="Straight Connector 71"/>
                        <a:cNvCxnSpPr>
                          <a:stCxn id="60" idx="1"/>
                          <a:endCxn id="61" idx="0"/>
                        </a:cNvCxnSpPr>
                      </a:nvCxnSpPr>
                      <a:spPr>
                        <a:xfrm rot="5400000">
                          <a:off x="8055062" y="5078279"/>
                          <a:ext cx="69182" cy="205447"/>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3" name="Straight Connector 72"/>
                        <a:cNvCxnSpPr>
                          <a:stCxn id="61" idx="2"/>
                          <a:endCxn id="64" idx="3"/>
                        </a:cNvCxnSpPr>
                      </a:nvCxnSpPr>
                      <a:spPr>
                        <a:xfrm rot="16200000" flipH="1">
                          <a:off x="8067234" y="5411934"/>
                          <a:ext cx="66259" cy="226874"/>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4" name="Straight Connector 73"/>
                        <a:cNvCxnSpPr>
                          <a:stCxn id="65" idx="2"/>
                          <a:endCxn id="64" idx="3"/>
                        </a:cNvCxnSpPr>
                      </a:nvCxnSpPr>
                      <a:spPr>
                        <a:xfrm rot="5400000">
                          <a:off x="8271809" y="5434233"/>
                          <a:ext cx="66259" cy="182275"/>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7" name="Straight Connector 76"/>
                        <a:cNvCxnSpPr>
                          <a:stCxn id="64" idx="1"/>
                          <a:endCxn id="63" idx="0"/>
                        </a:cNvCxnSpPr>
                      </a:nvCxnSpPr>
                      <a:spPr>
                        <a:xfrm rot="5400000">
                          <a:off x="8162107" y="5942668"/>
                          <a:ext cx="90050" cy="1334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61" name="Rectangle 60"/>
                        <a:cNvSpPr/>
                      </a:nvSpPr>
                      <a:spPr bwMode="auto">
                        <a:xfrm>
                          <a:off x="7848600" y="5215594"/>
                          <a:ext cx="276651" cy="276648"/>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p>
                        </a:txBody>
                        <a:useSpRect/>
                      </a:txSp>
                      <a:style>
                        <a:lnRef idx="0">
                          <a:schemeClr val="accent2"/>
                        </a:lnRef>
                        <a:fillRef idx="3">
                          <a:schemeClr val="accent2"/>
                        </a:fillRef>
                        <a:effectRef idx="3">
                          <a:schemeClr val="accent2"/>
                        </a:effectRef>
                        <a:fontRef idx="minor">
                          <a:schemeClr val="lt1"/>
                        </a:fontRef>
                      </a:style>
                    </a:sp>
                    <a:sp>
                      <a:nvSpPr>
                        <a:cNvPr id="65" name="Rectangle 64"/>
                        <a:cNvSpPr/>
                      </a:nvSpPr>
                      <a:spPr bwMode="auto">
                        <a:xfrm>
                          <a:off x="8257749" y="5215594"/>
                          <a:ext cx="276651" cy="276648"/>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p>
                        </a:txBody>
                        <a:useSpRect/>
                      </a:txSp>
                      <a:style>
                        <a:lnRef idx="0">
                          <a:schemeClr val="accent2"/>
                        </a:lnRef>
                        <a:fillRef idx="3">
                          <a:schemeClr val="accent2"/>
                        </a:fillRef>
                        <a:effectRef idx="3">
                          <a:schemeClr val="accent2"/>
                        </a:effectRef>
                        <a:fontRef idx="minor">
                          <a:schemeClr val="lt1"/>
                        </a:fontRef>
                      </a:style>
                    </a:sp>
                    <a:sp>
                      <a:nvSpPr>
                        <a:cNvPr id="63" name="Rectangle 62"/>
                        <a:cNvSpPr/>
                      </a:nvSpPr>
                      <a:spPr bwMode="auto">
                        <a:xfrm>
                          <a:off x="8062133" y="5994362"/>
                          <a:ext cx="276651" cy="276648"/>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p>
                        </a:txBody>
                        <a:useSpRect/>
                      </a:txSp>
                      <a:style>
                        <a:lnRef idx="0">
                          <a:schemeClr val="accent2"/>
                        </a:lnRef>
                        <a:fillRef idx="3">
                          <a:schemeClr val="accent2"/>
                        </a:fillRef>
                        <a:effectRef idx="3">
                          <a:schemeClr val="accent2"/>
                        </a:effectRef>
                        <a:fontRef idx="minor">
                          <a:schemeClr val="lt1"/>
                        </a:fontRef>
                      </a:style>
                    </a:sp>
                  </a:grpSp>
                  <a:sp>
                    <a:nvSpPr>
                      <a:cNvPr id="143" name="Freeform 142"/>
                      <a:cNvSpPr/>
                    </a:nvSpPr>
                    <a:spPr>
                      <a:xfrm>
                        <a:off x="2362200" y="2819400"/>
                        <a:ext cx="990600" cy="1341634"/>
                      </a:xfrm>
                      <a:custGeom>
                        <a:avLst/>
                        <a:gdLst>
                          <a:gd name="connsiteX0" fmla="*/ 441788 w 1736332"/>
                          <a:gd name="connsiteY0" fmla="*/ 2106202 h 2106202"/>
                          <a:gd name="connsiteX1" fmla="*/ 215757 w 1736332"/>
                          <a:gd name="connsiteY1" fmla="*/ 616449 h 2106202"/>
                          <a:gd name="connsiteX2" fmla="*/ 1736332 w 1736332"/>
                          <a:gd name="connsiteY2" fmla="*/ 0 h 2106202"/>
                        </a:gdLst>
                        <a:ahLst/>
                        <a:cxnLst>
                          <a:cxn ang="0">
                            <a:pos x="connsiteX0" y="connsiteY0"/>
                          </a:cxn>
                          <a:cxn ang="0">
                            <a:pos x="connsiteX1" y="connsiteY1"/>
                          </a:cxn>
                          <a:cxn ang="0">
                            <a:pos x="connsiteX2" y="connsiteY2"/>
                          </a:cxn>
                        </a:cxnLst>
                        <a:rect l="l" t="t" r="r" b="b"/>
                        <a:pathLst>
                          <a:path w="1736332" h="2106202">
                            <a:moveTo>
                              <a:pt x="441788" y="2106202"/>
                            </a:moveTo>
                            <a:cubicBezTo>
                              <a:pt x="220894" y="1536842"/>
                              <a:pt x="0" y="967483"/>
                              <a:pt x="215757" y="616449"/>
                            </a:cubicBezTo>
                            <a:cubicBezTo>
                              <a:pt x="431514" y="265415"/>
                              <a:pt x="1083923" y="132707"/>
                              <a:pt x="1736332" y="0"/>
                            </a:cubicBezTo>
                          </a:path>
                        </a:pathLst>
                      </a:custGeom>
                      <a:noFill/>
                      <a:ln w="19050" cap="flat" cmpd="sng" algn="ctr">
                        <a:solidFill>
                          <a:schemeClr val="tx1"/>
                        </a:solidFill>
                        <a:prstDash val="solid"/>
                        <a:round/>
                        <a:headEnd type="stealth" w="lg" len="lg"/>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latin typeface="Arial" charset="0"/>
                          </a:endParaRPr>
                        </a:p>
                      </a:txBody>
                      <a:useSpRect/>
                    </a:txSp>
                  </a:sp>
                  <a:sp>
                    <a:nvSpPr>
                      <a:cNvPr id="228" name="TextBox 227"/>
                      <a:cNvSpPr txBox="1"/>
                    </a:nvSpPr>
                    <a:spPr>
                      <a:xfrm>
                        <a:off x="1752600" y="2743200"/>
                        <a:ext cx="1066800" cy="40011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t>HTTP</a:t>
                          </a:r>
                        </a:p>
                      </a:txBody>
                      <a:useSpRect/>
                    </a:txSp>
                  </a:sp>
                  <a:grpSp>
                    <a:nvGrpSpPr>
                      <a:cNvPr id="262" name="Group 261"/>
                      <a:cNvGrpSpPr/>
                    </a:nvGrpSpPr>
                    <a:grpSpPr>
                      <a:xfrm>
                        <a:off x="5434070" y="2438400"/>
                        <a:ext cx="1440454" cy="1219200"/>
                        <a:chOff x="6729470" y="304800"/>
                        <a:chExt cx="1440454" cy="1219200"/>
                      </a:xfrm>
                    </a:grpSpPr>
                    <a:sp>
                      <a:nvSpPr>
                        <a:cNvPr id="229" name="TextBox 228"/>
                        <a:cNvSpPr txBox="1"/>
                      </a:nvSpPr>
                      <a:spPr>
                        <a:xfrm>
                          <a:off x="6729470" y="304800"/>
                          <a:ext cx="1440454" cy="338554"/>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600" dirty="0" smtClean="0">
                                <a:solidFill>
                                  <a:schemeClr val="tx1"/>
                                </a:solidFill>
                              </a:rPr>
                              <a:t>Service Bus</a:t>
                            </a:r>
                            <a:endParaRPr lang="en-US" sz="1600" dirty="0">
                              <a:solidFill>
                                <a:schemeClr val="tx1"/>
                              </a:solidFill>
                            </a:endParaRPr>
                          </a:p>
                        </a:txBody>
                        <a:useSpRect/>
                      </a:txSp>
                    </a:sp>
                    <a:sp>
                      <a:nvSpPr>
                        <a:cNvPr id="230" name="Rounded Rectangle 229"/>
                        <a:cNvSpPr/>
                      </a:nvSpPr>
                      <a:spPr bwMode="auto">
                        <a:xfrm>
                          <a:off x="6931269" y="647154"/>
                          <a:ext cx="1046285" cy="876846"/>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sz="1600" dirty="0" smtClean="0">
                              <a:solidFill>
                                <a:schemeClr val="tx1"/>
                              </a:solidFill>
                              <a:latin typeface="Arial" charset="0"/>
                            </a:endParaRPr>
                          </a:p>
                        </a:txBody>
                        <a:useSpRect/>
                      </a:txSp>
                      <a:style>
                        <a:lnRef idx="1">
                          <a:schemeClr val="accent1"/>
                        </a:lnRef>
                        <a:fillRef idx="2">
                          <a:schemeClr val="accent1"/>
                        </a:fillRef>
                        <a:effectRef idx="1">
                          <a:schemeClr val="accent1"/>
                        </a:effectRef>
                        <a:fontRef idx="minor">
                          <a:schemeClr val="dk1"/>
                        </a:fontRef>
                      </a:style>
                    </a:sp>
                    <a:sp>
                      <a:nvSpPr>
                        <a:cNvPr id="231" name="Rounded Rectangle 230"/>
                        <a:cNvSpPr/>
                      </a:nvSpPr>
                      <a:spPr>
                        <a:xfrm>
                          <a:off x="7028740" y="764620"/>
                          <a:ext cx="846992" cy="155792"/>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sz="1600" dirty="0">
                              <a:solidFill>
                                <a:schemeClr val="tx1"/>
                              </a:solidFill>
                              <a:latin typeface="Arial" charset="0"/>
                            </a:endParaRPr>
                          </a:p>
                        </a:txBody>
                        <a:useSpRect/>
                      </a:txSp>
                      <a:style>
                        <a:lnRef idx="1">
                          <a:schemeClr val="accent3"/>
                        </a:lnRef>
                        <a:fillRef idx="2">
                          <a:schemeClr val="accent3"/>
                        </a:fillRef>
                        <a:effectRef idx="1">
                          <a:schemeClr val="accent3"/>
                        </a:effectRef>
                        <a:fontRef idx="minor">
                          <a:schemeClr val="dk1"/>
                        </a:fontRef>
                      </a:style>
                    </a:sp>
                    <a:sp>
                      <a:nvSpPr>
                        <a:cNvPr id="233" name="Rounded Rectangle 232"/>
                        <a:cNvSpPr/>
                      </a:nvSpPr>
                      <a:spPr>
                        <a:xfrm>
                          <a:off x="7030915" y="990600"/>
                          <a:ext cx="846992" cy="433754"/>
                        </a:xfrm>
                        <a:prstGeom prst="round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sz="1600" dirty="0">
                              <a:solidFill>
                                <a:schemeClr val="tx1"/>
                              </a:solidFill>
                              <a:latin typeface="Arial" charset="0"/>
                            </a:endParaRPr>
                          </a:p>
                        </a:txBody>
                        <a:useSpRect/>
                      </a:txSp>
                      <a:style>
                        <a:lnRef idx="1">
                          <a:schemeClr val="accent3"/>
                        </a:lnRef>
                        <a:fillRef idx="2">
                          <a:schemeClr val="accent3"/>
                        </a:fillRef>
                        <a:effectRef idx="1">
                          <a:schemeClr val="accent3"/>
                        </a:effectRef>
                        <a:fontRef idx="minor">
                          <a:schemeClr val="dk1"/>
                        </a:fontRef>
                      </a:style>
                    </a:sp>
                    <a:cxnSp>
                      <a:nvCxnSpPr>
                        <a:cNvPr id="235" name="Straight Connector 234"/>
                        <a:cNvCxnSpPr/>
                      </a:nvCxnSpPr>
                      <a:spPr bwMode="auto">
                        <a:xfrm>
                          <a:off x="6781800" y="1193920"/>
                          <a:ext cx="1145931" cy="1038"/>
                        </a:xfrm>
                        <a:prstGeom prst="line">
                          <a:avLst/>
                        </a:prstGeom>
                        <a:noFill/>
                        <a:ln w="6350" cap="flat" cmpd="sng" algn="ctr">
                          <a:solidFill>
                            <a:schemeClr val="tx1"/>
                          </a:solidFill>
                          <a:prstDash val="dash"/>
                          <a:round/>
                          <a:headEnd type="none" w="med" len="med"/>
                          <a:tailEnd type="none" w="med" len="med"/>
                        </a:ln>
                        <a:effectLst/>
                      </a:spPr>
                    </a:cxnSp>
                    <a:cxnSp>
                      <a:nvCxnSpPr>
                        <a:cNvPr id="236" name="Straight Connector 235"/>
                        <a:cNvCxnSpPr/>
                      </a:nvCxnSpPr>
                      <a:spPr bwMode="auto">
                        <a:xfrm>
                          <a:off x="6781800" y="1334049"/>
                          <a:ext cx="1145931" cy="1038"/>
                        </a:xfrm>
                        <a:prstGeom prst="line">
                          <a:avLst/>
                        </a:prstGeom>
                        <a:noFill/>
                        <a:ln w="6350" cap="flat" cmpd="sng" algn="ctr">
                          <a:solidFill>
                            <a:schemeClr val="tx1"/>
                          </a:solidFill>
                          <a:prstDash val="dash"/>
                          <a:round/>
                          <a:headEnd type="none" w="med" len="med"/>
                          <a:tailEnd type="none" w="med" len="med"/>
                        </a:ln>
                        <a:effectLst/>
                      </a:spPr>
                    </a:cxnSp>
                    <a:sp>
                      <a:nvSpPr>
                        <a:cNvPr id="237" name="Oval 236"/>
                        <a:cNvSpPr/>
                      </a:nvSpPr>
                      <a:spPr bwMode="auto">
                        <a:xfrm>
                          <a:off x="6781800" y="1147211"/>
                          <a:ext cx="93419" cy="93419"/>
                        </a:xfrm>
                        <a:prstGeom prst="ellipse">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smtClean="0">
                              <a:ln>
                                <a:noFill/>
                              </a:ln>
                              <a:solidFill>
                                <a:schemeClr val="tx1"/>
                              </a:solidFill>
                              <a:effectLst/>
                              <a:latin typeface="Arial" charset="0"/>
                            </a:endParaRPr>
                          </a:p>
                        </a:txBody>
                        <a:useSpRect/>
                      </a:txSp>
                      <a:style>
                        <a:lnRef idx="1">
                          <a:schemeClr val="accent4"/>
                        </a:lnRef>
                        <a:fillRef idx="2">
                          <a:schemeClr val="accent4"/>
                        </a:fillRef>
                        <a:effectRef idx="1">
                          <a:schemeClr val="accent4"/>
                        </a:effectRef>
                        <a:fontRef idx="minor">
                          <a:schemeClr val="dk1"/>
                        </a:fontRef>
                      </a:style>
                    </a:sp>
                    <a:sp>
                      <a:nvSpPr>
                        <a:cNvPr id="238" name="Oval 237"/>
                        <a:cNvSpPr/>
                      </a:nvSpPr>
                      <a:spPr bwMode="auto">
                        <a:xfrm>
                          <a:off x="6781800" y="1287339"/>
                          <a:ext cx="93419" cy="93419"/>
                        </a:xfrm>
                        <a:prstGeom prst="ellipse">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sz="1600" dirty="0" smtClean="0">
                              <a:solidFill>
                                <a:schemeClr val="tx1"/>
                              </a:solidFill>
                              <a:latin typeface="Arial" charset="0"/>
                            </a:endParaRPr>
                          </a:p>
                        </a:txBody>
                        <a:useSpRect/>
                      </a:txSp>
                      <a:style>
                        <a:lnRef idx="1">
                          <a:schemeClr val="accent4"/>
                        </a:lnRef>
                        <a:fillRef idx="2">
                          <a:schemeClr val="accent4"/>
                        </a:fillRef>
                        <a:effectRef idx="1">
                          <a:schemeClr val="accent4"/>
                        </a:effectRef>
                        <a:fontRef idx="minor">
                          <a:schemeClr val="dk1"/>
                        </a:fontRef>
                      </a:style>
                    </a:sp>
                  </a:grpSp>
                  <a:grpSp>
                    <a:nvGrpSpPr>
                      <a:cNvPr id="250" name="Group 249"/>
                      <a:cNvGrpSpPr/>
                    </a:nvGrpSpPr>
                    <a:grpSpPr>
                      <a:xfrm>
                        <a:off x="4572000" y="2406116"/>
                        <a:ext cx="381000" cy="816894"/>
                        <a:chOff x="7848600" y="4800600"/>
                        <a:chExt cx="685800" cy="1470410"/>
                      </a:xfrm>
                    </a:grpSpPr>
                    <a:sp>
                      <a:nvSpPr>
                        <a:cNvPr id="251" name="Diamond 250"/>
                        <a:cNvSpPr/>
                      </a:nvSpPr>
                      <a:spPr bwMode="auto">
                        <a:xfrm rot="16200000">
                          <a:off x="8019468" y="4793394"/>
                          <a:ext cx="345811" cy="360223"/>
                        </a:xfrm>
                        <a:prstGeom prst="diamond">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p>
                        </a:txBody>
                        <a:useSpRect/>
                      </a:txSp>
                      <a:style>
                        <a:lnRef idx="0">
                          <a:schemeClr val="accent2"/>
                        </a:lnRef>
                        <a:fillRef idx="3">
                          <a:schemeClr val="accent2"/>
                        </a:fillRef>
                        <a:effectRef idx="3">
                          <a:schemeClr val="accent2"/>
                        </a:effectRef>
                        <a:fontRef idx="minor">
                          <a:schemeClr val="lt1"/>
                        </a:fontRef>
                      </a:style>
                    </a:sp>
                    <a:sp>
                      <a:nvSpPr>
                        <a:cNvPr id="252" name="Diamond 251"/>
                        <a:cNvSpPr/>
                      </a:nvSpPr>
                      <a:spPr bwMode="auto">
                        <a:xfrm rot="16200000">
                          <a:off x="8040895" y="5551294"/>
                          <a:ext cx="345811" cy="360223"/>
                        </a:xfrm>
                        <a:prstGeom prst="diamond">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p>
                        </a:txBody>
                        <a:useSpRect/>
                      </a:txSp>
                      <a:style>
                        <a:lnRef idx="0">
                          <a:schemeClr val="accent2"/>
                        </a:lnRef>
                        <a:fillRef idx="3">
                          <a:schemeClr val="accent2"/>
                        </a:fillRef>
                        <a:effectRef idx="3">
                          <a:schemeClr val="accent2"/>
                        </a:effectRef>
                        <a:fontRef idx="minor">
                          <a:schemeClr val="lt1"/>
                        </a:fontRef>
                      </a:style>
                    </a:sp>
                    <a:cxnSp>
                      <a:nvCxnSpPr>
                        <a:cNvPr id="253" name="Straight Connector 252"/>
                        <a:cNvCxnSpPr>
                          <a:stCxn id="251" idx="1"/>
                          <a:endCxn id="259" idx="0"/>
                        </a:cNvCxnSpPr>
                      </a:nvCxnSpPr>
                      <a:spPr>
                        <a:xfrm rot="16200000" flipH="1">
                          <a:off x="8259634" y="5079149"/>
                          <a:ext cx="69182" cy="203702"/>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4" name="Straight Connector 253"/>
                        <a:cNvCxnSpPr>
                          <a:stCxn id="251" idx="1"/>
                          <a:endCxn id="258" idx="0"/>
                        </a:cNvCxnSpPr>
                      </a:nvCxnSpPr>
                      <a:spPr>
                        <a:xfrm rot="5400000">
                          <a:off x="8055062" y="5078279"/>
                          <a:ext cx="69182" cy="205447"/>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5" name="Straight Connector 254"/>
                        <a:cNvCxnSpPr>
                          <a:stCxn id="258" idx="2"/>
                          <a:endCxn id="252" idx="3"/>
                        </a:cNvCxnSpPr>
                      </a:nvCxnSpPr>
                      <a:spPr>
                        <a:xfrm rot="16200000" flipH="1">
                          <a:off x="8067234" y="5411934"/>
                          <a:ext cx="66259" cy="226874"/>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6" name="Straight Connector 255"/>
                        <a:cNvCxnSpPr>
                          <a:stCxn id="259" idx="2"/>
                          <a:endCxn id="252" idx="3"/>
                        </a:cNvCxnSpPr>
                      </a:nvCxnSpPr>
                      <a:spPr>
                        <a:xfrm rot="5400000">
                          <a:off x="8271809" y="5434233"/>
                          <a:ext cx="66259" cy="182275"/>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7" name="Straight Connector 256"/>
                        <a:cNvCxnSpPr>
                          <a:stCxn id="252" idx="1"/>
                          <a:endCxn id="260" idx="0"/>
                        </a:cNvCxnSpPr>
                      </a:nvCxnSpPr>
                      <a:spPr>
                        <a:xfrm rot="5400000">
                          <a:off x="8162107" y="5942668"/>
                          <a:ext cx="90050" cy="1334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258" name="Rectangle 257"/>
                        <a:cNvSpPr/>
                      </a:nvSpPr>
                      <a:spPr bwMode="auto">
                        <a:xfrm>
                          <a:off x="7848600" y="5215594"/>
                          <a:ext cx="276651" cy="276648"/>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p>
                        </a:txBody>
                        <a:useSpRect/>
                      </a:txSp>
                      <a:style>
                        <a:lnRef idx="0">
                          <a:schemeClr val="accent2"/>
                        </a:lnRef>
                        <a:fillRef idx="3">
                          <a:schemeClr val="accent2"/>
                        </a:fillRef>
                        <a:effectRef idx="3">
                          <a:schemeClr val="accent2"/>
                        </a:effectRef>
                        <a:fontRef idx="minor">
                          <a:schemeClr val="lt1"/>
                        </a:fontRef>
                      </a:style>
                    </a:sp>
                    <a:sp>
                      <a:nvSpPr>
                        <a:cNvPr id="259" name="Rectangle 258"/>
                        <a:cNvSpPr/>
                      </a:nvSpPr>
                      <a:spPr bwMode="auto">
                        <a:xfrm>
                          <a:off x="8257749" y="5215594"/>
                          <a:ext cx="276651" cy="276648"/>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p>
                        </a:txBody>
                        <a:useSpRect/>
                      </a:txSp>
                      <a:style>
                        <a:lnRef idx="0">
                          <a:schemeClr val="accent2"/>
                        </a:lnRef>
                        <a:fillRef idx="3">
                          <a:schemeClr val="accent2"/>
                        </a:fillRef>
                        <a:effectRef idx="3">
                          <a:schemeClr val="accent2"/>
                        </a:effectRef>
                        <a:fontRef idx="minor">
                          <a:schemeClr val="lt1"/>
                        </a:fontRef>
                      </a:style>
                    </a:sp>
                    <a:sp>
                      <a:nvSpPr>
                        <a:cNvPr id="260" name="Rectangle 259"/>
                        <a:cNvSpPr/>
                      </a:nvSpPr>
                      <a:spPr bwMode="auto">
                        <a:xfrm>
                          <a:off x="8062133" y="5994362"/>
                          <a:ext cx="276651" cy="276648"/>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p>
                        </a:txBody>
                        <a:useSpRect/>
                      </a:txSp>
                      <a:style>
                        <a:lnRef idx="0">
                          <a:schemeClr val="accent2"/>
                        </a:lnRef>
                        <a:fillRef idx="3">
                          <a:schemeClr val="accent2"/>
                        </a:fillRef>
                        <a:effectRef idx="3">
                          <a:schemeClr val="accent2"/>
                        </a:effectRef>
                        <a:fontRef idx="minor">
                          <a:schemeClr val="lt1"/>
                        </a:fontRef>
                      </a:style>
                    </a:sp>
                  </a:grpSp>
                  <a:sp>
                    <a:nvSpPr>
                      <a:cNvPr id="263" name="Freeform 262"/>
                      <a:cNvSpPr/>
                    </a:nvSpPr>
                    <a:spPr>
                      <a:xfrm>
                        <a:off x="5095982" y="2825393"/>
                        <a:ext cx="441789" cy="452063"/>
                      </a:xfrm>
                      <a:custGeom>
                        <a:avLst/>
                        <a:gdLst>
                          <a:gd name="connsiteX0" fmla="*/ 0 w 421241"/>
                          <a:gd name="connsiteY0" fmla="*/ 0 h 441789"/>
                          <a:gd name="connsiteX1" fmla="*/ 267128 w 421241"/>
                          <a:gd name="connsiteY1" fmla="*/ 102742 h 441789"/>
                          <a:gd name="connsiteX2" fmla="*/ 421241 w 421241"/>
                          <a:gd name="connsiteY2" fmla="*/ 441789 h 441789"/>
                        </a:gdLst>
                        <a:ahLst/>
                        <a:cxnLst>
                          <a:cxn ang="0">
                            <a:pos x="connsiteX0" y="connsiteY0"/>
                          </a:cxn>
                          <a:cxn ang="0">
                            <a:pos x="connsiteX1" y="connsiteY1"/>
                          </a:cxn>
                          <a:cxn ang="0">
                            <a:pos x="connsiteX2" y="connsiteY2"/>
                          </a:cxn>
                        </a:cxnLst>
                        <a:rect l="l" t="t" r="r" b="b"/>
                        <a:pathLst>
                          <a:path w="421241" h="441789">
                            <a:moveTo>
                              <a:pt x="0" y="0"/>
                            </a:moveTo>
                            <a:cubicBezTo>
                              <a:pt x="98460" y="14555"/>
                              <a:pt x="196921" y="29111"/>
                              <a:pt x="267128" y="102742"/>
                            </a:cubicBezTo>
                            <a:cubicBezTo>
                              <a:pt x="337335" y="176373"/>
                              <a:pt x="379288" y="309081"/>
                              <a:pt x="421241" y="441789"/>
                            </a:cubicBezTo>
                          </a:path>
                        </a:pathLst>
                      </a:custGeom>
                      <a:noFill/>
                      <a:ln w="19050" cap="flat" cmpd="sng" algn="ctr">
                        <a:solidFill>
                          <a:schemeClr val="tx1"/>
                        </a:solidFill>
                        <a:prstDash val="solid"/>
                        <a:round/>
                        <a:headEnd type="stealth" w="lg" len="lg"/>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latin typeface="Arial" charset="0"/>
                          </a:endParaRPr>
                        </a:p>
                      </a:txBody>
                      <a:useSpRect/>
                    </a:txSp>
                  </a:sp>
                  <a:grpSp>
                    <a:nvGrpSpPr>
                      <a:cNvPr id="285" name="Group 284"/>
                      <a:cNvGrpSpPr/>
                    </a:nvGrpSpPr>
                    <a:grpSpPr>
                      <a:xfrm>
                        <a:off x="4038600" y="2417276"/>
                        <a:ext cx="382295" cy="830408"/>
                        <a:chOff x="990600" y="706494"/>
                        <a:chExt cx="382295" cy="830408"/>
                      </a:xfrm>
                    </a:grpSpPr>
                    <a:cxnSp>
                      <a:nvCxnSpPr>
                        <a:cNvPr id="242" name="Straight Connector 241"/>
                        <a:cNvCxnSpPr>
                          <a:endCxn id="248" idx="0"/>
                        </a:cNvCxnSpPr>
                      </a:nvCxnSpPr>
                      <a:spPr>
                        <a:xfrm rot="16200000" flipH="1">
                          <a:off x="1218952" y="840549"/>
                          <a:ext cx="38434" cy="113168"/>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3" name="Straight Connector 242"/>
                        <a:cNvCxnSpPr>
                          <a:endCxn id="247" idx="0"/>
                        </a:cNvCxnSpPr>
                      </a:nvCxnSpPr>
                      <a:spPr>
                        <a:xfrm rot="5400000">
                          <a:off x="1105301" y="840066"/>
                          <a:ext cx="38434" cy="114137"/>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4" name="Straight Connector 243"/>
                        <a:cNvCxnSpPr>
                          <a:stCxn id="247" idx="2"/>
                          <a:endCxn id="273" idx="0"/>
                        </a:cNvCxnSpPr>
                      </a:nvCxnSpPr>
                      <a:spPr>
                        <a:xfrm rot="5400000">
                          <a:off x="1030971" y="1106522"/>
                          <a:ext cx="72955" cy="1588"/>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5" name="Straight Connector 244"/>
                        <a:cNvCxnSpPr>
                          <a:stCxn id="248" idx="2"/>
                          <a:endCxn id="266" idx="0"/>
                        </a:cNvCxnSpPr>
                      </a:nvCxnSpPr>
                      <a:spPr>
                        <a:xfrm rot="16200000" flipH="1">
                          <a:off x="1258923" y="1105874"/>
                          <a:ext cx="72955" cy="1295"/>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6" name="Straight Connector 245"/>
                        <a:cNvCxnSpPr/>
                      </a:nvCxnSpPr>
                      <a:spPr>
                        <a:xfrm>
                          <a:off x="1066800" y="1295400"/>
                          <a:ext cx="119277" cy="53601"/>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247" name="Rectangle 246"/>
                        <a:cNvSpPr/>
                      </a:nvSpPr>
                      <a:spPr bwMode="auto">
                        <a:xfrm>
                          <a:off x="990600" y="916352"/>
                          <a:ext cx="153695" cy="153693"/>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p>
                        </a:txBody>
                        <a:useSpRect/>
                      </a:txSp>
                      <a:style>
                        <a:lnRef idx="0">
                          <a:schemeClr val="accent2"/>
                        </a:lnRef>
                        <a:fillRef idx="3">
                          <a:schemeClr val="accent2"/>
                        </a:fillRef>
                        <a:effectRef idx="3">
                          <a:schemeClr val="accent2"/>
                        </a:effectRef>
                        <a:fontRef idx="minor">
                          <a:schemeClr val="lt1"/>
                        </a:fontRef>
                      </a:style>
                    </a:sp>
                    <a:sp>
                      <a:nvSpPr>
                        <a:cNvPr id="248" name="Rectangle 247"/>
                        <a:cNvSpPr/>
                      </a:nvSpPr>
                      <a:spPr bwMode="auto">
                        <a:xfrm>
                          <a:off x="1217905" y="916352"/>
                          <a:ext cx="153695" cy="153693"/>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p>
                        </a:txBody>
                        <a:useSpRect/>
                      </a:txSp>
                      <a:style>
                        <a:lnRef idx="0">
                          <a:schemeClr val="accent2"/>
                        </a:lnRef>
                        <a:fillRef idx="3">
                          <a:schemeClr val="accent2"/>
                        </a:fillRef>
                        <a:effectRef idx="3">
                          <a:schemeClr val="accent2"/>
                        </a:effectRef>
                        <a:fontRef idx="minor">
                          <a:schemeClr val="lt1"/>
                        </a:fontRef>
                      </a:style>
                    </a:sp>
                    <a:sp>
                      <a:nvSpPr>
                        <a:cNvPr id="266" name="Rectangle 265"/>
                        <a:cNvSpPr/>
                      </a:nvSpPr>
                      <a:spPr bwMode="auto">
                        <a:xfrm>
                          <a:off x="1219200" y="1143000"/>
                          <a:ext cx="153695" cy="153693"/>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p>
                        </a:txBody>
                        <a:useSpRect/>
                      </a:txSp>
                      <a:style>
                        <a:lnRef idx="0">
                          <a:schemeClr val="accent2"/>
                        </a:lnRef>
                        <a:fillRef idx="3">
                          <a:schemeClr val="accent2"/>
                        </a:fillRef>
                        <a:effectRef idx="3">
                          <a:schemeClr val="accent2"/>
                        </a:effectRef>
                        <a:fontRef idx="minor">
                          <a:schemeClr val="lt1"/>
                        </a:fontRef>
                      </a:style>
                    </a:sp>
                    <a:sp>
                      <a:nvSpPr>
                        <a:cNvPr id="273" name="Rectangle 272"/>
                        <a:cNvSpPr/>
                      </a:nvSpPr>
                      <a:spPr bwMode="auto">
                        <a:xfrm>
                          <a:off x="990600" y="1143000"/>
                          <a:ext cx="153695" cy="153693"/>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p>
                        </a:txBody>
                        <a:useSpRect/>
                      </a:txSp>
                      <a:style>
                        <a:lnRef idx="0">
                          <a:schemeClr val="accent2"/>
                        </a:lnRef>
                        <a:fillRef idx="3">
                          <a:schemeClr val="accent2"/>
                        </a:fillRef>
                        <a:effectRef idx="3">
                          <a:schemeClr val="accent2"/>
                        </a:effectRef>
                        <a:fontRef idx="minor">
                          <a:schemeClr val="lt1"/>
                        </a:fontRef>
                      </a:style>
                    </a:sp>
                    <a:cxnSp>
                      <a:nvCxnSpPr>
                        <a:cNvPr id="279" name="Straight Connector 278"/>
                        <a:cNvCxnSpPr/>
                      </a:nvCxnSpPr>
                      <a:spPr>
                        <a:xfrm rot="10800000" flipV="1">
                          <a:off x="1189290" y="1295399"/>
                          <a:ext cx="106110" cy="51987"/>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sp>
                      <a:nvSpPr>
                        <a:cNvPr id="278" name="Diamond 277"/>
                        <a:cNvSpPr/>
                      </a:nvSpPr>
                      <a:spPr bwMode="auto">
                        <a:xfrm rot="16200000">
                          <a:off x="1090323" y="1340782"/>
                          <a:ext cx="192117" cy="200124"/>
                        </a:xfrm>
                        <a:prstGeom prst="diamond">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p>
                        </a:txBody>
                        <a:useSpRect/>
                      </a:txSp>
                      <a:style>
                        <a:lnRef idx="0">
                          <a:schemeClr val="accent2"/>
                        </a:lnRef>
                        <a:fillRef idx="3">
                          <a:schemeClr val="accent2"/>
                        </a:fillRef>
                        <a:effectRef idx="3">
                          <a:schemeClr val="accent2"/>
                        </a:effectRef>
                        <a:fontRef idx="minor">
                          <a:schemeClr val="lt1"/>
                        </a:fontRef>
                      </a:style>
                    </a:sp>
                    <a:sp>
                      <a:nvSpPr>
                        <a:cNvPr id="283" name="Oval 282"/>
                        <a:cNvSpPr/>
                      </a:nvSpPr>
                      <a:spPr>
                        <a:xfrm>
                          <a:off x="1108631" y="706494"/>
                          <a:ext cx="152400" cy="172274"/>
                        </a:xfrm>
                        <a:prstGeom prst="ellipse">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a:solidFill>
                                <a:schemeClr val="lt1"/>
                              </a:solidFill>
                              <a:latin typeface="+mn-lt"/>
                            </a:endParaRPr>
                          </a:p>
                        </a:txBody>
                        <a:useSpRect/>
                      </a:txSp>
                      <a:style>
                        <a:lnRef idx="0">
                          <a:schemeClr val="accent2"/>
                        </a:lnRef>
                        <a:fillRef idx="3">
                          <a:schemeClr val="accent2"/>
                        </a:fillRef>
                        <a:effectRef idx="3">
                          <a:schemeClr val="accent2"/>
                        </a:effectRef>
                        <a:fontRef idx="minor">
                          <a:schemeClr val="lt1"/>
                        </a:fontRef>
                      </a:style>
                    </a:sp>
                  </a:grpSp>
                  <a:sp>
                    <a:nvSpPr>
                      <a:cNvPr id="158" name="Freeform 157"/>
                      <a:cNvSpPr/>
                    </a:nvSpPr>
                    <a:spPr>
                      <a:xfrm flipH="1">
                        <a:off x="6626831" y="3339101"/>
                        <a:ext cx="688364" cy="873303"/>
                      </a:xfrm>
                      <a:custGeom>
                        <a:avLst/>
                        <a:gdLst>
                          <a:gd name="connsiteX0" fmla="*/ 441788 w 1736332"/>
                          <a:gd name="connsiteY0" fmla="*/ 2106202 h 2106202"/>
                          <a:gd name="connsiteX1" fmla="*/ 215757 w 1736332"/>
                          <a:gd name="connsiteY1" fmla="*/ 616449 h 2106202"/>
                          <a:gd name="connsiteX2" fmla="*/ 1736332 w 1736332"/>
                          <a:gd name="connsiteY2" fmla="*/ 0 h 2106202"/>
                        </a:gdLst>
                        <a:ahLst/>
                        <a:cxnLst>
                          <a:cxn ang="0">
                            <a:pos x="connsiteX0" y="connsiteY0"/>
                          </a:cxn>
                          <a:cxn ang="0">
                            <a:pos x="connsiteX1" y="connsiteY1"/>
                          </a:cxn>
                          <a:cxn ang="0">
                            <a:pos x="connsiteX2" y="connsiteY2"/>
                          </a:cxn>
                        </a:cxnLst>
                        <a:rect l="l" t="t" r="r" b="b"/>
                        <a:pathLst>
                          <a:path w="1736332" h="2106202">
                            <a:moveTo>
                              <a:pt x="441788" y="2106202"/>
                            </a:moveTo>
                            <a:cubicBezTo>
                              <a:pt x="220894" y="1536842"/>
                              <a:pt x="0" y="967483"/>
                              <a:pt x="215757" y="616449"/>
                            </a:cubicBezTo>
                            <a:cubicBezTo>
                              <a:pt x="431514" y="265415"/>
                              <a:pt x="1083923" y="132707"/>
                              <a:pt x="1736332" y="0"/>
                            </a:cubicBezTo>
                          </a:path>
                        </a:pathLst>
                      </a:custGeom>
                      <a:noFill/>
                      <a:ln w="19050" cap="flat" cmpd="sng" algn="ctr">
                        <a:solidFill>
                          <a:schemeClr val="tx1"/>
                        </a:solidFill>
                        <a:prstDash val="solid"/>
                        <a:round/>
                        <a:headEnd type="stealth" w="lg" len="lg"/>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latin typeface="Arial" charset="0"/>
                          </a:endParaRPr>
                        </a:p>
                      </a:txBody>
                      <a:useSpRect/>
                    </a:txSp>
                  </a:sp>
                </lc:lockedCanvas>
              </a:graphicData>
            </a:graphic>
          </wp:inline>
        </w:drawing>
      </w:r>
    </w:p>
    <w:p w:rsidR="002B0888" w:rsidRDefault="008C13C6" w:rsidP="00AA11AF">
      <w:pPr>
        <w:pStyle w:val="Caption"/>
      </w:pPr>
      <w:r>
        <w:t xml:space="preserve">Figure </w:t>
      </w:r>
      <w:r w:rsidR="00025755">
        <w:t>10</w:t>
      </w:r>
      <w:r>
        <w:t xml:space="preserve">: </w:t>
      </w:r>
      <w:r w:rsidR="00EA5D12">
        <w:t xml:space="preserve">The </w:t>
      </w:r>
      <w:r>
        <w:t xml:space="preserve">Workflow </w:t>
      </w:r>
      <w:r w:rsidR="00EA5D12">
        <w:t xml:space="preserve">Service </w:t>
      </w:r>
      <w:r w:rsidR="000E151F">
        <w:t>allows creating WF-based applications that</w:t>
      </w:r>
      <w:r>
        <w:t xml:space="preserve"> can communicate </w:t>
      </w:r>
      <w:r w:rsidR="000E151F">
        <w:t xml:space="preserve">using HTTP </w:t>
      </w:r>
      <w:r>
        <w:t xml:space="preserve">or </w:t>
      </w:r>
      <w:r w:rsidR="00DB3085">
        <w:t xml:space="preserve">the </w:t>
      </w:r>
      <w:r>
        <w:t>Service Bus.</w:t>
      </w:r>
    </w:p>
    <w:p w:rsidR="00DB2A80" w:rsidRDefault="00DB2A80" w:rsidP="00672F07">
      <w:r>
        <w:t>Every WF workflow is implemented</w:t>
      </w:r>
      <w:r w:rsidR="00CC0539">
        <w:t xml:space="preserve"> using some number of </w:t>
      </w:r>
      <w:r w:rsidR="00CC0539" w:rsidRPr="00D63A2C">
        <w:rPr>
          <w:i/>
        </w:rPr>
        <w:t>activities</w:t>
      </w:r>
      <w:r w:rsidR="00D63A2C">
        <w:t>, shown in red in the figure</w:t>
      </w:r>
      <w:r w:rsidR="00CC0539">
        <w:t xml:space="preserve">. Each activity performs </w:t>
      </w:r>
      <w:r w:rsidR="00F46F9E">
        <w:t>a defined</w:t>
      </w:r>
      <w:r w:rsidR="00CC0539">
        <w:t xml:space="preserve"> action, such as sending or receiving a message, implementing an If statement</w:t>
      </w:r>
      <w:r w:rsidR="00D63A2C">
        <w:t xml:space="preserve">, or controlling a While loop. WF provides a standard set of activities known as the Base Activity Library </w:t>
      </w:r>
      <w:r w:rsidR="00D63A2C">
        <w:lastRenderedPageBreak/>
        <w:t xml:space="preserve">(BAL), and </w:t>
      </w:r>
      <w:r w:rsidR="00F7273B">
        <w:t xml:space="preserve">the </w:t>
      </w:r>
      <w:r w:rsidR="00D63A2C">
        <w:t>Workflow</w:t>
      </w:r>
      <w:r w:rsidR="00F7273B">
        <w:t xml:space="preserve"> Service</w:t>
      </w:r>
      <w:r w:rsidR="00D63A2C">
        <w:t xml:space="preserve"> allows </w:t>
      </w:r>
      <w:r w:rsidR="00F7273B">
        <w:t>the</w:t>
      </w:r>
      <w:r w:rsidR="00D63A2C">
        <w:t xml:space="preserve"> applications </w:t>
      </w:r>
      <w:r w:rsidR="00F7273B">
        <w:t xml:space="preserve">it runs </w:t>
      </w:r>
      <w:r w:rsidR="00D63A2C">
        <w:t>to use a subset of the BAL.</w:t>
      </w:r>
      <w:r w:rsidR="00C038B2">
        <w:t xml:space="preserve"> </w:t>
      </w:r>
      <w:r w:rsidR="00592B33">
        <w:t>The service</w:t>
      </w:r>
      <w:r w:rsidR="00C038B2">
        <w:t xml:space="preserve"> also provides several of its own activities. For example, the applications it hosts can communicate with other software using either HTTP or </w:t>
      </w:r>
      <w:r w:rsidR="005C4E0F">
        <w:t xml:space="preserve">the </w:t>
      </w:r>
      <w:r w:rsidR="00C038B2">
        <w:t xml:space="preserve">Service Bus, </w:t>
      </w:r>
      <w:r w:rsidR="005E0C5A">
        <w:t xml:space="preserve">as Figure 10 shows, </w:t>
      </w:r>
      <w:r w:rsidR="00C038B2">
        <w:t xml:space="preserve">and so </w:t>
      </w:r>
      <w:r w:rsidR="00313AB4">
        <w:t xml:space="preserve">the </w:t>
      </w:r>
      <w:r w:rsidR="00C038B2">
        <w:t>Workflow</w:t>
      </w:r>
      <w:r w:rsidR="00313AB4">
        <w:t xml:space="preserve"> Service</w:t>
      </w:r>
      <w:r w:rsidR="00C038B2">
        <w:t xml:space="preserve"> provides built-in activities for </w:t>
      </w:r>
      <w:r w:rsidR="00013F20">
        <w:t xml:space="preserve">doing </w:t>
      </w:r>
      <w:r w:rsidR="00C038B2">
        <w:t>both.</w:t>
      </w:r>
      <w:r w:rsidR="00A257B7">
        <w:t xml:space="preserve"> </w:t>
      </w:r>
      <w:r w:rsidR="005B7047">
        <w:t>The Workflow Service</w:t>
      </w:r>
      <w:r w:rsidR="00A257B7">
        <w:t xml:space="preserve"> also provides activitie</w:t>
      </w:r>
      <w:r w:rsidR="006A660C">
        <w:t>s for working with XML messages</w:t>
      </w:r>
      <w:r w:rsidR="00B83471">
        <w:t>, a common requirement for application integration</w:t>
      </w:r>
      <w:r w:rsidR="00A257B7">
        <w:t>.</w:t>
      </w:r>
    </w:p>
    <w:p w:rsidR="00E64F98" w:rsidRDefault="00E64F98" w:rsidP="00672F07">
      <w:r>
        <w:t>Running in the cloud brings some limitations, however. WF-based application</w:t>
      </w:r>
      <w:r w:rsidR="00D508B0">
        <w:t>s</w:t>
      </w:r>
      <w:r>
        <w:t xml:space="preserve"> running in </w:t>
      </w:r>
      <w:r w:rsidR="00B40D00">
        <w:t xml:space="preserve">the </w:t>
      </w:r>
      <w:r>
        <w:t>Workflow</w:t>
      </w:r>
      <w:r w:rsidR="00B40D00">
        <w:t xml:space="preserve"> Service</w:t>
      </w:r>
      <w:r>
        <w:t xml:space="preserve"> can only use WF’s sequential workflow model, for example. Also, running arbitrary code isn’t allowed, and so </w:t>
      </w:r>
      <w:r w:rsidR="00052DCB">
        <w:t>neither the</w:t>
      </w:r>
      <w:r>
        <w:t xml:space="preserve"> BAL’s Code activity </w:t>
      </w:r>
      <w:r w:rsidR="00052DCB">
        <w:t>nor</w:t>
      </w:r>
      <w:r>
        <w:t xml:space="preserve"> custom activities can be used.</w:t>
      </w:r>
    </w:p>
    <w:p w:rsidR="005A7E84" w:rsidRDefault="005A7E84" w:rsidP="00672F07">
      <w:r>
        <w:t xml:space="preserve">To create applications for </w:t>
      </w:r>
      <w:r w:rsidR="00720022">
        <w:t xml:space="preserve">the </w:t>
      </w:r>
      <w:r>
        <w:t>Workflow</w:t>
      </w:r>
      <w:r w:rsidR="00720022">
        <w:t xml:space="preserve"> Service</w:t>
      </w:r>
      <w:r>
        <w:t>, developers can use Visual Stu</w:t>
      </w:r>
      <w:r w:rsidR="00F12A49">
        <w:t xml:space="preserve">dio’s </w:t>
      </w:r>
      <w:r>
        <w:t xml:space="preserve">standard WF workflow designer. </w:t>
      </w:r>
      <w:r w:rsidR="003E5921">
        <w:t xml:space="preserve">Once they’re written, </w:t>
      </w:r>
      <w:r>
        <w:t xml:space="preserve">WF-based applications can be deployed </w:t>
      </w:r>
      <w:r w:rsidR="009F009A">
        <w:t xml:space="preserve">to the cloud </w:t>
      </w:r>
      <w:r w:rsidR="008120DA">
        <w:t>using</w:t>
      </w:r>
      <w:r>
        <w:t xml:space="preserve"> a browser-based Workflow portal or programmatically using Workflow-provided APIs.</w:t>
      </w:r>
      <w:r w:rsidR="007E7043">
        <w:t xml:space="preserve"> Running workflows can also be managed using either </w:t>
      </w:r>
      <w:r w:rsidR="00CE5222">
        <w:t>the</w:t>
      </w:r>
      <w:r w:rsidR="007E7043">
        <w:t xml:space="preserve"> portal or </w:t>
      </w:r>
      <w:r w:rsidR="00CE5222">
        <w:t>the</w:t>
      </w:r>
      <w:r w:rsidR="007C0D0D">
        <w:t>se</w:t>
      </w:r>
      <w:r w:rsidR="007E7043">
        <w:t xml:space="preserve"> APIs.</w:t>
      </w:r>
      <w:r w:rsidR="00C97DDC">
        <w:t xml:space="preserve"> And like</w:t>
      </w:r>
      <w:r w:rsidR="009022E5">
        <w:t xml:space="preserve"> the</w:t>
      </w:r>
      <w:r w:rsidR="00C97DDC">
        <w:t xml:space="preserve"> Service Bus, applications that interact with </w:t>
      </w:r>
      <w:r w:rsidR="009022E5">
        <w:t xml:space="preserve">the </w:t>
      </w:r>
      <w:r w:rsidR="00C97DDC">
        <w:t xml:space="preserve">Workflow </w:t>
      </w:r>
      <w:r w:rsidR="009022E5">
        <w:t xml:space="preserve">Service </w:t>
      </w:r>
      <w:r w:rsidR="00C97DDC">
        <w:t xml:space="preserve">must first get a token from </w:t>
      </w:r>
      <w:r w:rsidR="009022E5">
        <w:t xml:space="preserve">the </w:t>
      </w:r>
      <w:r w:rsidR="00C97DDC">
        <w:t>Access Control</w:t>
      </w:r>
      <w:r w:rsidR="009022E5">
        <w:t xml:space="preserve"> Service</w:t>
      </w:r>
      <w:r w:rsidR="0057557A">
        <w:t>—it’s the only trusted STS</w:t>
      </w:r>
      <w:r w:rsidR="00C97DDC">
        <w:t>.</w:t>
      </w:r>
    </w:p>
    <w:p w:rsidR="000D35DA" w:rsidRDefault="006E0702" w:rsidP="00672F07">
      <w:r>
        <w:t xml:space="preserve">WF-based applications aren’t the right approach for everything. When this kind of solution is needed, however, using </w:t>
      </w:r>
      <w:r w:rsidR="006E1A60">
        <w:t>a workflow</w:t>
      </w:r>
      <w:r>
        <w:t xml:space="preserve"> can make a developer’s life much easier. By providing a </w:t>
      </w:r>
      <w:r w:rsidR="00C609CF">
        <w:t xml:space="preserve">manageable, scalable </w:t>
      </w:r>
      <w:r w:rsidR="0073576B">
        <w:t>way to host WF</w:t>
      </w:r>
      <w:r>
        <w:t xml:space="preserve"> applications in the cloud, </w:t>
      </w:r>
      <w:r w:rsidR="00A96D9C">
        <w:t xml:space="preserve">the </w:t>
      </w:r>
      <w:r>
        <w:t xml:space="preserve">Workflow </w:t>
      </w:r>
      <w:r w:rsidR="00A96D9C">
        <w:t xml:space="preserve">Service </w:t>
      </w:r>
      <w:r>
        <w:t>extends the reach of this useful technology</w:t>
      </w:r>
      <w:r w:rsidR="00A16DB9">
        <w:t>.</w:t>
      </w:r>
    </w:p>
    <w:p w:rsidR="00672F07" w:rsidRDefault="00672F07" w:rsidP="00151E09">
      <w:pPr>
        <w:pStyle w:val="Heading2"/>
      </w:pPr>
      <w:bookmarkStart w:id="14" w:name="_Toc212456637"/>
      <w:r>
        <w:t>SQL Services</w:t>
      </w:r>
      <w:bookmarkEnd w:id="14"/>
    </w:p>
    <w:p w:rsidR="007B0462" w:rsidRDefault="007B0462" w:rsidP="005505B1">
      <w:r>
        <w:t xml:space="preserve">SQL Services is an umbrella name for what will be a group of cloud-based technologies. All of </w:t>
      </w:r>
      <w:r w:rsidR="00E855AE">
        <w:t>them</w:t>
      </w:r>
      <w:r>
        <w:t xml:space="preserve"> are focused on working with data</w:t>
      </w:r>
      <w:r w:rsidR="001C0344">
        <w:t>: storing it, analyzing it, creating reports from it, and more</w:t>
      </w:r>
      <w:r>
        <w:t xml:space="preserve">. </w:t>
      </w:r>
      <w:r w:rsidR="001C0344">
        <w:t>Given that</w:t>
      </w:r>
      <w:r>
        <w:t xml:space="preserve"> </w:t>
      </w:r>
      <w:r w:rsidR="00785417">
        <w:t xml:space="preserve">core </w:t>
      </w:r>
      <w:r>
        <w:t>data</w:t>
      </w:r>
      <w:r w:rsidR="00785417">
        <w:t>base</w:t>
      </w:r>
      <w:r>
        <w:t xml:space="preserve"> </w:t>
      </w:r>
      <w:r w:rsidR="00785417">
        <w:t>functions are</w:t>
      </w:r>
      <w:r w:rsidR="00B35165">
        <w:t xml:space="preserve"> perhaps the</w:t>
      </w:r>
      <w:r w:rsidR="00087023">
        <w:t xml:space="preserve"> most</w:t>
      </w:r>
      <w:r w:rsidR="00B35165">
        <w:t xml:space="preserve"> fundamental of these</w:t>
      </w:r>
      <w:r>
        <w:t>, the first member of</w:t>
      </w:r>
      <w:r w:rsidR="00B35165">
        <w:t xml:space="preserve"> this family to </w:t>
      </w:r>
      <w:r w:rsidR="00983775">
        <w:t>appear</w:t>
      </w:r>
      <w:r w:rsidR="00B35165">
        <w:t xml:space="preserve"> is</w:t>
      </w:r>
      <w:r>
        <w:t xml:space="preserve"> SQL Data Services.</w:t>
      </w:r>
    </w:p>
    <w:p w:rsidR="002B228A" w:rsidRDefault="00484477" w:rsidP="005505B1">
      <w:r>
        <w:t>A database</w:t>
      </w:r>
      <w:r w:rsidR="009A38A9">
        <w:t xml:space="preserve"> in the cloud </w:t>
      </w:r>
      <w:r w:rsidR="00F97FA5">
        <w:t>is attractive for many reasons</w:t>
      </w:r>
      <w:r w:rsidR="009A38A9">
        <w:t xml:space="preserve">. For </w:t>
      </w:r>
      <w:r w:rsidR="00C80E92">
        <w:t>some</w:t>
      </w:r>
      <w:r w:rsidR="009A38A9">
        <w:t xml:space="preserve"> organizations, letting a </w:t>
      </w:r>
      <w:r w:rsidR="00114552">
        <w:t>specialized</w:t>
      </w:r>
      <w:r w:rsidR="009A38A9">
        <w:t xml:space="preserve"> service provider ensure reliability, handle back-ups, and perform other management functions </w:t>
      </w:r>
      <w:r w:rsidR="00C80E92">
        <w:t>makes sense</w:t>
      </w:r>
      <w:r w:rsidR="009A38A9">
        <w:t xml:space="preserve">. </w:t>
      </w:r>
      <w:r w:rsidR="00F15A13">
        <w:t>D</w:t>
      </w:r>
      <w:r w:rsidR="009A38A9">
        <w:t xml:space="preserve">ata in the cloud </w:t>
      </w:r>
      <w:r w:rsidR="00F15A13">
        <w:t>can also be</w:t>
      </w:r>
      <w:r w:rsidR="009A38A9">
        <w:t xml:space="preserve"> </w:t>
      </w:r>
      <w:r w:rsidR="004614D7">
        <w:t xml:space="preserve">made </w:t>
      </w:r>
      <w:r w:rsidR="009A38A9">
        <w:t xml:space="preserve">available to applications running anywhere, even on mobile devices. And given the economies of scale that a service provider enjoys, </w:t>
      </w:r>
      <w:r w:rsidR="006A7877">
        <w:t xml:space="preserve">using a cloud database may </w:t>
      </w:r>
      <w:r w:rsidR="00345950">
        <w:t>well be</w:t>
      </w:r>
      <w:r w:rsidR="009A38A9">
        <w:t xml:space="preserve"> cheaper than doing it yourself. </w:t>
      </w:r>
      <w:r w:rsidR="00DD26C4">
        <w:t xml:space="preserve">The goal of </w:t>
      </w:r>
      <w:r w:rsidR="009A38A9">
        <w:t xml:space="preserve">SQL </w:t>
      </w:r>
      <w:r w:rsidR="007B0462">
        <w:t xml:space="preserve">Data </w:t>
      </w:r>
      <w:r w:rsidR="009A38A9">
        <w:t xml:space="preserve">Services </w:t>
      </w:r>
      <w:r w:rsidR="00DD26C4">
        <w:t>is to provide</w:t>
      </w:r>
      <w:r w:rsidR="009A38A9">
        <w:t xml:space="preserve"> all of these benefits.</w:t>
      </w:r>
    </w:p>
    <w:p w:rsidR="009A38A9" w:rsidRDefault="009A38A9" w:rsidP="005505B1">
      <w:r>
        <w:t>Yet implementing a reliable</w:t>
      </w:r>
      <w:r w:rsidR="00AE57AF">
        <w:t xml:space="preserve">, </w:t>
      </w:r>
      <w:r w:rsidR="003A3EDE">
        <w:t xml:space="preserve">high-performance database </w:t>
      </w:r>
      <w:r w:rsidR="00AE57AF">
        <w:t>with Internet scalability isn’t simple</w:t>
      </w:r>
      <w:r w:rsidR="005048DF">
        <w:t>; tradeoffs are required</w:t>
      </w:r>
      <w:r>
        <w:t xml:space="preserve">. As described earlier, </w:t>
      </w:r>
      <w:r w:rsidR="00687CB7">
        <w:t xml:space="preserve">for example, </w:t>
      </w:r>
      <w:r>
        <w:t xml:space="preserve">SQL </w:t>
      </w:r>
      <w:r w:rsidR="00417157">
        <w:t xml:space="preserve">Data </w:t>
      </w:r>
      <w:r>
        <w:t>Services doesn’t provide a standard relational database, n</w:t>
      </w:r>
      <w:r w:rsidR="00C679E6">
        <w:t>or does it support SQL queries</w:t>
      </w:r>
      <w:r>
        <w:t xml:space="preserve">. Instead, data is </w:t>
      </w:r>
      <w:r w:rsidR="00080438">
        <w:t>organized using</w:t>
      </w:r>
      <w:r>
        <w:t xml:space="preserve"> the structure shown in Figure 11.</w:t>
      </w:r>
      <w:r w:rsidR="000F7AF4">
        <w:t xml:space="preserve"> </w:t>
      </w:r>
    </w:p>
    <w:p w:rsidR="002B228A" w:rsidRDefault="00405B09" w:rsidP="002B228A">
      <w:pPr>
        <w:keepNext/>
      </w:pPr>
      <w:r w:rsidRPr="00405B09">
        <w:rPr>
          <w:noProof/>
          <w:lang w:bidi="ar-SA"/>
        </w:rPr>
        <w:lastRenderedPageBreak/>
        <w:drawing>
          <wp:inline distT="0" distB="0" distL="0" distR="0">
            <wp:extent cx="5486400" cy="3132406"/>
            <wp:effectExtent l="19050" t="0" r="0" b="0"/>
            <wp:docPr id="6"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5046649"/>
                      <a:chOff x="152400" y="1371600"/>
                      <a:chExt cx="8839200" cy="5046649"/>
                    </a:xfrm>
                  </a:grpSpPr>
                  <a:sp>
                    <a:nvSpPr>
                      <a:cNvPr id="275" name="Oval 274"/>
                      <a:cNvSpPr/>
                    </a:nvSpPr>
                    <a:spPr bwMode="auto">
                      <a:xfrm>
                        <a:off x="762000" y="1371600"/>
                        <a:ext cx="8229600" cy="4259317"/>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marL="0" marR="0" indent="0" defTabSz="914400" eaLnBrk="1" latinLnBrk="0" hangingPunct="1">
                            <a:lnSpc>
                              <a:spcPct val="100000"/>
                            </a:lnSpc>
                            <a:buClrTx/>
                            <a:buSzTx/>
                            <a:buFontTx/>
                            <a:buNone/>
                            <a:tabLst/>
                          </a:pPr>
                          <a:endParaRPr lang="en-US" sz="2000" dirty="0" smtClean="0"/>
                        </a:p>
                      </a:txBody>
                      <a:useSpRect/>
                    </a:txSp>
                    <a:style>
                      <a:lnRef idx="1">
                        <a:schemeClr val="dk1"/>
                      </a:lnRef>
                      <a:fillRef idx="2">
                        <a:schemeClr val="dk1"/>
                      </a:fillRef>
                      <a:effectRef idx="1">
                        <a:schemeClr val="dk1"/>
                      </a:effectRef>
                      <a:fontRef idx="minor">
                        <a:schemeClr val="dk1"/>
                      </a:fontRef>
                    </a:style>
                  </a:sp>
                  <a:sp>
                    <a:nvSpPr>
                      <a:cNvPr id="214" name="Can 213"/>
                      <a:cNvSpPr/>
                    </a:nvSpPr>
                    <a:spPr bwMode="auto">
                      <a:xfrm>
                        <a:off x="1600200" y="2895600"/>
                        <a:ext cx="1752600" cy="1524000"/>
                      </a:xfrm>
                      <a:prstGeom prst="can">
                        <a:avLst/>
                      </a:prstGeom>
                      <a:ln>
                        <a:headEnd/>
                        <a:tailEnd type="none" w="lg" len="lg"/>
                      </a:ln>
                    </a:spPr>
                    <a:txSp>
                      <a:txBody>
                        <a:bodyPr wrap="square"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solidFill>
                              <a:srgbClr val="A2998A"/>
                            </a:solidFill>
                            <a:latin typeface="Segoe"/>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cxnSp>
                    <a:nvCxnSpPr>
                      <a:cNvPr id="62" name="Straight Connector 61"/>
                      <a:cNvCxnSpPr>
                        <a:stCxn id="75" idx="2"/>
                      </a:cNvCxnSpPr>
                    </a:nvCxnSpPr>
                    <a:spPr bwMode="auto">
                      <a:xfrm rot="10800000">
                        <a:off x="821934" y="3852810"/>
                        <a:ext cx="702067" cy="2301411"/>
                      </a:xfrm>
                      <a:prstGeom prst="line">
                        <a:avLst/>
                      </a:prstGeom>
                      <a:noFill/>
                      <a:ln w="6350" cap="flat" cmpd="sng" algn="ctr">
                        <a:solidFill>
                          <a:schemeClr val="bg1">
                            <a:lumMod val="50000"/>
                          </a:schemeClr>
                        </a:solidFill>
                        <a:prstDash val="solid"/>
                        <a:round/>
                        <a:headEnd type="none" w="med" len="med"/>
                        <a:tailEnd type="none" w="med" len="med"/>
                      </a:ln>
                      <a:effectLst/>
                    </a:spPr>
                  </a:cxnSp>
                  <a:cxnSp>
                    <a:nvCxnSpPr>
                      <a:cNvPr id="83" name="Straight Connector 82"/>
                      <a:cNvCxnSpPr/>
                    </a:nvCxnSpPr>
                    <a:spPr>
                      <a:xfrm rot="10800000" flipV="1">
                        <a:off x="1219205" y="6158857"/>
                        <a:ext cx="467277" cy="13341"/>
                      </a:xfrm>
                      <a:prstGeom prst="line">
                        <a:avLst/>
                      </a:prstGeom>
                      <a:gradFill flip="none" rotWithShape="1">
                        <a:gsLst>
                          <a:gs pos="0">
                            <a:schemeClr val="tx2">
                              <a:lumMod val="20000"/>
                              <a:lumOff val="80000"/>
                            </a:schemeClr>
                          </a:gs>
                          <a:gs pos="100000">
                            <a:schemeClr val="tx2">
                              <a:lumMod val="75000"/>
                              <a:alpha val="65000"/>
                            </a:schemeClr>
                          </a:gs>
                        </a:gsLst>
                        <a:path path="circle">
                          <a:fillToRect l="50000" t="50000" r="50000" b="50000"/>
                        </a:path>
                        <a:tileRect/>
                      </a:gradFill>
                      <a:ln w="19050" algn="ctr">
                        <a:solidFill>
                          <a:schemeClr val="tx1"/>
                        </a:solidFill>
                        <a:round/>
                        <a:headEnd/>
                        <a:tailEnd type="none" w="lg" len="lg"/>
                      </a:ln>
                      <a:effectLst>
                        <a:outerShdw blurRad="50800" dist="38100" dir="2700000" algn="tl" rotWithShape="0">
                          <a:prstClr val="black">
                            <a:alpha val="40000"/>
                          </a:prstClr>
                        </a:outerShdw>
                      </a:effectLst>
                    </a:spPr>
                  </a:cxnSp>
                  <a:sp>
                    <a:nvSpPr>
                      <a:cNvPr id="84" name="Rectangle 83"/>
                      <a:cNvSpPr/>
                    </a:nvSpPr>
                    <a:spPr bwMode="auto">
                      <a:xfrm>
                        <a:off x="228600" y="5925207"/>
                        <a:ext cx="1072055" cy="476907"/>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1600" dirty="0" smtClean="0">
                            <a:solidFill>
                              <a:schemeClr val="tx1"/>
                            </a:solidFill>
                            <a:latin typeface="Arial" charset="0"/>
                          </a:endParaRPr>
                        </a:p>
                      </a:txBody>
                      <a:useSpRect/>
                    </a:txSp>
                    <a:style>
                      <a:lnRef idx="0">
                        <a:schemeClr val="accent5"/>
                      </a:lnRef>
                      <a:fillRef idx="3">
                        <a:schemeClr val="accent5"/>
                      </a:fillRef>
                      <a:effectRef idx="3">
                        <a:schemeClr val="accent5"/>
                      </a:effectRef>
                      <a:fontRef idx="minor">
                        <a:schemeClr val="lt1"/>
                      </a:fontRef>
                    </a:style>
                  </a:sp>
                  <a:sp>
                    <a:nvSpPr>
                      <a:cNvPr id="86" name="TextBox 85"/>
                      <a:cNvSpPr txBox="1"/>
                    </a:nvSpPr>
                    <a:spPr>
                      <a:xfrm>
                        <a:off x="228600" y="5895029"/>
                        <a:ext cx="1066800" cy="52322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smtClean="0">
                              <a:solidFill>
                                <a:schemeClr val="tx1"/>
                              </a:solidFill>
                            </a:rPr>
                            <a:t>SQL Data Services</a:t>
                          </a:r>
                          <a:endParaRPr lang="en-US" sz="1400" b="1" dirty="0">
                            <a:solidFill>
                              <a:schemeClr val="tx1"/>
                            </a:solidFill>
                          </a:endParaRPr>
                        </a:p>
                      </a:txBody>
                      <a:useSpRect/>
                    </a:txSp>
                  </a:sp>
                  <a:sp>
                    <a:nvSpPr>
                      <a:cNvPr id="92" name="Can 91"/>
                      <a:cNvSpPr/>
                    </a:nvSpPr>
                    <a:spPr bwMode="auto">
                      <a:xfrm>
                        <a:off x="1560786" y="5838496"/>
                        <a:ext cx="406458" cy="284520"/>
                      </a:xfrm>
                      <a:prstGeom prst="can">
                        <a:avLst/>
                      </a:prstGeom>
                      <a:ln>
                        <a:headEnd/>
                        <a:tailEnd type="none" w="lg" len="lg"/>
                      </a:ln>
                    </a:spPr>
                    <a:txSp>
                      <a:txBody>
                        <a:bodyPr wrap="square"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solidFill>
                              <a:srgbClr val="A2998A"/>
                            </a:solidFill>
                            <a:latin typeface="Segoe"/>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95" name="Can 94"/>
                      <a:cNvSpPr/>
                    </a:nvSpPr>
                    <a:spPr bwMode="auto">
                      <a:xfrm>
                        <a:off x="1647497" y="5925207"/>
                        <a:ext cx="406458" cy="284520"/>
                      </a:xfrm>
                      <a:prstGeom prst="can">
                        <a:avLst/>
                      </a:prstGeom>
                      <a:ln>
                        <a:headEnd/>
                        <a:tailEnd type="none" w="lg" len="lg"/>
                      </a:ln>
                    </a:spPr>
                    <a:txSp>
                      <a:txBody>
                        <a:bodyPr wrap="square"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solidFill>
                              <a:srgbClr val="A2998A"/>
                            </a:solidFill>
                            <a:latin typeface="Segoe"/>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96" name="Can 95"/>
                      <a:cNvSpPr/>
                    </a:nvSpPr>
                    <a:spPr bwMode="auto">
                      <a:xfrm>
                        <a:off x="1734207" y="6011917"/>
                        <a:ext cx="406458" cy="284520"/>
                      </a:xfrm>
                      <a:prstGeom prst="can">
                        <a:avLst/>
                      </a:prstGeom>
                      <a:ln>
                        <a:headEnd/>
                        <a:tailEnd type="none" w="lg" len="lg"/>
                      </a:ln>
                    </a:spPr>
                    <a:txSp>
                      <a:txBody>
                        <a:bodyPr wrap="square"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solidFill>
                              <a:srgbClr val="A2998A"/>
                            </a:solidFill>
                            <a:latin typeface="Segoe"/>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97" name="Can 96"/>
                      <a:cNvSpPr/>
                    </a:nvSpPr>
                    <a:spPr bwMode="auto">
                      <a:xfrm>
                        <a:off x="1820917" y="6098627"/>
                        <a:ext cx="406458" cy="284520"/>
                      </a:xfrm>
                      <a:prstGeom prst="can">
                        <a:avLst/>
                      </a:prstGeom>
                      <a:ln>
                        <a:headEnd/>
                        <a:tailEnd type="none" w="lg" len="lg"/>
                      </a:ln>
                    </a:spPr>
                    <a:txSp>
                      <a:txBody>
                        <a:bodyPr wrap="square"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solidFill>
                              <a:srgbClr val="A2998A"/>
                            </a:solidFill>
                            <a:latin typeface="Segoe"/>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75" name="Oval 74"/>
                      <a:cNvSpPr/>
                    </a:nvSpPr>
                    <a:spPr bwMode="auto">
                      <a:xfrm>
                        <a:off x="1524000" y="5907640"/>
                        <a:ext cx="777411" cy="493160"/>
                      </a:xfrm>
                      <a:prstGeom prst="ellipse">
                        <a:avLst/>
                      </a:prstGeom>
                      <a:solidFill>
                        <a:schemeClr val="accent2">
                          <a:lumMod val="50000"/>
                          <a:alpha val="30000"/>
                        </a:schemeClr>
                      </a:solidFill>
                      <a:ln>
                        <a:noFill/>
                        <a:headEnd type="none" w="med" len="med"/>
                        <a:tailEnd type="none" w="med" len="med"/>
                      </a:ln>
                      <a:effectLst>
                        <a:outerShdw blurRad="50800" dist="38100" dir="2700000" algn="tl" rotWithShape="0">
                          <a:prstClr val="black">
                            <a:alpha val="40000"/>
                          </a:prstClr>
                        </a:outerShdw>
                      </a:effectLst>
                      <a:scene3d>
                        <a:camera prst="orthographicFront"/>
                        <a:lightRig rig="threePt" dir="t"/>
                      </a:scene3d>
                      <a:sp3d>
                        <a:bevelT w="165100" prst="coolSlant"/>
                      </a:sp3d>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marL="0" marR="0" indent="0" defTabSz="914400" eaLnBrk="1" latinLnBrk="0" hangingPunct="1">
                            <a:lnSpc>
                              <a:spcPct val="100000"/>
                            </a:lnSpc>
                            <a:buClrTx/>
                            <a:buSzTx/>
                            <a:buFontTx/>
                            <a:buNone/>
                            <a:tabLst/>
                          </a:pPr>
                          <a:endParaRPr lang="en-US" sz="2000" dirty="0" smtClean="0"/>
                        </a:p>
                      </a:txBody>
                      <a:useSpRect/>
                    </a:txSp>
                    <a:style>
                      <a:lnRef idx="1">
                        <a:schemeClr val="dk1"/>
                      </a:lnRef>
                      <a:fillRef idx="2">
                        <a:schemeClr val="dk1"/>
                      </a:fillRef>
                      <a:effectRef idx="1">
                        <a:schemeClr val="dk1"/>
                      </a:effectRef>
                      <a:fontRef idx="minor">
                        <a:schemeClr val="dk1"/>
                      </a:fontRef>
                    </a:style>
                  </a:sp>
                  <a:sp>
                    <a:nvSpPr>
                      <a:cNvPr id="193" name="Can 192"/>
                      <a:cNvSpPr/>
                    </a:nvSpPr>
                    <a:spPr bwMode="auto">
                      <a:xfrm>
                        <a:off x="1447800" y="2743200"/>
                        <a:ext cx="1752600" cy="1524000"/>
                      </a:xfrm>
                      <a:prstGeom prst="can">
                        <a:avLst/>
                      </a:prstGeom>
                      <a:ln>
                        <a:headEnd/>
                        <a:tailEnd type="none" w="lg" len="lg"/>
                      </a:ln>
                    </a:spPr>
                    <a:txSp>
                      <a:txBody>
                        <a:bodyPr wrap="square"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a:endParaRPr lang="en-US" sz="1600" dirty="0" smtClean="0">
                            <a:solidFill>
                              <a:srgbClr val="A2998A"/>
                            </a:solidFill>
                            <a:latin typeface="Segoe"/>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194" name="Rounded Rectangle 193"/>
                      <a:cNvSpPr/>
                    </a:nvSpPr>
                    <a:spPr>
                      <a:xfrm>
                        <a:off x="1600200" y="3276600"/>
                        <a:ext cx="304800" cy="228600"/>
                      </a:xfrm>
                      <a:prstGeom prst="roundRect">
                        <a:avLst/>
                      </a:prstGeom>
                    </a:spPr>
                    <a:txSp>
                      <a:txBody>
                        <a:bodyPr rtlCol="0" anchor="ct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73" name="TextBox 172"/>
                      <a:cNvSpPr txBox="1"/>
                    </a:nvSpPr>
                    <a:spPr>
                      <a:xfrm>
                        <a:off x="1600200" y="3810000"/>
                        <a:ext cx="1447800" cy="338554"/>
                      </a:xfrm>
                      <a:prstGeom prst="rect">
                        <a:avLst/>
                      </a:prstGeom>
                      <a:noFill/>
                      <a:effectLst/>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600" b="1" dirty="0" smtClean="0">
                              <a:solidFill>
                                <a:schemeClr val="tx1"/>
                              </a:solidFill>
                              <a:latin typeface="Arial" pitchFamily="34" charset="0"/>
                            </a:rPr>
                            <a:t>Authorities </a:t>
                          </a:r>
                          <a:endParaRPr lang="en-US" sz="1600" b="1" dirty="0">
                            <a:solidFill>
                              <a:schemeClr val="tx1"/>
                            </a:solidFill>
                            <a:latin typeface="Arial" pitchFamily="34" charset="0"/>
                          </a:endParaRPr>
                        </a:p>
                      </a:txBody>
                      <a:useSpRect/>
                    </a:txSp>
                  </a:sp>
                  <a:sp>
                    <a:nvSpPr>
                      <a:cNvPr id="198" name="TextBox 197"/>
                      <a:cNvSpPr txBox="1"/>
                    </a:nvSpPr>
                    <a:spPr>
                      <a:xfrm>
                        <a:off x="1447800" y="4419600"/>
                        <a:ext cx="1828800" cy="400110"/>
                      </a:xfrm>
                      <a:prstGeom prst="rect">
                        <a:avLst/>
                      </a:prstGeom>
                      <a:noFill/>
                      <a:effectLst/>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solidFill>
                                <a:schemeClr val="tx1"/>
                              </a:solidFill>
                              <a:latin typeface="Arial" pitchFamily="34" charset="0"/>
                            </a:rPr>
                            <a:t>Data Center</a:t>
                          </a:r>
                          <a:endParaRPr lang="en-US" sz="2000" b="1" i="1" dirty="0">
                            <a:solidFill>
                              <a:schemeClr val="tx1"/>
                            </a:solidFill>
                            <a:latin typeface="Arial" pitchFamily="34" charset="0"/>
                          </a:endParaRPr>
                        </a:p>
                      </a:txBody>
                      <a:useSpRect/>
                    </a:txSp>
                  </a:sp>
                  <a:cxnSp>
                    <a:nvCxnSpPr>
                      <a:cNvPr id="156" name="Straight Connector 155"/>
                      <a:cNvCxnSpPr/>
                    </a:nvCxnSpPr>
                    <a:spPr>
                      <a:xfrm rot="5400000">
                        <a:off x="2147852" y="2292834"/>
                        <a:ext cx="1220375" cy="789965"/>
                      </a:xfrm>
                      <a:prstGeom prst="line">
                        <a:avLst/>
                      </a:prstGeom>
                      <a:ln>
                        <a:solidFill>
                          <a:schemeClr val="tx1"/>
                        </a:solidFill>
                        <a:prstDash val="sysDash"/>
                      </a:ln>
                      <a:effectLst/>
                    </a:spPr>
                    <a:style>
                      <a:lnRef idx="1">
                        <a:schemeClr val="accent1"/>
                      </a:lnRef>
                      <a:fillRef idx="0">
                        <a:schemeClr val="accent1"/>
                      </a:fillRef>
                      <a:effectRef idx="0">
                        <a:schemeClr val="accent1"/>
                      </a:effectRef>
                      <a:fontRef idx="minor">
                        <a:schemeClr val="tx1"/>
                      </a:fontRef>
                    </a:style>
                  </a:cxnSp>
                  <a:cxnSp>
                    <a:nvCxnSpPr>
                      <a:cNvPr id="258" name="Straight Connector 257"/>
                      <a:cNvCxnSpPr/>
                    </a:nvCxnSpPr>
                    <a:spPr>
                      <a:xfrm rot="5400000">
                        <a:off x="2513743" y="2618198"/>
                        <a:ext cx="806525" cy="532544"/>
                      </a:xfrm>
                      <a:prstGeom prst="line">
                        <a:avLst/>
                      </a:prstGeom>
                      <a:ln>
                        <a:solidFill>
                          <a:schemeClr val="tx1"/>
                        </a:solidFill>
                        <a:prstDash val="sysDash"/>
                      </a:ln>
                      <a:effectLst/>
                    </a:spPr>
                    <a:style>
                      <a:lnRef idx="1">
                        <a:schemeClr val="accent1"/>
                      </a:lnRef>
                      <a:fillRef idx="0">
                        <a:schemeClr val="accent1"/>
                      </a:fillRef>
                      <a:effectRef idx="0">
                        <a:schemeClr val="accent1"/>
                      </a:effectRef>
                      <a:fontRef idx="minor">
                        <a:schemeClr val="tx1"/>
                      </a:fontRef>
                    </a:style>
                  </a:cxnSp>
                  <a:sp>
                    <a:nvSpPr>
                      <a:cNvPr id="260" name="Rounded Rectangle 259"/>
                      <a:cNvSpPr/>
                    </a:nvSpPr>
                    <a:spPr>
                      <a:xfrm>
                        <a:off x="1981200" y="3276600"/>
                        <a:ext cx="304800" cy="228600"/>
                      </a:xfrm>
                      <a:prstGeom prst="roundRect">
                        <a:avLst/>
                      </a:prstGeom>
                    </a:spPr>
                    <a:txSp>
                      <a:txBody>
                        <a:bodyPr rtlCol="0" anchor="ct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61" name="Rounded Rectangle 260"/>
                      <a:cNvSpPr/>
                    </a:nvSpPr>
                    <a:spPr>
                      <a:xfrm>
                        <a:off x="2362200" y="3276600"/>
                        <a:ext cx="304800" cy="228600"/>
                      </a:xfrm>
                      <a:prstGeom prst="roundRect">
                        <a:avLst/>
                      </a:prstGeom>
                    </a:spPr>
                    <a:txSp>
                      <a:txBody>
                        <a:bodyPr rtlCol="0" anchor="ct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62" name="Rounded Rectangle 261"/>
                      <a:cNvSpPr/>
                    </a:nvSpPr>
                    <a:spPr>
                      <a:xfrm>
                        <a:off x="2743200" y="3276600"/>
                        <a:ext cx="304800" cy="228600"/>
                      </a:xfrm>
                      <a:prstGeom prst="roundRect">
                        <a:avLst/>
                      </a:prstGeom>
                    </a:spPr>
                    <a:txSp>
                      <a:txBody>
                        <a:bodyPr rtlCol="0" anchor="ct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63" name="Rounded Rectangle 262"/>
                      <a:cNvSpPr/>
                    </a:nvSpPr>
                    <a:spPr>
                      <a:xfrm>
                        <a:off x="1600200" y="3581400"/>
                        <a:ext cx="304800" cy="228600"/>
                      </a:xfrm>
                      <a:prstGeom prst="roundRect">
                        <a:avLst/>
                      </a:prstGeom>
                    </a:spPr>
                    <a:txSp>
                      <a:txBody>
                        <a:bodyPr rtlCol="0" anchor="ct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64" name="Rounded Rectangle 263"/>
                      <a:cNvSpPr/>
                    </a:nvSpPr>
                    <a:spPr>
                      <a:xfrm>
                        <a:off x="1981200" y="3581400"/>
                        <a:ext cx="304800" cy="228600"/>
                      </a:xfrm>
                      <a:prstGeom prst="roundRect">
                        <a:avLst/>
                      </a:prstGeom>
                    </a:spPr>
                    <a:txSp>
                      <a:txBody>
                        <a:bodyPr rtlCol="0" anchor="ct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65" name="Rounded Rectangle 264"/>
                      <a:cNvSpPr/>
                    </a:nvSpPr>
                    <a:spPr>
                      <a:xfrm>
                        <a:off x="2362200" y="3581400"/>
                        <a:ext cx="304800" cy="228600"/>
                      </a:xfrm>
                      <a:prstGeom prst="roundRect">
                        <a:avLst/>
                      </a:prstGeom>
                    </a:spPr>
                    <a:txSp>
                      <a:txBody>
                        <a:bodyPr rtlCol="0" anchor="ct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66" name="Rounded Rectangle 265"/>
                      <a:cNvSpPr/>
                    </a:nvSpPr>
                    <a:spPr>
                      <a:xfrm>
                        <a:off x="2743200" y="3581400"/>
                        <a:ext cx="304800" cy="228600"/>
                      </a:xfrm>
                      <a:prstGeom prst="roundRect">
                        <a:avLst/>
                      </a:prstGeom>
                    </a:spPr>
                    <a:txSp>
                      <a:txBody>
                        <a:bodyPr rtlCol="0" anchor="ct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99" name="Rounded Rectangle 98"/>
                      <a:cNvSpPr/>
                    </a:nvSpPr>
                    <a:spPr>
                      <a:xfrm>
                        <a:off x="3657600" y="2895601"/>
                        <a:ext cx="3352800" cy="533399"/>
                      </a:xfrm>
                      <a:prstGeom prst="roundRect">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eaLnBrk="0" hangingPunct="0"/>
                          <a:endParaRPr lang="en-US" sz="1600" b="1" i="1" dirty="0">
                            <a:solidFill>
                              <a:schemeClr val="tx1"/>
                            </a:solidFill>
                            <a:latin typeface="Arial" pitchFamily="34" charset="0"/>
                            <a:cs typeface="Arial" pitchFamily="34" charset="0"/>
                          </a:endParaRPr>
                        </a:p>
                      </a:txBody>
                      <a:useSpRect/>
                    </a:txSp>
                    <a:style>
                      <a:lnRef idx="0">
                        <a:schemeClr val="accent3"/>
                      </a:lnRef>
                      <a:fillRef idx="1002">
                        <a:schemeClr val="lt1"/>
                      </a:fillRef>
                      <a:effectRef idx="3">
                        <a:schemeClr val="accent3"/>
                      </a:effectRef>
                      <a:fontRef idx="minor">
                        <a:schemeClr val="lt1"/>
                      </a:fontRef>
                    </a:style>
                  </a:sp>
                  <a:sp>
                    <a:nvSpPr>
                      <a:cNvPr id="101" name="TextBox 100"/>
                      <a:cNvSpPr txBox="1"/>
                    </a:nvSpPr>
                    <a:spPr>
                      <a:xfrm>
                        <a:off x="3810000" y="2971800"/>
                        <a:ext cx="852486" cy="338554"/>
                      </a:xfrm>
                      <a:prstGeom prst="rect">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defTabSz="914099" eaLnBrk="0" hangingPunct="0"/>
                          <a:r>
                            <a:rPr lang="en-US" sz="1600" b="1" i="1" dirty="0" smtClean="0">
                              <a:solidFill>
                                <a:schemeClr val="tx1"/>
                              </a:solidFill>
                              <a:latin typeface="Arial" pitchFamily="34" charset="0"/>
                              <a:cs typeface="Arial" pitchFamily="34" charset="0"/>
                            </a:rPr>
                            <a:t>Entity</a:t>
                          </a:r>
                          <a:endParaRPr lang="en-US" sz="1600" b="1" i="1" dirty="0">
                            <a:solidFill>
                              <a:schemeClr val="tx1"/>
                            </a:solidFill>
                            <a:latin typeface="Arial" pitchFamily="34" charset="0"/>
                            <a:cs typeface="Arial" pitchFamily="34" charset="0"/>
                          </a:endParaRPr>
                        </a:p>
                      </a:txBody>
                      <a:useSpRect/>
                    </a:txSp>
                    <a:style>
                      <a:lnRef idx="0">
                        <a:schemeClr val="accent4"/>
                      </a:lnRef>
                      <a:fillRef idx="3">
                        <a:schemeClr val="accent4"/>
                      </a:fillRef>
                      <a:effectRef idx="3">
                        <a:schemeClr val="accent4"/>
                      </a:effectRef>
                      <a:fontRef idx="minor">
                        <a:schemeClr val="lt1"/>
                      </a:fontRef>
                    </a:style>
                  </a:sp>
                  <a:sp>
                    <a:nvSpPr>
                      <a:cNvPr id="137" name="TextBox 136"/>
                      <a:cNvSpPr txBox="1"/>
                    </a:nvSpPr>
                    <a:spPr>
                      <a:xfrm>
                        <a:off x="6477000" y="2971800"/>
                        <a:ext cx="500066" cy="338554"/>
                      </a:xfrm>
                      <a:prstGeom prst="rect">
                        <a:avLst/>
                      </a:prstGeom>
                      <a:noFill/>
                      <a:ln>
                        <a:noFill/>
                      </a:ln>
                      <a:effectLst/>
                      <a:scene3d>
                        <a:camera prst="orthographicFront">
                          <a:rot lat="0" lon="0" rev="0"/>
                        </a:camera>
                        <a:lightRig rig="threePt" dir="t">
                          <a:rot lat="0" lon="0" rev="1200000"/>
                        </a:lightRig>
                      </a:scene3d>
                    </a:spPr>
                    <a:txSp>
                      <a:txBody>
                        <a:bodyPr rtlCol="0" anchor="ct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600" b="1" i="1" dirty="0" smtClean="0">
                              <a:solidFill>
                                <a:schemeClr val="tx1"/>
                              </a:solidFill>
                              <a:latin typeface="Arial" pitchFamily="34" charset="0"/>
                              <a:cs typeface="Arial" pitchFamily="34" charset="0"/>
                            </a:rPr>
                            <a:t>. . .</a:t>
                          </a:r>
                          <a:endParaRPr lang="en-US" sz="1600" b="1" i="1" dirty="0">
                            <a:solidFill>
                              <a:schemeClr val="tx1"/>
                            </a:solidFill>
                            <a:latin typeface="Arial" pitchFamily="34" charset="0"/>
                            <a:cs typeface="Arial" pitchFamily="34" charset="0"/>
                          </a:endParaRPr>
                        </a:p>
                      </a:txBody>
                      <a:useSpRect/>
                    </a:txSp>
                    <a:style>
                      <a:lnRef idx="0">
                        <a:schemeClr val="accent1"/>
                      </a:lnRef>
                      <a:fillRef idx="3">
                        <a:schemeClr val="accent1"/>
                      </a:fillRef>
                      <a:effectRef idx="3">
                        <a:schemeClr val="accent1"/>
                      </a:effectRef>
                      <a:fontRef idx="minor">
                        <a:schemeClr val="lt1"/>
                      </a:fontRef>
                    </a:style>
                  </a:sp>
                  <a:cxnSp>
                    <a:nvCxnSpPr>
                      <a:cNvPr id="157" name="Straight Connector 156"/>
                      <a:cNvCxnSpPr/>
                    </a:nvCxnSpPr>
                    <a:spPr>
                      <a:xfrm rot="10800000" flipV="1">
                        <a:off x="4114800" y="3296292"/>
                        <a:ext cx="1523144" cy="437508"/>
                      </a:xfrm>
                      <a:prstGeom prst="line">
                        <a:avLst/>
                      </a:prstGeom>
                      <a:ln>
                        <a:solidFill>
                          <a:schemeClr val="tx1"/>
                        </a:solidFill>
                        <a:prstDash val="sysDash"/>
                      </a:ln>
                      <a:effectLst/>
                    </a:spPr>
                    <a:style>
                      <a:lnRef idx="1">
                        <a:schemeClr val="accent1"/>
                      </a:lnRef>
                      <a:fillRef idx="0">
                        <a:schemeClr val="accent1"/>
                      </a:fillRef>
                      <a:effectRef idx="0">
                        <a:schemeClr val="accent1"/>
                      </a:effectRef>
                      <a:fontRef idx="minor">
                        <a:schemeClr val="tx1"/>
                      </a:fontRef>
                    </a:style>
                  </a:cxnSp>
                  <a:sp>
                    <a:nvSpPr>
                      <a:cNvPr id="172" name="Rounded Rectangle 171"/>
                      <a:cNvSpPr/>
                    </a:nvSpPr>
                    <a:spPr>
                      <a:xfrm>
                        <a:off x="3124200" y="2057400"/>
                        <a:ext cx="4495800" cy="609600"/>
                      </a:xfrm>
                      <a:prstGeom prst="roundRect">
                        <a:avLst/>
                      </a:prstGeom>
                    </a:spPr>
                    <a:txSp>
                      <a:txBody>
                        <a:bodyPr rtlCol="0" anchor="ct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74" name="TextBox 173"/>
                      <a:cNvSpPr txBox="1"/>
                    </a:nvSpPr>
                    <a:spPr>
                      <a:xfrm>
                        <a:off x="3276600" y="2209800"/>
                        <a:ext cx="1219200" cy="338554"/>
                      </a:xfrm>
                      <a:prstGeom prst="rect">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defTabSz="914099" eaLnBrk="0" hangingPunct="0"/>
                          <a:r>
                            <a:rPr lang="en-US" sz="1600" b="1" i="1" dirty="0" smtClean="0">
                              <a:solidFill>
                                <a:schemeClr val="tx1"/>
                              </a:solidFill>
                              <a:latin typeface="Arial" pitchFamily="34" charset="0"/>
                              <a:cs typeface="Arial" pitchFamily="34" charset="0"/>
                            </a:rPr>
                            <a:t>Container </a:t>
                          </a:r>
                          <a:endParaRPr lang="en-US" sz="1600" b="1" i="1" dirty="0">
                            <a:solidFill>
                              <a:schemeClr val="tx1"/>
                            </a:solidFill>
                            <a:latin typeface="Arial" pitchFamily="34" charset="0"/>
                            <a:cs typeface="Arial" pitchFamily="34" charset="0"/>
                          </a:endParaRPr>
                        </a:p>
                      </a:txBody>
                      <a:useSpRect/>
                    </a:txSp>
                    <a:style>
                      <a:lnRef idx="0">
                        <a:schemeClr val="accent3"/>
                      </a:lnRef>
                      <a:fillRef idx="1002">
                        <a:schemeClr val="lt1"/>
                      </a:fillRef>
                      <a:effectRef idx="3">
                        <a:schemeClr val="accent3"/>
                      </a:effectRef>
                      <a:fontRef idx="minor">
                        <a:schemeClr val="lt1"/>
                      </a:fontRef>
                    </a:style>
                  </a:sp>
                  <a:sp>
                    <a:nvSpPr>
                      <a:cNvPr id="176" name="TextBox 175"/>
                      <a:cNvSpPr txBox="1"/>
                    </a:nvSpPr>
                    <a:spPr>
                      <a:xfrm>
                        <a:off x="7086600" y="2174697"/>
                        <a:ext cx="500066" cy="338554"/>
                      </a:xfrm>
                      <a:prstGeom prst="rect">
                        <a:avLst/>
                      </a:prstGeom>
                      <a:noFill/>
                      <a:ln>
                        <a:noFill/>
                      </a:ln>
                      <a:effectLst/>
                      <a:scene3d>
                        <a:camera prst="orthographicFront">
                          <a:rot lat="0" lon="0" rev="0"/>
                        </a:camera>
                        <a:lightRig rig="threePt" dir="t">
                          <a:rot lat="0" lon="0" rev="1200000"/>
                        </a:lightRig>
                      </a:scene3d>
                    </a:spPr>
                    <a:txSp>
                      <a:txBody>
                        <a:bodyPr rtlCol="0" anchor="ct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600" b="1" i="1" dirty="0" smtClean="0">
                              <a:solidFill>
                                <a:schemeClr val="tx1"/>
                              </a:solidFill>
                              <a:latin typeface="Arial" pitchFamily="34" charset="0"/>
                              <a:cs typeface="Arial" pitchFamily="34" charset="0"/>
                            </a:rPr>
                            <a:t>. . .</a:t>
                          </a:r>
                          <a:endParaRPr lang="en-US" sz="1600" b="1" i="1" dirty="0">
                            <a:solidFill>
                              <a:schemeClr val="tx1"/>
                            </a:solidFill>
                            <a:latin typeface="Arial" pitchFamily="34" charset="0"/>
                            <a:cs typeface="Arial" pitchFamily="34" charset="0"/>
                          </a:endParaRPr>
                        </a:p>
                      </a:txBody>
                      <a:useSpRect/>
                    </a:txSp>
                    <a:style>
                      <a:lnRef idx="0">
                        <a:schemeClr val="accent1"/>
                      </a:lnRef>
                      <a:fillRef idx="3">
                        <a:schemeClr val="accent1"/>
                      </a:fillRef>
                      <a:effectRef idx="3">
                        <a:schemeClr val="accent1"/>
                      </a:effectRef>
                      <a:fontRef idx="minor">
                        <a:schemeClr val="lt1"/>
                      </a:fontRef>
                    </a:style>
                  </a:sp>
                  <a:cxnSp>
                    <a:nvCxnSpPr>
                      <a:cNvPr id="185" name="Straight Connector 184"/>
                      <a:cNvCxnSpPr/>
                    </a:nvCxnSpPr>
                    <a:spPr>
                      <a:xfrm rot="10800000" flipV="1">
                        <a:off x="3692047" y="2526080"/>
                        <a:ext cx="889350" cy="382045"/>
                      </a:xfrm>
                      <a:prstGeom prst="line">
                        <a:avLst/>
                      </a:prstGeom>
                      <a:ln>
                        <a:solidFill>
                          <a:schemeClr val="tx1"/>
                        </a:solidFill>
                        <a:prstDash val="sysDash"/>
                      </a:ln>
                      <a:effectLst/>
                    </a:spPr>
                    <a:style>
                      <a:lnRef idx="1">
                        <a:schemeClr val="accent1"/>
                      </a:lnRef>
                      <a:fillRef idx="0">
                        <a:schemeClr val="accent1"/>
                      </a:fillRef>
                      <a:effectRef idx="0">
                        <a:schemeClr val="accent1"/>
                      </a:effectRef>
                      <a:fontRef idx="minor">
                        <a:schemeClr val="tx1"/>
                      </a:fontRef>
                    </a:style>
                  </a:cxnSp>
                  <a:cxnSp>
                    <a:nvCxnSpPr>
                      <a:cNvPr id="187" name="Straight Connector 186"/>
                      <a:cNvCxnSpPr/>
                    </a:nvCxnSpPr>
                    <a:spPr>
                      <a:xfrm>
                        <a:off x="5771367" y="2551134"/>
                        <a:ext cx="1162833" cy="344466"/>
                      </a:xfrm>
                      <a:prstGeom prst="line">
                        <a:avLst/>
                      </a:prstGeom>
                      <a:ln>
                        <a:solidFill>
                          <a:schemeClr val="tx1"/>
                        </a:solidFill>
                        <a:prstDash val="sysDash"/>
                      </a:ln>
                      <a:effectLst/>
                    </a:spPr>
                    <a:style>
                      <a:lnRef idx="1">
                        <a:schemeClr val="accent1"/>
                      </a:lnRef>
                      <a:fillRef idx="0">
                        <a:schemeClr val="accent1"/>
                      </a:fillRef>
                      <a:effectRef idx="0">
                        <a:schemeClr val="accent1"/>
                      </a:effectRef>
                      <a:fontRef idx="minor">
                        <a:schemeClr val="tx1"/>
                      </a:fontRef>
                    </a:style>
                  </a:cxnSp>
                  <a:sp>
                    <a:nvSpPr>
                      <a:cNvPr id="199" name="TextBox 198"/>
                      <a:cNvSpPr txBox="1"/>
                    </a:nvSpPr>
                    <a:spPr>
                      <a:xfrm>
                        <a:off x="4572000" y="2209800"/>
                        <a:ext cx="1219200" cy="338554"/>
                      </a:xfrm>
                      <a:prstGeom prst="rect">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defTabSz="914099" eaLnBrk="0" hangingPunct="0"/>
                          <a:r>
                            <a:rPr lang="en-US" sz="1600" b="1" i="1" dirty="0" smtClean="0">
                              <a:solidFill>
                                <a:schemeClr val="tx1"/>
                              </a:solidFill>
                              <a:latin typeface="Arial" pitchFamily="34" charset="0"/>
                              <a:cs typeface="Arial" pitchFamily="34" charset="0"/>
                            </a:rPr>
                            <a:t>Container </a:t>
                          </a:r>
                          <a:endParaRPr lang="en-US" sz="1600" b="1" i="1" dirty="0">
                            <a:solidFill>
                              <a:schemeClr val="tx1"/>
                            </a:solidFill>
                            <a:latin typeface="Arial" pitchFamily="34" charset="0"/>
                            <a:cs typeface="Arial" pitchFamily="34" charset="0"/>
                          </a:endParaRPr>
                        </a:p>
                      </a:txBody>
                      <a:useSpRect/>
                    </a:txSp>
                    <a:style>
                      <a:lnRef idx="0">
                        <a:schemeClr val="accent3"/>
                      </a:lnRef>
                      <a:fillRef idx="1002">
                        <a:schemeClr val="lt1"/>
                      </a:fillRef>
                      <a:effectRef idx="3">
                        <a:schemeClr val="accent3"/>
                      </a:effectRef>
                      <a:fontRef idx="minor">
                        <a:schemeClr val="lt1"/>
                      </a:fontRef>
                    </a:style>
                  </a:sp>
                  <a:sp>
                    <a:nvSpPr>
                      <a:cNvPr id="200" name="TextBox 199"/>
                      <a:cNvSpPr txBox="1"/>
                    </a:nvSpPr>
                    <a:spPr>
                      <a:xfrm>
                        <a:off x="5867400" y="2209800"/>
                        <a:ext cx="1219200" cy="338554"/>
                      </a:xfrm>
                      <a:prstGeom prst="rect">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defTabSz="914099" eaLnBrk="0" hangingPunct="0"/>
                          <a:r>
                            <a:rPr lang="en-US" sz="1600" b="1" i="1" dirty="0" smtClean="0">
                              <a:solidFill>
                                <a:schemeClr val="tx1"/>
                              </a:solidFill>
                              <a:latin typeface="Arial" pitchFamily="34" charset="0"/>
                              <a:cs typeface="Arial" pitchFamily="34" charset="0"/>
                            </a:rPr>
                            <a:t>Container </a:t>
                          </a:r>
                          <a:endParaRPr lang="en-US" sz="1600" b="1" i="1" dirty="0">
                            <a:solidFill>
                              <a:schemeClr val="tx1"/>
                            </a:solidFill>
                            <a:latin typeface="Arial" pitchFamily="34" charset="0"/>
                            <a:cs typeface="Arial" pitchFamily="34" charset="0"/>
                          </a:endParaRPr>
                        </a:p>
                      </a:txBody>
                      <a:useSpRect/>
                    </a:txSp>
                    <a:style>
                      <a:lnRef idx="0">
                        <a:schemeClr val="accent3"/>
                      </a:lnRef>
                      <a:fillRef idx="1002">
                        <a:schemeClr val="lt1"/>
                      </a:fillRef>
                      <a:effectRef idx="3">
                        <a:schemeClr val="accent3"/>
                      </a:effectRef>
                      <a:fontRef idx="minor">
                        <a:schemeClr val="lt1"/>
                      </a:fontRef>
                    </a:style>
                  </a:sp>
                  <a:sp>
                    <a:nvSpPr>
                      <a:cNvPr id="204" name="TextBox 203"/>
                      <a:cNvSpPr txBox="1"/>
                    </a:nvSpPr>
                    <a:spPr>
                      <a:xfrm>
                        <a:off x="4724400" y="2971800"/>
                        <a:ext cx="852486" cy="338554"/>
                      </a:xfrm>
                      <a:prstGeom prst="rect">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defTabSz="914099" eaLnBrk="0" hangingPunct="0"/>
                          <a:r>
                            <a:rPr lang="en-US" sz="1600" b="1" i="1" dirty="0" smtClean="0">
                              <a:solidFill>
                                <a:schemeClr val="tx1"/>
                              </a:solidFill>
                              <a:latin typeface="Arial" pitchFamily="34" charset="0"/>
                              <a:cs typeface="Arial" pitchFamily="34" charset="0"/>
                            </a:rPr>
                            <a:t>Entity</a:t>
                          </a:r>
                          <a:endParaRPr lang="en-US" sz="1600" b="1" i="1" dirty="0">
                            <a:solidFill>
                              <a:schemeClr val="tx1"/>
                            </a:solidFill>
                            <a:latin typeface="Arial" pitchFamily="34" charset="0"/>
                            <a:cs typeface="Arial" pitchFamily="34" charset="0"/>
                          </a:endParaRPr>
                        </a:p>
                      </a:txBody>
                      <a:useSpRect/>
                    </a:txSp>
                    <a:style>
                      <a:lnRef idx="0">
                        <a:schemeClr val="accent4"/>
                      </a:lnRef>
                      <a:fillRef idx="3">
                        <a:schemeClr val="accent4"/>
                      </a:fillRef>
                      <a:effectRef idx="3">
                        <a:schemeClr val="accent4"/>
                      </a:effectRef>
                      <a:fontRef idx="minor">
                        <a:schemeClr val="lt1"/>
                      </a:fontRef>
                    </a:style>
                  </a:sp>
                  <a:sp>
                    <a:nvSpPr>
                      <a:cNvPr id="206" name="TextBox 205"/>
                      <a:cNvSpPr txBox="1"/>
                    </a:nvSpPr>
                    <a:spPr>
                      <a:xfrm>
                        <a:off x="5638800" y="2971800"/>
                        <a:ext cx="852486" cy="338554"/>
                      </a:xfrm>
                      <a:prstGeom prst="rect">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defTabSz="914099" eaLnBrk="0" hangingPunct="0"/>
                          <a:r>
                            <a:rPr lang="en-US" sz="1600" b="1" i="1" dirty="0" smtClean="0">
                              <a:solidFill>
                                <a:schemeClr val="tx1"/>
                              </a:solidFill>
                              <a:latin typeface="Arial" pitchFamily="34" charset="0"/>
                              <a:cs typeface="Arial" pitchFamily="34" charset="0"/>
                            </a:rPr>
                            <a:t>Entity</a:t>
                          </a:r>
                          <a:endParaRPr lang="en-US" sz="1600" b="1" i="1" dirty="0">
                            <a:solidFill>
                              <a:schemeClr val="tx1"/>
                            </a:solidFill>
                            <a:latin typeface="Arial" pitchFamily="34" charset="0"/>
                            <a:cs typeface="Arial" pitchFamily="34" charset="0"/>
                          </a:endParaRPr>
                        </a:p>
                      </a:txBody>
                      <a:useSpRect/>
                    </a:txSp>
                    <a:style>
                      <a:lnRef idx="0">
                        <a:schemeClr val="accent4"/>
                      </a:lnRef>
                      <a:fillRef idx="3">
                        <a:schemeClr val="accent4"/>
                      </a:fillRef>
                      <a:effectRef idx="3">
                        <a:schemeClr val="accent4"/>
                      </a:effectRef>
                      <a:fontRef idx="minor">
                        <a:schemeClr val="lt1"/>
                      </a:fontRef>
                    </a:style>
                  </a:sp>
                  <a:cxnSp>
                    <a:nvCxnSpPr>
                      <a:cNvPr id="218" name="Straight Connector 217"/>
                      <a:cNvCxnSpPr/>
                    </a:nvCxnSpPr>
                    <a:spPr>
                      <a:xfrm>
                        <a:off x="6482080" y="3303451"/>
                        <a:ext cx="1366520" cy="430349"/>
                      </a:xfrm>
                      <a:prstGeom prst="line">
                        <a:avLst/>
                      </a:prstGeom>
                      <a:ln>
                        <a:solidFill>
                          <a:schemeClr val="tx1"/>
                        </a:solidFill>
                        <a:prstDash val="sysDash"/>
                      </a:ln>
                      <a:effectLst/>
                    </a:spPr>
                    <a:style>
                      <a:lnRef idx="1">
                        <a:schemeClr val="accent1"/>
                      </a:lnRef>
                      <a:fillRef idx="0">
                        <a:schemeClr val="accent1"/>
                      </a:fillRef>
                      <a:effectRef idx="0">
                        <a:schemeClr val="accent1"/>
                      </a:effectRef>
                      <a:fontRef idx="minor">
                        <a:schemeClr val="tx1"/>
                      </a:fontRef>
                    </a:style>
                  </a:cxnSp>
                  <a:sp>
                    <a:nvSpPr>
                      <a:cNvPr id="283" name="Freeform 282"/>
                      <a:cNvSpPr/>
                    </a:nvSpPr>
                    <a:spPr bwMode="auto">
                      <a:xfrm>
                        <a:off x="152400" y="2514600"/>
                        <a:ext cx="1981200" cy="456950"/>
                      </a:xfrm>
                      <a:custGeom>
                        <a:avLst/>
                        <a:gdLst>
                          <a:gd name="connsiteX0" fmla="*/ 0 w 1146048"/>
                          <a:gd name="connsiteY0" fmla="*/ 308864 h 308864"/>
                          <a:gd name="connsiteX1" fmla="*/ 633984 w 1146048"/>
                          <a:gd name="connsiteY1" fmla="*/ 28448 h 308864"/>
                          <a:gd name="connsiteX2" fmla="*/ 1146048 w 1146048"/>
                          <a:gd name="connsiteY2" fmla="*/ 138176 h 308864"/>
                          <a:gd name="connsiteX0" fmla="*/ 0 w 1146048"/>
                          <a:gd name="connsiteY0" fmla="*/ 131064 h 131064"/>
                          <a:gd name="connsiteX1" fmla="*/ 633984 w 1146048"/>
                          <a:gd name="connsiteY1" fmla="*/ 3048 h 131064"/>
                          <a:gd name="connsiteX2" fmla="*/ 1146048 w 1146048"/>
                          <a:gd name="connsiteY2" fmla="*/ 112776 h 131064"/>
                          <a:gd name="connsiteX0" fmla="*/ 0 w 1146048"/>
                          <a:gd name="connsiteY0" fmla="*/ 131064 h 131064"/>
                          <a:gd name="connsiteX1" fmla="*/ 481584 w 1146048"/>
                          <a:gd name="connsiteY1" fmla="*/ 3048 h 131064"/>
                          <a:gd name="connsiteX2" fmla="*/ 1146048 w 1146048"/>
                          <a:gd name="connsiteY2" fmla="*/ 112776 h 131064"/>
                          <a:gd name="connsiteX0" fmla="*/ 0 w 1146048"/>
                          <a:gd name="connsiteY0" fmla="*/ 159828 h 159828"/>
                          <a:gd name="connsiteX1" fmla="*/ 520232 w 1146048"/>
                          <a:gd name="connsiteY1" fmla="*/ 3048 h 159828"/>
                          <a:gd name="connsiteX2" fmla="*/ 1146048 w 1146048"/>
                          <a:gd name="connsiteY2" fmla="*/ 141540 h 159828"/>
                        </a:gdLst>
                        <a:ahLst/>
                        <a:cxnLst>
                          <a:cxn ang="0">
                            <a:pos x="connsiteX0" y="connsiteY0"/>
                          </a:cxn>
                          <a:cxn ang="0">
                            <a:pos x="connsiteX1" y="connsiteY1"/>
                          </a:cxn>
                          <a:cxn ang="0">
                            <a:pos x="connsiteX2" y="connsiteY2"/>
                          </a:cxn>
                        </a:cxnLst>
                        <a:rect l="l" t="t" r="r" b="b"/>
                        <a:pathLst>
                          <a:path w="1146048" h="159828">
                            <a:moveTo>
                              <a:pt x="0" y="159828"/>
                            </a:moveTo>
                            <a:cubicBezTo>
                              <a:pt x="221488" y="33844"/>
                              <a:pt x="329224" y="6096"/>
                              <a:pt x="520232" y="3048"/>
                            </a:cubicBezTo>
                            <a:cubicBezTo>
                              <a:pt x="711240" y="0"/>
                              <a:pt x="985520" y="72452"/>
                              <a:pt x="1146048" y="141540"/>
                            </a:cubicBezTo>
                          </a:path>
                        </a:pathLst>
                      </a:custGeom>
                      <a:noFill/>
                      <a:ln w="19050" cap="flat" cmpd="sng" algn="ctr">
                        <a:solidFill>
                          <a:schemeClr val="tx1"/>
                        </a:solidFill>
                        <a:prstDash val="solid"/>
                        <a:round/>
                        <a:headEnd type="none" w="med" len="med"/>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dirty="0" smtClean="0">
                            <a:ln>
                              <a:noFill/>
                            </a:ln>
                            <a:solidFill>
                              <a:schemeClr val="tx1"/>
                            </a:solidFill>
                            <a:effectLst/>
                            <a:latin typeface="Arial" charset="0"/>
                          </a:endParaRPr>
                        </a:p>
                      </a:txBody>
                      <a:useSpRect/>
                    </a:txSp>
                  </a:sp>
                  <a:sp>
                    <a:nvSpPr>
                      <a:cNvPr id="284" name="TextBox 283"/>
                      <a:cNvSpPr txBox="1"/>
                    </a:nvSpPr>
                    <a:spPr>
                      <a:xfrm>
                        <a:off x="304800" y="1828800"/>
                        <a:ext cx="1152532" cy="707886"/>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2000" b="1" i="1" dirty="0" smtClean="0"/>
                            <a:t>HTTP/ SOAP</a:t>
                          </a:r>
                          <a:endParaRPr lang="en-US" sz="2000" b="1" i="1" dirty="0"/>
                        </a:p>
                      </a:txBody>
                      <a:useSpRect/>
                    </a:txSp>
                  </a:sp>
                  <a:cxnSp>
                    <a:nvCxnSpPr>
                      <a:cNvPr id="59" name="Straight Connector 58"/>
                      <a:cNvCxnSpPr/>
                    </a:nvCxnSpPr>
                    <a:spPr bwMode="auto">
                      <a:xfrm flipV="1">
                        <a:off x="2127670" y="5586023"/>
                        <a:ext cx="3565093" cy="768523"/>
                      </a:xfrm>
                      <a:prstGeom prst="line">
                        <a:avLst/>
                      </a:prstGeom>
                      <a:noFill/>
                      <a:ln w="6350" cap="flat" cmpd="sng" algn="ctr">
                        <a:solidFill>
                          <a:schemeClr val="bg1">
                            <a:lumMod val="50000"/>
                          </a:schemeClr>
                        </a:solidFill>
                        <a:prstDash val="solid"/>
                        <a:round/>
                        <a:headEnd type="none" w="med" len="med"/>
                        <a:tailEnd type="none" w="med" len="med"/>
                      </a:ln>
                      <a:effectLst/>
                    </a:spPr>
                  </a:cxnSp>
                  <a:sp>
                    <a:nvSpPr>
                      <a:cNvPr id="197" name="Rectangle 196"/>
                      <a:cNvSpPr/>
                    </a:nvSpPr>
                    <a:spPr>
                      <a:xfrm>
                        <a:off x="4114800" y="3733800"/>
                        <a:ext cx="3733800" cy="533400"/>
                      </a:xfrm>
                      <a:prstGeom prst="rect">
                        <a:avLst/>
                      </a:prstGeom>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defTabSz="914099" eaLnBrk="0" hangingPunct="0"/>
                          <a:endParaRPr lang="en-US" sz="1600" b="1" i="1" dirty="0">
                            <a:latin typeface="Arial" pitchFamily="34" charset="0"/>
                            <a:cs typeface="Arial" pitchFamily="34" charset="0"/>
                          </a:endParaRPr>
                        </a:p>
                      </a:txBody>
                      <a:useSpRect/>
                    </a:txSp>
                    <a:style>
                      <a:lnRef idx="0">
                        <a:schemeClr val="accent4"/>
                      </a:lnRef>
                      <a:fillRef idx="3">
                        <a:schemeClr val="accent4"/>
                      </a:fillRef>
                      <a:effectRef idx="3">
                        <a:schemeClr val="accent4"/>
                      </a:effectRef>
                      <a:fontRef idx="minor">
                        <a:schemeClr val="lt1"/>
                      </a:fontRef>
                    </a:style>
                  </a:sp>
                  <a:sp>
                    <a:nvSpPr>
                      <a:cNvPr id="159" name="Rounded Rectangle 158"/>
                      <a:cNvSpPr/>
                    </a:nvSpPr>
                    <a:spPr>
                      <a:xfrm>
                        <a:off x="4191000" y="3810000"/>
                        <a:ext cx="1143000" cy="381000"/>
                      </a:xfrm>
                      <a:prstGeom prst="roundRect">
                        <a:avLst/>
                      </a:prstGeom>
                      <a:ln/>
                    </a:spPr>
                    <a:txSp>
                      <a:txBody>
                        <a:bodyPr rtlCol="0" anchor="ct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58" name="TextBox 157"/>
                      <a:cNvSpPr txBox="1"/>
                    </a:nvSpPr>
                    <a:spPr>
                      <a:xfrm>
                        <a:off x="4191000" y="3810000"/>
                        <a:ext cx="1143008" cy="338554"/>
                      </a:xfrm>
                      <a:prstGeom prst="rect">
                        <a:avLst/>
                      </a:prstGeom>
                      <a:noFill/>
                      <a:effectLst/>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600" b="1" i="1" dirty="0" smtClean="0">
                              <a:solidFill>
                                <a:schemeClr val="tx1"/>
                              </a:solidFill>
                              <a:latin typeface="Arial" pitchFamily="34" charset="0"/>
                              <a:cs typeface="Arial" pitchFamily="34" charset="0"/>
                            </a:rPr>
                            <a:t>Property</a:t>
                          </a:r>
                          <a:endParaRPr lang="en-US" sz="1600" b="1" i="1" dirty="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28" name="Rounded Rectangle 227"/>
                      <a:cNvSpPr/>
                    </a:nvSpPr>
                    <a:spPr>
                      <a:xfrm>
                        <a:off x="6629400" y="3810000"/>
                        <a:ext cx="1143000" cy="381000"/>
                      </a:xfrm>
                      <a:prstGeom prst="roundRect">
                        <a:avLst/>
                      </a:prstGeom>
                      <a:ln/>
                    </a:spPr>
                    <a:txSp>
                      <a:txBody>
                        <a:bodyPr rtlCol="0" anchor="ct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29" name="TextBox 228"/>
                      <a:cNvSpPr txBox="1"/>
                    </a:nvSpPr>
                    <a:spPr>
                      <a:xfrm>
                        <a:off x="6629400" y="3810000"/>
                        <a:ext cx="1143008" cy="338554"/>
                      </a:xfrm>
                      <a:prstGeom prst="rect">
                        <a:avLst/>
                      </a:prstGeom>
                      <a:noFill/>
                      <a:effectLst/>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600" b="1" i="1" dirty="0" smtClean="0">
                              <a:solidFill>
                                <a:schemeClr val="tx1"/>
                              </a:solidFill>
                              <a:latin typeface="Arial" pitchFamily="34" charset="0"/>
                              <a:cs typeface="Arial" pitchFamily="34" charset="0"/>
                            </a:rPr>
                            <a:t>Property</a:t>
                          </a:r>
                          <a:endParaRPr lang="en-US" sz="1600" b="1" i="1" dirty="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cxnSp>
                    <a:nvCxnSpPr>
                      <a:cNvPr id="243" name="Straight Connector 242"/>
                      <a:cNvCxnSpPr/>
                    </a:nvCxnSpPr>
                    <a:spPr>
                      <a:xfrm rot="16200000" flipH="1">
                        <a:off x="6501164" y="4192047"/>
                        <a:ext cx="413514" cy="404618"/>
                      </a:xfrm>
                      <a:prstGeom prst="line">
                        <a:avLst/>
                      </a:prstGeom>
                      <a:ln>
                        <a:solidFill>
                          <a:schemeClr val="tx1"/>
                        </a:solidFill>
                        <a:prstDash val="sysDash"/>
                      </a:ln>
                      <a:effectLst/>
                    </a:spPr>
                    <a:style>
                      <a:lnRef idx="1">
                        <a:schemeClr val="accent1"/>
                      </a:lnRef>
                      <a:fillRef idx="0">
                        <a:schemeClr val="accent1"/>
                      </a:fillRef>
                      <a:effectRef idx="0">
                        <a:schemeClr val="accent1"/>
                      </a:effectRef>
                      <a:fontRef idx="minor">
                        <a:schemeClr val="tx1"/>
                      </a:fontRef>
                    </a:style>
                  </a:cxnSp>
                  <a:cxnSp>
                    <a:nvCxnSpPr>
                      <a:cNvPr id="246" name="Straight Connector 245"/>
                      <a:cNvCxnSpPr/>
                    </a:nvCxnSpPr>
                    <a:spPr>
                      <a:xfrm rot="10800000" flipV="1">
                        <a:off x="4588268" y="4160122"/>
                        <a:ext cx="849127" cy="430714"/>
                      </a:xfrm>
                      <a:prstGeom prst="line">
                        <a:avLst/>
                      </a:prstGeom>
                      <a:ln>
                        <a:solidFill>
                          <a:schemeClr val="tx1"/>
                        </a:solidFill>
                        <a:prstDash val="sysDash"/>
                      </a:ln>
                      <a:effectLst/>
                    </a:spPr>
                    <a:style>
                      <a:lnRef idx="1">
                        <a:schemeClr val="accent1"/>
                      </a:lnRef>
                      <a:fillRef idx="0">
                        <a:schemeClr val="accent1"/>
                      </a:fillRef>
                      <a:effectRef idx="0">
                        <a:schemeClr val="accent1"/>
                      </a:effectRef>
                      <a:fontRef idx="minor">
                        <a:schemeClr val="tx1"/>
                      </a:fontRef>
                    </a:style>
                  </a:cxnSp>
                  <a:sp>
                    <a:nvSpPr>
                      <a:cNvPr id="226" name="Rounded Rectangle 225"/>
                      <a:cNvSpPr/>
                    </a:nvSpPr>
                    <a:spPr>
                      <a:xfrm>
                        <a:off x="5410200" y="3810000"/>
                        <a:ext cx="1143000" cy="381000"/>
                      </a:xfrm>
                      <a:prstGeom prst="roundRect">
                        <a:avLst/>
                      </a:prstGeom>
                      <a:ln/>
                    </a:spPr>
                    <a:txSp>
                      <a:txBody>
                        <a:bodyPr rtlCol="0" anchor="ct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27" name="TextBox 226"/>
                      <a:cNvSpPr txBox="1"/>
                    </a:nvSpPr>
                    <a:spPr>
                      <a:xfrm>
                        <a:off x="5410200" y="3810000"/>
                        <a:ext cx="1143008" cy="338554"/>
                      </a:xfrm>
                      <a:prstGeom prst="rect">
                        <a:avLst/>
                      </a:prstGeom>
                      <a:noFill/>
                      <a:effectLst/>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600" b="1" i="1" dirty="0" smtClean="0">
                              <a:solidFill>
                                <a:schemeClr val="tx1"/>
                              </a:solidFill>
                              <a:latin typeface="Arial" pitchFamily="34" charset="0"/>
                              <a:cs typeface="Arial" pitchFamily="34" charset="0"/>
                            </a:rPr>
                            <a:t>Property</a:t>
                          </a:r>
                          <a:endParaRPr lang="en-US" sz="1600" b="1" i="1" dirty="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34" name="Rounded Rectangle 233"/>
                      <a:cNvSpPr/>
                    </a:nvSpPr>
                    <a:spPr>
                      <a:xfrm>
                        <a:off x="4572000" y="4572000"/>
                        <a:ext cx="2362200" cy="457200"/>
                      </a:xfrm>
                      <a:prstGeom prst="roundRect">
                        <a:avLst/>
                      </a:prstGeom>
                      <a:ln>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latin typeface="Arial" charset="0"/>
                          </a:endParaRPr>
                        </a:p>
                      </a:txBody>
                      <a:useSpRect/>
                    </a:txSp>
                    <a:style>
                      <a:lnRef idx="0">
                        <a:schemeClr val="accent3"/>
                      </a:lnRef>
                      <a:fillRef idx="3">
                        <a:schemeClr val="accent3"/>
                      </a:fillRef>
                      <a:effectRef idx="3">
                        <a:schemeClr val="accent3"/>
                      </a:effectRef>
                      <a:fontRef idx="minor">
                        <a:schemeClr val="lt1"/>
                      </a:fontRef>
                    </a:style>
                  </a:sp>
                  <a:sp>
                    <a:nvSpPr>
                      <a:cNvPr id="163" name="TextBox 162"/>
                      <a:cNvSpPr txBox="1"/>
                    </a:nvSpPr>
                    <a:spPr>
                      <a:xfrm>
                        <a:off x="4719638" y="4643438"/>
                        <a:ext cx="714380" cy="307777"/>
                      </a:xfrm>
                      <a:prstGeom prst="rect">
                        <a:avLst/>
                      </a:prstGeom>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latin typeface="Arial" pitchFamily="34" charset="0"/>
                              <a:cs typeface="Arial" pitchFamily="34" charset="0"/>
                            </a:rPr>
                            <a:t>Name</a:t>
                          </a:r>
                          <a:endParaRPr lang="en-US" sz="1400" b="1" i="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64" name="TextBox 163"/>
                      <a:cNvSpPr txBox="1"/>
                    </a:nvSpPr>
                    <a:spPr>
                      <a:xfrm>
                        <a:off x="5434018" y="4643438"/>
                        <a:ext cx="642942" cy="307777"/>
                      </a:xfrm>
                      <a:prstGeom prst="rect">
                        <a:avLst/>
                      </a:prstGeom>
                      <a:effectLst/>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latin typeface="Arial" pitchFamily="34" charset="0"/>
                              <a:cs typeface="Arial" pitchFamily="34" charset="0"/>
                            </a:rPr>
                            <a:t>Type</a:t>
                          </a:r>
                          <a:endParaRPr lang="en-US" sz="1400" b="1" i="1" dirty="0">
                            <a:solidFill>
                              <a:schemeClr val="tx1"/>
                            </a:solidFill>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166" name="TextBox 165"/>
                      <a:cNvSpPr txBox="1"/>
                    </a:nvSpPr>
                    <a:spPr>
                      <a:xfrm>
                        <a:off x="6076960" y="4643438"/>
                        <a:ext cx="714380" cy="307777"/>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r>
                            <a:rPr lang="en-US" sz="1400" b="1" i="1" dirty="0" smtClean="0">
                              <a:solidFill>
                                <a:schemeClr val="tx1"/>
                              </a:solidFill>
                              <a:latin typeface="Arial" pitchFamily="34" charset="0"/>
                              <a:cs typeface="Arial" pitchFamily="34" charset="0"/>
                            </a:rPr>
                            <a:t>Value</a:t>
                          </a:r>
                          <a:endParaRPr lang="en-US" sz="1400" b="1" i="1" dirty="0">
                            <a:solidFill>
                              <a:schemeClr val="tx1"/>
                            </a:solidFill>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lc:lockedCanvas>
              </a:graphicData>
            </a:graphic>
          </wp:inline>
        </w:drawing>
      </w:r>
    </w:p>
    <w:p w:rsidR="00C66F21" w:rsidRDefault="002B228A" w:rsidP="00AA11AF">
      <w:pPr>
        <w:pStyle w:val="Caption"/>
      </w:pPr>
      <w:r>
        <w:t xml:space="preserve">Figure </w:t>
      </w:r>
      <w:r w:rsidR="00A9646F">
        <w:t>11</w:t>
      </w:r>
      <w:r>
        <w:t xml:space="preserve">: </w:t>
      </w:r>
      <w:r w:rsidR="00745F10">
        <w:t>A</w:t>
      </w:r>
      <w:r>
        <w:t xml:space="preserve"> SQL </w:t>
      </w:r>
      <w:r w:rsidR="0095565F">
        <w:t xml:space="preserve">Data </w:t>
      </w:r>
      <w:r>
        <w:t xml:space="preserve">Services </w:t>
      </w:r>
      <w:r w:rsidR="00B16618">
        <w:t>data center</w:t>
      </w:r>
      <w:r>
        <w:t xml:space="preserve"> is divided into authorities, each of which holds containers, which in turn hold entities containing properties.</w:t>
      </w:r>
    </w:p>
    <w:p w:rsidR="006529C0" w:rsidRDefault="00D14F94" w:rsidP="005505B1">
      <w:r>
        <w:t xml:space="preserve">The </w:t>
      </w:r>
      <w:r w:rsidR="00705907">
        <w:t>information</w:t>
      </w:r>
      <w:r>
        <w:t xml:space="preserve"> in SQL </w:t>
      </w:r>
      <w:r w:rsidR="00705907">
        <w:t xml:space="preserve">Data </w:t>
      </w:r>
      <w:r>
        <w:t xml:space="preserve">Services is stored in multiple data centers. Each data center contains some number of </w:t>
      </w:r>
      <w:r w:rsidRPr="00D14F94">
        <w:rPr>
          <w:i/>
        </w:rPr>
        <w:t>authorities</w:t>
      </w:r>
      <w:r>
        <w:t>, as Figure 11 shows. An authority is the unit of geo-</w:t>
      </w:r>
      <w:r w:rsidR="009C2248">
        <w:t xml:space="preserve">location—it’s stored in a specific Microsoft </w:t>
      </w:r>
      <w:r w:rsidR="003507BB">
        <w:t>data center—</w:t>
      </w:r>
      <w:r w:rsidR="00011BD2">
        <w:t xml:space="preserve">and </w:t>
      </w:r>
      <w:r w:rsidR="003507BB">
        <w:t xml:space="preserve">it </w:t>
      </w:r>
      <w:r w:rsidR="00011BD2">
        <w:t>has a unique DNS name</w:t>
      </w:r>
      <w:r>
        <w:t xml:space="preserve">. </w:t>
      </w:r>
      <w:r w:rsidR="00937E60">
        <w:t>An</w:t>
      </w:r>
      <w:r w:rsidR="00011BD2">
        <w:t xml:space="preserve"> authority holds </w:t>
      </w:r>
      <w:r w:rsidR="00011BD2" w:rsidRPr="00011BD2">
        <w:rPr>
          <w:i/>
        </w:rPr>
        <w:t>containers</w:t>
      </w:r>
      <w:r w:rsidR="00011BD2">
        <w:t xml:space="preserve">, </w:t>
      </w:r>
      <w:r w:rsidR="000C7156">
        <w:t>each of which is repl</w:t>
      </w:r>
      <w:r w:rsidR="001B5013">
        <w:t>icated within its data center. Containers are used for load balancing</w:t>
      </w:r>
      <w:r w:rsidR="00690DA2">
        <w:t xml:space="preserve"> </w:t>
      </w:r>
      <w:r w:rsidR="001B5013">
        <w:t xml:space="preserve">and </w:t>
      </w:r>
      <w:r w:rsidR="00690DA2">
        <w:t>availability: I</w:t>
      </w:r>
      <w:r w:rsidR="000C7156">
        <w:t xml:space="preserve">f a failure occurs, SQL </w:t>
      </w:r>
      <w:r w:rsidR="004F7AE4">
        <w:t xml:space="preserve">Data </w:t>
      </w:r>
      <w:r w:rsidR="000C7156">
        <w:t>Services will automatically begin using another replica of the container.</w:t>
      </w:r>
      <w:r w:rsidR="00F54D4C" w:rsidRPr="00F54D4C">
        <w:t xml:space="preserve"> </w:t>
      </w:r>
      <w:r w:rsidR="00AD2753">
        <w:t>Every query is issued</w:t>
      </w:r>
      <w:r w:rsidR="00F54D4C">
        <w:t xml:space="preserve"> against </w:t>
      </w:r>
      <w:r w:rsidR="00AD2753">
        <w:t>a specific container</w:t>
      </w:r>
      <w:r w:rsidR="00F54D4C">
        <w:t>—authority-wide queries aren’t allowed.</w:t>
      </w:r>
      <w:r w:rsidR="006529C0">
        <w:t xml:space="preserve"> </w:t>
      </w:r>
      <w:r w:rsidR="00477B3B">
        <w:t>Each container</w:t>
      </w:r>
      <w:r w:rsidR="00011BD2">
        <w:t xml:space="preserve"> hold</w:t>
      </w:r>
      <w:r w:rsidR="00477B3B">
        <w:t>s some number of</w:t>
      </w:r>
      <w:r w:rsidR="00011BD2">
        <w:t xml:space="preserve"> </w:t>
      </w:r>
      <w:r w:rsidR="00011BD2" w:rsidRPr="00011BD2">
        <w:rPr>
          <w:i/>
        </w:rPr>
        <w:t>entities</w:t>
      </w:r>
      <w:r w:rsidR="001B5013">
        <w:t xml:space="preserve">, which </w:t>
      </w:r>
      <w:r w:rsidR="00F24323">
        <w:t xml:space="preserve">in turn contain </w:t>
      </w:r>
      <w:r w:rsidR="00F24323" w:rsidRPr="00F24323">
        <w:rPr>
          <w:i/>
        </w:rPr>
        <w:t>properties</w:t>
      </w:r>
      <w:r w:rsidR="00F24323">
        <w:t xml:space="preserve">. Each property has a name, a type, and a value of that type. The types SQL </w:t>
      </w:r>
      <w:r w:rsidR="00223314">
        <w:t xml:space="preserve">Data </w:t>
      </w:r>
      <w:r w:rsidR="00F24323">
        <w:t xml:space="preserve">Services supports include </w:t>
      </w:r>
      <w:r w:rsidR="003A1ACD">
        <w:t xml:space="preserve">String, DateTime, Base64Binary, Boolean, </w:t>
      </w:r>
      <w:r w:rsidR="00144F00">
        <w:t xml:space="preserve">and </w:t>
      </w:r>
      <w:r w:rsidR="009D78FC">
        <w:t xml:space="preserve">Decimal. </w:t>
      </w:r>
      <w:r w:rsidR="006A1D21">
        <w:t>Applications can also store</w:t>
      </w:r>
      <w:r w:rsidR="00233D80">
        <w:t xml:space="preserve"> </w:t>
      </w:r>
      <w:r w:rsidR="004B64DF">
        <w:t>blobs with MIME types</w:t>
      </w:r>
      <w:r w:rsidR="009E58FC">
        <w:t xml:space="preserve">. </w:t>
      </w:r>
    </w:p>
    <w:p w:rsidR="00877E14" w:rsidRDefault="006529C0" w:rsidP="005505B1">
      <w:r>
        <w:t xml:space="preserve">To </w:t>
      </w:r>
      <w:r w:rsidR="009473CD">
        <w:t>query this data</w:t>
      </w:r>
      <w:r>
        <w:t xml:space="preserve">, applications </w:t>
      </w:r>
      <w:r w:rsidR="00877E14">
        <w:t>have a few options. One is to use</w:t>
      </w:r>
      <w:r>
        <w:t xml:space="preserve"> a language that’s very similar to the LINQ C# syntax</w:t>
      </w:r>
      <w:r w:rsidR="00877E14">
        <w:t xml:space="preserve">, with queries </w:t>
      </w:r>
      <w:r w:rsidR="004517A8">
        <w:t>sent</w:t>
      </w:r>
      <w:r w:rsidR="00877E14">
        <w:t xml:space="preserve"> via either SOAP or a RESTful approach. The other is to use ADO.NET Data </w:t>
      </w:r>
      <w:r w:rsidR="00EF7A3B">
        <w:t>Services, an alternative RESTful</w:t>
      </w:r>
      <w:r w:rsidR="00877E14">
        <w:t xml:space="preserve"> way to access data</w:t>
      </w:r>
      <w:r>
        <w:t xml:space="preserve">. </w:t>
      </w:r>
      <w:r w:rsidR="00877E14">
        <w:t>In either case,</w:t>
      </w:r>
      <w:r>
        <w:t xml:space="preserve"> applications</w:t>
      </w:r>
      <w:r w:rsidR="00877E14">
        <w:t xml:space="preserve"> </w:t>
      </w:r>
      <w:r>
        <w:t>issue queries against containers using</w:t>
      </w:r>
      <w:r w:rsidRPr="008A036A">
        <w:t xml:space="preserve"> operators such as ==, !=, &lt;, &gt;, AND, OR, </w:t>
      </w:r>
      <w:r w:rsidR="0042204A">
        <w:t xml:space="preserve">and </w:t>
      </w:r>
      <w:r w:rsidRPr="008A036A">
        <w:t>NOT</w:t>
      </w:r>
      <w:r w:rsidR="0042204A">
        <w:t xml:space="preserve">. </w:t>
      </w:r>
      <w:r w:rsidR="00877E14">
        <w:t>Queries can also include</w:t>
      </w:r>
      <w:r w:rsidR="0042204A">
        <w:t xml:space="preserve"> some SQL-like operations, such as</w:t>
      </w:r>
      <w:r>
        <w:t xml:space="preserve"> ORDER BY</w:t>
      </w:r>
      <w:r w:rsidR="00564B72">
        <w:t xml:space="preserve"> and JOIN</w:t>
      </w:r>
      <w:r>
        <w:t xml:space="preserve">. </w:t>
      </w:r>
    </w:p>
    <w:p w:rsidR="00C263A2" w:rsidRDefault="00877E14" w:rsidP="005505B1">
      <w:r>
        <w:t xml:space="preserve">However queries are issued, </w:t>
      </w:r>
      <w:r w:rsidR="009E58FC">
        <w:t>e</w:t>
      </w:r>
      <w:r w:rsidR="003A1ACD">
        <w:t>ntities, not properties, are the unit of retrieval and</w:t>
      </w:r>
      <w:r w:rsidR="003A1ACD" w:rsidRPr="003A1ACD">
        <w:t xml:space="preserve"> </w:t>
      </w:r>
      <w:r w:rsidR="003A1ACD">
        <w:t xml:space="preserve">update. A query returns </w:t>
      </w:r>
      <w:r w:rsidR="00620520">
        <w:t xml:space="preserve">some number of </w:t>
      </w:r>
      <w:r w:rsidR="003A1ACD">
        <w:t>entities,</w:t>
      </w:r>
      <w:r w:rsidR="004A6189">
        <w:t xml:space="preserve"> for example,</w:t>
      </w:r>
      <w:r w:rsidR="003A1ACD">
        <w:t xml:space="preserve"> including all of the properties they contain. </w:t>
      </w:r>
      <w:r w:rsidR="004A238E">
        <w:t xml:space="preserve">Similarly, </w:t>
      </w:r>
      <w:r w:rsidR="003A1ACD">
        <w:t>it’s not possible to update just one property in an entity—the entire entity must be replaced</w:t>
      </w:r>
      <w:r w:rsidR="005A18A9">
        <w:t xml:space="preserve">. And because </w:t>
      </w:r>
      <w:r w:rsidR="00040C1A">
        <w:t xml:space="preserve">entities don’t have pre-defined schemas, the </w:t>
      </w:r>
      <w:r w:rsidR="00B54EE6">
        <w:t xml:space="preserve">properties in a single entity can have different </w:t>
      </w:r>
      <w:r w:rsidR="00040C1A">
        <w:t>types. T</w:t>
      </w:r>
      <w:r w:rsidR="00B54EE6">
        <w:t xml:space="preserve">he entities in a container </w:t>
      </w:r>
      <w:r w:rsidR="00040C1A">
        <w:t>can also</w:t>
      </w:r>
      <w:r w:rsidR="008C7917">
        <w:t xml:space="preserve"> be different from one another, each holding </w:t>
      </w:r>
      <w:r w:rsidR="00EE4ECD">
        <w:t xml:space="preserve">different </w:t>
      </w:r>
      <w:r w:rsidR="009F2A83">
        <w:t>kinds</w:t>
      </w:r>
      <w:r w:rsidR="00EE4ECD">
        <w:t xml:space="preserve"> of </w:t>
      </w:r>
      <w:r w:rsidR="00DD7147">
        <w:t>properties</w:t>
      </w:r>
      <w:r w:rsidR="00B54EE6">
        <w:t>.</w:t>
      </w:r>
    </w:p>
    <w:p w:rsidR="000B2608" w:rsidRDefault="000B2608" w:rsidP="005505B1">
      <w:r>
        <w:t>Data</w:t>
      </w:r>
      <w:r w:rsidR="00B96929">
        <w:t xml:space="preserve"> in SQL </w:t>
      </w:r>
      <w:r w:rsidR="004F6286">
        <w:t xml:space="preserve">Data </w:t>
      </w:r>
      <w:r w:rsidR="00B96929">
        <w:t>Services</w:t>
      </w:r>
      <w:r>
        <w:t xml:space="preserve"> is named </w:t>
      </w:r>
      <w:r w:rsidR="00BB5091">
        <w:t xml:space="preserve">with </w:t>
      </w:r>
      <w:r w:rsidR="00C433C0">
        <w:t xml:space="preserve">URIs, </w:t>
      </w:r>
      <w:r>
        <w:t xml:space="preserve">much </w:t>
      </w:r>
      <w:r w:rsidR="001766A3">
        <w:t>like</w:t>
      </w:r>
      <w:r>
        <w:t xml:space="preserve"> </w:t>
      </w:r>
      <w:r w:rsidR="0092373F">
        <w:t xml:space="preserve">the </w:t>
      </w:r>
      <w:r>
        <w:t xml:space="preserve">Windows </w:t>
      </w:r>
      <w:r w:rsidR="005E124A">
        <w:t>Azure</w:t>
      </w:r>
      <w:r>
        <w:t xml:space="preserve"> storage</w:t>
      </w:r>
      <w:r w:rsidR="0092373F">
        <w:t xml:space="preserve"> service</w:t>
      </w:r>
      <w:r>
        <w:t>. The general format for a URI that identifies a particular entity looks like this:</w:t>
      </w:r>
    </w:p>
    <w:p w:rsidR="000B2608" w:rsidRPr="00BB5091" w:rsidRDefault="00B73411" w:rsidP="00B73411">
      <w:pPr>
        <w:pStyle w:val="NoSpacing"/>
        <w:rPr>
          <w:rFonts w:asciiTheme="minorHAnsi" w:hAnsiTheme="minorHAnsi"/>
          <w:b w:val="0"/>
        </w:rPr>
      </w:pPr>
      <w:r w:rsidRPr="00BB5091">
        <w:rPr>
          <w:rFonts w:asciiTheme="minorHAnsi" w:hAnsiTheme="minorHAnsi"/>
          <w:b w:val="0"/>
        </w:rPr>
        <w:t>http://</w:t>
      </w:r>
      <w:r w:rsidRPr="00BB5091">
        <w:rPr>
          <w:rFonts w:asciiTheme="minorHAnsi" w:hAnsiTheme="minorHAnsi"/>
          <w:b w:val="0"/>
          <w:i/>
        </w:rPr>
        <w:t>&lt;Authority&gt;</w:t>
      </w:r>
      <w:r w:rsidRPr="00BB5091">
        <w:rPr>
          <w:rFonts w:asciiTheme="minorHAnsi" w:hAnsiTheme="minorHAnsi"/>
          <w:b w:val="0"/>
        </w:rPr>
        <w:t>.</w:t>
      </w:r>
      <w:r w:rsidR="00F01225">
        <w:rPr>
          <w:rFonts w:asciiTheme="minorHAnsi" w:hAnsiTheme="minorHAnsi"/>
          <w:b w:val="0"/>
        </w:rPr>
        <w:t>data.database.windows.net</w:t>
      </w:r>
      <w:r w:rsidRPr="00BB5091">
        <w:rPr>
          <w:rFonts w:asciiTheme="minorHAnsi" w:hAnsiTheme="minorHAnsi"/>
          <w:b w:val="0"/>
        </w:rPr>
        <w:t>/v1/</w:t>
      </w:r>
      <w:r w:rsidRPr="00BB5091">
        <w:rPr>
          <w:rFonts w:asciiTheme="minorHAnsi" w:hAnsiTheme="minorHAnsi"/>
          <w:b w:val="0"/>
          <w:i/>
        </w:rPr>
        <w:t>&lt;Container&gt;</w:t>
      </w:r>
      <w:r w:rsidRPr="00BB5091">
        <w:rPr>
          <w:rFonts w:asciiTheme="minorHAnsi" w:hAnsiTheme="minorHAnsi"/>
          <w:b w:val="0"/>
        </w:rPr>
        <w:t>/</w:t>
      </w:r>
      <w:r w:rsidRPr="00BB5091">
        <w:rPr>
          <w:rFonts w:asciiTheme="minorHAnsi" w:hAnsiTheme="minorHAnsi"/>
          <w:b w:val="0"/>
          <w:i/>
        </w:rPr>
        <w:t>&lt;Entity&gt;</w:t>
      </w:r>
    </w:p>
    <w:p w:rsidR="0032736D" w:rsidRDefault="00D500AB" w:rsidP="005505B1">
      <w:r>
        <w:lastRenderedPageBreak/>
        <w:t xml:space="preserve">It’s </w:t>
      </w:r>
      <w:r w:rsidR="007F1EAD">
        <w:t>worth reiterating</w:t>
      </w:r>
      <w:r w:rsidR="00B73411">
        <w:t xml:space="preserve"> that nothing about SQL </w:t>
      </w:r>
      <w:r w:rsidR="00A31AAD">
        <w:t xml:space="preserve">Data </w:t>
      </w:r>
      <w:r w:rsidR="00B73411">
        <w:t>Services</w:t>
      </w:r>
      <w:r w:rsidR="008E4FE8">
        <w:t xml:space="preserve"> requires a .NET-based </w:t>
      </w:r>
      <w:r w:rsidR="003A6011">
        <w:t>client running on Windows</w:t>
      </w:r>
      <w:r w:rsidR="00B73411">
        <w:t>. Instead, t</w:t>
      </w:r>
      <w:r w:rsidR="003A6011">
        <w:t xml:space="preserve">he data </w:t>
      </w:r>
      <w:r w:rsidR="00B73411">
        <w:t>it contains</w:t>
      </w:r>
      <w:r w:rsidR="003A6011">
        <w:t xml:space="preserve"> can be accessed </w:t>
      </w:r>
      <w:r w:rsidR="00D91DDD">
        <w:t>via REST—that is, standard HTTP—</w:t>
      </w:r>
      <w:r w:rsidR="00D37B37">
        <w:t xml:space="preserve">or SOAP </w:t>
      </w:r>
      <w:r w:rsidR="003A6011">
        <w:t xml:space="preserve">from any application running on any platform. </w:t>
      </w:r>
      <w:r w:rsidR="00F0038C">
        <w:t xml:space="preserve">Whatever platform it’s running on, an application that accesses data must identify its user with a SQL Data Services-defined username and password or with a token created by the Access Control Service STS. </w:t>
      </w:r>
    </w:p>
    <w:p w:rsidR="008A036A" w:rsidRDefault="008A036A" w:rsidP="005505B1">
      <w:r>
        <w:t xml:space="preserve">Going forward, Microsoft has announced plans to evolve SQL </w:t>
      </w:r>
      <w:r w:rsidR="00697FD1">
        <w:t xml:space="preserve">Data </w:t>
      </w:r>
      <w:r>
        <w:t xml:space="preserve">Services into a more relational </w:t>
      </w:r>
      <w:r w:rsidR="00345950">
        <w:t>technology</w:t>
      </w:r>
      <w:r>
        <w:t xml:space="preserve">. Recall that unlike Windows </w:t>
      </w:r>
      <w:r w:rsidR="005E124A">
        <w:t>Azure</w:t>
      </w:r>
      <w:r>
        <w:t xml:space="preserve"> storage, SQL </w:t>
      </w:r>
      <w:r w:rsidR="00254DFA">
        <w:t xml:space="preserve">Data </w:t>
      </w:r>
      <w:r>
        <w:t xml:space="preserve">Services is built on SQL Server, which makes this evolution more natural. </w:t>
      </w:r>
      <w:r w:rsidR="00A37BA8">
        <w:t>Yet whatever model it provides</w:t>
      </w:r>
      <w:r>
        <w:t xml:space="preserve">, the </w:t>
      </w:r>
      <w:r w:rsidR="00893421">
        <w:t xml:space="preserve">technology’s </w:t>
      </w:r>
      <w:r w:rsidR="00606E46">
        <w:t xml:space="preserve">goal remains the same: providing </w:t>
      </w:r>
      <w:r w:rsidR="004D5451">
        <w:t xml:space="preserve">a </w:t>
      </w:r>
      <w:r>
        <w:t xml:space="preserve">scalable, reliable, and low-cost cloud </w:t>
      </w:r>
      <w:r w:rsidR="004D5451">
        <w:t>database</w:t>
      </w:r>
      <w:r w:rsidR="00697FD1">
        <w:t xml:space="preserve"> for all kinds of applications</w:t>
      </w:r>
      <w:r w:rsidR="00960FF0">
        <w:t>. As SQL Services expands to include more cloud-based data services, expect to see those services rely on this first member of the family.</w:t>
      </w:r>
      <w:r w:rsidR="00697FD1">
        <w:t xml:space="preserve"> </w:t>
      </w:r>
    </w:p>
    <w:p w:rsidR="009A11F3" w:rsidRDefault="00521601" w:rsidP="005D1CF0">
      <w:pPr>
        <w:pStyle w:val="Heading2"/>
      </w:pPr>
      <w:bookmarkStart w:id="15" w:name="_Toc212456638"/>
      <w:r>
        <w:t xml:space="preserve">Live </w:t>
      </w:r>
      <w:r w:rsidR="00E008E4">
        <w:t>Services</w:t>
      </w:r>
      <w:bookmarkEnd w:id="15"/>
    </w:p>
    <w:p w:rsidR="00791C60" w:rsidRDefault="00791C60" w:rsidP="007C305B">
      <w:r>
        <w:t>What drives the creation of new application platforms? The answer is change: change</w:t>
      </w:r>
      <w:r w:rsidR="00503F77">
        <w:t>s</w:t>
      </w:r>
      <w:r>
        <w:t xml:space="preserve"> in hardware, change</w:t>
      </w:r>
      <w:r w:rsidR="00503F77">
        <w:t>s</w:t>
      </w:r>
      <w:r>
        <w:t xml:space="preserve"> in software, and change</w:t>
      </w:r>
      <w:r w:rsidR="00503F77">
        <w:t>s</w:t>
      </w:r>
      <w:r>
        <w:t xml:space="preserve"> in how we use </w:t>
      </w:r>
      <w:r w:rsidR="00503F77">
        <w:t>applications and data</w:t>
      </w:r>
      <w:r>
        <w:t xml:space="preserve">. Mobile phones have morphed into computers, </w:t>
      </w:r>
      <w:r w:rsidR="007233EF">
        <w:t xml:space="preserve">for example, </w:t>
      </w:r>
      <w:r>
        <w:t xml:space="preserve">and servers in the cloud have become big parts of our lives. Applications </w:t>
      </w:r>
      <w:r w:rsidR="00515FC3">
        <w:t>have become</w:t>
      </w:r>
      <w:r w:rsidR="002F0420">
        <w:t xml:space="preserve"> </w:t>
      </w:r>
      <w:r>
        <w:t xml:space="preserve">more personal, as </w:t>
      </w:r>
      <w:r w:rsidR="00515FC3">
        <w:t>has</w:t>
      </w:r>
      <w:r>
        <w:t xml:space="preserve"> the data we store in those applications. Combine these changes, and the stage is set for a new kind of application </w:t>
      </w:r>
      <w:r w:rsidR="005774BA">
        <w:t>platform.</w:t>
      </w:r>
    </w:p>
    <w:p w:rsidR="00D4633F" w:rsidRDefault="00D4633F" w:rsidP="007C305B">
      <w:r>
        <w:t>Live Services and the Live Framework exemplify this. Applications can use the Live Framework to access Live Services data, and they can also rely on the Live Framework to synchronize this data across desktops, laptops, and devices</w:t>
      </w:r>
      <w:r w:rsidR="00AA11AF">
        <w:t>.</w:t>
      </w:r>
      <w:r w:rsidR="00AA11AF" w:rsidRPr="00AA11AF">
        <w:t xml:space="preserve"> </w:t>
      </w:r>
      <w:r w:rsidR="001202A1">
        <w:t xml:space="preserve">Figure 12 shows </w:t>
      </w:r>
      <w:r w:rsidR="006A0A97">
        <w:t>how Live Services and the Live Framework fit together</w:t>
      </w:r>
      <w:r w:rsidR="001202A1">
        <w:t>.</w:t>
      </w:r>
    </w:p>
    <w:p w:rsidR="00AA11AF" w:rsidRDefault="00E5635C" w:rsidP="001270EE">
      <w:pPr>
        <w:keepNext/>
      </w:pPr>
      <w:r w:rsidRPr="00E5635C">
        <w:rPr>
          <w:noProof/>
          <w:lang w:bidi="ar-SA"/>
        </w:rPr>
        <w:drawing>
          <wp:inline distT="0" distB="0" distL="0" distR="0">
            <wp:extent cx="6138042" cy="3279228"/>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4572002"/>
                      <a:chOff x="228600" y="1981200"/>
                      <a:chExt cx="8534400" cy="4572002"/>
                    </a:xfrm>
                  </a:grpSpPr>
                  <a:pic>
                    <a:nvPicPr>
                      <a:cNvPr id="144" name="Picture 13" descr="internet cloud 75 opac"/>
                      <a:cNvPicPr>
                        <a:picLocks noChangeAspect="1" noChangeArrowheads="1"/>
                      </a:cNvPicPr>
                    </a:nvPicPr>
                    <a:blipFill>
                      <a:blip r:embed="rId9"/>
                      <a:srcRect/>
                      <a:stretch>
                        <a:fillRect/>
                      </a:stretch>
                    </a:blipFill>
                    <a:spPr bwMode="auto">
                      <a:xfrm rot="5400000">
                        <a:off x="1333499" y="952501"/>
                        <a:ext cx="4495802" cy="6705600"/>
                      </a:xfrm>
                      <a:prstGeom prst="rect">
                        <a:avLst/>
                      </a:prstGeom>
                      <a:ln>
                        <a:headEnd type="none" w="med" len="med"/>
                        <a:tailEnd type="none" w="med" len="med"/>
                      </a:ln>
                    </a:spPr>
                  </a:pic>
                  <a:sp>
                    <a:nvSpPr>
                      <a:cNvPr id="165" name="Oval 164"/>
                      <a:cNvSpPr/>
                    </a:nvSpPr>
                    <a:spPr>
                      <a:xfrm>
                        <a:off x="833718" y="2743287"/>
                        <a:ext cx="1295400" cy="381002"/>
                      </a:xfrm>
                      <a:prstGeom prst="ellipse">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700" dirty="0" smtClean="0">
                            <a:solidFill>
                              <a:schemeClr val="tx1"/>
                            </a:solidFill>
                            <a:latin typeface="Arial" pitchFamily="34" charset="0"/>
                            <a:cs typeface="Arial" pitchFamily="34" charset="0"/>
                          </a:endParaRPr>
                        </a:p>
                      </a:txBody>
                      <a:useSpRect/>
                    </a:txSp>
                    <a:style>
                      <a:lnRef idx="0">
                        <a:schemeClr val="accent2"/>
                      </a:lnRef>
                      <a:fillRef idx="1002">
                        <a:schemeClr val="dk2"/>
                      </a:fillRef>
                      <a:effectRef idx="3">
                        <a:schemeClr val="accent2"/>
                      </a:effectRef>
                      <a:fontRef idx="minor">
                        <a:schemeClr val="lt1"/>
                      </a:fontRef>
                    </a:style>
                  </a:sp>
                  <a:sp>
                    <a:nvSpPr>
                      <a:cNvPr id="206" name="Rectangle 205"/>
                      <a:cNvSpPr/>
                    </a:nvSpPr>
                    <a:spPr>
                      <a:xfrm>
                        <a:off x="4953000" y="3581400"/>
                        <a:ext cx="1828800" cy="1143000"/>
                      </a:xfrm>
                      <a:prstGeom prst="rect">
                        <a:avLst/>
                      </a:prstGeom>
                      <a:solidFill>
                        <a:schemeClr val="accent4">
                          <a:lumMod val="40000"/>
                          <a:lumOff val="60000"/>
                          <a:alpha val="20000"/>
                        </a:schemeClr>
                      </a:solidFill>
                      <a:ln w="19050">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a:solidFill>
                              <a:schemeClr val="dk1"/>
                            </a:solidFill>
                          </a:endParaRPr>
                        </a:p>
                      </a:txBody>
                      <a:useSpRect/>
                    </a:txSp>
                    <a:style>
                      <a:lnRef idx="1">
                        <a:schemeClr val="accent4"/>
                      </a:lnRef>
                      <a:fillRef idx="2">
                        <a:schemeClr val="accent4"/>
                      </a:fillRef>
                      <a:effectRef idx="1">
                        <a:schemeClr val="accent4"/>
                      </a:effectRef>
                      <a:fontRef idx="minor">
                        <a:schemeClr val="dk1"/>
                      </a:fontRef>
                    </a:style>
                  </a:sp>
                  <a:sp>
                    <a:nvSpPr>
                      <a:cNvPr id="76" name="Rectangle 75"/>
                      <a:cNvSpPr/>
                    </a:nvSpPr>
                    <a:spPr bwMode="auto">
                      <a:xfrm>
                        <a:off x="762000" y="2667000"/>
                        <a:ext cx="1447800" cy="1851212"/>
                      </a:xfrm>
                      <a:prstGeom prst="rect">
                        <a:avLst/>
                      </a:prstGeom>
                      <a:noFill/>
                      <a:ln w="19050">
                        <a:prstDash val="sysDot"/>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marL="0" marR="0" indent="0" defTabSz="914400" eaLnBrk="1" latinLnBrk="0" hangingPunct="1">
                            <a:lnSpc>
                              <a:spcPct val="100000"/>
                            </a:lnSpc>
                            <a:buClrTx/>
                            <a:buSzTx/>
                            <a:buFontTx/>
                            <a:buNone/>
                            <a:tabLst/>
                          </a:pPr>
                          <a:endParaRPr lang="en-US" dirty="0" smtClean="0">
                            <a:solidFill>
                              <a:schemeClr val="dk1"/>
                            </a:solidFill>
                          </a:endParaRPr>
                        </a:p>
                      </a:txBody>
                      <a:useSpRect/>
                    </a:txSp>
                    <a:style>
                      <a:lnRef idx="1">
                        <a:schemeClr val="accent4"/>
                      </a:lnRef>
                      <a:fillRef idx="2">
                        <a:schemeClr val="accent4"/>
                      </a:fillRef>
                      <a:effectRef idx="1">
                        <a:schemeClr val="accent4"/>
                      </a:effectRef>
                      <a:fontRef idx="minor">
                        <a:schemeClr val="dk1"/>
                      </a:fontRef>
                    </a:style>
                  </a:sp>
                  <a:sp>
                    <a:nvSpPr>
                      <a:cNvPr id="207" name="TextBox 206"/>
                      <a:cNvSpPr txBox="1"/>
                    </a:nvSpPr>
                    <a:spPr>
                      <a:xfrm>
                        <a:off x="4953000" y="3276600"/>
                        <a:ext cx="1828800" cy="307777"/>
                      </a:xfrm>
                      <a:prstGeom prst="rect">
                        <a:avLst/>
                      </a:prstGeom>
                      <a:noFill/>
                      <a:ln/>
                      <a:effectLst/>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r>
                            <a:rPr lang="en-US" sz="1400" b="1" dirty="0" smtClean="0">
                              <a:solidFill>
                                <a:schemeClr val="tx1"/>
                              </a:solidFill>
                              <a:latin typeface="Arial" pitchFamily="34" charset="0"/>
                              <a:cs typeface="Arial" pitchFamily="34" charset="0"/>
                            </a:rPr>
                            <a:t>Live Framework</a:t>
                          </a:r>
                        </a:p>
                      </a:txBody>
                      <a:useSpRect/>
                    </a:txSp>
                    <a:style>
                      <a:lnRef idx="0">
                        <a:schemeClr val="accent5"/>
                      </a:lnRef>
                      <a:fillRef idx="3">
                        <a:schemeClr val="accent5"/>
                      </a:fillRef>
                      <a:effectRef idx="3">
                        <a:schemeClr val="accent5"/>
                      </a:effectRef>
                      <a:fontRef idx="minor">
                        <a:schemeClr val="lt1"/>
                      </a:fontRef>
                    </a:style>
                  </a:sp>
                  <a:sp>
                    <a:nvSpPr>
                      <a:cNvPr id="180" name="TextBox 179"/>
                      <a:cNvSpPr txBox="1"/>
                    </a:nvSpPr>
                    <a:spPr>
                      <a:xfrm>
                        <a:off x="914400" y="2765612"/>
                        <a:ext cx="1138518"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latin typeface="Arial" pitchFamily="34" charset="0"/>
                              <a:cs typeface="Arial" pitchFamily="34" charset="0"/>
                            </a:rPr>
                            <a:t>Hotmail</a:t>
                          </a:r>
                          <a:endParaRPr lang="en-US" sz="1400" b="1" i="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92" name="TextBox 191"/>
                      <a:cNvSpPr txBox="1"/>
                    </a:nvSpPr>
                    <a:spPr>
                      <a:xfrm>
                        <a:off x="1066800" y="4191000"/>
                        <a:ext cx="8382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rPr>
                            <a:t>. . .</a:t>
                          </a:r>
                          <a:endParaRPr lang="en-US" sz="1400" b="1" i="1" dirty="0">
                            <a:solidFill>
                              <a:schemeClr val="tx1"/>
                            </a:solidFill>
                          </a:endParaRPr>
                        </a:p>
                      </a:txBody>
                      <a:useSpRect/>
                    </a:txSp>
                    <a:style>
                      <a:lnRef idx="0">
                        <a:schemeClr val="accent2"/>
                      </a:lnRef>
                      <a:fillRef idx="3">
                        <a:schemeClr val="accent2"/>
                      </a:fillRef>
                      <a:effectRef idx="3">
                        <a:schemeClr val="accent2"/>
                      </a:effectRef>
                      <a:fontRef idx="minor">
                        <a:schemeClr val="lt1"/>
                      </a:fontRef>
                    </a:style>
                  </a:sp>
                  <a:cxnSp>
                    <a:nvCxnSpPr>
                      <a:cNvPr id="267" name="Straight Connector 266"/>
                      <a:cNvCxnSpPr/>
                    </a:nvCxnSpPr>
                    <a:spPr>
                      <a:xfrm rot="10800000" flipV="1">
                        <a:off x="4572000" y="4114800"/>
                        <a:ext cx="533400" cy="347986"/>
                      </a:xfrm>
                      <a:prstGeom prst="line">
                        <a:avLst/>
                      </a:prstGeom>
                      <a:ln w="15875">
                        <a:solidFill>
                          <a:schemeClr val="tx1"/>
                        </a:solidFill>
                        <a:prstDash val="dash"/>
                        <a:tailEnd type="stealth" w="lg" len="lg"/>
                      </a:ln>
                    </a:spPr>
                    <a:style>
                      <a:lnRef idx="1">
                        <a:schemeClr val="accent1"/>
                      </a:lnRef>
                      <a:fillRef idx="0">
                        <a:schemeClr val="accent1"/>
                      </a:fillRef>
                      <a:effectRef idx="0">
                        <a:schemeClr val="accent1"/>
                      </a:effectRef>
                      <a:fontRef idx="minor">
                        <a:schemeClr val="tx1"/>
                      </a:fontRef>
                    </a:style>
                  </a:cxnSp>
                  <a:sp>
                    <a:nvSpPr>
                      <a:cNvPr id="101" name="TextBox 100"/>
                      <a:cNvSpPr txBox="1"/>
                    </a:nvSpPr>
                    <a:spPr>
                      <a:xfrm>
                        <a:off x="5105400" y="3886200"/>
                        <a:ext cx="1524000" cy="523220"/>
                      </a:xfrm>
                      <a:prstGeom prst="rect">
                        <a:avLst/>
                      </a:prstGeom>
                      <a:ln/>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Segoe"/>
                              <a:cs typeface="Arial" pitchFamily="34" charset="0"/>
                            </a:rPr>
                            <a:t>Live Operating Environment</a:t>
                          </a:r>
                        </a:p>
                      </a:txBody>
                      <a:useSpRect/>
                    </a:txSp>
                    <a:style>
                      <a:lnRef idx="0">
                        <a:schemeClr val="accent5"/>
                      </a:lnRef>
                      <a:fillRef idx="3">
                        <a:schemeClr val="accent5"/>
                      </a:fillRef>
                      <a:effectRef idx="3">
                        <a:schemeClr val="accent5"/>
                      </a:effectRef>
                      <a:fontRef idx="minor">
                        <a:schemeClr val="lt1"/>
                      </a:fontRef>
                    </a:style>
                  </a:sp>
                  <a:sp>
                    <a:nvSpPr>
                      <a:cNvPr id="194" name="TextBox 193"/>
                      <a:cNvSpPr txBox="1"/>
                    </a:nvSpPr>
                    <a:spPr>
                      <a:xfrm>
                        <a:off x="7010400" y="2819400"/>
                        <a:ext cx="1752600" cy="523220"/>
                      </a:xfrm>
                      <a:prstGeom prst="rect">
                        <a:avLst/>
                      </a:prstGeom>
                      <a:noFill/>
                      <a:ln/>
                      <a:effectLst/>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latin typeface="Arial" pitchFamily="34" charset="0"/>
                              <a:cs typeface="Arial" pitchFamily="34" charset="0"/>
                            </a:rPr>
                            <a:t>Your</a:t>
                          </a:r>
                        </a:p>
                        <a:p>
                          <a:pPr algn="ctr"/>
                          <a:r>
                            <a:rPr lang="en-US" sz="1400" b="1" i="1" dirty="0" smtClean="0">
                              <a:solidFill>
                                <a:schemeClr val="tx1"/>
                              </a:solidFill>
                              <a:latin typeface="Arial" pitchFamily="34" charset="0"/>
                              <a:cs typeface="Arial" pitchFamily="34" charset="0"/>
                            </a:rPr>
                            <a:t>Applications</a:t>
                          </a:r>
                        </a:p>
                      </a:txBody>
                      <a:useSpRect/>
                    </a:txSp>
                    <a:style>
                      <a:lnRef idx="0">
                        <a:schemeClr val="accent5"/>
                      </a:lnRef>
                      <a:fillRef idx="3">
                        <a:schemeClr val="accent5"/>
                      </a:fillRef>
                      <a:effectRef idx="3">
                        <a:schemeClr val="accent5"/>
                      </a:effectRef>
                      <a:fontRef idx="minor">
                        <a:schemeClr val="lt1"/>
                      </a:fontRef>
                    </a:style>
                  </a:sp>
                  <a:sp>
                    <a:nvSpPr>
                      <a:cNvPr id="57" name="Freeform 56"/>
                      <a:cNvSpPr/>
                    </a:nvSpPr>
                    <a:spPr>
                      <a:xfrm>
                        <a:off x="6638365" y="3581400"/>
                        <a:ext cx="676835" cy="452718"/>
                      </a:xfrm>
                      <a:custGeom>
                        <a:avLst/>
                        <a:gdLst>
                          <a:gd name="connsiteX0" fmla="*/ 519953 w 519953"/>
                          <a:gd name="connsiteY0" fmla="*/ 0 h 546847"/>
                          <a:gd name="connsiteX1" fmla="*/ 233082 w 519953"/>
                          <a:gd name="connsiteY1" fmla="*/ 430305 h 546847"/>
                          <a:gd name="connsiteX2" fmla="*/ 0 w 519953"/>
                          <a:gd name="connsiteY2" fmla="*/ 546847 h 546847"/>
                        </a:gdLst>
                        <a:ahLst/>
                        <a:cxnLst>
                          <a:cxn ang="0">
                            <a:pos x="connsiteX0" y="connsiteY0"/>
                          </a:cxn>
                          <a:cxn ang="0">
                            <a:pos x="connsiteX1" y="connsiteY1"/>
                          </a:cxn>
                          <a:cxn ang="0">
                            <a:pos x="connsiteX2" y="connsiteY2"/>
                          </a:cxn>
                        </a:cxnLst>
                        <a:rect l="l" t="t" r="r" b="b"/>
                        <a:pathLst>
                          <a:path w="519953" h="546847">
                            <a:moveTo>
                              <a:pt x="519953" y="0"/>
                            </a:moveTo>
                            <a:cubicBezTo>
                              <a:pt x="419847" y="169582"/>
                              <a:pt x="319741" y="339164"/>
                              <a:pt x="233082" y="430305"/>
                            </a:cubicBezTo>
                            <a:cubicBezTo>
                              <a:pt x="146423" y="521446"/>
                              <a:pt x="73211" y="534146"/>
                              <a:pt x="0" y="546847"/>
                            </a:cubicBezTo>
                          </a:path>
                        </a:pathLst>
                      </a:custGeom>
                      <a:ln w="12700">
                        <a:solidFill>
                          <a:schemeClr val="tx1"/>
                        </a:solidFill>
                        <a:tailEnd type="stealth" w="lg" len="lg"/>
                      </a:ln>
                    </a:spPr>
                    <a:txSp>
                      <a:txBody>
                        <a:bodyPr rtlCol="0" anchor="ctr"/>
                        <a:lstStyle>
                          <a:defPPr>
                            <a:defRPr lang="en-US"/>
                          </a:defPPr>
                          <a:lvl1pPr algn="ctr" rtl="0" fontAlgn="base">
                            <a:spcBef>
                              <a:spcPct val="0"/>
                            </a:spcBef>
                            <a:spcAft>
                              <a:spcPct val="0"/>
                            </a:spcAft>
                            <a:defRPr sz="2400" kern="1200">
                              <a:solidFill>
                                <a:schemeClr val="tx1"/>
                              </a:solidFill>
                              <a:latin typeface="+mn-lt"/>
                              <a:ea typeface="+mn-ea"/>
                              <a:cs typeface="+mn-cs"/>
                            </a:defRPr>
                          </a:lvl1pPr>
                          <a:lvl2pPr marL="457200" algn="ctr" rtl="0" fontAlgn="base">
                            <a:spcBef>
                              <a:spcPct val="0"/>
                            </a:spcBef>
                            <a:spcAft>
                              <a:spcPct val="0"/>
                            </a:spcAft>
                            <a:defRPr sz="2400" kern="1200">
                              <a:solidFill>
                                <a:schemeClr val="tx1"/>
                              </a:solidFill>
                              <a:latin typeface="+mn-lt"/>
                              <a:ea typeface="+mn-ea"/>
                              <a:cs typeface="+mn-cs"/>
                            </a:defRPr>
                          </a:lvl2pPr>
                          <a:lvl3pPr marL="914400" algn="ctr" rtl="0" fontAlgn="base">
                            <a:spcBef>
                              <a:spcPct val="0"/>
                            </a:spcBef>
                            <a:spcAft>
                              <a:spcPct val="0"/>
                            </a:spcAft>
                            <a:defRPr sz="2400" kern="1200">
                              <a:solidFill>
                                <a:schemeClr val="tx1"/>
                              </a:solidFill>
                              <a:latin typeface="+mn-lt"/>
                              <a:ea typeface="+mn-ea"/>
                              <a:cs typeface="+mn-cs"/>
                            </a:defRPr>
                          </a:lvl3pPr>
                          <a:lvl4pPr marL="1371600" algn="ctr" rtl="0" fontAlgn="base">
                            <a:spcBef>
                              <a:spcPct val="0"/>
                            </a:spcBef>
                            <a:spcAft>
                              <a:spcPct val="0"/>
                            </a:spcAft>
                            <a:defRPr sz="2400" kern="1200">
                              <a:solidFill>
                                <a:schemeClr val="tx1"/>
                              </a:solidFill>
                              <a:latin typeface="+mn-lt"/>
                              <a:ea typeface="+mn-ea"/>
                              <a:cs typeface="+mn-cs"/>
                            </a:defRPr>
                          </a:lvl4pPr>
                          <a:lvl5pPr marL="1828800" algn="ctr" rtl="0" fontAlgn="base">
                            <a:spcBef>
                              <a:spcPct val="0"/>
                            </a:spcBef>
                            <a:spcAft>
                              <a:spcPct val="0"/>
                            </a:spcAft>
                            <a:defRPr sz="2400" kern="1200">
                              <a:solidFill>
                                <a:schemeClr val="tx1"/>
                              </a:solidFill>
                              <a:latin typeface="+mn-lt"/>
                              <a:ea typeface="+mn-ea"/>
                              <a:cs typeface="+mn-cs"/>
                            </a:defRPr>
                          </a:lvl5pPr>
                          <a:lvl6pPr marL="2286000" algn="l" defTabSz="914400" rtl="0" eaLnBrk="1" latinLnBrk="0" hangingPunct="1">
                            <a:defRPr sz="2400" kern="1200">
                              <a:solidFill>
                                <a:schemeClr val="tx1"/>
                              </a:solidFill>
                              <a:latin typeface="+mn-lt"/>
                              <a:ea typeface="+mn-ea"/>
                              <a:cs typeface="+mn-cs"/>
                            </a:defRPr>
                          </a:lvl6pPr>
                          <a:lvl7pPr marL="2743200" algn="l" defTabSz="914400" rtl="0" eaLnBrk="1" latinLnBrk="0" hangingPunct="1">
                            <a:defRPr sz="2400" kern="1200">
                              <a:solidFill>
                                <a:schemeClr val="tx1"/>
                              </a:solidFill>
                              <a:latin typeface="+mn-lt"/>
                              <a:ea typeface="+mn-ea"/>
                              <a:cs typeface="+mn-cs"/>
                            </a:defRPr>
                          </a:lvl7pPr>
                          <a:lvl8pPr marL="3200400" algn="l" defTabSz="914400" rtl="0" eaLnBrk="1" latinLnBrk="0" hangingPunct="1">
                            <a:defRPr sz="2400" kern="1200">
                              <a:solidFill>
                                <a:schemeClr val="tx1"/>
                              </a:solidFill>
                              <a:latin typeface="+mn-lt"/>
                              <a:ea typeface="+mn-ea"/>
                              <a:cs typeface="+mn-cs"/>
                            </a:defRPr>
                          </a:lvl8pPr>
                          <a:lvl9pPr marL="3657600" algn="l" defTabSz="914400" rtl="0" eaLnBrk="1" latinLnBrk="0" hangingPunct="1">
                            <a:defRPr sz="24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87" name="Oval 86"/>
                      <a:cNvSpPr/>
                    </a:nvSpPr>
                    <a:spPr>
                      <a:xfrm>
                        <a:off x="7391400" y="3549266"/>
                        <a:ext cx="1219200" cy="324594"/>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900">
                            <a:solidFill>
                              <a:schemeClr val="tx1"/>
                            </a:solidFill>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85" name="Oval 84"/>
                      <a:cNvSpPr/>
                    </a:nvSpPr>
                    <a:spPr>
                      <a:xfrm>
                        <a:off x="7315200" y="3451033"/>
                        <a:ext cx="1219200" cy="324594"/>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900">
                            <a:solidFill>
                              <a:schemeClr val="tx1"/>
                            </a:solidFill>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202" name="Oval 201"/>
                      <a:cNvSpPr/>
                    </a:nvSpPr>
                    <a:spPr>
                      <a:xfrm>
                        <a:off x="7239000" y="3352800"/>
                        <a:ext cx="1219200" cy="324594"/>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900">
                            <a:solidFill>
                              <a:schemeClr val="tx1"/>
                            </a:solidFill>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59" name="Freeform 58"/>
                      <a:cNvSpPr/>
                    </a:nvSpPr>
                    <a:spPr>
                      <a:xfrm flipV="1">
                        <a:off x="6629400" y="4267200"/>
                        <a:ext cx="676835" cy="452718"/>
                      </a:xfrm>
                      <a:custGeom>
                        <a:avLst/>
                        <a:gdLst>
                          <a:gd name="connsiteX0" fmla="*/ 519953 w 519953"/>
                          <a:gd name="connsiteY0" fmla="*/ 0 h 546847"/>
                          <a:gd name="connsiteX1" fmla="*/ 233082 w 519953"/>
                          <a:gd name="connsiteY1" fmla="*/ 430305 h 546847"/>
                          <a:gd name="connsiteX2" fmla="*/ 0 w 519953"/>
                          <a:gd name="connsiteY2" fmla="*/ 546847 h 546847"/>
                        </a:gdLst>
                        <a:ahLst/>
                        <a:cxnLst>
                          <a:cxn ang="0">
                            <a:pos x="connsiteX0" y="connsiteY0"/>
                          </a:cxn>
                          <a:cxn ang="0">
                            <a:pos x="connsiteX1" y="connsiteY1"/>
                          </a:cxn>
                          <a:cxn ang="0">
                            <a:pos x="connsiteX2" y="connsiteY2"/>
                          </a:cxn>
                        </a:cxnLst>
                        <a:rect l="l" t="t" r="r" b="b"/>
                        <a:pathLst>
                          <a:path w="519953" h="546847">
                            <a:moveTo>
                              <a:pt x="519953" y="0"/>
                            </a:moveTo>
                            <a:cubicBezTo>
                              <a:pt x="419847" y="169582"/>
                              <a:pt x="319741" y="339164"/>
                              <a:pt x="233082" y="430305"/>
                            </a:cubicBezTo>
                            <a:cubicBezTo>
                              <a:pt x="146423" y="521446"/>
                              <a:pt x="73211" y="534146"/>
                              <a:pt x="0" y="546847"/>
                            </a:cubicBezTo>
                          </a:path>
                        </a:pathLst>
                      </a:custGeom>
                      <a:ln w="12700">
                        <a:solidFill>
                          <a:schemeClr val="tx1"/>
                        </a:solidFill>
                        <a:tailEnd type="stealth" w="lg" len="lg"/>
                      </a:ln>
                    </a:spPr>
                    <a:txSp>
                      <a:txBody>
                        <a:bodyPr rtlCol="0" anchor="ctr"/>
                        <a:lstStyle>
                          <a:defPPr>
                            <a:defRPr lang="en-US"/>
                          </a:defPPr>
                          <a:lvl1pPr algn="ctr" rtl="0" fontAlgn="base">
                            <a:spcBef>
                              <a:spcPct val="0"/>
                            </a:spcBef>
                            <a:spcAft>
                              <a:spcPct val="0"/>
                            </a:spcAft>
                            <a:defRPr sz="2400" kern="1200">
                              <a:solidFill>
                                <a:schemeClr val="tx1"/>
                              </a:solidFill>
                              <a:latin typeface="+mn-lt"/>
                              <a:ea typeface="+mn-ea"/>
                              <a:cs typeface="+mn-cs"/>
                            </a:defRPr>
                          </a:lvl1pPr>
                          <a:lvl2pPr marL="457200" algn="ctr" rtl="0" fontAlgn="base">
                            <a:spcBef>
                              <a:spcPct val="0"/>
                            </a:spcBef>
                            <a:spcAft>
                              <a:spcPct val="0"/>
                            </a:spcAft>
                            <a:defRPr sz="2400" kern="1200">
                              <a:solidFill>
                                <a:schemeClr val="tx1"/>
                              </a:solidFill>
                              <a:latin typeface="+mn-lt"/>
                              <a:ea typeface="+mn-ea"/>
                              <a:cs typeface="+mn-cs"/>
                            </a:defRPr>
                          </a:lvl2pPr>
                          <a:lvl3pPr marL="914400" algn="ctr" rtl="0" fontAlgn="base">
                            <a:spcBef>
                              <a:spcPct val="0"/>
                            </a:spcBef>
                            <a:spcAft>
                              <a:spcPct val="0"/>
                            </a:spcAft>
                            <a:defRPr sz="2400" kern="1200">
                              <a:solidFill>
                                <a:schemeClr val="tx1"/>
                              </a:solidFill>
                              <a:latin typeface="+mn-lt"/>
                              <a:ea typeface="+mn-ea"/>
                              <a:cs typeface="+mn-cs"/>
                            </a:defRPr>
                          </a:lvl3pPr>
                          <a:lvl4pPr marL="1371600" algn="ctr" rtl="0" fontAlgn="base">
                            <a:spcBef>
                              <a:spcPct val="0"/>
                            </a:spcBef>
                            <a:spcAft>
                              <a:spcPct val="0"/>
                            </a:spcAft>
                            <a:defRPr sz="2400" kern="1200">
                              <a:solidFill>
                                <a:schemeClr val="tx1"/>
                              </a:solidFill>
                              <a:latin typeface="+mn-lt"/>
                              <a:ea typeface="+mn-ea"/>
                              <a:cs typeface="+mn-cs"/>
                            </a:defRPr>
                          </a:lvl4pPr>
                          <a:lvl5pPr marL="1828800" algn="ctr" rtl="0" fontAlgn="base">
                            <a:spcBef>
                              <a:spcPct val="0"/>
                            </a:spcBef>
                            <a:spcAft>
                              <a:spcPct val="0"/>
                            </a:spcAft>
                            <a:defRPr sz="2400" kern="1200">
                              <a:solidFill>
                                <a:schemeClr val="tx1"/>
                              </a:solidFill>
                              <a:latin typeface="+mn-lt"/>
                              <a:ea typeface="+mn-ea"/>
                              <a:cs typeface="+mn-cs"/>
                            </a:defRPr>
                          </a:lvl5pPr>
                          <a:lvl6pPr marL="2286000" algn="l" defTabSz="914400" rtl="0" eaLnBrk="1" latinLnBrk="0" hangingPunct="1">
                            <a:defRPr sz="2400" kern="1200">
                              <a:solidFill>
                                <a:schemeClr val="tx1"/>
                              </a:solidFill>
                              <a:latin typeface="+mn-lt"/>
                              <a:ea typeface="+mn-ea"/>
                              <a:cs typeface="+mn-cs"/>
                            </a:defRPr>
                          </a:lvl6pPr>
                          <a:lvl7pPr marL="2743200" algn="l" defTabSz="914400" rtl="0" eaLnBrk="1" latinLnBrk="0" hangingPunct="1">
                            <a:defRPr sz="2400" kern="1200">
                              <a:solidFill>
                                <a:schemeClr val="tx1"/>
                              </a:solidFill>
                              <a:latin typeface="+mn-lt"/>
                              <a:ea typeface="+mn-ea"/>
                              <a:cs typeface="+mn-cs"/>
                            </a:defRPr>
                          </a:lvl7pPr>
                          <a:lvl8pPr marL="3200400" algn="l" defTabSz="914400" rtl="0" eaLnBrk="1" latinLnBrk="0" hangingPunct="1">
                            <a:defRPr sz="2400" kern="1200">
                              <a:solidFill>
                                <a:schemeClr val="tx1"/>
                              </a:solidFill>
                              <a:latin typeface="+mn-lt"/>
                              <a:ea typeface="+mn-ea"/>
                              <a:cs typeface="+mn-cs"/>
                            </a:defRPr>
                          </a:lvl8pPr>
                          <a:lvl9pPr marL="3657600" algn="l" defTabSz="914400" rtl="0" eaLnBrk="1" latinLnBrk="0" hangingPunct="1">
                            <a:defRPr sz="24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65" name="Oval 64"/>
                      <a:cNvSpPr/>
                    </a:nvSpPr>
                    <a:spPr>
                      <a:xfrm>
                        <a:off x="833718" y="3124287"/>
                        <a:ext cx="1295400" cy="381002"/>
                      </a:xfrm>
                      <a:prstGeom prst="ellipse">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700" dirty="0" smtClean="0">
                            <a:solidFill>
                              <a:schemeClr val="tx1"/>
                            </a:solidFill>
                            <a:latin typeface="Arial" pitchFamily="34" charset="0"/>
                            <a:cs typeface="Arial" pitchFamily="34" charset="0"/>
                          </a:endParaRPr>
                        </a:p>
                      </a:txBody>
                      <a:useSpRect/>
                    </a:txSp>
                    <a:style>
                      <a:lnRef idx="0">
                        <a:schemeClr val="accent2"/>
                      </a:lnRef>
                      <a:fillRef idx="1002">
                        <a:schemeClr val="dk2"/>
                      </a:fillRef>
                      <a:effectRef idx="3">
                        <a:schemeClr val="accent2"/>
                      </a:effectRef>
                      <a:fontRef idx="minor">
                        <a:schemeClr val="lt1"/>
                      </a:fontRef>
                    </a:style>
                  </a:sp>
                  <a:sp>
                    <a:nvSpPr>
                      <a:cNvPr id="66" name="TextBox 65"/>
                      <a:cNvSpPr txBox="1"/>
                    </a:nvSpPr>
                    <a:spPr>
                      <a:xfrm>
                        <a:off x="914400" y="3146612"/>
                        <a:ext cx="1138518"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latin typeface="Arial" pitchFamily="34" charset="0"/>
                              <a:cs typeface="Arial" pitchFamily="34" charset="0"/>
                            </a:rPr>
                            <a:t>Messenger</a:t>
                          </a:r>
                          <a:endParaRPr lang="en-US" sz="1400" b="1" i="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67" name="Oval 66"/>
                      <a:cNvSpPr/>
                    </a:nvSpPr>
                    <a:spPr>
                      <a:xfrm>
                        <a:off x="833718" y="3505287"/>
                        <a:ext cx="1295400" cy="381002"/>
                      </a:xfrm>
                      <a:prstGeom prst="ellipse">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700" dirty="0" smtClean="0">
                            <a:solidFill>
                              <a:schemeClr val="tx1"/>
                            </a:solidFill>
                            <a:latin typeface="Arial" pitchFamily="34" charset="0"/>
                            <a:cs typeface="Arial" pitchFamily="34" charset="0"/>
                          </a:endParaRPr>
                        </a:p>
                      </a:txBody>
                      <a:useSpRect/>
                    </a:txSp>
                    <a:style>
                      <a:lnRef idx="0">
                        <a:schemeClr val="accent2"/>
                      </a:lnRef>
                      <a:fillRef idx="1002">
                        <a:schemeClr val="dk2"/>
                      </a:fillRef>
                      <a:effectRef idx="3">
                        <a:schemeClr val="accent2"/>
                      </a:effectRef>
                      <a:fontRef idx="minor">
                        <a:schemeClr val="lt1"/>
                      </a:fontRef>
                    </a:style>
                  </a:sp>
                  <a:sp>
                    <a:nvSpPr>
                      <a:cNvPr id="68" name="TextBox 67"/>
                      <a:cNvSpPr txBox="1"/>
                    </a:nvSpPr>
                    <a:spPr>
                      <a:xfrm>
                        <a:off x="914400" y="3527612"/>
                        <a:ext cx="1138518"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latin typeface="Arial" pitchFamily="34" charset="0"/>
                              <a:cs typeface="Arial" pitchFamily="34" charset="0"/>
                            </a:rPr>
                            <a:t>Contacts</a:t>
                          </a:r>
                          <a:endParaRPr lang="en-US" sz="1400" b="1" i="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72" name="Oval 71"/>
                      <a:cNvSpPr/>
                    </a:nvSpPr>
                    <a:spPr>
                      <a:xfrm>
                        <a:off x="7234518" y="4625875"/>
                        <a:ext cx="1295400" cy="381002"/>
                      </a:xfrm>
                      <a:prstGeom prst="ellipse">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700" dirty="0" smtClean="0">
                            <a:solidFill>
                              <a:schemeClr val="tx1"/>
                            </a:solidFill>
                            <a:latin typeface="Arial" pitchFamily="34" charset="0"/>
                            <a:cs typeface="Arial" pitchFamily="34" charset="0"/>
                          </a:endParaRPr>
                        </a:p>
                      </a:txBody>
                      <a:useSpRect/>
                    </a:txSp>
                    <a:style>
                      <a:lnRef idx="0">
                        <a:schemeClr val="accent2"/>
                      </a:lnRef>
                      <a:fillRef idx="1002">
                        <a:schemeClr val="dk2"/>
                      </a:fillRef>
                      <a:effectRef idx="3">
                        <a:schemeClr val="accent2"/>
                      </a:effectRef>
                      <a:fontRef idx="minor">
                        <a:schemeClr val="lt1"/>
                      </a:fontRef>
                    </a:style>
                  </a:sp>
                  <a:sp>
                    <a:nvSpPr>
                      <a:cNvPr id="73" name="TextBox 72"/>
                      <a:cNvSpPr txBox="1"/>
                    </a:nvSpPr>
                    <a:spPr>
                      <a:xfrm>
                        <a:off x="7310717" y="4675094"/>
                        <a:ext cx="1183341"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latin typeface="Arial" pitchFamily="34" charset="0"/>
                              <a:cs typeface="Arial" pitchFamily="34" charset="0"/>
                            </a:rPr>
                            <a:t>Live Mesh</a:t>
                          </a:r>
                          <a:endParaRPr lang="en-US" sz="1400" b="1" i="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62" name="Oval 61"/>
                      <a:cNvSpPr/>
                    </a:nvSpPr>
                    <a:spPr>
                      <a:xfrm>
                        <a:off x="838200" y="3886200"/>
                        <a:ext cx="1295400" cy="381002"/>
                      </a:xfrm>
                      <a:prstGeom prst="ellipse">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700" dirty="0" smtClean="0">
                            <a:solidFill>
                              <a:schemeClr val="tx1"/>
                            </a:solidFill>
                            <a:latin typeface="Arial" pitchFamily="34" charset="0"/>
                            <a:cs typeface="Arial" pitchFamily="34" charset="0"/>
                          </a:endParaRPr>
                        </a:p>
                      </a:txBody>
                      <a:useSpRect/>
                    </a:txSp>
                    <a:style>
                      <a:lnRef idx="0">
                        <a:schemeClr val="accent2"/>
                      </a:lnRef>
                      <a:fillRef idx="1002">
                        <a:schemeClr val="dk2"/>
                      </a:fillRef>
                      <a:effectRef idx="3">
                        <a:schemeClr val="accent2"/>
                      </a:effectRef>
                      <a:fontRef idx="minor">
                        <a:schemeClr val="lt1"/>
                      </a:fontRef>
                    </a:style>
                  </a:sp>
                  <a:sp>
                    <a:nvSpPr>
                      <a:cNvPr id="71" name="TextBox 70"/>
                      <a:cNvSpPr txBox="1"/>
                    </a:nvSpPr>
                    <a:spPr>
                      <a:xfrm>
                        <a:off x="918882" y="3908525"/>
                        <a:ext cx="1138518"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latin typeface="Arial" pitchFamily="34" charset="0"/>
                              <a:cs typeface="Arial" pitchFamily="34" charset="0"/>
                            </a:rPr>
                            <a:t>Calendar</a:t>
                          </a:r>
                          <a:endParaRPr lang="en-US" sz="1400" b="1" i="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74" name="TextBox 73"/>
                      <a:cNvSpPr txBox="1"/>
                    </a:nvSpPr>
                    <a:spPr>
                      <a:xfrm>
                        <a:off x="762000" y="2133600"/>
                        <a:ext cx="1447800" cy="523220"/>
                      </a:xfrm>
                      <a:prstGeom prst="rect">
                        <a:avLst/>
                      </a:prstGeom>
                      <a:noFill/>
                      <a:ln/>
                      <a:effectLst/>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Windows Live Applications</a:t>
                          </a:r>
                        </a:p>
                      </a:txBody>
                      <a:useSpRect/>
                    </a:txSp>
                    <a:style>
                      <a:lnRef idx="0">
                        <a:schemeClr val="accent5"/>
                      </a:lnRef>
                      <a:fillRef idx="3">
                        <a:schemeClr val="accent5"/>
                      </a:fillRef>
                      <a:effectRef idx="3">
                        <a:schemeClr val="accent5"/>
                      </a:effectRef>
                      <a:fontRef idx="minor">
                        <a:schemeClr val="lt1"/>
                      </a:fontRef>
                    </a:style>
                  </a:sp>
                  <a:sp>
                    <a:nvSpPr>
                      <a:cNvPr id="75" name="Oval 74"/>
                      <a:cNvSpPr/>
                    </a:nvSpPr>
                    <a:spPr>
                      <a:xfrm>
                        <a:off x="833718" y="5257887"/>
                        <a:ext cx="1295400" cy="381002"/>
                      </a:xfrm>
                      <a:prstGeom prst="ellipse">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700" dirty="0" smtClean="0">
                            <a:solidFill>
                              <a:schemeClr val="tx1"/>
                            </a:solidFill>
                            <a:latin typeface="Arial" pitchFamily="34" charset="0"/>
                            <a:cs typeface="Arial" pitchFamily="34" charset="0"/>
                          </a:endParaRPr>
                        </a:p>
                      </a:txBody>
                      <a:useSpRect/>
                    </a:txSp>
                    <a:style>
                      <a:lnRef idx="0">
                        <a:schemeClr val="accent2"/>
                      </a:lnRef>
                      <a:fillRef idx="1002">
                        <a:schemeClr val="dk2"/>
                      </a:fillRef>
                      <a:effectRef idx="3">
                        <a:schemeClr val="accent2"/>
                      </a:effectRef>
                      <a:fontRef idx="minor">
                        <a:schemeClr val="lt1"/>
                      </a:fontRef>
                    </a:style>
                  </a:sp>
                  <a:sp>
                    <a:nvSpPr>
                      <a:cNvPr id="78" name="Rectangle 77"/>
                      <a:cNvSpPr/>
                    </a:nvSpPr>
                    <a:spPr bwMode="auto">
                      <a:xfrm>
                        <a:off x="762000" y="5181600"/>
                        <a:ext cx="1447800" cy="1143000"/>
                      </a:xfrm>
                      <a:prstGeom prst="rect">
                        <a:avLst/>
                      </a:prstGeom>
                      <a:noFill/>
                      <a:ln w="19050">
                        <a:prstDash val="sysDot"/>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marL="0" marR="0" indent="0" defTabSz="914400" eaLnBrk="1" latinLnBrk="0" hangingPunct="1">
                            <a:lnSpc>
                              <a:spcPct val="100000"/>
                            </a:lnSpc>
                            <a:buClrTx/>
                            <a:buSzTx/>
                            <a:buFontTx/>
                            <a:buNone/>
                            <a:tabLst/>
                          </a:pPr>
                          <a:endParaRPr lang="en-US" dirty="0" smtClean="0">
                            <a:solidFill>
                              <a:schemeClr val="dk1"/>
                            </a:solidFill>
                          </a:endParaRPr>
                        </a:p>
                      </a:txBody>
                      <a:useSpRect/>
                    </a:txSp>
                    <a:style>
                      <a:lnRef idx="1">
                        <a:schemeClr val="accent4"/>
                      </a:lnRef>
                      <a:fillRef idx="2">
                        <a:schemeClr val="accent4"/>
                      </a:fillRef>
                      <a:effectRef idx="1">
                        <a:schemeClr val="accent4"/>
                      </a:effectRef>
                      <a:fontRef idx="minor">
                        <a:schemeClr val="dk1"/>
                      </a:fontRef>
                    </a:style>
                  </a:sp>
                  <a:sp>
                    <a:nvSpPr>
                      <a:cNvPr id="79" name="TextBox 78"/>
                      <a:cNvSpPr txBox="1"/>
                    </a:nvSpPr>
                    <a:spPr>
                      <a:xfrm>
                        <a:off x="914400" y="5280212"/>
                        <a:ext cx="1138518"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latin typeface="Arial" pitchFamily="34" charset="0"/>
                              <a:cs typeface="Arial" pitchFamily="34" charset="0"/>
                            </a:rPr>
                            <a:t>Search</a:t>
                          </a:r>
                          <a:endParaRPr lang="en-US" sz="1400" b="1" i="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80" name="TextBox 79"/>
                      <a:cNvSpPr txBox="1"/>
                    </a:nvSpPr>
                    <a:spPr>
                      <a:xfrm>
                        <a:off x="1066800" y="6019800"/>
                        <a:ext cx="8382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rPr>
                            <a:t>. . .</a:t>
                          </a:r>
                          <a:endParaRPr lang="en-US" sz="1400" b="1" i="1" dirty="0">
                            <a:solidFill>
                              <a:schemeClr val="tx1"/>
                            </a:solidFill>
                          </a:endParaRPr>
                        </a:p>
                      </a:txBody>
                      <a:useSpRect/>
                    </a:txSp>
                    <a:style>
                      <a:lnRef idx="0">
                        <a:schemeClr val="accent2"/>
                      </a:lnRef>
                      <a:fillRef idx="3">
                        <a:schemeClr val="accent2"/>
                      </a:fillRef>
                      <a:effectRef idx="3">
                        <a:schemeClr val="accent2"/>
                      </a:effectRef>
                      <a:fontRef idx="minor">
                        <a:schemeClr val="lt1"/>
                      </a:fontRef>
                    </a:style>
                  </a:sp>
                  <a:sp>
                    <a:nvSpPr>
                      <a:cNvPr id="81" name="Oval 80"/>
                      <a:cNvSpPr/>
                    </a:nvSpPr>
                    <a:spPr>
                      <a:xfrm>
                        <a:off x="833718" y="5638887"/>
                        <a:ext cx="1295400" cy="381002"/>
                      </a:xfrm>
                      <a:prstGeom prst="ellipse">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700" dirty="0" smtClean="0">
                            <a:solidFill>
                              <a:schemeClr val="tx1"/>
                            </a:solidFill>
                            <a:latin typeface="Arial" pitchFamily="34" charset="0"/>
                            <a:cs typeface="Arial" pitchFamily="34" charset="0"/>
                          </a:endParaRPr>
                        </a:p>
                      </a:txBody>
                      <a:useSpRect/>
                    </a:txSp>
                    <a:style>
                      <a:lnRef idx="0">
                        <a:schemeClr val="accent2"/>
                      </a:lnRef>
                      <a:fillRef idx="1002">
                        <a:schemeClr val="dk2"/>
                      </a:fillRef>
                      <a:effectRef idx="3">
                        <a:schemeClr val="accent2"/>
                      </a:effectRef>
                      <a:fontRef idx="minor">
                        <a:schemeClr val="lt1"/>
                      </a:fontRef>
                    </a:style>
                  </a:sp>
                  <a:sp>
                    <a:nvSpPr>
                      <a:cNvPr id="82" name="TextBox 81"/>
                      <a:cNvSpPr txBox="1"/>
                    </a:nvSpPr>
                    <a:spPr>
                      <a:xfrm>
                        <a:off x="914400" y="5661212"/>
                        <a:ext cx="1138518"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latin typeface="Arial" pitchFamily="34" charset="0"/>
                              <a:cs typeface="Arial" pitchFamily="34" charset="0"/>
                            </a:rPr>
                            <a:t>Maps</a:t>
                          </a:r>
                          <a:endParaRPr lang="en-US" sz="1400" b="1" i="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90" name="TextBox 89"/>
                      <a:cNvSpPr txBox="1"/>
                    </a:nvSpPr>
                    <a:spPr>
                      <a:xfrm>
                        <a:off x="762000" y="4648200"/>
                        <a:ext cx="1447800" cy="523220"/>
                      </a:xfrm>
                      <a:prstGeom prst="rect">
                        <a:avLst/>
                      </a:prstGeom>
                      <a:noFill/>
                      <a:ln/>
                      <a:effectLst/>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Other Live</a:t>
                          </a:r>
                        </a:p>
                        <a:p>
                          <a:pPr algn="ctr"/>
                          <a:r>
                            <a:rPr lang="en-US" sz="1400" b="1" dirty="0" smtClean="0">
                              <a:solidFill>
                                <a:schemeClr val="tx1"/>
                              </a:solidFill>
                              <a:latin typeface="Arial" pitchFamily="34" charset="0"/>
                              <a:cs typeface="Arial" pitchFamily="34" charset="0"/>
                            </a:rPr>
                            <a:t>Applications</a:t>
                          </a:r>
                        </a:p>
                      </a:txBody>
                      <a:useSpRect/>
                    </a:txSp>
                    <a:style>
                      <a:lnRef idx="0">
                        <a:schemeClr val="accent5"/>
                      </a:lnRef>
                      <a:fillRef idx="3">
                        <a:schemeClr val="accent5"/>
                      </a:fillRef>
                      <a:effectRef idx="3">
                        <a:schemeClr val="accent5"/>
                      </a:effectRef>
                      <a:fontRef idx="minor">
                        <a:schemeClr val="lt1"/>
                      </a:fontRef>
                    </a:style>
                  </a:sp>
                  <a:cxnSp>
                    <a:nvCxnSpPr>
                      <a:cNvPr id="138" name="Straight Arrow Connector 137"/>
                      <a:cNvCxnSpPr>
                        <a:stCxn id="76" idx="3"/>
                      </a:cNvCxnSpPr>
                    </a:nvCxnSpPr>
                    <a:spPr>
                      <a:xfrm>
                        <a:off x="2209800" y="3592606"/>
                        <a:ext cx="381000" cy="445994"/>
                      </a:xfrm>
                      <a:prstGeom prst="straightConnector1">
                        <a:avLst/>
                      </a:prstGeom>
                      <a:ln w="15875">
                        <a:solidFill>
                          <a:schemeClr val="tx1"/>
                        </a:solidFill>
                        <a:prstDash val="dash"/>
                        <a:tailEnd type="stealth" w="lg" len="lg"/>
                      </a:ln>
                    </a:spPr>
                    <a:style>
                      <a:lnRef idx="1">
                        <a:schemeClr val="accent1"/>
                      </a:lnRef>
                      <a:fillRef idx="0">
                        <a:schemeClr val="accent1"/>
                      </a:fillRef>
                      <a:effectRef idx="0">
                        <a:schemeClr val="accent1"/>
                      </a:effectRef>
                      <a:fontRef idx="minor">
                        <a:schemeClr val="tx1"/>
                      </a:fontRef>
                    </a:style>
                  </a:cxnSp>
                  <a:cxnSp>
                    <a:nvCxnSpPr>
                      <a:cNvPr id="140" name="Straight Arrow Connector 139"/>
                      <a:cNvCxnSpPr/>
                    </a:nvCxnSpPr>
                    <a:spPr>
                      <a:xfrm rot="5400000" flipH="1" flipV="1">
                        <a:off x="2133600" y="5181600"/>
                        <a:ext cx="533400" cy="381000"/>
                      </a:xfrm>
                      <a:prstGeom prst="straightConnector1">
                        <a:avLst/>
                      </a:prstGeom>
                      <a:ln w="15875">
                        <a:solidFill>
                          <a:schemeClr val="tx1"/>
                        </a:solidFill>
                        <a:prstDash val="dash"/>
                        <a:tailEnd type="stealth" w="lg" len="lg"/>
                      </a:ln>
                    </a:spPr>
                    <a:style>
                      <a:lnRef idx="1">
                        <a:schemeClr val="accent1"/>
                      </a:lnRef>
                      <a:fillRef idx="0">
                        <a:schemeClr val="accent1"/>
                      </a:fillRef>
                      <a:effectRef idx="0">
                        <a:schemeClr val="accent1"/>
                      </a:effectRef>
                      <a:fontRef idx="minor">
                        <a:schemeClr val="tx1"/>
                      </a:fontRef>
                    </a:style>
                  </a:cxnSp>
                  <a:sp>
                    <a:nvSpPr>
                      <a:cNvPr id="168" name="Rectangle 167"/>
                      <a:cNvSpPr/>
                    </a:nvSpPr>
                    <a:spPr>
                      <a:xfrm>
                        <a:off x="2438400" y="2286000"/>
                        <a:ext cx="2286000" cy="4114800"/>
                      </a:xfrm>
                      <a:prstGeom prst="rect">
                        <a:avLst/>
                      </a:prstGeom>
                      <a:solidFill>
                        <a:schemeClr val="accent4">
                          <a:lumMod val="40000"/>
                          <a:lumOff val="60000"/>
                          <a:alpha val="20000"/>
                        </a:schemeClr>
                      </a:solidFill>
                      <a:ln w="19050">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a:solidFill>
                              <a:schemeClr val="dk1"/>
                            </a:solidFill>
                          </a:endParaRPr>
                        </a:p>
                      </a:txBody>
                      <a:useSpRect/>
                    </a:txSp>
                    <a:style>
                      <a:lnRef idx="1">
                        <a:schemeClr val="accent4"/>
                      </a:lnRef>
                      <a:fillRef idx="2">
                        <a:schemeClr val="accent4"/>
                      </a:fillRef>
                      <a:effectRef idx="1">
                        <a:schemeClr val="accent4"/>
                      </a:effectRef>
                      <a:fontRef idx="minor">
                        <a:schemeClr val="dk1"/>
                      </a:fontRef>
                    </a:style>
                  </a:sp>
                  <a:sp>
                    <a:nvSpPr>
                      <a:cNvPr id="169" name="Can 168"/>
                      <a:cNvSpPr/>
                    </a:nvSpPr>
                    <a:spPr>
                      <a:xfrm>
                        <a:off x="2590800" y="2438400"/>
                        <a:ext cx="1981200" cy="3733798"/>
                      </a:xfrm>
                      <a:prstGeom prst="ca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4"/>
                      </a:lnRef>
                      <a:fillRef idx="3">
                        <a:schemeClr val="accent4"/>
                      </a:fillRef>
                      <a:effectRef idx="3">
                        <a:schemeClr val="accent4"/>
                      </a:effectRef>
                      <a:fontRef idx="minor">
                        <a:schemeClr val="lt1"/>
                      </a:fontRef>
                    </a:style>
                  </a:sp>
                  <a:sp>
                    <a:nvSpPr>
                      <a:cNvPr id="170" name="TextBox 169"/>
                      <a:cNvSpPr txBox="1"/>
                    </a:nvSpPr>
                    <a:spPr>
                      <a:xfrm>
                        <a:off x="2590800" y="1981200"/>
                        <a:ext cx="1828800" cy="307777"/>
                      </a:xfrm>
                      <a:prstGeom prst="rect">
                        <a:avLst/>
                      </a:prstGeom>
                      <a:noFill/>
                      <a:ln/>
                      <a:effectLst/>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Live Services</a:t>
                          </a:r>
                        </a:p>
                      </a:txBody>
                      <a:useSpRect/>
                    </a:txSp>
                    <a:style>
                      <a:lnRef idx="0">
                        <a:schemeClr val="accent5"/>
                      </a:lnRef>
                      <a:fillRef idx="3">
                        <a:schemeClr val="accent5"/>
                      </a:fillRef>
                      <a:effectRef idx="3">
                        <a:schemeClr val="accent5"/>
                      </a:effectRef>
                      <a:fontRef idx="minor">
                        <a:schemeClr val="lt1"/>
                      </a:fontRef>
                    </a:style>
                  </a:sp>
                  <a:sp>
                    <a:nvSpPr>
                      <a:cNvPr id="171" name="Hexagon 170"/>
                      <a:cNvSpPr/>
                    </a:nvSpPr>
                    <a:spPr bwMode="auto">
                      <a:xfrm>
                        <a:off x="2743200" y="309115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72" name="TextBox 171"/>
                      <a:cNvSpPr txBox="1"/>
                    </a:nvSpPr>
                    <a:spPr>
                      <a:xfrm>
                        <a:off x="2743200" y="304800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Users</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73" name="Hexagon 172"/>
                      <a:cNvSpPr/>
                    </a:nvSpPr>
                    <a:spPr bwMode="auto">
                      <a:xfrm>
                        <a:off x="2751192" y="4918912"/>
                        <a:ext cx="1670892" cy="490248"/>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75" name="TextBox 174"/>
                      <a:cNvSpPr txBox="1"/>
                    </a:nvSpPr>
                    <a:spPr>
                      <a:xfrm>
                        <a:off x="2740178" y="4916101"/>
                        <a:ext cx="1676400" cy="60959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Communications and Presence</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76" name="Hexagon 175"/>
                      <a:cNvSpPr/>
                    </a:nvSpPr>
                    <a:spPr bwMode="auto">
                      <a:xfrm>
                        <a:off x="2743200" y="335280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77" name="TextBox 176"/>
                      <a:cNvSpPr txBox="1"/>
                    </a:nvSpPr>
                    <a:spPr>
                      <a:xfrm>
                        <a:off x="2743200" y="330965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Devices</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78" name="Hexagon 177"/>
                      <a:cNvSpPr/>
                    </a:nvSpPr>
                    <a:spPr bwMode="auto">
                      <a:xfrm>
                        <a:off x="2743200" y="361445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79" name="TextBox 178"/>
                      <a:cNvSpPr txBox="1"/>
                    </a:nvSpPr>
                    <a:spPr>
                      <a:xfrm>
                        <a:off x="2743200" y="357130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Applications</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81" name="Hexagon 180"/>
                      <a:cNvSpPr/>
                    </a:nvSpPr>
                    <a:spPr bwMode="auto">
                      <a:xfrm>
                        <a:off x="2743200" y="387610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82" name="TextBox 181"/>
                      <a:cNvSpPr txBox="1"/>
                    </a:nvSpPr>
                    <a:spPr>
                      <a:xfrm>
                        <a:off x="2743200" y="383295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Synchronization</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83" name="Hexagon 182"/>
                      <a:cNvSpPr/>
                    </a:nvSpPr>
                    <a:spPr bwMode="auto">
                      <a:xfrm>
                        <a:off x="2743200" y="413775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84" name="TextBox 183"/>
                      <a:cNvSpPr txBox="1"/>
                    </a:nvSpPr>
                    <a:spPr>
                      <a:xfrm>
                        <a:off x="2743200" y="409460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Identity</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85" name="Hexagon 184"/>
                      <a:cNvSpPr/>
                    </a:nvSpPr>
                    <a:spPr bwMode="auto">
                      <a:xfrm>
                        <a:off x="2743200" y="439940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86" name="TextBox 185"/>
                      <a:cNvSpPr txBox="1"/>
                    </a:nvSpPr>
                    <a:spPr>
                      <a:xfrm>
                        <a:off x="2743200" y="435625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Directory</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87" name="Hexagon 186"/>
                      <a:cNvSpPr/>
                    </a:nvSpPr>
                    <a:spPr bwMode="auto">
                      <a:xfrm>
                        <a:off x="2743200" y="466105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88" name="TextBox 187"/>
                      <a:cNvSpPr txBox="1"/>
                    </a:nvSpPr>
                    <a:spPr>
                      <a:xfrm>
                        <a:off x="2743200" y="461790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Storage</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89" name="Hexagon 188"/>
                      <a:cNvSpPr/>
                    </a:nvSpPr>
                    <a:spPr bwMode="auto">
                      <a:xfrm>
                        <a:off x="2750791" y="5456161"/>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90" name="TextBox 189"/>
                      <a:cNvSpPr txBox="1"/>
                    </a:nvSpPr>
                    <a:spPr>
                      <a:xfrm>
                        <a:off x="2750791" y="5413011"/>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Search</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91" name="Hexagon 190"/>
                      <a:cNvSpPr/>
                    </a:nvSpPr>
                    <a:spPr bwMode="auto">
                      <a:xfrm>
                        <a:off x="2750791" y="5717811"/>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93" name="TextBox 192"/>
                      <a:cNvSpPr txBox="1"/>
                    </a:nvSpPr>
                    <a:spPr>
                      <a:xfrm>
                        <a:off x="2750791" y="5674661"/>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Geospatial</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lc:lockedCanvas>
              </a:graphicData>
            </a:graphic>
          </wp:inline>
        </w:drawing>
      </w:r>
    </w:p>
    <w:p w:rsidR="001E21AD" w:rsidRDefault="00AA11AF" w:rsidP="00AA11AF">
      <w:pPr>
        <w:pStyle w:val="Caption"/>
      </w:pPr>
      <w:r>
        <w:t>Figure 12: The Live Framework lets application</w:t>
      </w:r>
      <w:r w:rsidR="007445F6">
        <w:t>s</w:t>
      </w:r>
      <w:r>
        <w:t xml:space="preserve"> access Live Services data</w:t>
      </w:r>
      <w:r w:rsidR="002A1BED">
        <w:t xml:space="preserve"> and more</w:t>
      </w:r>
      <w:r>
        <w:t>.</w:t>
      </w:r>
    </w:p>
    <w:p w:rsidR="001E21AD" w:rsidRDefault="00022527" w:rsidP="00BB75D7">
      <w:r>
        <w:lastRenderedPageBreak/>
        <w:t>Live</w:t>
      </w:r>
      <w:r w:rsidR="005D612D">
        <w:t xml:space="preserve"> Services is</w:t>
      </w:r>
      <w:r>
        <w:t xml:space="preserve"> broken down into several different categories, as the figure shows. Each service allows access to a particular set of resources, which can be user-specific or shared. For example, a user’s contacts </w:t>
      </w:r>
      <w:r w:rsidR="00EC0BCB">
        <w:t>list</w:t>
      </w:r>
      <w:r>
        <w:t xml:space="preserve"> is </w:t>
      </w:r>
      <w:r w:rsidR="00745541">
        <w:t xml:space="preserve">a resource provided by </w:t>
      </w:r>
      <w:r>
        <w:t>the Directory service</w:t>
      </w:r>
      <w:r w:rsidR="00A03287">
        <w:t>,</w:t>
      </w:r>
      <w:r>
        <w:t xml:space="preserve"> while </w:t>
      </w:r>
      <w:r w:rsidR="00EE1DC7">
        <w:t>his</w:t>
      </w:r>
      <w:r>
        <w:t xml:space="preserve"> profile is </w:t>
      </w:r>
      <w:r w:rsidR="00C90B18">
        <w:t>a resource provided by</w:t>
      </w:r>
      <w:r>
        <w:t xml:space="preserve"> the Storage service</w:t>
      </w:r>
      <w:r w:rsidR="00A03287">
        <w:t>. B</w:t>
      </w:r>
      <w:r>
        <w:t xml:space="preserve">oth of </w:t>
      </w:r>
      <w:r w:rsidR="00A03287">
        <w:t>these</w:t>
      </w:r>
      <w:r>
        <w:t xml:space="preserve"> are user-specific services</w:t>
      </w:r>
      <w:r w:rsidR="00A03287">
        <w:t xml:space="preserve">, since they </w:t>
      </w:r>
      <w:r w:rsidR="007548E2">
        <w:t>expose</w:t>
      </w:r>
      <w:r w:rsidR="00A03287">
        <w:t xml:space="preserve"> data that’s associated with a particular user</w:t>
      </w:r>
      <w:r>
        <w:t>. The Geospatial service</w:t>
      </w:r>
      <w:r w:rsidR="00796114">
        <w:t xml:space="preserve"> </w:t>
      </w:r>
      <w:r w:rsidR="00C81D8A">
        <w:t>p</w:t>
      </w:r>
      <w:r w:rsidR="007B744E">
        <w:t>rovides resources that contain</w:t>
      </w:r>
      <w:r w:rsidR="00796114">
        <w:t xml:space="preserve"> shared data, however—maps and other geographic information—as does the Search service.</w:t>
      </w:r>
    </w:p>
    <w:p w:rsidR="00796114" w:rsidRDefault="00796114" w:rsidP="00BB75D7">
      <w:r>
        <w:t>The data in Live Services is used by existing Microsoft applications</w:t>
      </w:r>
      <w:r w:rsidR="00393154">
        <w:t xml:space="preserve"> in various ways</w:t>
      </w:r>
      <w:r>
        <w:t xml:space="preserve">, as the figure </w:t>
      </w:r>
      <w:r w:rsidR="00051CA9">
        <w:t>indicates</w:t>
      </w:r>
      <w:r>
        <w:t xml:space="preserve">. </w:t>
      </w:r>
      <w:r w:rsidR="000B4F42">
        <w:t>A primary</w:t>
      </w:r>
      <w:r>
        <w:t xml:space="preserve"> goal of the Live Framework is to </w:t>
      </w:r>
      <w:r w:rsidR="000B4F42">
        <w:t>make it easier to create</w:t>
      </w:r>
      <w:r>
        <w:t xml:space="preserve"> new applications that use this da</w:t>
      </w:r>
      <w:r w:rsidR="000B4F42">
        <w:t xml:space="preserve">ta. Microsoft’s </w:t>
      </w:r>
      <w:r>
        <w:t>Live Mesh</w:t>
      </w:r>
      <w:r w:rsidR="000B4F42">
        <w:t xml:space="preserve"> is one example of this, and</w:t>
      </w:r>
      <w:r>
        <w:t xml:space="preserve"> ISVs and end users are free to build others.</w:t>
      </w:r>
      <w:r w:rsidR="00F765B9">
        <w:t xml:space="preserve"> </w:t>
      </w:r>
      <w:r w:rsidR="00F35A9E">
        <w:t xml:space="preserve">All of these applications </w:t>
      </w:r>
      <w:r w:rsidR="005F436F">
        <w:t xml:space="preserve">access data through </w:t>
      </w:r>
      <w:r w:rsidR="00F35A9E">
        <w:t xml:space="preserve">the </w:t>
      </w:r>
      <w:r w:rsidR="006A6141">
        <w:t xml:space="preserve">Live Framework’s </w:t>
      </w:r>
      <w:r w:rsidR="00F35A9E">
        <w:t>primary component</w:t>
      </w:r>
      <w:r w:rsidR="006A6141">
        <w:t>:</w:t>
      </w:r>
      <w:r w:rsidR="00F35A9E">
        <w:t xml:space="preserve"> the Live Operating Environment</w:t>
      </w:r>
      <w:r w:rsidR="006A6141">
        <w:t xml:space="preserve">. How this looks is </w:t>
      </w:r>
      <w:r w:rsidR="005F436F">
        <w:t>described next</w:t>
      </w:r>
      <w:r w:rsidR="00F35A9E">
        <w:t>.</w:t>
      </w:r>
    </w:p>
    <w:p w:rsidR="000A2F8F" w:rsidRDefault="00864D23" w:rsidP="00673490">
      <w:pPr>
        <w:pStyle w:val="Heading3"/>
      </w:pPr>
      <w:bookmarkStart w:id="16" w:name="_Toc212456639"/>
      <w:r>
        <w:t>Accessing</w:t>
      </w:r>
      <w:r w:rsidR="005D1CF0">
        <w:t xml:space="preserve"> Data</w:t>
      </w:r>
      <w:bookmarkEnd w:id="16"/>
    </w:p>
    <w:p w:rsidR="00EA7162" w:rsidRDefault="00E27CEC" w:rsidP="00EA7162">
      <w:r>
        <w:t xml:space="preserve">The simplest way to access Live Services data is </w:t>
      </w:r>
      <w:r w:rsidR="00BD4748">
        <w:t>directly through the Live Operating Environment. Figure</w:t>
      </w:r>
      <w:r w:rsidR="009E5068">
        <w:t xml:space="preserve"> 13 shows how this looks.</w:t>
      </w:r>
    </w:p>
    <w:p w:rsidR="00BD4748" w:rsidRDefault="00736E76" w:rsidP="00BD4748">
      <w:pPr>
        <w:keepNext/>
      </w:pPr>
      <w:r w:rsidRPr="00736E76">
        <w:rPr>
          <w:noProof/>
          <w:lang w:bidi="ar-SA"/>
        </w:rPr>
        <w:drawing>
          <wp:inline distT="0" distB="0" distL="0" distR="0">
            <wp:extent cx="5566542" cy="3515711"/>
            <wp:effectExtent l="0" t="0" r="0" b="0"/>
            <wp:docPr id="30"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39000" cy="4572000"/>
                      <a:chOff x="685800" y="1828800"/>
                      <a:chExt cx="7239000" cy="4572000"/>
                    </a:xfrm>
                  </a:grpSpPr>
                  <a:sp>
                    <a:nvSpPr>
                      <a:cNvPr id="87" name="TextBox 86"/>
                      <a:cNvSpPr txBox="1"/>
                    </a:nvSpPr>
                    <a:spPr>
                      <a:xfrm>
                        <a:off x="5334000" y="3810000"/>
                        <a:ext cx="838200" cy="307777"/>
                      </a:xfrm>
                      <a:prstGeom prst="rect">
                        <a:avLst/>
                      </a:prstGeom>
                      <a:solidFill>
                        <a:schemeClr val="bg1"/>
                      </a:solidFill>
                      <a:ln>
                        <a:noFill/>
                      </a:ln>
                      <a:effectLst/>
                      <a:scene3d>
                        <a:camera prst="orthographicFront">
                          <a:rot lat="0" lon="0" rev="0"/>
                        </a:camera>
                        <a:lightRig rig="threePt" dir="t">
                          <a:rot lat="0" lon="0" rev="1200000"/>
                        </a:lightRig>
                      </a:scene3d>
                      <a:sp3d/>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r>
                            <a:rPr lang="en-US" sz="1400" b="1" i="1" dirty="0" smtClean="0">
                              <a:solidFill>
                                <a:schemeClr val="tx1"/>
                              </a:solidFill>
                              <a:latin typeface="Arial" pitchFamily="34" charset="0"/>
                              <a:cs typeface="Arial" pitchFamily="34" charset="0"/>
                            </a:rPr>
                            <a:t>HTTP</a:t>
                          </a:r>
                          <a:endParaRPr lang="en-US" sz="1400" b="1" i="1" dirty="0" smtClean="0">
                            <a:solidFill>
                              <a:schemeClr val="tx1"/>
                            </a:solidFill>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pic>
                    <a:nvPicPr>
                      <a:cNvPr id="90" name="Picture 13" descr="internet cloud 75 opac"/>
                      <a:cNvPicPr>
                        <a:picLocks noChangeAspect="1" noChangeArrowheads="1"/>
                      </a:cNvPicPr>
                    </a:nvPicPr>
                    <a:blipFill>
                      <a:blip r:embed="rId9"/>
                      <a:srcRect/>
                      <a:stretch>
                        <a:fillRect/>
                      </a:stretch>
                    </a:blipFill>
                    <a:spPr bwMode="auto">
                      <a:xfrm rot="5400000">
                        <a:off x="1066800" y="1981200"/>
                        <a:ext cx="4038600" cy="4800600"/>
                      </a:xfrm>
                      <a:prstGeom prst="rect">
                        <a:avLst/>
                      </a:prstGeom>
                      <a:ln>
                        <a:headEnd type="none" w="med" len="med"/>
                        <a:tailEnd type="none" w="med" len="med"/>
                      </a:ln>
                    </a:spPr>
                  </a:pic>
                  <a:sp>
                    <a:nvSpPr>
                      <a:cNvPr id="92" name="Rectangle 91"/>
                      <a:cNvSpPr/>
                    </a:nvSpPr>
                    <a:spPr>
                      <a:xfrm>
                        <a:off x="3505200" y="3733800"/>
                        <a:ext cx="1828800" cy="1143000"/>
                      </a:xfrm>
                      <a:prstGeom prst="rect">
                        <a:avLst/>
                      </a:prstGeom>
                      <a:solidFill>
                        <a:schemeClr val="accent4">
                          <a:lumMod val="40000"/>
                          <a:lumOff val="60000"/>
                          <a:alpha val="20000"/>
                        </a:schemeClr>
                      </a:solidFill>
                      <a:ln w="19050">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a:solidFill>
                              <a:schemeClr val="dk1"/>
                            </a:solidFill>
                          </a:endParaRPr>
                        </a:p>
                      </a:txBody>
                      <a:useSpRect/>
                    </a:txSp>
                    <a:style>
                      <a:lnRef idx="1">
                        <a:schemeClr val="accent4"/>
                      </a:lnRef>
                      <a:fillRef idx="2">
                        <a:schemeClr val="accent4"/>
                      </a:fillRef>
                      <a:effectRef idx="1">
                        <a:schemeClr val="accent4"/>
                      </a:effectRef>
                      <a:fontRef idx="minor">
                        <a:schemeClr val="dk1"/>
                      </a:fontRef>
                    </a:style>
                  </a:sp>
                  <a:sp>
                    <a:nvSpPr>
                      <a:cNvPr id="95" name="TextBox 94"/>
                      <a:cNvSpPr txBox="1"/>
                    </a:nvSpPr>
                    <a:spPr>
                      <a:xfrm>
                        <a:off x="3505200" y="3429000"/>
                        <a:ext cx="1828800" cy="307777"/>
                      </a:xfrm>
                      <a:prstGeom prst="rect">
                        <a:avLst/>
                      </a:prstGeom>
                      <a:noFill/>
                      <a:ln/>
                      <a:effectLst/>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r>
                            <a:rPr lang="en-US" sz="1400" b="1" dirty="0" smtClean="0">
                              <a:solidFill>
                                <a:schemeClr val="tx1"/>
                              </a:solidFill>
                              <a:latin typeface="Arial" pitchFamily="34" charset="0"/>
                              <a:cs typeface="Arial" pitchFamily="34" charset="0"/>
                            </a:rPr>
                            <a:t>Live Framework</a:t>
                          </a:r>
                        </a:p>
                      </a:txBody>
                      <a:useSpRect/>
                    </a:txSp>
                    <a:style>
                      <a:lnRef idx="0">
                        <a:schemeClr val="accent5"/>
                      </a:lnRef>
                      <a:fillRef idx="3">
                        <a:schemeClr val="accent5"/>
                      </a:fillRef>
                      <a:effectRef idx="3">
                        <a:schemeClr val="accent5"/>
                      </a:effectRef>
                      <a:fontRef idx="minor">
                        <a:schemeClr val="lt1"/>
                      </a:fontRef>
                    </a:style>
                  </a:sp>
                  <a:cxnSp>
                    <a:nvCxnSpPr>
                      <a:cNvPr id="132" name="Straight Connector 131"/>
                      <a:cNvCxnSpPr>
                        <a:stCxn id="145" idx="1"/>
                      </a:cNvCxnSpPr>
                    </a:nvCxnSpPr>
                    <a:spPr>
                      <a:xfrm rot="10800000" flipV="1">
                        <a:off x="3124200" y="4300210"/>
                        <a:ext cx="533400" cy="195590"/>
                      </a:xfrm>
                      <a:prstGeom prst="line">
                        <a:avLst/>
                      </a:prstGeom>
                      <a:ln w="15875">
                        <a:solidFill>
                          <a:schemeClr val="tx1"/>
                        </a:solidFill>
                        <a:prstDash val="dash"/>
                        <a:tailEnd type="stealth" w="lg" len="lg"/>
                      </a:ln>
                    </a:spPr>
                    <a:style>
                      <a:lnRef idx="1">
                        <a:schemeClr val="accent1"/>
                      </a:lnRef>
                      <a:fillRef idx="0">
                        <a:schemeClr val="accent1"/>
                      </a:fillRef>
                      <a:effectRef idx="0">
                        <a:schemeClr val="accent1"/>
                      </a:effectRef>
                      <a:fontRef idx="minor">
                        <a:schemeClr val="tx1"/>
                      </a:fontRef>
                    </a:style>
                  </a:cxnSp>
                  <a:sp>
                    <a:nvSpPr>
                      <a:cNvPr id="145" name="TextBox 144"/>
                      <a:cNvSpPr txBox="1"/>
                    </a:nvSpPr>
                    <a:spPr>
                      <a:xfrm>
                        <a:off x="3657600" y="4038600"/>
                        <a:ext cx="1524000" cy="523220"/>
                      </a:xfrm>
                      <a:prstGeom prst="rect">
                        <a:avLst/>
                      </a:prstGeom>
                      <a:ln/>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Segoe"/>
                              <a:cs typeface="Arial" pitchFamily="34" charset="0"/>
                            </a:rPr>
                            <a:t>Live Operating Environment</a:t>
                          </a:r>
                        </a:p>
                      </a:txBody>
                      <a:useSpRect/>
                    </a:txSp>
                    <a:style>
                      <a:lnRef idx="0">
                        <a:schemeClr val="accent5"/>
                      </a:lnRef>
                      <a:fillRef idx="3">
                        <a:schemeClr val="accent5"/>
                      </a:fillRef>
                      <a:effectRef idx="3">
                        <a:schemeClr val="accent5"/>
                      </a:effectRef>
                      <a:fontRef idx="minor">
                        <a:schemeClr val="lt1"/>
                      </a:fontRef>
                    </a:style>
                  </a:sp>
                  <a:sp>
                    <a:nvSpPr>
                      <a:cNvPr id="149" name="Rectangle 148"/>
                      <a:cNvSpPr/>
                    </a:nvSpPr>
                    <a:spPr bwMode="auto">
                      <a:xfrm>
                        <a:off x="6172200" y="2819400"/>
                        <a:ext cx="1752600" cy="3048000"/>
                      </a:xfrm>
                      <a:prstGeom prst="rect">
                        <a:avLst/>
                      </a:prstGeom>
                      <a:noFill/>
                      <a:ln w="19050">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pPr marL="0" marR="0" indent="0" defTabSz="914400" eaLnBrk="1" latinLnBrk="0" hangingPunct="1">
                            <a:lnSpc>
                              <a:spcPct val="100000"/>
                            </a:lnSpc>
                            <a:buClrTx/>
                            <a:buSzTx/>
                            <a:buFontTx/>
                            <a:buNone/>
                            <a:tabLst/>
                          </a:pPr>
                          <a:endParaRPr lang="en-US" dirty="0" smtClean="0"/>
                        </a:p>
                      </a:txBody>
                      <a:useSpRect/>
                    </a:txSp>
                    <a:style>
                      <a:lnRef idx="1">
                        <a:schemeClr val="accent4"/>
                      </a:lnRef>
                      <a:fillRef idx="2">
                        <a:schemeClr val="accent4"/>
                      </a:fillRef>
                      <a:effectRef idx="1">
                        <a:schemeClr val="accent4"/>
                      </a:effectRef>
                      <a:fontRef idx="minor">
                        <a:schemeClr val="dk1"/>
                      </a:fontRef>
                    </a:style>
                  </a:sp>
                  <a:sp>
                    <a:nvSpPr>
                      <a:cNvPr id="150" name="TextBox 149"/>
                      <a:cNvSpPr txBox="1"/>
                    </a:nvSpPr>
                    <a:spPr>
                      <a:xfrm>
                        <a:off x="6172200" y="2819400"/>
                        <a:ext cx="1752600" cy="523220"/>
                      </a:xfrm>
                      <a:prstGeom prst="rect">
                        <a:avLst/>
                      </a:prstGeom>
                      <a:noFill/>
                      <a:ln/>
                      <a:effectLst/>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latin typeface="Arial" pitchFamily="34" charset="0"/>
                              <a:cs typeface="Arial" pitchFamily="34" charset="0"/>
                            </a:rPr>
                            <a:t>Your</a:t>
                          </a:r>
                        </a:p>
                        <a:p>
                          <a:pPr algn="ctr"/>
                          <a:r>
                            <a:rPr lang="en-US" sz="1400" b="1" i="1" dirty="0" smtClean="0">
                              <a:solidFill>
                                <a:schemeClr val="tx1"/>
                              </a:solidFill>
                              <a:latin typeface="Arial" pitchFamily="34" charset="0"/>
                              <a:cs typeface="Arial" pitchFamily="34" charset="0"/>
                            </a:rPr>
                            <a:t>Applications</a:t>
                          </a:r>
                          <a:endParaRPr lang="en-US" sz="1400" b="1" i="1" dirty="0" smtClean="0">
                            <a:solidFill>
                              <a:schemeClr val="tx1"/>
                            </a:solidFill>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153" name="Oval 152"/>
                      <a:cNvSpPr/>
                    </a:nvSpPr>
                    <a:spPr>
                      <a:xfrm>
                        <a:off x="6400800" y="4800600"/>
                        <a:ext cx="1295400" cy="457200"/>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900">
                            <a:solidFill>
                              <a:schemeClr val="tx1"/>
                            </a:solidFill>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205" name="TextBox 204"/>
                      <a:cNvSpPr txBox="1"/>
                    </a:nvSpPr>
                    <a:spPr>
                      <a:xfrm>
                        <a:off x="6477000" y="4876800"/>
                        <a:ext cx="1102659"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latin typeface="Arial" pitchFamily="34" charset="0"/>
                              <a:cs typeface="Arial" pitchFamily="34" charset="0"/>
                            </a:rPr>
                            <a:t>Java</a:t>
                          </a:r>
                          <a:endParaRPr lang="en-US" sz="1400" b="1" i="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55" name="Oval 154"/>
                      <a:cNvSpPr/>
                    </a:nvSpPr>
                    <a:spPr>
                      <a:xfrm>
                        <a:off x="6400800" y="4343400"/>
                        <a:ext cx="1295400" cy="457200"/>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900">
                            <a:solidFill>
                              <a:schemeClr val="tx1"/>
                            </a:solidFill>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156" name="TextBox 155"/>
                      <a:cNvSpPr txBox="1"/>
                    </a:nvSpPr>
                    <a:spPr>
                      <a:xfrm>
                        <a:off x="6477000" y="4419600"/>
                        <a:ext cx="1102659"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latin typeface="Arial" pitchFamily="34" charset="0"/>
                              <a:cs typeface="Arial" pitchFamily="34" charset="0"/>
                            </a:rPr>
                            <a:t>JavaScript</a:t>
                          </a:r>
                          <a:endParaRPr lang="en-US" sz="1400" b="1" i="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57" name="Oval 156"/>
                      <a:cNvSpPr/>
                    </a:nvSpPr>
                    <a:spPr>
                      <a:xfrm>
                        <a:off x="6400800" y="3886200"/>
                        <a:ext cx="1295400" cy="457200"/>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900">
                            <a:solidFill>
                              <a:schemeClr val="tx1"/>
                            </a:solidFill>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158" name="TextBox 157"/>
                      <a:cNvSpPr txBox="1"/>
                    </a:nvSpPr>
                    <a:spPr>
                      <a:xfrm>
                        <a:off x="6477000" y="3962400"/>
                        <a:ext cx="1102659"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latin typeface="Arial" pitchFamily="34" charset="0"/>
                              <a:cs typeface="Arial" pitchFamily="34" charset="0"/>
                            </a:rPr>
                            <a:t>Silverlight</a:t>
                          </a:r>
                          <a:endParaRPr lang="en-US" sz="1400" b="1" i="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59" name="Oval 158"/>
                      <a:cNvSpPr/>
                    </a:nvSpPr>
                    <a:spPr>
                      <a:xfrm>
                        <a:off x="6400800" y="3429000"/>
                        <a:ext cx="1295400" cy="457200"/>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900">
                            <a:solidFill>
                              <a:schemeClr val="tx1"/>
                            </a:solidFill>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160" name="TextBox 159"/>
                      <a:cNvSpPr txBox="1"/>
                    </a:nvSpPr>
                    <a:spPr>
                      <a:xfrm>
                        <a:off x="6477000" y="3505200"/>
                        <a:ext cx="1102659"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latin typeface="Arial" pitchFamily="34" charset="0"/>
                              <a:cs typeface="Arial" pitchFamily="34" charset="0"/>
                            </a:rPr>
                            <a:t>.NET</a:t>
                          </a:r>
                          <a:endParaRPr lang="en-US" sz="1400" b="1" i="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61" name="Oval 160"/>
                      <a:cNvSpPr/>
                    </a:nvSpPr>
                    <a:spPr>
                      <a:xfrm>
                        <a:off x="6400800" y="5257800"/>
                        <a:ext cx="1295400" cy="457200"/>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900">
                            <a:solidFill>
                              <a:schemeClr val="tx1"/>
                            </a:solidFill>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162" name="TextBox 161"/>
                      <a:cNvSpPr txBox="1"/>
                    </a:nvSpPr>
                    <a:spPr>
                      <a:xfrm>
                        <a:off x="6477000" y="5334000"/>
                        <a:ext cx="1102659"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i="1" dirty="0" smtClean="0">
                              <a:solidFill>
                                <a:schemeClr val="tx1"/>
                              </a:solidFill>
                              <a:latin typeface="Arial" pitchFamily="34" charset="0"/>
                              <a:cs typeface="Arial" pitchFamily="34" charset="0"/>
                            </a:rPr>
                            <a:t>Other</a:t>
                          </a:r>
                          <a:endParaRPr lang="en-US" sz="1400" b="1" i="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73" name="Freeform 172"/>
                      <a:cNvSpPr/>
                    </a:nvSpPr>
                    <a:spPr>
                      <a:xfrm>
                        <a:off x="5342965" y="4135718"/>
                        <a:ext cx="824753" cy="189753"/>
                      </a:xfrm>
                      <a:custGeom>
                        <a:avLst/>
                        <a:gdLst>
                          <a:gd name="connsiteX0" fmla="*/ 824753 w 824753"/>
                          <a:gd name="connsiteY0" fmla="*/ 189753 h 189753"/>
                          <a:gd name="connsiteX1" fmla="*/ 421341 w 824753"/>
                          <a:gd name="connsiteY1" fmla="*/ 1494 h 189753"/>
                          <a:gd name="connsiteX2" fmla="*/ 0 w 824753"/>
                          <a:gd name="connsiteY2" fmla="*/ 180788 h 189753"/>
                        </a:gdLst>
                        <a:ahLst/>
                        <a:cxnLst>
                          <a:cxn ang="0">
                            <a:pos x="connsiteX0" y="connsiteY0"/>
                          </a:cxn>
                          <a:cxn ang="0">
                            <a:pos x="connsiteX1" y="connsiteY1"/>
                          </a:cxn>
                          <a:cxn ang="0">
                            <a:pos x="connsiteX2" y="connsiteY2"/>
                          </a:cxn>
                        </a:cxnLst>
                        <a:rect l="l" t="t" r="r" b="b"/>
                        <a:pathLst>
                          <a:path w="824753" h="189753">
                            <a:moveTo>
                              <a:pt x="824753" y="189753"/>
                            </a:moveTo>
                            <a:cubicBezTo>
                              <a:pt x="691776" y="96370"/>
                              <a:pt x="558800" y="2988"/>
                              <a:pt x="421341" y="1494"/>
                            </a:cubicBezTo>
                            <a:cubicBezTo>
                              <a:pt x="283882" y="0"/>
                              <a:pt x="141941" y="90394"/>
                              <a:pt x="0" y="180788"/>
                            </a:cubicBezTo>
                          </a:path>
                        </a:pathLst>
                      </a:custGeom>
                      <a:noFill/>
                      <a:ln w="19050" cap="flat" cmpd="sng" algn="ctr">
                        <a:solidFill>
                          <a:schemeClr val="tx1"/>
                        </a:solidFill>
                        <a:prstDash val="solid"/>
                        <a:round/>
                        <a:headEnd type="none" w="med" len="med"/>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z="2000" smtClean="0">
                            <a:latin typeface="Arial" pitchFamily="34" charset="0"/>
                            <a:cs typeface="Arial" pitchFamily="34" charset="0"/>
                          </a:endParaRPr>
                        </a:p>
                      </a:txBody>
                      <a:useSpRect/>
                    </a:txSp>
                  </a:sp>
                  <a:sp>
                    <a:nvSpPr>
                      <a:cNvPr id="243" name="Rectangle 242"/>
                      <a:cNvSpPr/>
                    </a:nvSpPr>
                    <a:spPr>
                      <a:xfrm>
                        <a:off x="990600" y="2133600"/>
                        <a:ext cx="2286000" cy="4114800"/>
                      </a:xfrm>
                      <a:prstGeom prst="rect">
                        <a:avLst/>
                      </a:prstGeom>
                      <a:solidFill>
                        <a:schemeClr val="accent4">
                          <a:lumMod val="40000"/>
                          <a:lumOff val="60000"/>
                          <a:alpha val="20000"/>
                        </a:schemeClr>
                      </a:solidFill>
                      <a:ln w="19050">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a:solidFill>
                              <a:schemeClr val="dk1"/>
                            </a:solidFill>
                          </a:endParaRPr>
                        </a:p>
                      </a:txBody>
                      <a:useSpRect/>
                    </a:txSp>
                    <a:style>
                      <a:lnRef idx="1">
                        <a:schemeClr val="accent4"/>
                      </a:lnRef>
                      <a:fillRef idx="2">
                        <a:schemeClr val="accent4"/>
                      </a:fillRef>
                      <a:effectRef idx="1">
                        <a:schemeClr val="accent4"/>
                      </a:effectRef>
                      <a:fontRef idx="minor">
                        <a:schemeClr val="dk1"/>
                      </a:fontRef>
                    </a:style>
                  </a:sp>
                  <a:sp>
                    <a:nvSpPr>
                      <a:cNvPr id="244" name="Can 243"/>
                      <a:cNvSpPr/>
                    </a:nvSpPr>
                    <a:spPr>
                      <a:xfrm>
                        <a:off x="1143000" y="2286000"/>
                        <a:ext cx="1981200" cy="3733798"/>
                      </a:xfrm>
                      <a:prstGeom prst="ca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4"/>
                      </a:lnRef>
                      <a:fillRef idx="3">
                        <a:schemeClr val="accent4"/>
                      </a:fillRef>
                      <a:effectRef idx="3">
                        <a:schemeClr val="accent4"/>
                      </a:effectRef>
                      <a:fontRef idx="minor">
                        <a:schemeClr val="lt1"/>
                      </a:fontRef>
                    </a:style>
                  </a:sp>
                  <a:sp>
                    <a:nvSpPr>
                      <a:cNvPr id="245" name="TextBox 244"/>
                      <a:cNvSpPr txBox="1"/>
                    </a:nvSpPr>
                    <a:spPr>
                      <a:xfrm>
                        <a:off x="1143000" y="1828800"/>
                        <a:ext cx="1828800" cy="307777"/>
                      </a:xfrm>
                      <a:prstGeom prst="rect">
                        <a:avLst/>
                      </a:prstGeom>
                      <a:noFill/>
                      <a:ln/>
                      <a:effectLst/>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Live Services</a:t>
                          </a:r>
                        </a:p>
                      </a:txBody>
                      <a:useSpRect/>
                    </a:txSp>
                    <a:style>
                      <a:lnRef idx="0">
                        <a:schemeClr val="accent5"/>
                      </a:lnRef>
                      <a:fillRef idx="3">
                        <a:schemeClr val="accent5"/>
                      </a:fillRef>
                      <a:effectRef idx="3">
                        <a:schemeClr val="accent5"/>
                      </a:effectRef>
                      <a:fontRef idx="minor">
                        <a:schemeClr val="lt1"/>
                      </a:fontRef>
                    </a:style>
                  </a:sp>
                  <a:sp>
                    <a:nvSpPr>
                      <a:cNvPr id="246" name="Hexagon 245"/>
                      <a:cNvSpPr/>
                    </a:nvSpPr>
                    <a:spPr bwMode="auto">
                      <a:xfrm>
                        <a:off x="1295400" y="293875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47" name="TextBox 246"/>
                      <a:cNvSpPr txBox="1"/>
                    </a:nvSpPr>
                    <a:spPr>
                      <a:xfrm>
                        <a:off x="1295400" y="289560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Users</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48" name="Hexagon 247"/>
                      <a:cNvSpPr/>
                    </a:nvSpPr>
                    <a:spPr bwMode="auto">
                      <a:xfrm>
                        <a:off x="1303392" y="4766512"/>
                        <a:ext cx="1670892" cy="490248"/>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49" name="TextBox 248"/>
                      <a:cNvSpPr txBox="1"/>
                    </a:nvSpPr>
                    <a:spPr>
                      <a:xfrm>
                        <a:off x="1292378" y="4763701"/>
                        <a:ext cx="1676400" cy="60959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Communications and Presence</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50" name="Hexagon 249"/>
                      <a:cNvSpPr/>
                    </a:nvSpPr>
                    <a:spPr bwMode="auto">
                      <a:xfrm>
                        <a:off x="1295400" y="320040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51" name="TextBox 250"/>
                      <a:cNvSpPr txBox="1"/>
                    </a:nvSpPr>
                    <a:spPr>
                      <a:xfrm>
                        <a:off x="1295400" y="315725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Devices</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52" name="Hexagon 251"/>
                      <a:cNvSpPr/>
                    </a:nvSpPr>
                    <a:spPr bwMode="auto">
                      <a:xfrm>
                        <a:off x="1295400" y="346205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53" name="TextBox 252"/>
                      <a:cNvSpPr txBox="1"/>
                    </a:nvSpPr>
                    <a:spPr>
                      <a:xfrm>
                        <a:off x="1295400" y="341890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Applications</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54" name="Hexagon 253"/>
                      <a:cNvSpPr/>
                    </a:nvSpPr>
                    <a:spPr bwMode="auto">
                      <a:xfrm>
                        <a:off x="1295400" y="372370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55" name="TextBox 254"/>
                      <a:cNvSpPr txBox="1"/>
                    </a:nvSpPr>
                    <a:spPr>
                      <a:xfrm>
                        <a:off x="1295400" y="368055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Synchronization</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56" name="Hexagon 255"/>
                      <a:cNvSpPr/>
                    </a:nvSpPr>
                    <a:spPr bwMode="auto">
                      <a:xfrm>
                        <a:off x="1295400" y="398535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57" name="TextBox 256"/>
                      <a:cNvSpPr txBox="1"/>
                    </a:nvSpPr>
                    <a:spPr>
                      <a:xfrm>
                        <a:off x="1295400" y="394220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Identity</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58" name="Hexagon 257"/>
                      <a:cNvSpPr/>
                    </a:nvSpPr>
                    <a:spPr bwMode="auto">
                      <a:xfrm>
                        <a:off x="1295400" y="424700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59" name="TextBox 258"/>
                      <a:cNvSpPr txBox="1"/>
                    </a:nvSpPr>
                    <a:spPr>
                      <a:xfrm>
                        <a:off x="1295400" y="420385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Directory</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60" name="Hexagon 259"/>
                      <a:cNvSpPr/>
                    </a:nvSpPr>
                    <a:spPr bwMode="auto">
                      <a:xfrm>
                        <a:off x="1295400" y="450865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61" name="TextBox 260"/>
                      <a:cNvSpPr txBox="1"/>
                    </a:nvSpPr>
                    <a:spPr>
                      <a:xfrm>
                        <a:off x="1295400" y="446550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Storage</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62" name="Hexagon 261"/>
                      <a:cNvSpPr/>
                    </a:nvSpPr>
                    <a:spPr bwMode="auto">
                      <a:xfrm>
                        <a:off x="1302991" y="5303761"/>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63" name="TextBox 262"/>
                      <a:cNvSpPr txBox="1"/>
                    </a:nvSpPr>
                    <a:spPr>
                      <a:xfrm>
                        <a:off x="1302991" y="5260611"/>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Search</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264" name="Hexagon 263"/>
                      <a:cNvSpPr/>
                    </a:nvSpPr>
                    <a:spPr bwMode="auto">
                      <a:xfrm>
                        <a:off x="1302991" y="5565411"/>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65" name="TextBox 264"/>
                      <a:cNvSpPr txBox="1"/>
                    </a:nvSpPr>
                    <a:spPr>
                      <a:xfrm>
                        <a:off x="1302991" y="5522261"/>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Geospatial</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lc:lockedCanvas>
              </a:graphicData>
            </a:graphic>
          </wp:inline>
        </w:drawing>
      </w:r>
    </w:p>
    <w:p w:rsidR="00EA7162" w:rsidRDefault="00BD4748" w:rsidP="00BD4748">
      <w:pPr>
        <w:pStyle w:val="Caption"/>
      </w:pPr>
      <w:r>
        <w:t>Figure 13:</w:t>
      </w:r>
      <w:r w:rsidR="00186F4A">
        <w:t xml:space="preserve"> Because t</w:t>
      </w:r>
      <w:r>
        <w:t xml:space="preserve">he Live Framework exposes Live Services data </w:t>
      </w:r>
      <w:r w:rsidR="00B22EEA">
        <w:t>via</w:t>
      </w:r>
      <w:r w:rsidR="00F3352E">
        <w:t xml:space="preserve"> HTTP, </w:t>
      </w:r>
      <w:r>
        <w:t>applications written using many technologies</w:t>
      </w:r>
      <w:r w:rsidR="00186F4A">
        <w:t xml:space="preserve"> can </w:t>
      </w:r>
      <w:r>
        <w:t>access it.</w:t>
      </w:r>
    </w:p>
    <w:p w:rsidR="007D135D" w:rsidRDefault="007D135D" w:rsidP="00673490">
      <w:r>
        <w:t xml:space="preserve">All of the resources provided by Live Services—both user-centric and shared—are </w:t>
      </w:r>
      <w:r w:rsidR="00617281">
        <w:t>named with</w:t>
      </w:r>
      <w:r>
        <w:t xml:space="preserve"> URIs. To access this information, an application can make RESTful request</w:t>
      </w:r>
      <w:r w:rsidR="00C240CF">
        <w:t>s</w:t>
      </w:r>
      <w:r>
        <w:t xml:space="preserve"> </w:t>
      </w:r>
      <w:r w:rsidR="00173C08">
        <w:t>using</w:t>
      </w:r>
      <w:r>
        <w:t xml:space="preserve"> HTTP. Resources can also be accessed via AtomPub or in other HTTP-based ways. However it’s done, </w:t>
      </w:r>
      <w:r w:rsidR="00EF7A97">
        <w:t>information</w:t>
      </w:r>
      <w:r w:rsidR="00A21486">
        <w:t xml:space="preserve"> can be transferred </w:t>
      </w:r>
      <w:r w:rsidR="00EF7A97">
        <w:t xml:space="preserve">using XML or </w:t>
      </w:r>
      <w:r w:rsidR="00A21486">
        <w:t xml:space="preserve">JSON, </w:t>
      </w:r>
      <w:r w:rsidR="00EF7A97">
        <w:t>w</w:t>
      </w:r>
      <w:r w:rsidR="00BC18FD">
        <w:t>ith syndication data conveyed using</w:t>
      </w:r>
      <w:r w:rsidR="00EF7A97">
        <w:t xml:space="preserve"> RSS</w:t>
      </w:r>
      <w:r w:rsidR="00A21486">
        <w:t xml:space="preserve"> or Atom.</w:t>
      </w:r>
    </w:p>
    <w:p w:rsidR="00004BBB" w:rsidRDefault="00004BBB" w:rsidP="00673490">
      <w:r>
        <w:lastRenderedPageBreak/>
        <w:t xml:space="preserve">To allow a consistent approach to describing and naming Live Services data, the Live Framework defines a resource model. </w:t>
      </w:r>
      <w:r w:rsidR="00414E6D">
        <w:t xml:space="preserve">This model specifies types and </w:t>
      </w:r>
      <w:r w:rsidR="00B67D7E">
        <w:t xml:space="preserve">the allowed </w:t>
      </w:r>
      <w:r w:rsidR="00414E6D">
        <w:t xml:space="preserve">relationships among instances of those types, </w:t>
      </w:r>
      <w:r w:rsidR="009F0604">
        <w:t>along with</w:t>
      </w:r>
      <w:r w:rsidR="00414E6D">
        <w:t xml:space="preserve"> a consistent </w:t>
      </w:r>
      <w:r w:rsidR="007309A1">
        <w:t xml:space="preserve">URI </w:t>
      </w:r>
      <w:r w:rsidR="00414E6D">
        <w:t xml:space="preserve">naming scheme. </w:t>
      </w:r>
      <w:r w:rsidR="00AB5BCE">
        <w:t>Application</w:t>
      </w:r>
      <w:r w:rsidR="00951A47">
        <w:t xml:space="preserve">s can also create custom types to </w:t>
      </w:r>
      <w:r w:rsidR="00AB5BCE">
        <w:t>store their own kinds of information.</w:t>
      </w:r>
      <w:r w:rsidR="00EE2745">
        <w:t xml:space="preserve"> The </w:t>
      </w:r>
      <w:r w:rsidR="00D9499E">
        <w:t>intent</w:t>
      </w:r>
      <w:r w:rsidR="00EE2745">
        <w:t xml:space="preserve"> is to provide enough commonality to </w:t>
      </w:r>
      <w:r w:rsidR="00D7665B">
        <w:t>let applications</w:t>
      </w:r>
      <w:r w:rsidR="00EE2745">
        <w:t xml:space="preserve"> discover and navigate Live Services data while also giving application developers the flexibility they need to store diverse information.</w:t>
      </w:r>
      <w:r w:rsidR="00B8677B" w:rsidRPr="00B8677B">
        <w:t xml:space="preserve"> </w:t>
      </w:r>
      <w:r w:rsidR="00B8677B">
        <w:t xml:space="preserve">And </w:t>
      </w:r>
      <w:r w:rsidR="002C64E2">
        <w:t xml:space="preserve">because </w:t>
      </w:r>
      <w:r w:rsidR="00B8677B">
        <w:t xml:space="preserve">each user has detailed control over exactly which </w:t>
      </w:r>
      <w:r w:rsidR="00A56348">
        <w:t xml:space="preserve">of her </w:t>
      </w:r>
      <w:r w:rsidR="00B8677B">
        <w:t xml:space="preserve">resources are exposed to which applications and for how long, no one’s </w:t>
      </w:r>
      <w:r w:rsidR="00A56348">
        <w:t xml:space="preserve">personal </w:t>
      </w:r>
      <w:r w:rsidR="00864D23">
        <w:t xml:space="preserve">data is freely available. </w:t>
      </w:r>
    </w:p>
    <w:p w:rsidR="00EC6488" w:rsidRPr="00243AE3" w:rsidRDefault="00BD1200" w:rsidP="00673490">
      <w:r>
        <w:t xml:space="preserve">It’s worth pointing out that the data used by Microsoft’s Live applications is exposed today through existing Live Services APIs (sometimes </w:t>
      </w:r>
      <w:r w:rsidR="00AF3A1D">
        <w:t>called</w:t>
      </w:r>
      <w:r>
        <w:t xml:space="preserve"> the Windows Live Platform). These APIs vary significant</w:t>
      </w:r>
      <w:r w:rsidR="00AE58A0">
        <w:t>ly across applications, however</w:t>
      </w:r>
      <w:r>
        <w:t xml:space="preserve">. By providing common, HTTP-based access to all of this </w:t>
      </w:r>
      <w:r w:rsidR="00BE57A6">
        <w:t>information</w:t>
      </w:r>
      <w:r>
        <w:t xml:space="preserve">, the Live Framework </w:t>
      </w:r>
      <w:r w:rsidR="00D84FA1">
        <w:t>will replace</w:t>
      </w:r>
      <w:r>
        <w:t xml:space="preserve"> </w:t>
      </w:r>
      <w:r w:rsidR="00B70621">
        <w:t xml:space="preserve">this </w:t>
      </w:r>
      <w:r>
        <w:t>older approach with a simpler, more consistent interface</w:t>
      </w:r>
      <w:r w:rsidR="00764A00">
        <w:t>.</w:t>
      </w:r>
    </w:p>
    <w:p w:rsidR="00361241" w:rsidRPr="00673490" w:rsidRDefault="004D4F3C" w:rsidP="00673490">
      <w:r>
        <w:t>T</w:t>
      </w:r>
      <w:r w:rsidR="00881B67">
        <w:t xml:space="preserve">o create an application that accesses Live Services data through the Live Framework, </w:t>
      </w:r>
      <w:r>
        <w:t>a developer is</w:t>
      </w:r>
      <w:r w:rsidR="00881B67">
        <w:t xml:space="preserve"> </w:t>
      </w:r>
      <w:r w:rsidR="00361241">
        <w:t xml:space="preserve">free to </w:t>
      </w:r>
      <w:r w:rsidR="00D84FA1">
        <w:t xml:space="preserve">write code </w:t>
      </w:r>
      <w:r w:rsidR="00FC6DC9">
        <w:t>using</w:t>
      </w:r>
      <w:r w:rsidR="00361241">
        <w:t xml:space="preserve"> a raw HTTP interface. To make </w:t>
      </w:r>
      <w:r w:rsidR="00AB7C50">
        <w:t>this</w:t>
      </w:r>
      <w:r w:rsidR="00361241">
        <w:t xml:space="preserve"> easier, however, the Live Framework also includes </w:t>
      </w:r>
      <w:r w:rsidR="00361241" w:rsidRPr="002E2FEF">
        <w:rPr>
          <w:i/>
        </w:rPr>
        <w:t>Live Framework Toolkits</w:t>
      </w:r>
      <w:r w:rsidR="00361241" w:rsidRPr="00243AE3">
        <w:t>.</w:t>
      </w:r>
      <w:r w:rsidR="00361241">
        <w:t xml:space="preserve"> These libraries provide a simpler, more natural approach for developers to </w:t>
      </w:r>
      <w:r w:rsidR="00AB7C50">
        <w:t>build applications that access Live Services</w:t>
      </w:r>
      <w:r w:rsidR="00361241">
        <w:t xml:space="preserve"> via the Live </w:t>
      </w:r>
      <w:r w:rsidR="00AB7C50">
        <w:t>Framework</w:t>
      </w:r>
      <w:r w:rsidR="00361241">
        <w:t xml:space="preserve">. Microsoft provides </w:t>
      </w:r>
      <w:r w:rsidR="00E84879">
        <w:t>tool</w:t>
      </w:r>
      <w:r w:rsidR="00361241">
        <w:t xml:space="preserve">kits for the .NET Framework, Silverlight, and JavaScript, and others are likely to emerge from the programming community. </w:t>
      </w:r>
      <w:r w:rsidR="00AB7C50">
        <w:t xml:space="preserve">Once again, </w:t>
      </w:r>
      <w:r w:rsidR="00361241">
        <w:t xml:space="preserve">nothing about the way data is exposed </w:t>
      </w:r>
      <w:r w:rsidR="00AB7C50">
        <w:t>by</w:t>
      </w:r>
      <w:r w:rsidR="00361241">
        <w:t xml:space="preserve"> the Live Framework ties it to Microsoft technologies</w:t>
      </w:r>
      <w:r w:rsidR="00FC4632">
        <w:t>—</w:t>
      </w:r>
      <w:r w:rsidR="00361241">
        <w:t xml:space="preserve">Live Framework </w:t>
      </w:r>
      <w:r w:rsidR="002E6A7F">
        <w:t>T</w:t>
      </w:r>
      <w:r w:rsidR="00361241">
        <w:t xml:space="preserve">oolkits can be created for any language </w:t>
      </w:r>
      <w:r w:rsidR="00AE27CE">
        <w:t>or</w:t>
      </w:r>
      <w:r w:rsidR="00361241">
        <w:t xml:space="preserve"> platform.</w:t>
      </w:r>
    </w:p>
    <w:p w:rsidR="006C7D1F" w:rsidRDefault="00864D23" w:rsidP="006C7D1F">
      <w:pPr>
        <w:pStyle w:val="Heading3"/>
      </w:pPr>
      <w:bookmarkStart w:id="17" w:name="_Toc212456640"/>
      <w:r>
        <w:t>Using</w:t>
      </w:r>
      <w:r w:rsidR="00673490">
        <w:t xml:space="preserve"> a Mesh</w:t>
      </w:r>
      <w:bookmarkEnd w:id="17"/>
    </w:p>
    <w:p w:rsidR="006930D0" w:rsidRDefault="006930D0" w:rsidP="006C7D1F">
      <w:r>
        <w:t>As long as i</w:t>
      </w:r>
      <w:r w:rsidR="00FC6B4B">
        <w:t>t has the right permissions, any</w:t>
      </w:r>
      <w:r>
        <w:t xml:space="preserve"> application is free to access Live Services data through the Live Framework. </w:t>
      </w:r>
      <w:r w:rsidR="00594E9D">
        <w:t xml:space="preserve">Optionally, though, </w:t>
      </w:r>
      <w:r w:rsidR="00FC6B4B">
        <w:t>an</w:t>
      </w:r>
      <w:r w:rsidR="00594E9D">
        <w:t xml:space="preserve"> application might be running on a system that’s b</w:t>
      </w:r>
      <w:r w:rsidR="00FB00E6">
        <w:t>een made part of a mesh. If it is, the application has a few more options.</w:t>
      </w:r>
    </w:p>
    <w:p w:rsidR="006C7D1F" w:rsidRPr="006C7D1F" w:rsidRDefault="000D44AD" w:rsidP="006C7D1F">
      <w:r>
        <w:t>As described earlier, e</w:t>
      </w:r>
      <w:r w:rsidR="006C7D1F">
        <w:t xml:space="preserve">ach user </w:t>
      </w:r>
      <w:r>
        <w:t>can have</w:t>
      </w:r>
      <w:r w:rsidR="006C7D1F">
        <w:t xml:space="preserve"> her own mesh contain</w:t>
      </w:r>
      <w:r w:rsidR="006B2FF8">
        <w:t>ing the systems that she uses. For instance, m</w:t>
      </w:r>
      <w:r w:rsidR="006C7D1F">
        <w:t xml:space="preserve">aybe she has a Windows XP desktop at work, </w:t>
      </w:r>
      <w:r w:rsidR="006B7A09">
        <w:t xml:space="preserve">a Macintosh at home, </w:t>
      </w:r>
      <w:r w:rsidR="006C7D1F">
        <w:t xml:space="preserve">a laptop running Windows Vista, and a phone that </w:t>
      </w:r>
      <w:r w:rsidR="00EC2CD8">
        <w:t>runs</w:t>
      </w:r>
      <w:r w:rsidR="006C7D1F">
        <w:t xml:space="preserve"> Windows Mobile. All of these system</w:t>
      </w:r>
      <w:r w:rsidR="003B5CDC">
        <w:t>s</w:t>
      </w:r>
      <w:r w:rsidR="006C7D1F">
        <w:t xml:space="preserve"> can be g</w:t>
      </w:r>
      <w:r w:rsidR="00FD15C2">
        <w:t>rouped into a mesh, as F</w:t>
      </w:r>
      <w:r w:rsidR="00A43BBB">
        <w:t>igure 14</w:t>
      </w:r>
      <w:r w:rsidR="006C7D1F">
        <w:t xml:space="preserve"> shows.</w:t>
      </w:r>
    </w:p>
    <w:p w:rsidR="00FD15C2" w:rsidRDefault="0016583E" w:rsidP="00FD15C2">
      <w:pPr>
        <w:keepNext/>
      </w:pPr>
      <w:r w:rsidRPr="0016583E">
        <w:rPr>
          <w:noProof/>
          <w:lang w:bidi="ar-SA"/>
        </w:rPr>
        <w:lastRenderedPageBreak/>
        <w:drawing>
          <wp:inline distT="0" distB="0" distL="0" distR="0">
            <wp:extent cx="5486400" cy="3227949"/>
            <wp:effectExtent l="0" t="0" r="0"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90052" cy="5054033"/>
                      <a:chOff x="533400" y="1676400"/>
                      <a:chExt cx="8590052" cy="5054033"/>
                    </a:xfrm>
                  </a:grpSpPr>
                  <a:sp>
                    <a:nvSpPr>
                      <a:cNvPr id="30" name="Oval 29"/>
                      <a:cNvSpPr/>
                    </a:nvSpPr>
                    <a:spPr>
                      <a:xfrm>
                        <a:off x="3048000" y="2514600"/>
                        <a:ext cx="5181600" cy="3200400"/>
                      </a:xfrm>
                      <a:prstGeom prst="ellipse">
                        <a:avLst/>
                      </a:prstGeom>
                      <a:noFill/>
                      <a:ln w="114300" cap="flat" cmpd="sng">
                        <a:gradFill>
                          <a:gsLst>
                            <a:gs pos="0">
                              <a:srgbClr val="8488C4"/>
                            </a:gs>
                            <a:gs pos="53000">
                              <a:srgbClr val="D4DEFF"/>
                            </a:gs>
                            <a:gs pos="83000">
                              <a:srgbClr val="D4DEFF"/>
                            </a:gs>
                            <a:gs pos="100000">
                              <a:srgbClr val="96AB94"/>
                            </a:gs>
                          </a:gsLst>
                          <a:lin ang="5400000" scaled="0"/>
                        </a:gradFill>
                        <a:prstDash val="solid"/>
                        <a:round/>
                        <a:headEnd type="none" w="lg" len="lg"/>
                        <a:tailEnd type="stealth" w="lg" len="lg"/>
                      </a:ln>
                      <a:effectLst/>
                    </a:spPr>
                    <a:txSp>
                      <a:txBody>
                        <a:bodyPr wrap="none" rtlCol="0"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endParaRPr lang="en-US" dirty="0">
                            <a:latin typeface="Arial" charset="0"/>
                          </a:endParaRPr>
                        </a:p>
                      </a:txBody>
                      <a:useSpRect/>
                    </a:txSp>
                  </a:sp>
                  <a:pic>
                    <a:nvPicPr>
                      <a:cNvPr id="4" name="HTC  Touch 2" descr="HTC-Touch-2.png"/>
                      <a:cNvPicPr>
                        <a:picLocks noChangeAspect="1"/>
                      </a:cNvPicPr>
                    </a:nvPicPr>
                    <a:blipFill>
                      <a:blip r:embed="rId12" cstate="email"/>
                      <a:stretch>
                        <a:fillRect/>
                      </a:stretch>
                    </a:blipFill>
                    <a:spPr>
                      <a:xfrm>
                        <a:off x="8001000" y="4114800"/>
                        <a:ext cx="406116" cy="685800"/>
                      </a:xfrm>
                      <a:prstGeom prst="rect">
                        <a:avLst/>
                      </a:prstGeom>
                      <a:effectLst>
                        <a:outerShdw blurRad="50800" dist="38100" dir="2700000" algn="tl" rotWithShape="0">
                          <a:prstClr val="black">
                            <a:alpha val="40000"/>
                          </a:prstClr>
                        </a:outerShdw>
                      </a:effectLst>
                    </a:spPr>
                  </a:pic>
                  <a:pic>
                    <a:nvPicPr>
                      <a:cNvPr id="6" name="Touchsmart" descr="Touchsmart.png"/>
                      <a:cNvPicPr>
                        <a:picLocks noChangeAspect="1"/>
                      </a:cNvPicPr>
                    </a:nvPicPr>
                    <a:blipFill>
                      <a:blip r:embed="rId13" cstate="email"/>
                      <a:stretch>
                        <a:fillRect/>
                      </a:stretch>
                    </a:blipFill>
                    <a:spPr>
                      <a:xfrm>
                        <a:off x="2514600" y="4078069"/>
                        <a:ext cx="1025907" cy="966500"/>
                      </a:xfrm>
                      <a:prstGeom prst="rect">
                        <a:avLst/>
                      </a:prstGeom>
                      <a:effectLst>
                        <a:outerShdw blurRad="50800" dist="38100" dir="2700000" algn="tl" rotWithShape="0">
                          <a:prstClr val="black">
                            <a:alpha val="40000"/>
                          </a:prstClr>
                        </a:outerShdw>
                      </a:effectLst>
                    </a:spPr>
                  </a:pic>
                  <a:pic>
                    <a:nvPicPr>
                      <a:cNvPr id="9" name="Picture 8" descr="Toshiba-Portege-R400.png"/>
                      <a:cNvPicPr>
                        <a:picLocks noChangeAspect="1"/>
                      </a:cNvPicPr>
                    </a:nvPicPr>
                    <a:blipFill>
                      <a:blip r:embed="rId14" cstate="email"/>
                      <a:srcRect/>
                      <a:stretch>
                        <a:fillRect/>
                      </a:stretch>
                    </a:blipFill>
                    <a:spPr>
                      <a:xfrm>
                        <a:off x="4114800" y="5181600"/>
                        <a:ext cx="988326" cy="838200"/>
                      </a:xfrm>
                      <a:prstGeom prst="rect">
                        <a:avLst/>
                      </a:prstGeom>
                      <a:noFill/>
                      <a:effectLst/>
                    </a:spPr>
                  </a:pic>
                  <a:sp>
                    <a:nvSpPr>
                      <a:cNvPr id="10" name="TextBox 9"/>
                      <a:cNvSpPr txBox="1"/>
                    </a:nvSpPr>
                    <a:spPr>
                      <a:xfrm>
                        <a:off x="1981200" y="4992469"/>
                        <a:ext cx="1981200" cy="584775"/>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600" b="1" i="1" dirty="0" smtClean="0">
                              <a:solidFill>
                                <a:schemeClr val="tx1"/>
                              </a:solidFill>
                            </a:rPr>
                            <a:t>Windows Vista/XP Desktop</a:t>
                          </a:r>
                          <a:endParaRPr lang="en-US" sz="1600" b="1" i="1" dirty="0">
                            <a:solidFill>
                              <a:schemeClr val="tx1"/>
                            </a:solidFill>
                          </a:endParaRPr>
                        </a:p>
                      </a:txBody>
                      <a:useSpRect/>
                    </a:txSp>
                  </a:sp>
                  <a:sp>
                    <a:nvSpPr>
                      <a:cNvPr id="11" name="TextBox 10"/>
                      <a:cNvSpPr txBox="1"/>
                    </a:nvSpPr>
                    <a:spPr>
                      <a:xfrm>
                        <a:off x="3581400" y="6019800"/>
                        <a:ext cx="1981200" cy="584775"/>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600" b="1" i="1" dirty="0" smtClean="0">
                              <a:solidFill>
                                <a:schemeClr val="tx1"/>
                              </a:solidFill>
                            </a:rPr>
                            <a:t>Windows Vista/XP Laptop</a:t>
                          </a:r>
                          <a:endParaRPr lang="en-US" sz="1600" b="1" i="1" dirty="0">
                            <a:solidFill>
                              <a:schemeClr val="tx1"/>
                            </a:solidFill>
                          </a:endParaRPr>
                        </a:p>
                      </a:txBody>
                      <a:useSpRect/>
                    </a:txSp>
                  </a:sp>
                  <a:sp>
                    <a:nvSpPr>
                      <a:cNvPr id="12" name="TextBox 11"/>
                      <a:cNvSpPr txBox="1"/>
                    </a:nvSpPr>
                    <a:spPr>
                      <a:xfrm>
                        <a:off x="7315200" y="4800600"/>
                        <a:ext cx="1808252" cy="584775"/>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600" b="1" i="1" dirty="0" smtClean="0">
                              <a:solidFill>
                                <a:schemeClr val="tx1"/>
                              </a:solidFill>
                            </a:rPr>
                            <a:t>Windows Mobile Device</a:t>
                          </a:r>
                          <a:endParaRPr lang="en-US" sz="1600" b="1" i="1" dirty="0">
                            <a:solidFill>
                              <a:schemeClr val="tx1"/>
                            </a:solidFill>
                          </a:endParaRPr>
                        </a:p>
                      </a:txBody>
                      <a:useSpRect/>
                    </a:txSp>
                  </a:sp>
                  <a:sp>
                    <a:nvSpPr>
                      <a:cNvPr id="13" name="TextBox 12"/>
                      <a:cNvSpPr txBox="1"/>
                    </a:nvSpPr>
                    <a:spPr>
                      <a:xfrm>
                        <a:off x="5758666" y="6145658"/>
                        <a:ext cx="1793696" cy="584775"/>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600" b="1" i="1" dirty="0" smtClean="0">
                              <a:solidFill>
                                <a:schemeClr val="tx1"/>
                              </a:solidFill>
                            </a:rPr>
                            <a:t>Macintosh OS X Desktop</a:t>
                          </a:r>
                          <a:endParaRPr lang="en-US" sz="1600" b="1" i="1" dirty="0">
                            <a:solidFill>
                              <a:schemeClr val="tx1"/>
                            </a:solidFill>
                          </a:endParaRPr>
                        </a:p>
                      </a:txBody>
                      <a:useSpRect/>
                    </a:txSp>
                  </a:sp>
                  <a:pic>
                    <a:nvPicPr>
                      <a:cNvPr id="16" name="Picture 13" descr="internet cloud 75 opac"/>
                      <a:cNvPicPr>
                        <a:picLocks noChangeAspect="1" noChangeArrowheads="1"/>
                      </a:cNvPicPr>
                    </a:nvPicPr>
                    <a:blipFill>
                      <a:blip r:embed="rId9"/>
                      <a:srcRect/>
                      <a:stretch>
                        <a:fillRect/>
                      </a:stretch>
                    </a:blipFill>
                    <a:spPr bwMode="auto">
                      <a:xfrm>
                        <a:off x="4343400" y="1676400"/>
                        <a:ext cx="3281418" cy="1892185"/>
                      </a:xfrm>
                      <a:prstGeom prst="rect">
                        <a:avLst/>
                      </a:prstGeom>
                      <a:noFill/>
                      <a:effectLst/>
                    </a:spPr>
                  </a:pic>
                  <a:sp>
                    <a:nvSpPr>
                      <a:cNvPr id="18" name="Text Box 38"/>
                      <a:cNvSpPr txBox="1">
                        <a:spLocks noChangeArrowheads="1"/>
                      </a:cNvSpPr>
                    </a:nvSpPr>
                    <a:spPr bwMode="auto">
                      <a:xfrm>
                        <a:off x="533400" y="2743200"/>
                        <a:ext cx="762000" cy="338554"/>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600" b="1" dirty="0">
                              <a:latin typeface="Arial" pitchFamily="34" charset="0"/>
                              <a:cs typeface="Arial" pitchFamily="34" charset="0"/>
                            </a:rPr>
                            <a:t>User</a:t>
                          </a:r>
                        </a:p>
                      </a:txBody>
                      <a:useSpRect/>
                    </a:txSp>
                  </a:sp>
                  <a:grpSp>
                    <a:nvGrpSpPr>
                      <a:cNvPr id="24" name="Group 23"/>
                      <a:cNvGrpSpPr/>
                    </a:nvGrpSpPr>
                    <a:grpSpPr>
                      <a:xfrm>
                        <a:off x="791282" y="2094131"/>
                        <a:ext cx="275517" cy="649069"/>
                        <a:chOff x="838200" y="1066800"/>
                        <a:chExt cx="258763" cy="609600"/>
                      </a:xfrm>
                    </a:grpSpPr>
                    <a:sp>
                      <a:nvSpPr>
                        <a:cNvPr id="19" name="Oval 60" descr="Dark vertical"/>
                        <a:cNvSpPr>
                          <a:spLocks noChangeArrowheads="1"/>
                        </a:cNvSpPr>
                      </a:nvSpPr>
                      <a:spPr bwMode="auto">
                        <a:xfrm>
                          <a:off x="885016" y="1066800"/>
                          <a:ext cx="173360" cy="175314"/>
                        </a:xfrm>
                        <a:prstGeom prst="ellipse">
                          <a:avLst/>
                        </a:prstGeom>
                        <a:pattFill prst="dkVert">
                          <a:fgClr>
                            <a:schemeClr val="tx1"/>
                          </a:fgClr>
                          <a:bgClr>
                            <a:schemeClr val="bg2"/>
                          </a:bgClr>
                        </a:pattFill>
                        <a:ln w="38100" algn="ctr">
                          <a:noFill/>
                          <a:round/>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a:p>
                        </a:txBody>
                        <a:useSpRect/>
                      </a:txSp>
                    </a:sp>
                    <a:grpSp>
                      <a:nvGrpSpPr>
                        <a:cNvPr id="14" name="Group 61"/>
                        <a:cNvGrpSpPr>
                          <a:grpSpLocks/>
                        </a:cNvGrpSpPr>
                      </a:nvGrpSpPr>
                      <a:grpSpPr bwMode="auto">
                        <a:xfrm>
                          <a:off x="838200" y="1256676"/>
                          <a:ext cx="258763" cy="419726"/>
                          <a:chOff x="2976" y="1433"/>
                          <a:chExt cx="912" cy="1495"/>
                        </a:xfrm>
                      </a:grpSpPr>
                      <a:sp>
                        <a:nvSpPr>
                          <a:cNvPr id="21" name="AutoShape 62" descr="Dark vertical"/>
                          <a:cNvSpPr>
                            <a:spLocks noChangeArrowheads="1"/>
                          </a:cNvSpPr>
                        </a:nvSpPr>
                        <a:spPr bwMode="auto">
                          <a:xfrm rot="10800000">
                            <a:off x="2976" y="1433"/>
                            <a:ext cx="912" cy="834"/>
                          </a:xfrm>
                          <a:prstGeom prst="triangle">
                            <a:avLst>
                              <a:gd name="adj" fmla="val 50000"/>
                            </a:avLst>
                          </a:prstGeom>
                          <a:pattFill prst="dkVert">
                            <a:fgClr>
                              <a:schemeClr val="tx1"/>
                            </a:fgClr>
                            <a:bgClr>
                              <a:schemeClr val="bg2"/>
                            </a:bgClr>
                          </a:pattFill>
                          <a:ln w="3810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a:p>
                          </a:txBody>
                          <a:useSpRect/>
                        </a:txSp>
                      </a:sp>
                      <a:sp>
                        <a:nvSpPr>
                          <a:cNvPr id="22" name="AutoShape 63" descr="Dark vertical"/>
                          <a:cNvSpPr>
                            <a:spLocks noChangeArrowheads="1"/>
                          </a:cNvSpPr>
                        </a:nvSpPr>
                        <a:spPr bwMode="auto">
                          <a:xfrm rot="17803396" flipH="1">
                            <a:off x="2644" y="2160"/>
                            <a:ext cx="1275" cy="262"/>
                          </a:xfrm>
                          <a:prstGeom prst="parallelogram">
                            <a:avLst>
                              <a:gd name="adj" fmla="val 33502"/>
                            </a:avLst>
                          </a:prstGeom>
                          <a:pattFill prst="dkVert">
                            <a:fgClr>
                              <a:schemeClr val="tx1"/>
                            </a:fgClr>
                            <a:bgClr>
                              <a:schemeClr val="bg2"/>
                            </a:bgClr>
                          </a:pattFill>
                          <a:ln w="3810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a:p>
                          </a:txBody>
                          <a:useSpRect/>
                        </a:txSp>
                      </a:sp>
                      <a:sp>
                        <a:nvSpPr>
                          <a:cNvPr id="23" name="AutoShape 64" descr="Dark vertical"/>
                          <a:cNvSpPr>
                            <a:spLocks noChangeArrowheads="1"/>
                          </a:cNvSpPr>
                        </a:nvSpPr>
                        <a:spPr bwMode="auto">
                          <a:xfrm rot="3796604">
                            <a:off x="2950" y="2160"/>
                            <a:ext cx="1275" cy="262"/>
                          </a:xfrm>
                          <a:prstGeom prst="parallelogram">
                            <a:avLst>
                              <a:gd name="adj" fmla="val 33502"/>
                            </a:avLst>
                          </a:prstGeom>
                          <a:pattFill prst="dkVert">
                            <a:fgClr>
                              <a:schemeClr val="tx1"/>
                            </a:fgClr>
                            <a:bgClr>
                              <a:schemeClr val="bg2"/>
                            </a:bgClr>
                          </a:pattFill>
                          <a:ln w="3810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a:p>
                          </a:txBody>
                          <a:useSpRect/>
                        </a:txSp>
                      </a:sp>
                    </a:grpSp>
                  </a:grpSp>
                  <a:sp>
                    <a:nvSpPr>
                      <a:cNvPr id="25" name="Text Box 25"/>
                      <a:cNvSpPr txBox="1">
                        <a:spLocks noChangeArrowheads="1"/>
                      </a:cNvSpPr>
                    </a:nvSpPr>
                    <a:spPr bwMode="auto">
                      <a:xfrm>
                        <a:off x="2971800" y="1752600"/>
                        <a:ext cx="1295400" cy="523220"/>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i="1" dirty="0" smtClean="0">
                              <a:latin typeface="Calibri" pitchFamily="34" charset="0"/>
                            </a:rPr>
                            <a:t>1) Add system to user’s mesh</a:t>
                          </a:r>
                          <a:endParaRPr lang="en-US" sz="1400" i="1" dirty="0">
                            <a:latin typeface="Calibri" pitchFamily="34" charset="0"/>
                          </a:endParaRPr>
                        </a:p>
                      </a:txBody>
                      <a:useSpRect/>
                    </a:txSp>
                  </a:sp>
                  <a:sp>
                    <a:nvSpPr>
                      <a:cNvPr id="27" name="Freeform 26"/>
                      <a:cNvSpPr/>
                    </a:nvSpPr>
                    <a:spPr>
                      <a:xfrm>
                        <a:off x="2514601" y="2238054"/>
                        <a:ext cx="2590799" cy="276546"/>
                      </a:xfrm>
                      <a:custGeom>
                        <a:avLst/>
                        <a:gdLst>
                          <a:gd name="connsiteX0" fmla="*/ 0 w 2578813"/>
                          <a:gd name="connsiteY0" fmla="*/ 238018 h 238018"/>
                          <a:gd name="connsiteX1" fmla="*/ 1099335 w 2578813"/>
                          <a:gd name="connsiteY1" fmla="*/ 1712 h 238018"/>
                          <a:gd name="connsiteX2" fmla="*/ 2578813 w 2578813"/>
                          <a:gd name="connsiteY2" fmla="*/ 227744 h 238018"/>
                        </a:gdLst>
                        <a:ahLst/>
                        <a:cxnLst>
                          <a:cxn ang="0">
                            <a:pos x="connsiteX0" y="connsiteY0"/>
                          </a:cxn>
                          <a:cxn ang="0">
                            <a:pos x="connsiteX1" y="connsiteY1"/>
                          </a:cxn>
                          <a:cxn ang="0">
                            <a:pos x="connsiteX2" y="connsiteY2"/>
                          </a:cxn>
                        </a:cxnLst>
                        <a:rect l="l" t="t" r="r" b="b"/>
                        <a:pathLst>
                          <a:path w="2578813" h="238018">
                            <a:moveTo>
                              <a:pt x="0" y="238018"/>
                            </a:moveTo>
                            <a:cubicBezTo>
                              <a:pt x="334766" y="120721"/>
                              <a:pt x="669533" y="3424"/>
                              <a:pt x="1099335" y="1712"/>
                            </a:cubicBezTo>
                            <a:cubicBezTo>
                              <a:pt x="1529137" y="0"/>
                              <a:pt x="2053975" y="113872"/>
                              <a:pt x="2578813" y="227744"/>
                            </a:cubicBezTo>
                          </a:path>
                        </a:pathLst>
                      </a:custGeom>
                      <a:noFill/>
                      <a:ln w="6350" cap="flat" cmpd="sng" algn="ctr">
                        <a:solidFill>
                          <a:schemeClr val="tx1"/>
                        </a:solidFill>
                        <a:prstDash val="solid"/>
                        <a:round/>
                        <a:headEnd type="none" w="lg" len="lg"/>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latin typeface="Arial" charset="0"/>
                          </a:endParaRPr>
                        </a:p>
                      </a:txBody>
                      <a:useSpRect/>
                    </a:txSp>
                  </a:sp>
                  <a:pic>
                    <a:nvPicPr>
                      <a:cNvPr id="2051" name="Picture 3"/>
                      <a:cNvPicPr>
                        <a:picLocks noChangeAspect="1" noChangeArrowheads="1"/>
                      </a:cNvPicPr>
                    </a:nvPicPr>
                    <a:blipFill>
                      <a:blip r:embed="rId15" cstate="print"/>
                      <a:srcRect/>
                      <a:stretch>
                        <a:fillRect/>
                      </a:stretch>
                    </a:blipFill>
                    <a:spPr bwMode="auto">
                      <a:xfrm>
                        <a:off x="1270427" y="2057400"/>
                        <a:ext cx="1291158" cy="966338"/>
                      </a:xfrm>
                      <a:prstGeom prst="rect">
                        <a:avLst/>
                      </a:prstGeom>
                      <a:noFill/>
                      <a:ln w="9525">
                        <a:noFill/>
                        <a:miter lim="800000"/>
                        <a:headEnd/>
                        <a:tailEnd/>
                      </a:ln>
                      <a:effectLst/>
                    </a:spPr>
                  </a:pic>
                  <a:sp>
                    <a:nvSpPr>
                      <a:cNvPr id="28" name="Freeform 27"/>
                      <a:cNvSpPr/>
                    </a:nvSpPr>
                    <a:spPr>
                      <a:xfrm>
                        <a:off x="4648201" y="2753474"/>
                        <a:ext cx="1382730" cy="2351926"/>
                      </a:xfrm>
                      <a:custGeom>
                        <a:avLst/>
                        <a:gdLst>
                          <a:gd name="connsiteX0" fmla="*/ 1253447 w 1253447"/>
                          <a:gd name="connsiteY0" fmla="*/ 0 h 2157573"/>
                          <a:gd name="connsiteX1" fmla="*/ 431515 w 1253447"/>
                          <a:gd name="connsiteY1" fmla="*/ 1017142 h 2157573"/>
                          <a:gd name="connsiteX2" fmla="*/ 0 w 1253447"/>
                          <a:gd name="connsiteY2" fmla="*/ 2157573 h 2157573"/>
                          <a:gd name="connsiteX0" fmla="*/ 1253447 w 1253447"/>
                          <a:gd name="connsiteY0" fmla="*/ 0 h 2157573"/>
                          <a:gd name="connsiteX1" fmla="*/ 279115 w 1253447"/>
                          <a:gd name="connsiteY1" fmla="*/ 1017142 h 2157573"/>
                          <a:gd name="connsiteX2" fmla="*/ 0 w 1253447"/>
                          <a:gd name="connsiteY2" fmla="*/ 2157573 h 2157573"/>
                          <a:gd name="connsiteX0" fmla="*/ 1253447 w 1253447"/>
                          <a:gd name="connsiteY0" fmla="*/ 0 h 2157573"/>
                          <a:gd name="connsiteX1" fmla="*/ 279115 w 1253447"/>
                          <a:gd name="connsiteY1" fmla="*/ 1017142 h 2157573"/>
                          <a:gd name="connsiteX2" fmla="*/ 0 w 1253447"/>
                          <a:gd name="connsiteY2" fmla="*/ 2157573 h 2157573"/>
                        </a:gdLst>
                        <a:ahLst/>
                        <a:cxnLst>
                          <a:cxn ang="0">
                            <a:pos x="connsiteX0" y="connsiteY0"/>
                          </a:cxn>
                          <a:cxn ang="0">
                            <a:pos x="connsiteX1" y="connsiteY1"/>
                          </a:cxn>
                          <a:cxn ang="0">
                            <a:pos x="connsiteX2" y="connsiteY2"/>
                          </a:cxn>
                        </a:cxnLst>
                        <a:rect l="l" t="t" r="r" b="b"/>
                        <a:pathLst>
                          <a:path w="1253447" h="2157573">
                            <a:moveTo>
                              <a:pt x="1253447" y="0"/>
                            </a:moveTo>
                            <a:cubicBezTo>
                              <a:pt x="946935" y="328773"/>
                              <a:pt x="488023" y="657546"/>
                              <a:pt x="279115" y="1017142"/>
                            </a:cubicBezTo>
                            <a:cubicBezTo>
                              <a:pt x="70207" y="1376738"/>
                              <a:pt x="32534" y="1750888"/>
                              <a:pt x="0" y="2157573"/>
                            </a:cubicBezTo>
                          </a:path>
                        </a:pathLst>
                      </a:custGeom>
                      <a:noFill/>
                      <a:ln w="6350" cap="flat" cmpd="sng" algn="ctr">
                        <a:solidFill>
                          <a:schemeClr val="tx1"/>
                        </a:solidFill>
                        <a:prstDash val="solid"/>
                        <a:round/>
                        <a:headEnd type="none" w="lg" len="lg"/>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dirty="0" smtClean="0">
                            <a:latin typeface="Arial" charset="0"/>
                          </a:endParaRPr>
                        </a:p>
                      </a:txBody>
                      <a:useSpRect/>
                    </a:txSp>
                  </a:sp>
                  <a:sp>
                    <a:nvSpPr>
                      <a:cNvPr id="29" name="Text Box 25"/>
                      <a:cNvSpPr txBox="1">
                        <a:spLocks noChangeArrowheads="1"/>
                      </a:cNvSpPr>
                    </a:nvSpPr>
                    <a:spPr bwMode="auto">
                      <a:xfrm>
                        <a:off x="4876800" y="3733800"/>
                        <a:ext cx="1295400" cy="954107"/>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i="1" dirty="0" smtClean="0">
                              <a:latin typeface="Calibri" pitchFamily="34" charset="0"/>
                            </a:rPr>
                            <a:t>2) Download and install Live Operating Environment</a:t>
                          </a:r>
                          <a:endParaRPr lang="en-US" sz="1400" i="1" dirty="0">
                            <a:latin typeface="Calibri" pitchFamily="34" charset="0"/>
                          </a:endParaRPr>
                        </a:p>
                      </a:txBody>
                      <a:useSpRect/>
                    </a:txSp>
                  </a:sp>
                  <a:pic>
                    <a:nvPicPr>
                      <a:cNvPr id="2052" name="Picture 4"/>
                      <a:cNvPicPr>
                        <a:picLocks noChangeAspect="1" noChangeArrowheads="1"/>
                      </a:cNvPicPr>
                    </a:nvPicPr>
                    <a:blipFill>
                      <a:blip r:embed="rId16"/>
                      <a:srcRect/>
                      <a:stretch>
                        <a:fillRect/>
                      </a:stretch>
                    </a:blipFill>
                    <a:spPr bwMode="auto">
                      <a:xfrm>
                        <a:off x="6172200" y="5257800"/>
                        <a:ext cx="895350" cy="895350"/>
                      </a:xfrm>
                      <a:prstGeom prst="rect">
                        <a:avLst/>
                      </a:prstGeom>
                      <a:noFill/>
                      <a:ln w="9525">
                        <a:noFill/>
                        <a:miter lim="800000"/>
                        <a:headEnd/>
                        <a:tailEnd/>
                      </a:ln>
                      <a:effectLst/>
                    </a:spPr>
                  </a:pic>
                  <a:sp>
                    <a:nvSpPr>
                      <a:cNvPr id="26" name="Oval 25"/>
                      <a:cNvSpPr/>
                    </a:nvSpPr>
                    <a:spPr>
                      <a:xfrm>
                        <a:off x="5105400" y="2209800"/>
                        <a:ext cx="1447800" cy="762000"/>
                      </a:xfrm>
                      <a:prstGeom prst="ellipse">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2"/>
                      </a:lnRef>
                      <a:fillRef idx="1002">
                        <a:schemeClr val="dk2"/>
                      </a:fillRef>
                      <a:effectRef idx="3">
                        <a:schemeClr val="accent2"/>
                      </a:effectRef>
                      <a:fontRef idx="minor">
                        <a:schemeClr val="lt1"/>
                      </a:fontRef>
                    </a:style>
                  </a:sp>
                  <a:sp>
                    <a:nvSpPr>
                      <a:cNvPr id="31" name="TextBox 30"/>
                      <a:cNvSpPr txBox="1"/>
                    </a:nvSpPr>
                    <a:spPr>
                      <a:xfrm>
                        <a:off x="5181600" y="2258888"/>
                        <a:ext cx="1295400" cy="636712"/>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800" b="1" i="1" dirty="0" smtClean="0">
                              <a:solidFill>
                                <a:schemeClr val="tx1"/>
                              </a:solidFill>
                              <a:latin typeface="Arial" pitchFamily="34" charset="0"/>
                              <a:cs typeface="Arial" pitchFamily="34" charset="0"/>
                            </a:rPr>
                            <a:t>Live  </a:t>
                          </a:r>
                          <a:r>
                            <a:rPr lang="en-US" sz="1800" b="1" i="1" dirty="0" smtClean="0">
                              <a:solidFill>
                                <a:schemeClr val="tx1"/>
                              </a:solidFill>
                              <a:latin typeface="Arial" pitchFamily="34" charset="0"/>
                              <a:cs typeface="Arial" pitchFamily="34" charset="0"/>
                            </a:rPr>
                            <a:t>Desktop</a:t>
                          </a:r>
                          <a:endParaRPr lang="en-US" sz="1800" b="1" i="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lc:lockedCanvas>
              </a:graphicData>
            </a:graphic>
          </wp:inline>
        </w:drawing>
      </w:r>
    </w:p>
    <w:p w:rsidR="00BB75D7" w:rsidRDefault="00FD15C2" w:rsidP="00AA11AF">
      <w:pPr>
        <w:pStyle w:val="Caption"/>
      </w:pPr>
      <w:r>
        <w:t xml:space="preserve">Figure </w:t>
      </w:r>
      <w:r w:rsidR="00A43BBB">
        <w:t>14</w:t>
      </w:r>
      <w:r>
        <w:t xml:space="preserve">: </w:t>
      </w:r>
      <w:r w:rsidRPr="00FC7418">
        <w:t xml:space="preserve">Adding a system to a mesh installs the </w:t>
      </w:r>
      <w:r w:rsidR="007538AD">
        <w:t>Live Operating Environment</w:t>
      </w:r>
      <w:r w:rsidRPr="00FC7418">
        <w:t xml:space="preserve"> on that system.</w:t>
      </w:r>
    </w:p>
    <w:p w:rsidR="00476BE2" w:rsidRDefault="003B5CDC" w:rsidP="00521601">
      <w:r>
        <w:t xml:space="preserve">To create a mesh, a user </w:t>
      </w:r>
      <w:r w:rsidR="00656E67">
        <w:t>can sign</w:t>
      </w:r>
      <w:r w:rsidR="00D36562">
        <w:t xml:space="preserve"> </w:t>
      </w:r>
      <w:r w:rsidR="00120F47">
        <w:t>in</w:t>
      </w:r>
      <w:r w:rsidR="00D36562">
        <w:t xml:space="preserve"> using her Live ID</w:t>
      </w:r>
      <w:r w:rsidR="00120F47">
        <w:t xml:space="preserve">, then </w:t>
      </w:r>
      <w:r w:rsidR="00335F18">
        <w:t>access</w:t>
      </w:r>
      <w:r w:rsidR="00120F47">
        <w:t xml:space="preserve"> her own Live Desktop</w:t>
      </w:r>
      <w:r w:rsidR="00CC192A">
        <w:t xml:space="preserve"> through her browser</w:t>
      </w:r>
      <w:r w:rsidR="003A506C">
        <w:t xml:space="preserve">. She </w:t>
      </w:r>
      <w:r w:rsidR="00B21589">
        <w:t>uses</w:t>
      </w:r>
      <w:r w:rsidR="003A506C">
        <w:t xml:space="preserve"> t</w:t>
      </w:r>
      <w:r>
        <w:t xml:space="preserve">his </w:t>
      </w:r>
      <w:r w:rsidR="007F7095">
        <w:t>cloud</w:t>
      </w:r>
      <w:r w:rsidR="00CC192A">
        <w:t>-based application</w:t>
      </w:r>
      <w:r>
        <w:t xml:space="preserve"> </w:t>
      </w:r>
      <w:r w:rsidR="00B21589">
        <w:t>to add</w:t>
      </w:r>
      <w:r>
        <w:t xml:space="preserve"> </w:t>
      </w:r>
      <w:r w:rsidR="009F753D">
        <w:t>systems</w:t>
      </w:r>
      <w:r>
        <w:t xml:space="preserve"> t</w:t>
      </w:r>
      <w:r w:rsidR="00B21589">
        <w:t>o her</w:t>
      </w:r>
      <w:r w:rsidR="00DC052A">
        <w:t xml:space="preserve"> mesh. As Figure 14</w:t>
      </w:r>
      <w:r w:rsidR="00E64F69">
        <w:t xml:space="preserve"> illustrates, the</w:t>
      </w:r>
      <w:r>
        <w:t xml:space="preserve"> user </w:t>
      </w:r>
      <w:r w:rsidR="00AF1ED0">
        <w:t>specifies a</w:t>
      </w:r>
      <w:r>
        <w:t xml:space="preserve"> </w:t>
      </w:r>
      <w:r w:rsidR="009F753D">
        <w:t>system</w:t>
      </w:r>
      <w:r>
        <w:t xml:space="preserve"> to add</w:t>
      </w:r>
      <w:r w:rsidR="008C72D9">
        <w:t xml:space="preserve">, which in this </w:t>
      </w:r>
      <w:r w:rsidR="00C745AE">
        <w:t>example</w:t>
      </w:r>
      <w:r w:rsidR="008C72D9">
        <w:t xml:space="preserve"> is her laptop</w:t>
      </w:r>
      <w:r>
        <w:t xml:space="preserve"> (step 1), and the </w:t>
      </w:r>
      <w:r w:rsidR="00AF1ED0">
        <w:t xml:space="preserve">Live </w:t>
      </w:r>
      <w:r w:rsidR="00501D85">
        <w:t>Desktop</w:t>
      </w:r>
      <w:r w:rsidR="00C366C9">
        <w:t xml:space="preserve"> </w:t>
      </w:r>
      <w:r w:rsidR="00AF1ED0">
        <w:t xml:space="preserve">adds </w:t>
      </w:r>
      <w:r w:rsidR="00376278">
        <w:t>it</w:t>
      </w:r>
      <w:r w:rsidR="00AF1ED0">
        <w:t xml:space="preserve"> to her mesh. </w:t>
      </w:r>
      <w:r w:rsidR="008134B6">
        <w:t>To do</w:t>
      </w:r>
      <w:r w:rsidR="00C02423">
        <w:t xml:space="preserve"> this,</w:t>
      </w:r>
      <w:r w:rsidR="00AF1ED0">
        <w:t xml:space="preserve"> </w:t>
      </w:r>
      <w:r w:rsidR="00562346">
        <w:t xml:space="preserve">the </w:t>
      </w:r>
      <w:r w:rsidR="00AF1ED0">
        <w:t xml:space="preserve">Live </w:t>
      </w:r>
      <w:r w:rsidR="00165097">
        <w:t>Desktop</w:t>
      </w:r>
      <w:r w:rsidR="00AF1ED0">
        <w:t xml:space="preserve"> in the cloud downloads and installs a copy of the </w:t>
      </w:r>
      <w:r w:rsidR="007538AD">
        <w:t>Live Operating Environment</w:t>
      </w:r>
      <w:r w:rsidR="00AF1ED0">
        <w:t xml:space="preserve"> onto this machine</w:t>
      </w:r>
      <w:r w:rsidR="00E1434F">
        <w:t xml:space="preserve"> (step 2)</w:t>
      </w:r>
      <w:r w:rsidR="00AF1ED0">
        <w:t xml:space="preserve">. </w:t>
      </w:r>
    </w:p>
    <w:p w:rsidR="00476BE2" w:rsidRDefault="00146FA4" w:rsidP="00521601">
      <w:r>
        <w:t xml:space="preserve">As </w:t>
      </w:r>
      <w:r w:rsidR="00387BCB">
        <w:t>described earlier</w:t>
      </w:r>
      <w:r w:rsidR="00476BE2">
        <w:t xml:space="preserve">, </w:t>
      </w:r>
      <w:r w:rsidR="00E84E15">
        <w:t>the Live Operating Environment</w:t>
      </w:r>
      <w:r w:rsidR="00476BE2">
        <w:t xml:space="preserve"> lets applications access Live Services data</w:t>
      </w:r>
      <w:r w:rsidR="001E1B94">
        <w:t xml:space="preserve"> via HTTP</w:t>
      </w:r>
      <w:r w:rsidR="00476BE2">
        <w:t xml:space="preserve">. When it’s used in a mesh, however, </w:t>
      </w:r>
      <w:r w:rsidR="004430A3">
        <w:t>this component</w:t>
      </w:r>
      <w:r w:rsidR="00135F96">
        <w:t xml:space="preserve"> also</w:t>
      </w:r>
      <w:r w:rsidR="00476BE2">
        <w:t xml:space="preserve"> does more</w:t>
      </w:r>
      <w:r w:rsidR="00135F96">
        <w:t>: It</w:t>
      </w:r>
      <w:r w:rsidR="00476BE2">
        <w:t xml:space="preserve"> synchronizes </w:t>
      </w:r>
      <w:r w:rsidR="00BD0B35">
        <w:t>a</w:t>
      </w:r>
      <w:r w:rsidR="00821481">
        <w:t xml:space="preserve"> user’s </w:t>
      </w:r>
      <w:r w:rsidR="00476BE2">
        <w:t>Live Services data across the cloud and all systems in the mesh. Figure 15 illustrates this</w:t>
      </w:r>
      <w:r w:rsidR="00276794">
        <w:t xml:space="preserve"> idea</w:t>
      </w:r>
      <w:r w:rsidR="00476BE2">
        <w:t>.</w:t>
      </w:r>
    </w:p>
    <w:p w:rsidR="00743D73" w:rsidRDefault="00EE4EEA" w:rsidP="00743D73">
      <w:pPr>
        <w:keepNext/>
      </w:pPr>
      <w:r w:rsidRPr="00EE4EEA">
        <w:rPr>
          <w:noProof/>
          <w:lang w:bidi="ar-SA"/>
        </w:rPr>
        <w:lastRenderedPageBreak/>
        <w:drawing>
          <wp:inline distT="0" distB="0" distL="0" distR="0">
            <wp:extent cx="6063915" cy="3310758"/>
            <wp:effectExtent l="0" t="0" r="0" b="0"/>
            <wp:docPr id="9"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4419600"/>
                      <a:chOff x="533400" y="1676400"/>
                      <a:chExt cx="8077200" cy="4419600"/>
                    </a:xfrm>
                  </a:grpSpPr>
                  <a:pic>
                    <a:nvPicPr>
                      <a:cNvPr id="144" name="Picture 13" descr="internet cloud 75 opac"/>
                      <a:cNvPicPr>
                        <a:picLocks noChangeAspect="1" noChangeArrowheads="1"/>
                      </a:cNvPicPr>
                    </a:nvPicPr>
                    <a:blipFill>
                      <a:blip r:embed="rId9"/>
                      <a:srcRect/>
                      <a:stretch>
                        <a:fillRect/>
                      </a:stretch>
                    </a:blipFill>
                    <a:spPr bwMode="auto">
                      <a:xfrm rot="5400000">
                        <a:off x="1257300" y="1714500"/>
                        <a:ext cx="3581400" cy="5029200"/>
                      </a:xfrm>
                      <a:prstGeom prst="rect">
                        <a:avLst/>
                      </a:prstGeom>
                      <a:noFill/>
                      <a:effectLst/>
                    </a:spPr>
                  </a:pic>
                  <a:sp>
                    <a:nvSpPr>
                      <a:cNvPr id="58" name="Rounded Rectangle 57"/>
                      <a:cNvSpPr/>
                    </a:nvSpPr>
                    <a:spPr>
                      <a:xfrm>
                        <a:off x="3048000" y="1981200"/>
                        <a:ext cx="5562600" cy="4114800"/>
                      </a:xfrm>
                      <a:prstGeom prst="roundRect">
                        <a:avLst/>
                      </a:prstGeom>
                      <a:solidFill>
                        <a:schemeClr val="accent3">
                          <a:alpha val="29000"/>
                        </a:schemeClr>
                      </a:solidFill>
                      <a:ln w="19050" cap="flat" cmpd="sng">
                        <a:solidFill>
                          <a:schemeClr val="tx1"/>
                        </a:solidFill>
                        <a:prstDash val="sysDot"/>
                        <a:round/>
                        <a:headEnd type="none" w="lg" len="lg"/>
                        <a:tailEnd type="stealth" w="lg" len="lg"/>
                      </a:ln>
                      <a:effectLst/>
                    </a:spPr>
                    <a:txSp>
                      <a:txBody>
                        <a:bodyPr wrap="none" rtlCol="0"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endParaRPr lang="en-US">
                            <a:latin typeface="Arial" charset="0"/>
                          </a:endParaRPr>
                        </a:p>
                      </a:txBody>
                      <a:useSpRect/>
                    </a:txSp>
                  </a:sp>
                  <a:sp>
                    <a:nvSpPr>
                      <a:cNvPr id="94" name="Rectangle 93"/>
                      <a:cNvSpPr/>
                    </a:nvSpPr>
                    <a:spPr bwMode="auto">
                      <a:xfrm>
                        <a:off x="6400800" y="2362200"/>
                        <a:ext cx="1905000" cy="3352800"/>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93" name="Rectangle 92"/>
                      <a:cNvSpPr/>
                    </a:nvSpPr>
                    <a:spPr bwMode="auto">
                      <a:xfrm>
                        <a:off x="6248400" y="2362200"/>
                        <a:ext cx="1905000" cy="3352800"/>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193" name="Rectangle 192"/>
                      <a:cNvSpPr/>
                    </a:nvSpPr>
                    <a:spPr bwMode="auto">
                      <a:xfrm>
                        <a:off x="3200400" y="3200400"/>
                        <a:ext cx="1752600" cy="838200"/>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83" name="TextBox 82"/>
                      <a:cNvSpPr txBox="1"/>
                    </a:nvSpPr>
                    <a:spPr>
                      <a:xfrm>
                        <a:off x="3352800" y="3352800"/>
                        <a:ext cx="1447800" cy="523220"/>
                      </a:xfrm>
                      <a:prstGeom prst="rect">
                        <a:avLst/>
                      </a:prstGeom>
                      <a:ln/>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Live Operating Environment</a:t>
                          </a:r>
                        </a:p>
                      </a:txBody>
                      <a:useSpRect/>
                    </a:txSp>
                    <a:style>
                      <a:lnRef idx="0">
                        <a:schemeClr val="accent5"/>
                      </a:lnRef>
                      <a:fillRef idx="3">
                        <a:schemeClr val="accent5"/>
                      </a:fillRef>
                      <a:effectRef idx="3">
                        <a:schemeClr val="accent5"/>
                      </a:effectRef>
                      <a:fontRef idx="minor">
                        <a:schemeClr val="lt1"/>
                      </a:fontRef>
                    </a:style>
                  </a:sp>
                  <a:sp>
                    <a:nvSpPr>
                      <a:cNvPr id="201" name="TextBox 200"/>
                      <a:cNvSpPr txBox="1"/>
                    </a:nvSpPr>
                    <a:spPr>
                      <a:xfrm>
                        <a:off x="3200400" y="2895600"/>
                        <a:ext cx="1752600" cy="307777"/>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400" b="1" dirty="0" smtClean="0">
                              <a:solidFill>
                                <a:schemeClr val="tx1"/>
                              </a:solidFill>
                              <a:latin typeface="Arial" pitchFamily="34" charset="0"/>
                              <a:cs typeface="Arial" pitchFamily="34" charset="0"/>
                            </a:rPr>
                            <a:t>Cloud</a:t>
                          </a:r>
                          <a:endParaRPr lang="en-US" sz="1400" b="1" dirty="0">
                            <a:solidFill>
                              <a:schemeClr val="tx1"/>
                            </a:solidFill>
                            <a:latin typeface="Arial" pitchFamily="34" charset="0"/>
                            <a:cs typeface="Arial" pitchFamily="34" charset="0"/>
                          </a:endParaRPr>
                        </a:p>
                      </a:txBody>
                      <a:useSpRect/>
                    </a:txSp>
                  </a:sp>
                  <a:sp>
                    <a:nvSpPr>
                      <a:cNvPr id="147" name="Rectangle 146"/>
                      <a:cNvSpPr/>
                    </a:nvSpPr>
                    <a:spPr bwMode="auto">
                      <a:xfrm>
                        <a:off x="6096000" y="2362200"/>
                        <a:ext cx="1905000" cy="3352800"/>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160" name="TextBox 159"/>
                      <a:cNvSpPr txBox="1"/>
                    </a:nvSpPr>
                    <a:spPr>
                      <a:xfrm>
                        <a:off x="6324600" y="3352800"/>
                        <a:ext cx="1458824" cy="523220"/>
                      </a:xfrm>
                      <a:prstGeom prst="rect">
                        <a:avLst/>
                      </a:prstGeom>
                      <a:ln/>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Live Operating Environment</a:t>
                          </a:r>
                        </a:p>
                      </a:txBody>
                      <a:useSpRect/>
                    </a:txSp>
                    <a:style>
                      <a:lnRef idx="0">
                        <a:schemeClr val="accent5"/>
                      </a:lnRef>
                      <a:fillRef idx="3">
                        <a:schemeClr val="accent5"/>
                      </a:fillRef>
                      <a:effectRef idx="3">
                        <a:schemeClr val="accent5"/>
                      </a:effectRef>
                      <a:fontRef idx="minor">
                        <a:schemeClr val="lt1"/>
                      </a:fontRef>
                    </a:style>
                  </a:sp>
                  <a:sp>
                    <a:nvSpPr>
                      <a:cNvPr id="161" name="TextBox 160"/>
                      <a:cNvSpPr txBox="1"/>
                    </a:nvSpPr>
                    <a:spPr>
                      <a:xfrm>
                        <a:off x="6248400" y="2057400"/>
                        <a:ext cx="1828800" cy="307777"/>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400" b="1" dirty="0" smtClean="0">
                              <a:solidFill>
                                <a:schemeClr val="tx1"/>
                              </a:solidFill>
                              <a:latin typeface="Arial" pitchFamily="34" charset="0"/>
                              <a:cs typeface="Arial" pitchFamily="34" charset="0"/>
                            </a:rPr>
                            <a:t>Desktops/Devices</a:t>
                          </a:r>
                          <a:endParaRPr lang="en-US" sz="1400" b="1" dirty="0">
                            <a:solidFill>
                              <a:schemeClr val="tx1"/>
                            </a:solidFill>
                            <a:latin typeface="Arial" pitchFamily="34" charset="0"/>
                            <a:cs typeface="Arial" pitchFamily="34" charset="0"/>
                          </a:endParaRPr>
                        </a:p>
                      </a:txBody>
                      <a:useSpRect/>
                    </a:txSp>
                  </a:sp>
                  <a:sp>
                    <a:nvSpPr>
                      <a:cNvPr id="208" name="Can 207"/>
                      <a:cNvSpPr/>
                    </a:nvSpPr>
                    <a:spPr bwMode="auto">
                      <a:xfrm>
                        <a:off x="6553200" y="2514600"/>
                        <a:ext cx="838200" cy="609599"/>
                      </a:xfrm>
                      <a:prstGeom prst="ca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4"/>
                      </a:lnRef>
                      <a:fillRef idx="3">
                        <a:schemeClr val="accent4"/>
                      </a:fillRef>
                      <a:effectRef idx="3">
                        <a:schemeClr val="accent4"/>
                      </a:effectRef>
                      <a:fontRef idx="minor">
                        <a:schemeClr val="lt1"/>
                      </a:fontRef>
                    </a:style>
                  </a:sp>
                  <a:sp>
                    <a:nvSpPr>
                      <a:cNvPr id="209" name="Hexagon 208"/>
                      <a:cNvSpPr/>
                    </a:nvSpPr>
                    <a:spPr bwMode="auto">
                      <a:xfrm>
                        <a:off x="6629401" y="2895599"/>
                        <a:ext cx="314516" cy="105862"/>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10" name="Hexagon 209"/>
                      <a:cNvSpPr/>
                    </a:nvSpPr>
                    <a:spPr bwMode="auto">
                      <a:xfrm>
                        <a:off x="7010400" y="2895599"/>
                        <a:ext cx="314516" cy="105862"/>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11" name="Hexagon 210"/>
                      <a:cNvSpPr/>
                    </a:nvSpPr>
                    <a:spPr bwMode="auto">
                      <a:xfrm>
                        <a:off x="6629401" y="2743199"/>
                        <a:ext cx="314516" cy="105862"/>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12" name="Hexagon 211"/>
                      <a:cNvSpPr/>
                    </a:nvSpPr>
                    <a:spPr bwMode="auto">
                      <a:xfrm>
                        <a:off x="7010400" y="2743199"/>
                        <a:ext cx="314516" cy="105862"/>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61" name="TextBox 60"/>
                      <a:cNvSpPr txBox="1"/>
                    </a:nvSpPr>
                    <a:spPr>
                      <a:xfrm>
                        <a:off x="5029200" y="1676400"/>
                        <a:ext cx="1600200" cy="307777"/>
                      </a:xfrm>
                      <a:prstGeom prst="rect">
                        <a:avLst/>
                      </a:prstGeom>
                      <a:noFill/>
                      <a:ln/>
                      <a:effectLst/>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r>
                            <a:rPr lang="en-US" sz="1400" b="1" dirty="0" smtClean="0">
                              <a:solidFill>
                                <a:schemeClr val="tx1"/>
                              </a:solidFill>
                              <a:latin typeface="Arial" pitchFamily="34" charset="0"/>
                              <a:cs typeface="Arial" pitchFamily="34" charset="0"/>
                            </a:rPr>
                            <a:t>Mesh</a:t>
                          </a:r>
                        </a:p>
                      </a:txBody>
                      <a:useSpRect/>
                    </a:txSp>
                    <a:style>
                      <a:lnRef idx="0">
                        <a:schemeClr val="accent5"/>
                      </a:lnRef>
                      <a:fillRef idx="3">
                        <a:schemeClr val="accent5"/>
                      </a:fillRef>
                      <a:effectRef idx="3">
                        <a:schemeClr val="accent5"/>
                      </a:effectRef>
                      <a:fontRef idx="minor">
                        <a:schemeClr val="lt1"/>
                      </a:fontRef>
                    </a:style>
                  </a:sp>
                  <a:cxnSp>
                    <a:nvCxnSpPr>
                      <a:cNvPr id="81" name="Straight Connector 80"/>
                      <a:cNvCxnSpPr/>
                    </a:nvCxnSpPr>
                    <a:spPr>
                      <a:xfrm rot="16200000" flipV="1">
                        <a:off x="6858000" y="3200400"/>
                        <a:ext cx="228600" cy="76200"/>
                      </a:xfrm>
                      <a:prstGeom prst="line">
                        <a:avLst/>
                      </a:prstGeom>
                      <a:ln w="15875">
                        <a:solidFill>
                          <a:schemeClr val="tx1"/>
                        </a:solidFill>
                        <a:prstDash val="dash"/>
                        <a:tailEnd type="stealth" w="lg" len="lg"/>
                      </a:ln>
                    </a:spPr>
                    <a:style>
                      <a:lnRef idx="1">
                        <a:schemeClr val="accent1"/>
                      </a:lnRef>
                      <a:fillRef idx="0">
                        <a:schemeClr val="accent1"/>
                      </a:fillRef>
                      <a:effectRef idx="0">
                        <a:schemeClr val="accent1"/>
                      </a:effectRef>
                      <a:fontRef idx="minor">
                        <a:schemeClr val="tx1"/>
                      </a:fontRef>
                    </a:style>
                  </a:cxnSp>
                  <a:sp>
                    <a:nvSpPr>
                      <a:cNvPr id="96" name="Freeform 95"/>
                      <a:cNvSpPr/>
                    </a:nvSpPr>
                    <a:spPr>
                      <a:xfrm>
                        <a:off x="4800600" y="3359812"/>
                        <a:ext cx="1521989" cy="175050"/>
                      </a:xfrm>
                      <a:custGeom>
                        <a:avLst/>
                        <a:gdLst>
                          <a:gd name="connsiteX0" fmla="*/ 0 w 1541929"/>
                          <a:gd name="connsiteY0" fmla="*/ 170329 h 170329"/>
                          <a:gd name="connsiteX1" fmla="*/ 636494 w 1541929"/>
                          <a:gd name="connsiteY1" fmla="*/ 8965 h 170329"/>
                          <a:gd name="connsiteX2" fmla="*/ 1541929 w 1541929"/>
                          <a:gd name="connsiteY2" fmla="*/ 116541 h 170329"/>
                          <a:gd name="connsiteX0" fmla="*/ 0 w 1513443"/>
                          <a:gd name="connsiteY0" fmla="*/ 163682 h 163682"/>
                          <a:gd name="connsiteX1" fmla="*/ 636494 w 1513443"/>
                          <a:gd name="connsiteY1" fmla="*/ 2318 h 163682"/>
                          <a:gd name="connsiteX2" fmla="*/ 1513443 w 1513443"/>
                          <a:gd name="connsiteY2" fmla="*/ 149775 h 163682"/>
                          <a:gd name="connsiteX0" fmla="*/ 0 w 1513443"/>
                          <a:gd name="connsiteY0" fmla="*/ 163682 h 163682"/>
                          <a:gd name="connsiteX1" fmla="*/ 636494 w 1513443"/>
                          <a:gd name="connsiteY1" fmla="*/ 2318 h 163682"/>
                          <a:gd name="connsiteX2" fmla="*/ 1513443 w 1513443"/>
                          <a:gd name="connsiteY2" fmla="*/ 149775 h 163682"/>
                          <a:gd name="connsiteX0" fmla="*/ 0 w 1513443"/>
                          <a:gd name="connsiteY0" fmla="*/ 163682 h 163682"/>
                          <a:gd name="connsiteX1" fmla="*/ 636494 w 1513443"/>
                          <a:gd name="connsiteY1" fmla="*/ 2318 h 163682"/>
                          <a:gd name="connsiteX2" fmla="*/ 1513443 w 1513443"/>
                          <a:gd name="connsiteY2" fmla="*/ 149775 h 163682"/>
                          <a:gd name="connsiteX0" fmla="*/ 0 w 1521989"/>
                          <a:gd name="connsiteY0" fmla="*/ 163319 h 175050"/>
                          <a:gd name="connsiteX1" fmla="*/ 636494 w 1521989"/>
                          <a:gd name="connsiteY1" fmla="*/ 1955 h 175050"/>
                          <a:gd name="connsiteX2" fmla="*/ 1521989 w 1521989"/>
                          <a:gd name="connsiteY2" fmla="*/ 175050 h 175050"/>
                        </a:gdLst>
                        <a:ahLst/>
                        <a:cxnLst>
                          <a:cxn ang="0">
                            <a:pos x="connsiteX0" y="connsiteY0"/>
                          </a:cxn>
                          <a:cxn ang="0">
                            <a:pos x="connsiteX1" y="connsiteY1"/>
                          </a:cxn>
                          <a:cxn ang="0">
                            <a:pos x="connsiteX2" y="connsiteY2"/>
                          </a:cxn>
                        </a:cxnLst>
                        <a:rect l="l" t="t" r="r" b="b"/>
                        <a:pathLst>
                          <a:path w="1521989" h="175050">
                            <a:moveTo>
                              <a:pt x="0" y="163319"/>
                            </a:moveTo>
                            <a:cubicBezTo>
                              <a:pt x="189753" y="87119"/>
                              <a:pt x="382829" y="0"/>
                              <a:pt x="636494" y="1955"/>
                            </a:cubicBezTo>
                            <a:cubicBezTo>
                              <a:pt x="890159" y="3910"/>
                              <a:pt x="1178537" y="76899"/>
                              <a:pt x="1521989" y="175050"/>
                            </a:cubicBezTo>
                          </a:path>
                        </a:pathLst>
                      </a:custGeom>
                      <a:noFill/>
                      <a:ln w="28575" cap="flat" cmpd="sng" algn="ctr">
                        <a:solidFill>
                          <a:schemeClr val="accent2"/>
                        </a:solidFill>
                        <a:prstDash val="dash"/>
                        <a:round/>
                        <a:headEnd type="stealth" w="lg" len="lg"/>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z="2000" dirty="0" smtClean="0">
                            <a:latin typeface="Arial" charset="0"/>
                          </a:endParaRPr>
                        </a:p>
                      </a:txBody>
                      <a:useSpRect/>
                    </a:txSp>
                  </a:sp>
                  <a:sp>
                    <a:nvSpPr>
                      <a:cNvPr id="97" name="TextBox 96"/>
                      <a:cNvSpPr txBox="1"/>
                    </a:nvSpPr>
                    <a:spPr>
                      <a:xfrm>
                        <a:off x="7239000" y="4038600"/>
                        <a:ext cx="685800" cy="307777"/>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400" b="1" i="1" dirty="0" smtClean="0">
                              <a:solidFill>
                                <a:schemeClr val="tx1"/>
                              </a:solidFill>
                              <a:latin typeface="Arial" pitchFamily="34" charset="0"/>
                              <a:cs typeface="Arial" pitchFamily="34" charset="0"/>
                            </a:rPr>
                            <a:t>HTTP </a:t>
                          </a:r>
                          <a:endParaRPr lang="en-US" sz="1400" b="1" i="1" dirty="0">
                            <a:solidFill>
                              <a:schemeClr val="tx1"/>
                            </a:solidFill>
                            <a:latin typeface="Arial" pitchFamily="34" charset="0"/>
                            <a:cs typeface="Arial" pitchFamily="34" charset="0"/>
                          </a:endParaRPr>
                        </a:p>
                      </a:txBody>
                      <a:useSpRect/>
                    </a:txSp>
                  </a:sp>
                  <a:sp>
                    <a:nvSpPr>
                      <a:cNvPr id="100" name="Freeform 99"/>
                      <a:cNvSpPr/>
                    </a:nvSpPr>
                    <a:spPr>
                      <a:xfrm>
                        <a:off x="7028330" y="3850341"/>
                        <a:ext cx="310776" cy="905436"/>
                      </a:xfrm>
                      <a:custGeom>
                        <a:avLst/>
                        <a:gdLst>
                          <a:gd name="connsiteX0" fmla="*/ 143435 w 310776"/>
                          <a:gd name="connsiteY0" fmla="*/ 905436 h 905436"/>
                          <a:gd name="connsiteX1" fmla="*/ 286870 w 310776"/>
                          <a:gd name="connsiteY1" fmla="*/ 484094 h 905436"/>
                          <a:gd name="connsiteX2" fmla="*/ 0 w 310776"/>
                          <a:gd name="connsiteY2" fmla="*/ 0 h 905436"/>
                        </a:gdLst>
                        <a:ahLst/>
                        <a:cxnLst>
                          <a:cxn ang="0">
                            <a:pos x="connsiteX0" y="connsiteY0"/>
                          </a:cxn>
                          <a:cxn ang="0">
                            <a:pos x="connsiteX1" y="connsiteY1"/>
                          </a:cxn>
                          <a:cxn ang="0">
                            <a:pos x="connsiteX2" y="connsiteY2"/>
                          </a:cxn>
                        </a:cxnLst>
                        <a:rect l="l" t="t" r="r" b="b"/>
                        <a:pathLst>
                          <a:path w="310776" h="905436">
                            <a:moveTo>
                              <a:pt x="143435" y="905436"/>
                            </a:moveTo>
                            <a:cubicBezTo>
                              <a:pt x="227105" y="770218"/>
                              <a:pt x="310776" y="635000"/>
                              <a:pt x="286870" y="484094"/>
                            </a:cubicBezTo>
                            <a:cubicBezTo>
                              <a:pt x="262964" y="333188"/>
                              <a:pt x="131482" y="166594"/>
                              <a:pt x="0" y="0"/>
                            </a:cubicBezTo>
                          </a:path>
                        </a:pathLst>
                      </a:custGeom>
                      <a:noFill/>
                      <a:ln w="19050" cap="flat" cmpd="sng" algn="ctr">
                        <a:solidFill>
                          <a:schemeClr val="tx1"/>
                        </a:solidFill>
                        <a:prstDash val="solid"/>
                        <a:round/>
                        <a:headEnd type="none" w="med" len="med"/>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z="2000" smtClean="0">
                            <a:latin typeface="Arial" pitchFamily="34" charset="0"/>
                            <a:cs typeface="Arial" pitchFamily="34" charset="0"/>
                          </a:endParaRPr>
                        </a:p>
                      </a:txBody>
                      <a:useSpRect/>
                    </a:txSp>
                  </a:sp>
                  <a:sp>
                    <a:nvSpPr>
                      <a:cNvPr id="101" name="Freeform 100"/>
                      <a:cNvSpPr/>
                    </a:nvSpPr>
                    <a:spPr>
                      <a:xfrm>
                        <a:off x="4101353" y="3881718"/>
                        <a:ext cx="2635623" cy="990600"/>
                      </a:xfrm>
                      <a:custGeom>
                        <a:avLst/>
                        <a:gdLst>
                          <a:gd name="connsiteX0" fmla="*/ 2635623 w 2635623"/>
                          <a:gd name="connsiteY0" fmla="*/ 896470 h 896470"/>
                          <a:gd name="connsiteX1" fmla="*/ 717176 w 2635623"/>
                          <a:gd name="connsiteY1" fmla="*/ 645458 h 896470"/>
                          <a:gd name="connsiteX2" fmla="*/ 0 w 2635623"/>
                          <a:gd name="connsiteY2" fmla="*/ 0 h 896470"/>
                          <a:gd name="connsiteX0" fmla="*/ 2635623 w 2635623"/>
                          <a:gd name="connsiteY0" fmla="*/ 896470 h 947270"/>
                          <a:gd name="connsiteX1" fmla="*/ 717176 w 2635623"/>
                          <a:gd name="connsiteY1" fmla="*/ 797858 h 947270"/>
                          <a:gd name="connsiteX2" fmla="*/ 0 w 2635623"/>
                          <a:gd name="connsiteY2" fmla="*/ 0 h 947270"/>
                        </a:gdLst>
                        <a:ahLst/>
                        <a:cxnLst>
                          <a:cxn ang="0">
                            <a:pos x="connsiteX0" y="connsiteY0"/>
                          </a:cxn>
                          <a:cxn ang="0">
                            <a:pos x="connsiteX1" y="connsiteY1"/>
                          </a:cxn>
                          <a:cxn ang="0">
                            <a:pos x="connsiteX2" y="connsiteY2"/>
                          </a:cxn>
                        </a:cxnLst>
                        <a:rect l="l" t="t" r="r" b="b"/>
                        <a:pathLst>
                          <a:path w="2635623" h="947270">
                            <a:moveTo>
                              <a:pt x="2635623" y="896470"/>
                            </a:moveTo>
                            <a:cubicBezTo>
                              <a:pt x="1896035" y="845670"/>
                              <a:pt x="1156447" y="947270"/>
                              <a:pt x="717176" y="797858"/>
                            </a:cubicBezTo>
                            <a:cubicBezTo>
                              <a:pt x="277905" y="648446"/>
                              <a:pt x="138952" y="248023"/>
                              <a:pt x="0" y="0"/>
                            </a:cubicBezTo>
                          </a:path>
                        </a:pathLst>
                      </a:custGeom>
                      <a:noFill/>
                      <a:ln w="19050" cap="flat" cmpd="sng" algn="ctr">
                        <a:solidFill>
                          <a:schemeClr val="tx1"/>
                        </a:solidFill>
                        <a:prstDash val="solid"/>
                        <a:round/>
                        <a:headEnd type="none" w="med" len="med"/>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z="2000" smtClean="0">
                            <a:latin typeface="Arial" pitchFamily="34" charset="0"/>
                            <a:cs typeface="Arial" pitchFamily="34" charset="0"/>
                          </a:endParaRPr>
                        </a:p>
                      </a:txBody>
                      <a:useSpRect/>
                    </a:txSp>
                  </a:sp>
                  <a:sp>
                    <a:nvSpPr>
                      <a:cNvPr id="103" name="TextBox 102"/>
                      <a:cNvSpPr txBox="1"/>
                    </a:nvSpPr>
                    <a:spPr>
                      <a:xfrm>
                        <a:off x="4572000" y="4800600"/>
                        <a:ext cx="685800" cy="307777"/>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400" b="1" i="1" dirty="0" smtClean="0">
                              <a:solidFill>
                                <a:schemeClr val="tx1"/>
                              </a:solidFill>
                              <a:latin typeface="Arial" pitchFamily="34" charset="0"/>
                              <a:cs typeface="Arial" pitchFamily="34" charset="0"/>
                            </a:rPr>
                            <a:t>HTTP </a:t>
                          </a:r>
                          <a:endParaRPr lang="en-US" sz="1400" b="1" i="1" dirty="0">
                            <a:solidFill>
                              <a:schemeClr val="tx1"/>
                            </a:solidFill>
                            <a:latin typeface="Arial" pitchFamily="34" charset="0"/>
                            <a:cs typeface="Arial" pitchFamily="34" charset="0"/>
                          </a:endParaRPr>
                        </a:p>
                      </a:txBody>
                      <a:useSpRect/>
                    </a:txSp>
                  </a:sp>
                  <a:sp>
                    <a:nvSpPr>
                      <a:cNvPr id="76" name="Oval 75"/>
                      <a:cNvSpPr/>
                    </a:nvSpPr>
                    <a:spPr>
                      <a:xfrm>
                        <a:off x="6324600" y="4724400"/>
                        <a:ext cx="1371600" cy="609600"/>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900">
                            <a:solidFill>
                              <a:schemeClr val="tx1"/>
                            </a:solidFill>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77" name="Text Box 38"/>
                      <a:cNvSpPr txBox="1">
                        <a:spLocks noChangeArrowheads="1"/>
                      </a:cNvSpPr>
                    </a:nvSpPr>
                    <a:spPr bwMode="auto">
                      <a:xfrm>
                        <a:off x="6324600" y="4876800"/>
                        <a:ext cx="1353671" cy="307777"/>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i="1" dirty="0" smtClean="0">
                              <a:latin typeface="Arial" pitchFamily="34" charset="0"/>
                              <a:cs typeface="Arial" pitchFamily="34" charset="0"/>
                            </a:rPr>
                            <a:t>Application</a:t>
                          </a:r>
                          <a:endParaRPr lang="en-US" sz="1400" b="1" i="1" dirty="0">
                            <a:latin typeface="Arial" pitchFamily="34" charset="0"/>
                            <a:cs typeface="Arial" pitchFamily="34" charset="0"/>
                          </a:endParaRPr>
                        </a:p>
                      </a:txBody>
                      <a:useSpRect/>
                    </a:txSp>
                  </a:sp>
                  <a:cxnSp>
                    <a:nvCxnSpPr>
                      <a:cNvPr id="104" name="Straight Arrow Connector 103"/>
                      <a:cNvCxnSpPr/>
                    </a:nvCxnSpPr>
                    <a:spPr>
                      <a:xfrm rot="10800000" flipV="1">
                        <a:off x="2743200" y="3614410"/>
                        <a:ext cx="609600" cy="576590"/>
                      </a:xfrm>
                      <a:prstGeom prst="straightConnector1">
                        <a:avLst/>
                      </a:prstGeom>
                      <a:ln w="15875">
                        <a:solidFill>
                          <a:schemeClr val="tx1"/>
                        </a:solidFill>
                        <a:prstDash val="dash"/>
                        <a:tailEnd type="stealth" w="lg" len="lg"/>
                      </a:ln>
                    </a:spPr>
                    <a:style>
                      <a:lnRef idx="1">
                        <a:schemeClr val="accent1"/>
                      </a:lnRef>
                      <a:fillRef idx="0">
                        <a:schemeClr val="accent1"/>
                      </a:fillRef>
                      <a:effectRef idx="0">
                        <a:schemeClr val="accent1"/>
                      </a:effectRef>
                      <a:fontRef idx="minor">
                        <a:schemeClr val="tx1"/>
                      </a:fontRef>
                    </a:style>
                  </a:cxnSp>
                  <a:sp>
                    <a:nvSpPr>
                      <a:cNvPr id="151" name="TextBox 150"/>
                      <a:cNvSpPr txBox="1"/>
                    </a:nvSpPr>
                    <a:spPr>
                      <a:xfrm>
                        <a:off x="5145741" y="2693895"/>
                        <a:ext cx="762000" cy="523220"/>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400" b="1" i="1" dirty="0" smtClean="0">
                              <a:solidFill>
                                <a:schemeClr val="tx1"/>
                              </a:solidFill>
                              <a:latin typeface="Arial" pitchFamily="34" charset="0"/>
                              <a:cs typeface="Arial" pitchFamily="34" charset="0"/>
                            </a:rPr>
                            <a:t>Data Sync</a:t>
                          </a:r>
                          <a:endParaRPr lang="en-US" sz="1400" b="1" i="1" dirty="0">
                            <a:solidFill>
                              <a:schemeClr val="tx1"/>
                            </a:solidFill>
                            <a:latin typeface="Arial" pitchFamily="34" charset="0"/>
                            <a:cs typeface="Arial" pitchFamily="34" charset="0"/>
                          </a:endParaRPr>
                        </a:p>
                      </a:txBody>
                      <a:useSpRect/>
                    </a:txSp>
                  </a:sp>
                  <a:sp>
                    <a:nvSpPr>
                      <a:cNvPr id="152" name="Hexagon 151"/>
                      <a:cNvSpPr/>
                    </a:nvSpPr>
                    <a:spPr bwMode="auto">
                      <a:xfrm>
                        <a:off x="5172636" y="3424519"/>
                        <a:ext cx="314516" cy="105862"/>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53" name="Hexagon 152"/>
                      <a:cNvSpPr/>
                    </a:nvSpPr>
                    <a:spPr bwMode="auto">
                      <a:xfrm>
                        <a:off x="5553635" y="3424519"/>
                        <a:ext cx="314516" cy="105862"/>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54" name="Hexagon 153"/>
                      <a:cNvSpPr/>
                    </a:nvSpPr>
                    <a:spPr bwMode="auto">
                      <a:xfrm>
                        <a:off x="5172636" y="3272119"/>
                        <a:ext cx="314516" cy="105862"/>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55" name="Hexagon 154"/>
                      <a:cNvSpPr/>
                    </a:nvSpPr>
                    <a:spPr bwMode="auto">
                      <a:xfrm>
                        <a:off x="5553635" y="3272119"/>
                        <a:ext cx="314516" cy="105862"/>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56" name="Rectangle 155"/>
                      <a:cNvSpPr/>
                    </a:nvSpPr>
                    <a:spPr>
                      <a:xfrm>
                        <a:off x="609600" y="1981200"/>
                        <a:ext cx="2286000" cy="4114800"/>
                      </a:xfrm>
                      <a:prstGeom prst="rect">
                        <a:avLst/>
                      </a:prstGeom>
                      <a:solidFill>
                        <a:schemeClr val="accent4">
                          <a:lumMod val="40000"/>
                          <a:lumOff val="60000"/>
                          <a:alpha val="20000"/>
                        </a:schemeClr>
                      </a:solidFill>
                      <a:ln w="19050">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a:solidFill>
                              <a:schemeClr val="dk1"/>
                            </a:solidFill>
                          </a:endParaRPr>
                        </a:p>
                      </a:txBody>
                      <a:useSpRect/>
                    </a:txSp>
                    <a:style>
                      <a:lnRef idx="1">
                        <a:schemeClr val="accent4"/>
                      </a:lnRef>
                      <a:fillRef idx="2">
                        <a:schemeClr val="accent4"/>
                      </a:fillRef>
                      <a:effectRef idx="1">
                        <a:schemeClr val="accent4"/>
                      </a:effectRef>
                      <a:fontRef idx="minor">
                        <a:schemeClr val="dk1"/>
                      </a:fontRef>
                    </a:style>
                  </a:sp>
                  <a:sp>
                    <a:nvSpPr>
                      <a:cNvPr id="157" name="Can 156"/>
                      <a:cNvSpPr/>
                    </a:nvSpPr>
                    <a:spPr>
                      <a:xfrm>
                        <a:off x="762000" y="2133600"/>
                        <a:ext cx="1981200" cy="3733798"/>
                      </a:xfrm>
                      <a:prstGeom prst="ca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4"/>
                      </a:lnRef>
                      <a:fillRef idx="3">
                        <a:schemeClr val="accent4"/>
                      </a:fillRef>
                      <a:effectRef idx="3">
                        <a:schemeClr val="accent4"/>
                      </a:effectRef>
                      <a:fontRef idx="minor">
                        <a:schemeClr val="lt1"/>
                      </a:fontRef>
                    </a:style>
                  </a:sp>
                  <a:sp>
                    <a:nvSpPr>
                      <a:cNvPr id="158" name="TextBox 157"/>
                      <a:cNvSpPr txBox="1"/>
                    </a:nvSpPr>
                    <a:spPr>
                      <a:xfrm>
                        <a:off x="762000" y="1676400"/>
                        <a:ext cx="1828800" cy="307777"/>
                      </a:xfrm>
                      <a:prstGeom prst="rect">
                        <a:avLst/>
                      </a:prstGeom>
                      <a:noFill/>
                      <a:ln/>
                      <a:effectLst/>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Live Services</a:t>
                          </a:r>
                        </a:p>
                      </a:txBody>
                      <a:useSpRect/>
                    </a:txSp>
                    <a:style>
                      <a:lnRef idx="0">
                        <a:schemeClr val="accent5"/>
                      </a:lnRef>
                      <a:fillRef idx="3">
                        <a:schemeClr val="accent5"/>
                      </a:fillRef>
                      <a:effectRef idx="3">
                        <a:schemeClr val="accent5"/>
                      </a:effectRef>
                      <a:fontRef idx="minor">
                        <a:schemeClr val="lt1"/>
                      </a:fontRef>
                    </a:style>
                  </a:sp>
                  <a:sp>
                    <a:nvSpPr>
                      <a:cNvPr id="159" name="Hexagon 158"/>
                      <a:cNvSpPr/>
                    </a:nvSpPr>
                    <a:spPr bwMode="auto">
                      <a:xfrm>
                        <a:off x="914400" y="278635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62" name="TextBox 161"/>
                      <a:cNvSpPr txBox="1"/>
                    </a:nvSpPr>
                    <a:spPr>
                      <a:xfrm>
                        <a:off x="914400" y="274320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Users</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63" name="Hexagon 162"/>
                      <a:cNvSpPr/>
                    </a:nvSpPr>
                    <a:spPr bwMode="auto">
                      <a:xfrm>
                        <a:off x="922392" y="4614112"/>
                        <a:ext cx="1670892" cy="490248"/>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64" name="TextBox 163"/>
                      <a:cNvSpPr txBox="1"/>
                    </a:nvSpPr>
                    <a:spPr>
                      <a:xfrm>
                        <a:off x="911378" y="4611301"/>
                        <a:ext cx="1676400" cy="60959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Communications and Presence</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65" name="Hexagon 164"/>
                      <a:cNvSpPr/>
                    </a:nvSpPr>
                    <a:spPr bwMode="auto">
                      <a:xfrm>
                        <a:off x="914400" y="304800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67" name="TextBox 166"/>
                      <a:cNvSpPr txBox="1"/>
                    </a:nvSpPr>
                    <a:spPr>
                      <a:xfrm>
                        <a:off x="914400" y="300485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Devices</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68" name="Hexagon 167"/>
                      <a:cNvSpPr/>
                    </a:nvSpPr>
                    <a:spPr bwMode="auto">
                      <a:xfrm>
                        <a:off x="914400" y="330965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69" name="TextBox 168"/>
                      <a:cNvSpPr txBox="1"/>
                    </a:nvSpPr>
                    <a:spPr>
                      <a:xfrm>
                        <a:off x="914400" y="326650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Applications</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70" name="Hexagon 169"/>
                      <a:cNvSpPr/>
                    </a:nvSpPr>
                    <a:spPr bwMode="auto">
                      <a:xfrm>
                        <a:off x="914400" y="357130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71" name="TextBox 170"/>
                      <a:cNvSpPr txBox="1"/>
                    </a:nvSpPr>
                    <a:spPr>
                      <a:xfrm>
                        <a:off x="914400" y="352815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Synchronization</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72" name="Hexagon 171"/>
                      <a:cNvSpPr/>
                    </a:nvSpPr>
                    <a:spPr bwMode="auto">
                      <a:xfrm>
                        <a:off x="914400" y="383295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75" name="TextBox 174"/>
                      <a:cNvSpPr txBox="1"/>
                    </a:nvSpPr>
                    <a:spPr>
                      <a:xfrm>
                        <a:off x="914400" y="378980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Identity</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76" name="Hexagon 175"/>
                      <a:cNvSpPr/>
                    </a:nvSpPr>
                    <a:spPr bwMode="auto">
                      <a:xfrm>
                        <a:off x="914400" y="409460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77" name="TextBox 176"/>
                      <a:cNvSpPr txBox="1"/>
                    </a:nvSpPr>
                    <a:spPr>
                      <a:xfrm>
                        <a:off x="914400" y="405145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Directory</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78" name="Hexagon 177"/>
                      <a:cNvSpPr/>
                    </a:nvSpPr>
                    <a:spPr bwMode="auto">
                      <a:xfrm>
                        <a:off x="914400" y="4356250"/>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79" name="TextBox 178"/>
                      <a:cNvSpPr txBox="1"/>
                    </a:nvSpPr>
                    <a:spPr>
                      <a:xfrm>
                        <a:off x="914400" y="4313100"/>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Storage</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80" name="Hexagon 179"/>
                      <a:cNvSpPr/>
                    </a:nvSpPr>
                    <a:spPr bwMode="auto">
                      <a:xfrm>
                        <a:off x="921991" y="5151361"/>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81" name="TextBox 180"/>
                      <a:cNvSpPr txBox="1"/>
                    </a:nvSpPr>
                    <a:spPr>
                      <a:xfrm>
                        <a:off x="921991" y="5108211"/>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Search</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a:sp>
                    <a:nvSpPr>
                      <a:cNvPr id="182" name="Hexagon 181"/>
                      <a:cNvSpPr/>
                    </a:nvSpPr>
                    <a:spPr bwMode="auto">
                      <a:xfrm>
                        <a:off x="921991" y="5413011"/>
                        <a:ext cx="1677630" cy="214314"/>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183" name="TextBox 182"/>
                      <a:cNvSpPr txBox="1"/>
                    </a:nvSpPr>
                    <a:spPr>
                      <a:xfrm>
                        <a:off x="921991" y="5369861"/>
                        <a:ext cx="1676400" cy="277639"/>
                      </a:xfrm>
                      <a:prstGeom prst="rect">
                        <a:avLst/>
                      </a:prstGeom>
                      <a:noFill/>
                      <a:effectLst/>
                    </a:spPr>
                    <a:txSp>
                      <a:txBody>
                        <a:bodyPr wrap="square" rtlCol="0">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Geospatial</a:t>
                          </a:r>
                          <a:endParaRPr lang="en-US" sz="1400" b="1" dirty="0">
                            <a:solidFill>
                              <a:schemeClr val="tx1"/>
                            </a:solidFill>
                            <a:latin typeface="Arial" pitchFamily="34" charset="0"/>
                            <a:cs typeface="Arial" pitchFamily="34" charset="0"/>
                          </a:endParaRPr>
                        </a:p>
                      </a:txBody>
                      <a:useSpRect/>
                    </a:txSp>
                    <a:style>
                      <a:lnRef idx="0">
                        <a:schemeClr val="accent2"/>
                      </a:lnRef>
                      <a:fillRef idx="3">
                        <a:schemeClr val="accent2"/>
                      </a:fillRef>
                      <a:effectRef idx="3">
                        <a:schemeClr val="accent2"/>
                      </a:effectRef>
                      <a:fontRef idx="minor">
                        <a:schemeClr val="lt1"/>
                      </a:fontRef>
                    </a:style>
                  </a:sp>
                </lc:lockedCanvas>
              </a:graphicData>
            </a:graphic>
          </wp:inline>
        </w:drawing>
      </w:r>
    </w:p>
    <w:p w:rsidR="00573235" w:rsidRDefault="00743D73" w:rsidP="00B80C9D">
      <w:pPr>
        <w:pStyle w:val="Caption"/>
      </w:pPr>
      <w:r>
        <w:t xml:space="preserve">Figure </w:t>
      </w:r>
      <w:r w:rsidR="00AA1EAA">
        <w:t>1</w:t>
      </w:r>
      <w:r w:rsidR="00096400">
        <w:t>5</w:t>
      </w:r>
      <w:r>
        <w:t xml:space="preserve">: The </w:t>
      </w:r>
      <w:r w:rsidR="007538AD">
        <w:t>Live Operating Environment</w:t>
      </w:r>
      <w:r>
        <w:t xml:space="preserve"> </w:t>
      </w:r>
      <w:r w:rsidR="000D3BA0">
        <w:t>keep</w:t>
      </w:r>
      <w:r w:rsidR="001438C7">
        <w:t>s</w:t>
      </w:r>
      <w:r>
        <w:t xml:space="preserve"> </w:t>
      </w:r>
      <w:r w:rsidR="00F93988">
        <w:t xml:space="preserve">Live Services </w:t>
      </w:r>
      <w:r>
        <w:t xml:space="preserve">data </w:t>
      </w:r>
      <w:r w:rsidR="000D3BA0">
        <w:t xml:space="preserve">synchronized </w:t>
      </w:r>
      <w:r w:rsidR="00AD7CE0">
        <w:t>across</w:t>
      </w:r>
      <w:r>
        <w:t xml:space="preserve"> desktops, devices, and the cloud.</w:t>
      </w:r>
    </w:p>
    <w:p w:rsidR="00F6766F" w:rsidRDefault="009D0A18" w:rsidP="000F08E8">
      <w:r>
        <w:t>Users and</w:t>
      </w:r>
      <w:r w:rsidR="00915064">
        <w:t xml:space="preserve"> application</w:t>
      </w:r>
      <w:r>
        <w:t>s</w:t>
      </w:r>
      <w:r w:rsidR="00B00209">
        <w:t xml:space="preserve"> can indicate</w:t>
      </w:r>
      <w:r w:rsidR="00BF2C12">
        <w:t xml:space="preserve"> </w:t>
      </w:r>
      <w:r w:rsidR="00B00209">
        <w:t>what data</w:t>
      </w:r>
      <w:r w:rsidR="00BF2C12">
        <w:t xml:space="preserve"> should </w:t>
      </w:r>
      <w:r w:rsidR="00E2026E">
        <w:t>be included in</w:t>
      </w:r>
      <w:r w:rsidR="00BF2C12">
        <w:t xml:space="preserve"> the mesh, and the </w:t>
      </w:r>
      <w:r w:rsidR="007538AD">
        <w:t>Live Operating Environment</w:t>
      </w:r>
      <w:r w:rsidR="00B00209">
        <w:t xml:space="preserve"> takes care of keeping that</w:t>
      </w:r>
      <w:r w:rsidR="00BF2C12">
        <w:t xml:space="preserve"> information synchronized. </w:t>
      </w:r>
      <w:r w:rsidR="00F6766F">
        <w:t xml:space="preserve">For example, Microsoft’s Live Mesh application lets a user designate specific folders that should be part of the mesh. Once this is done, the Live Operating Environment will silently propagate changes made to data in any of these folders across all systems in the mesh. Similarly, </w:t>
      </w:r>
      <w:r w:rsidR="006D2045">
        <w:t xml:space="preserve">per-user </w:t>
      </w:r>
      <w:r w:rsidR="00F6766F">
        <w:t>Live Services data, such as contacts and profile information, can be kept in sync across the entire mesh.</w:t>
      </w:r>
    </w:p>
    <w:p w:rsidR="003F1BC5" w:rsidRDefault="00F6766F" w:rsidP="000F08E8">
      <w:r>
        <w:t>Mesh s</w:t>
      </w:r>
      <w:r w:rsidR="00F47828">
        <w:t xml:space="preserve">ynchronization is multi-master, which means that a user can change </w:t>
      </w:r>
      <w:r w:rsidR="002E422C">
        <w:t>any copy of the information on any device—there’s not just one master that must be updated.</w:t>
      </w:r>
      <w:r w:rsidR="001E1B94">
        <w:t xml:space="preserve"> The </w:t>
      </w:r>
      <w:r w:rsidR="002B151E">
        <w:t>technology</w:t>
      </w:r>
      <w:r w:rsidR="00025DDD">
        <w:t xml:space="preserve"> used</w:t>
      </w:r>
      <w:r w:rsidR="00F95528">
        <w:t xml:space="preserve"> to do this</w:t>
      </w:r>
      <w:r w:rsidR="001E1B94">
        <w:t xml:space="preserve"> is</w:t>
      </w:r>
      <w:r w:rsidR="00BF2C12">
        <w:t xml:space="preserve"> FeedSync, a Microsof</w:t>
      </w:r>
      <w:r w:rsidR="00BB17CD">
        <w:t xml:space="preserve">t-defined, publicly available </w:t>
      </w:r>
      <w:r w:rsidR="002B151E">
        <w:t>protocol</w:t>
      </w:r>
      <w:r w:rsidR="00D1019A">
        <w:t xml:space="preserve"> </w:t>
      </w:r>
      <w:r w:rsidR="000C471A">
        <w:t xml:space="preserve">that </w:t>
      </w:r>
      <w:r w:rsidR="00D23F6C">
        <w:t>relies</w:t>
      </w:r>
      <w:r w:rsidR="00D1019A">
        <w:t xml:space="preserve"> on HTTP</w:t>
      </w:r>
      <w:r w:rsidR="00BF2C12">
        <w:t xml:space="preserve">. </w:t>
      </w:r>
      <w:r w:rsidR="008D1BC8">
        <w:t xml:space="preserve">Whenever possible, data is synchronized between </w:t>
      </w:r>
      <w:r w:rsidR="0016341B">
        <w:t xml:space="preserve">directly connected </w:t>
      </w:r>
      <w:r w:rsidR="008D1BC8">
        <w:t xml:space="preserve">systems—it’s peer-to-peer. This isn’t always an option, however, so </w:t>
      </w:r>
      <w:r w:rsidR="0016341B">
        <w:t xml:space="preserve">a system can also sync with the </w:t>
      </w:r>
      <w:r w:rsidR="007538AD">
        <w:t>Live Operating Environment</w:t>
      </w:r>
      <w:r w:rsidR="001E1B94">
        <w:t xml:space="preserve"> in the cloud. This</w:t>
      </w:r>
      <w:r w:rsidR="0016341B">
        <w:t xml:space="preserve"> cloud-based </w:t>
      </w:r>
      <w:r w:rsidR="001E1B94">
        <w:t>instance</w:t>
      </w:r>
      <w:r w:rsidR="0016341B">
        <w:t xml:space="preserve"> </w:t>
      </w:r>
      <w:r w:rsidR="004C2762">
        <w:t xml:space="preserve">can connect directly </w:t>
      </w:r>
      <w:r w:rsidR="0016341B">
        <w:t xml:space="preserve">to </w:t>
      </w:r>
      <w:r w:rsidR="004C2762">
        <w:t>any system in the mesh—it’s everybody’s peer—</w:t>
      </w:r>
      <w:r w:rsidR="0016341B">
        <w:t>and so it’s able to synchronize with any of them.</w:t>
      </w:r>
    </w:p>
    <w:p w:rsidR="004D3421" w:rsidRDefault="004D3421" w:rsidP="000F08E8">
      <w:r>
        <w:t xml:space="preserve">As always, an application running on a mesh-enabled system can access data by making HTTP requests to the Live Operating Environment in the cloud. </w:t>
      </w:r>
      <w:r w:rsidR="00A6344D">
        <w:t>It also has</w:t>
      </w:r>
      <w:r w:rsidR="000D1729">
        <w:t xml:space="preserve"> access to</w:t>
      </w:r>
      <w:r w:rsidR="00A6344D">
        <w:t xml:space="preserve"> a local copy of </w:t>
      </w:r>
      <w:r w:rsidR="007858D1">
        <w:t>all</w:t>
      </w:r>
      <w:r w:rsidR="00A6344D">
        <w:t xml:space="preserve"> Live Services data</w:t>
      </w:r>
      <w:r w:rsidR="007858D1">
        <w:t xml:space="preserve"> that has been made part of this mesh</w:t>
      </w:r>
      <w:r w:rsidR="00A6344D">
        <w:t xml:space="preserve">, however. Rather than interacting with the remote instance of the Live Operating Environment, the application can also issue the same HTTP requests to the instance running locally, as Figure 15 shows. </w:t>
      </w:r>
      <w:r w:rsidR="005A4B74">
        <w:t xml:space="preserve">Except for the base URI, </w:t>
      </w:r>
      <w:r w:rsidR="00A6344D">
        <w:t>th</w:t>
      </w:r>
      <w:r w:rsidR="005A4B74">
        <w:t>os</w:t>
      </w:r>
      <w:r w:rsidR="00A6344D">
        <w:t>e requests are identical for both the local and cloud Live Operating Environment.</w:t>
      </w:r>
    </w:p>
    <w:p w:rsidR="00F16762" w:rsidRDefault="00E7060C" w:rsidP="00521601">
      <w:r>
        <w:t xml:space="preserve">This </w:t>
      </w:r>
      <w:r w:rsidR="00F64D90">
        <w:t xml:space="preserve">symmetry </w:t>
      </w:r>
      <w:r w:rsidR="00AD78D0">
        <w:t>lets</w:t>
      </w:r>
      <w:r w:rsidR="00345DE4">
        <w:t xml:space="preserve"> an application work</w:t>
      </w:r>
      <w:r w:rsidR="00F16762">
        <w:t xml:space="preserve"> </w:t>
      </w:r>
      <w:r w:rsidR="00537F3B">
        <w:t>in the same way</w:t>
      </w:r>
      <w:r w:rsidR="00F16762">
        <w:t xml:space="preserve"> with local data and</w:t>
      </w:r>
      <w:r w:rsidR="00D90A39">
        <w:t xml:space="preserve"> with</w:t>
      </w:r>
      <w:r w:rsidR="00F16762">
        <w:t xml:space="preserve"> data stored in the cloud. If an application is running on a desktop or device that’s currently disconnected, for example, </w:t>
      </w:r>
      <w:r w:rsidR="00707EB6">
        <w:t>it</w:t>
      </w:r>
      <w:r w:rsidR="003F2418">
        <w:t xml:space="preserve"> can </w:t>
      </w:r>
      <w:r w:rsidR="00E01029">
        <w:t xml:space="preserve">access the local copy, which </w:t>
      </w:r>
      <w:r w:rsidR="006B30BA">
        <w:t>acts</w:t>
      </w:r>
      <w:r w:rsidR="00E01029">
        <w:t xml:space="preserve"> as </w:t>
      </w:r>
      <w:r w:rsidR="003F2418">
        <w:t xml:space="preserve">a cache </w:t>
      </w:r>
      <w:r w:rsidR="00E01029">
        <w:t>for</w:t>
      </w:r>
      <w:r w:rsidR="003F2418">
        <w:t xml:space="preserve"> the last known state of the </w:t>
      </w:r>
      <w:r w:rsidR="00E01029">
        <w:t xml:space="preserve">cloud </w:t>
      </w:r>
      <w:r w:rsidR="003F2418">
        <w:t xml:space="preserve">data. When the device is </w:t>
      </w:r>
      <w:r w:rsidR="003F2418">
        <w:lastRenderedPageBreak/>
        <w:t>connected again, the application can either access the cloud data</w:t>
      </w:r>
      <w:r w:rsidR="0087422A">
        <w:t xml:space="preserve"> directly</w:t>
      </w:r>
      <w:r w:rsidR="003F2418">
        <w:t xml:space="preserve">—all that’s required is changing a URI—or wait for the local copy of the data to be updated by </w:t>
      </w:r>
      <w:r w:rsidR="007538AD">
        <w:t>Live Operating Environment</w:t>
      </w:r>
      <w:r w:rsidR="003F2418">
        <w:t xml:space="preserve"> synchronization.</w:t>
      </w:r>
    </w:p>
    <w:p w:rsidR="006D71D1" w:rsidRDefault="00D96A8D" w:rsidP="00521601">
      <w:r>
        <w:t>S</w:t>
      </w:r>
      <w:r w:rsidR="00943B99">
        <w:t>ystems that don’t run the Live Operating Environment can</w:t>
      </w:r>
      <w:r>
        <w:t xml:space="preserve"> also</w:t>
      </w:r>
      <w:r w:rsidR="00943B99">
        <w:t xml:space="preserve"> participate in a mesh</w:t>
      </w:r>
      <w:r>
        <w:t>, albeit in a more limited way</w:t>
      </w:r>
      <w:r w:rsidR="00943B99">
        <w:t xml:space="preserve">. </w:t>
      </w:r>
      <w:r w:rsidR="00A13A7B">
        <w:t>Because the Live Desktop can be accessed using any browser, a user running on, say, a Linux system can use it to create a mesh with only a cloud component—</w:t>
      </w:r>
      <w:r w:rsidR="00541A02">
        <w:t xml:space="preserve">the mesh contains </w:t>
      </w:r>
      <w:r w:rsidR="00A13A7B">
        <w:t xml:space="preserve">no desktops or devices. Applications running on </w:t>
      </w:r>
      <w:r w:rsidR="00E73969">
        <w:t>the</w:t>
      </w:r>
      <w:r w:rsidR="00A13A7B">
        <w:t xml:space="preserve"> </w:t>
      </w:r>
      <w:r w:rsidR="00333CE2">
        <w:t xml:space="preserve">Linux </w:t>
      </w:r>
      <w:r w:rsidR="00A13A7B">
        <w:t xml:space="preserve">system can </w:t>
      </w:r>
      <w:r w:rsidR="00333CE2">
        <w:t>store and access</w:t>
      </w:r>
      <w:r w:rsidR="00A13A7B">
        <w:t xml:space="preserve"> data in this simple mesh just as they do any other Live Services data: using HTTP. In fact, an application can even implement the FeedSync protocol to synchronize this cloud data with a local copy.</w:t>
      </w:r>
      <w:r w:rsidR="00103CD7">
        <w:t xml:space="preserve"> While systems that run the Live Operating Environm</w:t>
      </w:r>
      <w:r w:rsidR="000245CE">
        <w:t>ent have more capabilities, those that don’t might also find this aspect of the Live Framework useful.</w:t>
      </w:r>
    </w:p>
    <w:p w:rsidR="00862B93" w:rsidRDefault="00862B93" w:rsidP="00862B93">
      <w:pPr>
        <w:pStyle w:val="Heading3"/>
      </w:pPr>
      <w:bookmarkStart w:id="18" w:name="_Toc212456641"/>
      <w:r>
        <w:t xml:space="preserve">Mesh-Enabled </w:t>
      </w:r>
      <w:r w:rsidR="00DD296B">
        <w:t xml:space="preserve">Web </w:t>
      </w:r>
      <w:r>
        <w:t>Applications</w:t>
      </w:r>
      <w:bookmarkEnd w:id="18"/>
    </w:p>
    <w:p w:rsidR="00906907" w:rsidRDefault="009334A2" w:rsidP="00906907">
      <w:r>
        <w:t xml:space="preserve">Any application, Windows-based or otherwise, can access </w:t>
      </w:r>
      <w:r w:rsidR="00817EA4">
        <w:t>Live Services</w:t>
      </w:r>
      <w:r w:rsidR="00F63814">
        <w:t xml:space="preserve"> </w:t>
      </w:r>
      <w:r>
        <w:t>data</w:t>
      </w:r>
      <w:r w:rsidR="00C011B2">
        <w:t>—it needn’t be part of a mesh</w:t>
      </w:r>
      <w:r>
        <w:t xml:space="preserve">. </w:t>
      </w:r>
      <w:r w:rsidR="008D0925">
        <w:t>If a developer is building an application</w:t>
      </w:r>
      <w:r w:rsidR="00FD66C3">
        <w:t xml:space="preserve"> that</w:t>
      </w:r>
      <w:r w:rsidR="008D0925">
        <w:t xml:space="preserve"> will</w:t>
      </w:r>
      <w:r w:rsidR="00FD66C3">
        <w:t xml:space="preserve"> always run on mesh systems, </w:t>
      </w:r>
      <w:r w:rsidR="008D0925">
        <w:t xml:space="preserve">however, </w:t>
      </w:r>
      <w:r w:rsidR="00FD66C3">
        <w:t>there’</w:t>
      </w:r>
      <w:r w:rsidR="0067263D">
        <w:t>s another option.</w:t>
      </w:r>
      <w:r w:rsidR="00FD66C3">
        <w:t xml:space="preserve"> </w:t>
      </w:r>
      <w:r w:rsidR="00BE611D">
        <w:t>He can create a</w:t>
      </w:r>
      <w:r w:rsidR="00FD66C3">
        <w:t xml:space="preserve"> </w:t>
      </w:r>
      <w:r w:rsidR="00906907" w:rsidRPr="009A61BC">
        <w:t xml:space="preserve">mesh-enabled </w:t>
      </w:r>
      <w:r w:rsidR="00B40DD5" w:rsidRPr="009A61BC">
        <w:t xml:space="preserve">Web </w:t>
      </w:r>
      <w:r w:rsidR="009A61BC">
        <w:t>application</w:t>
      </w:r>
      <w:r w:rsidR="00AF15B4" w:rsidRPr="009A61BC">
        <w:t xml:space="preserve"> </w:t>
      </w:r>
      <w:r w:rsidR="00AF15B4">
        <w:t xml:space="preserve">that can be distributed and managed by </w:t>
      </w:r>
      <w:r w:rsidR="001251D3">
        <w:t xml:space="preserve">the </w:t>
      </w:r>
      <w:r w:rsidR="0067263D">
        <w:t xml:space="preserve">Live </w:t>
      </w:r>
      <w:r w:rsidR="001251D3">
        <w:t>Framework</w:t>
      </w:r>
      <w:r w:rsidR="00AF15B4">
        <w:t xml:space="preserve"> itself. </w:t>
      </w:r>
      <w:r w:rsidR="00345788">
        <w:t>Figure 16</w:t>
      </w:r>
      <w:r w:rsidR="006D5D12">
        <w:t xml:space="preserve"> </w:t>
      </w:r>
      <w:r w:rsidR="00DF7A9F">
        <w:t>shows</w:t>
      </w:r>
      <w:r w:rsidR="006D5D12">
        <w:t xml:space="preserve"> the basics of </w:t>
      </w:r>
      <w:r w:rsidR="00106412">
        <w:t>how this works</w:t>
      </w:r>
      <w:r w:rsidR="006D5D12">
        <w:t>.</w:t>
      </w:r>
    </w:p>
    <w:p w:rsidR="00587D87" w:rsidRDefault="00584EDB" w:rsidP="00736E76">
      <w:pPr>
        <w:keepNext/>
      </w:pPr>
      <w:r w:rsidRPr="00584EDB">
        <w:rPr>
          <w:noProof/>
          <w:lang w:bidi="ar-SA"/>
        </w:rPr>
        <w:drawing>
          <wp:inline distT="0" distB="0" distL="0" distR="0">
            <wp:extent cx="5486400" cy="2781886"/>
            <wp:effectExtent l="0" t="0" r="0" b="0"/>
            <wp:docPr id="13"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66412" cy="4648200"/>
                      <a:chOff x="-22412" y="1676400"/>
                      <a:chExt cx="9166412" cy="4648200"/>
                    </a:xfrm>
                  </a:grpSpPr>
                  <a:pic>
                    <a:nvPicPr>
                      <a:cNvPr id="144" name="Picture 13" descr="internet cloud 75 opac"/>
                      <a:cNvPicPr>
                        <a:picLocks noChangeAspect="1" noChangeArrowheads="1"/>
                      </a:cNvPicPr>
                    </a:nvPicPr>
                    <a:blipFill>
                      <a:blip r:embed="rId9"/>
                      <a:srcRect/>
                      <a:stretch>
                        <a:fillRect/>
                      </a:stretch>
                    </a:blipFill>
                    <a:spPr bwMode="auto">
                      <a:xfrm rot="5400000">
                        <a:off x="609600" y="1676400"/>
                        <a:ext cx="4114800" cy="4724400"/>
                      </a:xfrm>
                      <a:prstGeom prst="rect">
                        <a:avLst/>
                      </a:prstGeom>
                      <a:noFill/>
                      <a:effectLst/>
                    </a:spPr>
                  </a:pic>
                  <a:sp>
                    <a:nvSpPr>
                      <a:cNvPr id="80" name="Rectangle 79"/>
                      <a:cNvSpPr/>
                    </a:nvSpPr>
                    <a:spPr>
                      <a:xfrm>
                        <a:off x="632012" y="3971364"/>
                        <a:ext cx="1779494" cy="1107141"/>
                      </a:xfrm>
                      <a:prstGeom prst="rect">
                        <a:avLst/>
                      </a:prstGeom>
                      <a:noFill/>
                      <a:ln w="38100">
                        <a:gradFill>
                          <a:gsLst>
                            <a:gs pos="0">
                              <a:srgbClr val="FFFFFF"/>
                            </a:gs>
                            <a:gs pos="7001">
                              <a:srgbClr val="E6E6E6"/>
                            </a:gs>
                            <a:gs pos="32001">
                              <a:srgbClr val="7D8496"/>
                            </a:gs>
                            <a:gs pos="47000">
                              <a:srgbClr val="E6E6E6"/>
                            </a:gs>
                            <a:gs pos="85001">
                              <a:srgbClr val="7D8496"/>
                            </a:gs>
                            <a:gs pos="100000">
                              <a:srgbClr val="E6E6E6"/>
                            </a:gs>
                          </a:gsLst>
                          <a:lin ang="5400000" scaled="0"/>
                        </a:gradFill>
                      </a:ln>
                    </a:spPr>
                    <a:txSp>
                      <a:txBody>
                        <a:bodyPr wrap="square" rtlCol="0">
                          <a:noAutofit/>
                        </a:bodyPr>
                        <a:lstStyle>
                          <a:defPPr>
                            <a:defRPr lang="en-US"/>
                          </a:defPPr>
                          <a:lvl1pPr algn="ctr" rtl="0" fontAlgn="base">
                            <a:spcBef>
                              <a:spcPct val="0"/>
                            </a:spcBef>
                            <a:spcAft>
                              <a:spcPct val="0"/>
                            </a:spcAft>
                            <a:defRPr sz="2400" kern="1200">
                              <a:solidFill>
                                <a:schemeClr val="tx1"/>
                              </a:solidFill>
                              <a:latin typeface="+mj-lt"/>
                              <a:ea typeface="+mj-ea"/>
                              <a:cs typeface="+mj-cs"/>
                            </a:defRPr>
                          </a:lvl1pPr>
                          <a:lvl2pPr marL="457200" algn="ctr" rtl="0" fontAlgn="base">
                            <a:spcBef>
                              <a:spcPct val="0"/>
                            </a:spcBef>
                            <a:spcAft>
                              <a:spcPct val="0"/>
                            </a:spcAft>
                            <a:defRPr sz="2400" kern="1200">
                              <a:solidFill>
                                <a:schemeClr val="tx1"/>
                              </a:solidFill>
                              <a:latin typeface="+mj-lt"/>
                              <a:ea typeface="+mj-ea"/>
                              <a:cs typeface="+mj-cs"/>
                            </a:defRPr>
                          </a:lvl2pPr>
                          <a:lvl3pPr marL="914400" algn="ctr" rtl="0" fontAlgn="base">
                            <a:spcBef>
                              <a:spcPct val="0"/>
                            </a:spcBef>
                            <a:spcAft>
                              <a:spcPct val="0"/>
                            </a:spcAft>
                            <a:defRPr sz="2400" kern="1200">
                              <a:solidFill>
                                <a:schemeClr val="tx1"/>
                              </a:solidFill>
                              <a:latin typeface="+mj-lt"/>
                              <a:ea typeface="+mj-ea"/>
                              <a:cs typeface="+mj-cs"/>
                            </a:defRPr>
                          </a:lvl3pPr>
                          <a:lvl4pPr marL="1371600" algn="ctr" rtl="0" fontAlgn="base">
                            <a:spcBef>
                              <a:spcPct val="0"/>
                            </a:spcBef>
                            <a:spcAft>
                              <a:spcPct val="0"/>
                            </a:spcAft>
                            <a:defRPr sz="2400" kern="1200">
                              <a:solidFill>
                                <a:schemeClr val="tx1"/>
                              </a:solidFill>
                              <a:latin typeface="+mj-lt"/>
                              <a:ea typeface="+mj-ea"/>
                              <a:cs typeface="+mj-cs"/>
                            </a:defRPr>
                          </a:lvl4pPr>
                          <a:lvl5pPr marL="1828800" algn="ctr" rtl="0" fontAlgn="base">
                            <a:spcBef>
                              <a:spcPct val="0"/>
                            </a:spcBef>
                            <a:spcAft>
                              <a:spcPct val="0"/>
                            </a:spcAft>
                            <a:defRPr sz="2400" kern="1200">
                              <a:solidFill>
                                <a:schemeClr val="tx1"/>
                              </a:solidFill>
                              <a:latin typeface="+mj-lt"/>
                              <a:ea typeface="+mj-ea"/>
                              <a:cs typeface="+mj-cs"/>
                            </a:defRPr>
                          </a:lvl5pPr>
                          <a:lvl6pPr marL="2286000" algn="l" defTabSz="914400" rtl="0" eaLnBrk="1" latinLnBrk="0" hangingPunct="1">
                            <a:defRPr sz="2400" kern="1200">
                              <a:solidFill>
                                <a:schemeClr val="tx1"/>
                              </a:solidFill>
                              <a:latin typeface="+mj-lt"/>
                              <a:ea typeface="+mj-ea"/>
                              <a:cs typeface="+mj-cs"/>
                            </a:defRPr>
                          </a:lvl6pPr>
                          <a:lvl7pPr marL="2743200" algn="l" defTabSz="914400" rtl="0" eaLnBrk="1" latinLnBrk="0" hangingPunct="1">
                            <a:defRPr sz="2400" kern="1200">
                              <a:solidFill>
                                <a:schemeClr val="tx1"/>
                              </a:solidFill>
                              <a:latin typeface="+mj-lt"/>
                              <a:ea typeface="+mj-ea"/>
                              <a:cs typeface="+mj-cs"/>
                            </a:defRPr>
                          </a:lvl7pPr>
                          <a:lvl8pPr marL="3200400" algn="l" defTabSz="914400" rtl="0" eaLnBrk="1" latinLnBrk="0" hangingPunct="1">
                            <a:defRPr sz="2400" kern="1200">
                              <a:solidFill>
                                <a:schemeClr val="tx1"/>
                              </a:solidFill>
                              <a:latin typeface="+mj-lt"/>
                              <a:ea typeface="+mj-ea"/>
                              <a:cs typeface="+mj-cs"/>
                            </a:defRPr>
                          </a:lvl8pPr>
                          <a:lvl9pPr marL="3657600" algn="l" defTabSz="914400" rtl="0" eaLnBrk="1" latinLnBrk="0" hangingPunct="1">
                            <a:defRPr sz="2400" kern="1200">
                              <a:solidFill>
                                <a:schemeClr val="tx1"/>
                              </a:solidFill>
                              <a:latin typeface="+mj-lt"/>
                              <a:ea typeface="+mj-ea"/>
                              <a:cs typeface="+mj-cs"/>
                            </a:defRPr>
                          </a:lvl9pPr>
                        </a:lstStyle>
                        <a:p>
                          <a:endParaRPr lang="en-US" sz="1400" b="1" i="1">
                            <a:latin typeface="Arial" pitchFamily="34" charset="0"/>
                            <a:ea typeface="+mj-ea"/>
                            <a:cs typeface="Arial" pitchFamily="34" charset="0"/>
                          </a:endParaRPr>
                        </a:p>
                      </a:txBody>
                      <a:useSpRect/>
                    </a:txSp>
                    <a:style>
                      <a:lnRef idx="0">
                        <a:scrgbClr r="0" g="0" b="0"/>
                      </a:lnRef>
                      <a:fillRef idx="1002">
                        <a:schemeClr val="lt1"/>
                      </a:fillRef>
                      <a:effectRef idx="0">
                        <a:scrgbClr r="0" g="0" b="0"/>
                      </a:effectRef>
                      <a:fontRef idx="major"/>
                    </a:style>
                  </a:sp>
                  <a:sp>
                    <a:nvSpPr>
                      <a:cNvPr id="58" name="Rounded Rectangle 57"/>
                      <a:cNvSpPr/>
                    </a:nvSpPr>
                    <a:spPr>
                      <a:xfrm>
                        <a:off x="2514600" y="1981200"/>
                        <a:ext cx="5562600" cy="4343400"/>
                      </a:xfrm>
                      <a:prstGeom prst="roundRect">
                        <a:avLst/>
                      </a:prstGeom>
                      <a:solidFill>
                        <a:schemeClr val="accent3">
                          <a:alpha val="29000"/>
                        </a:schemeClr>
                      </a:solidFill>
                      <a:ln w="19050" cap="flat" cmpd="sng">
                        <a:solidFill>
                          <a:schemeClr val="tx1"/>
                        </a:solidFill>
                        <a:prstDash val="sysDot"/>
                        <a:round/>
                        <a:headEnd type="none" w="lg" len="lg"/>
                        <a:tailEnd type="stealth" w="lg" len="lg"/>
                      </a:ln>
                      <a:effectLst/>
                    </a:spPr>
                    <a:txSp>
                      <a:txBody>
                        <a:bodyPr wrap="none" rtlCol="0" anchor="ctr">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endParaRPr lang="en-US">
                            <a:latin typeface="Arial" charset="0"/>
                          </a:endParaRPr>
                        </a:p>
                      </a:txBody>
                      <a:useSpRect/>
                    </a:txSp>
                  </a:sp>
                  <a:sp>
                    <a:nvSpPr>
                      <a:cNvPr id="94" name="Rectangle 93"/>
                      <a:cNvSpPr/>
                    </a:nvSpPr>
                    <a:spPr bwMode="auto">
                      <a:xfrm>
                        <a:off x="5867400" y="2362200"/>
                        <a:ext cx="1905000" cy="3581400"/>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93" name="Rectangle 92"/>
                      <a:cNvSpPr/>
                    </a:nvSpPr>
                    <a:spPr bwMode="auto">
                      <a:xfrm>
                        <a:off x="5715000" y="2362200"/>
                        <a:ext cx="1905000" cy="3581400"/>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193" name="Rectangle 192"/>
                      <a:cNvSpPr/>
                    </a:nvSpPr>
                    <a:spPr bwMode="auto">
                      <a:xfrm>
                        <a:off x="2667000" y="3200400"/>
                        <a:ext cx="1752600" cy="838200"/>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201" name="TextBox 200"/>
                      <a:cNvSpPr txBox="1"/>
                    </a:nvSpPr>
                    <a:spPr>
                      <a:xfrm>
                        <a:off x="2667000" y="2895600"/>
                        <a:ext cx="1752600" cy="307777"/>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400" b="1" dirty="0" smtClean="0">
                              <a:solidFill>
                                <a:schemeClr val="tx1"/>
                              </a:solidFill>
                              <a:latin typeface="Arial" pitchFamily="34" charset="0"/>
                              <a:cs typeface="Arial" pitchFamily="34" charset="0"/>
                            </a:rPr>
                            <a:t>Cloud</a:t>
                          </a:r>
                          <a:endParaRPr lang="en-US" sz="1400" b="1" dirty="0">
                            <a:solidFill>
                              <a:schemeClr val="tx1"/>
                            </a:solidFill>
                            <a:latin typeface="Arial" pitchFamily="34" charset="0"/>
                            <a:cs typeface="Arial" pitchFamily="34" charset="0"/>
                          </a:endParaRPr>
                        </a:p>
                      </a:txBody>
                      <a:useSpRect/>
                    </a:txSp>
                  </a:sp>
                  <a:sp>
                    <a:nvSpPr>
                      <a:cNvPr id="147" name="Rectangle 146"/>
                      <a:cNvSpPr/>
                    </a:nvSpPr>
                    <a:spPr bwMode="auto">
                      <a:xfrm>
                        <a:off x="5562600" y="2362200"/>
                        <a:ext cx="1905000" cy="3581400"/>
                      </a:xfrm>
                      <a:prstGeom prst="rect">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160" name="TextBox 159"/>
                      <a:cNvSpPr txBox="1"/>
                    </a:nvSpPr>
                    <a:spPr>
                      <a:xfrm>
                        <a:off x="5791200" y="3352800"/>
                        <a:ext cx="1458824" cy="523220"/>
                      </a:xfrm>
                      <a:prstGeom prst="rect">
                        <a:avLst/>
                      </a:prstGeom>
                      <a:ln/>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Live Operating Environment</a:t>
                          </a:r>
                        </a:p>
                      </a:txBody>
                      <a:useSpRect/>
                    </a:txSp>
                    <a:style>
                      <a:lnRef idx="0">
                        <a:schemeClr val="accent5"/>
                      </a:lnRef>
                      <a:fillRef idx="3">
                        <a:schemeClr val="accent5"/>
                      </a:fillRef>
                      <a:effectRef idx="3">
                        <a:schemeClr val="accent5"/>
                      </a:effectRef>
                      <a:fontRef idx="minor">
                        <a:schemeClr val="lt1"/>
                      </a:fontRef>
                    </a:style>
                  </a:sp>
                  <a:sp>
                    <a:nvSpPr>
                      <a:cNvPr id="161" name="TextBox 160"/>
                      <a:cNvSpPr txBox="1"/>
                    </a:nvSpPr>
                    <a:spPr>
                      <a:xfrm>
                        <a:off x="5715000" y="2057400"/>
                        <a:ext cx="1828800" cy="307777"/>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sz="1400" b="1" dirty="0" smtClean="0">
                              <a:solidFill>
                                <a:schemeClr val="tx1"/>
                              </a:solidFill>
                              <a:latin typeface="Arial" pitchFamily="34" charset="0"/>
                              <a:cs typeface="Arial" pitchFamily="34" charset="0"/>
                            </a:rPr>
                            <a:t>Desktops/Devices</a:t>
                          </a:r>
                          <a:endParaRPr lang="en-US" sz="1400" b="1" dirty="0">
                            <a:solidFill>
                              <a:schemeClr val="tx1"/>
                            </a:solidFill>
                            <a:latin typeface="Arial" pitchFamily="34" charset="0"/>
                            <a:cs typeface="Arial" pitchFamily="34" charset="0"/>
                          </a:endParaRPr>
                        </a:p>
                      </a:txBody>
                      <a:useSpRect/>
                    </a:txSp>
                  </a:sp>
                  <a:sp>
                    <a:nvSpPr>
                      <a:cNvPr id="61" name="TextBox 60"/>
                      <a:cNvSpPr txBox="1"/>
                    </a:nvSpPr>
                    <a:spPr>
                      <a:xfrm>
                        <a:off x="4495800" y="1676400"/>
                        <a:ext cx="1676400" cy="307777"/>
                      </a:xfrm>
                      <a:prstGeom prst="rect">
                        <a:avLst/>
                      </a:prstGeom>
                      <a:noFill/>
                      <a:ln/>
                      <a:effectLst/>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r>
                            <a:rPr lang="en-US" sz="1400" b="1" dirty="0" smtClean="0">
                              <a:solidFill>
                                <a:schemeClr val="tx1"/>
                              </a:solidFill>
                              <a:latin typeface="Arial" pitchFamily="34" charset="0"/>
                              <a:cs typeface="Arial" pitchFamily="34" charset="0"/>
                            </a:rPr>
                            <a:t>Mesh</a:t>
                          </a:r>
                        </a:p>
                      </a:txBody>
                      <a:useSpRect/>
                    </a:txSp>
                    <a:style>
                      <a:lnRef idx="0">
                        <a:schemeClr val="accent5"/>
                      </a:lnRef>
                      <a:fillRef idx="3">
                        <a:schemeClr val="accent5"/>
                      </a:fillRef>
                      <a:effectRef idx="3">
                        <a:schemeClr val="accent5"/>
                      </a:effectRef>
                      <a:fontRef idx="minor">
                        <a:schemeClr val="lt1"/>
                      </a:fontRef>
                    </a:style>
                  </a:sp>
                  <a:sp>
                    <a:nvSpPr>
                      <a:cNvPr id="78" name="Freeform 77"/>
                      <a:cNvSpPr/>
                    </a:nvSpPr>
                    <a:spPr>
                      <a:xfrm>
                        <a:off x="1352177" y="5002306"/>
                        <a:ext cx="113552" cy="286871"/>
                      </a:xfrm>
                      <a:custGeom>
                        <a:avLst/>
                        <a:gdLst>
                          <a:gd name="connsiteX0" fmla="*/ 113552 w 113552"/>
                          <a:gd name="connsiteY0" fmla="*/ 286871 h 286871"/>
                          <a:gd name="connsiteX1" fmla="*/ 5976 w 113552"/>
                          <a:gd name="connsiteY1" fmla="*/ 143435 h 286871"/>
                          <a:gd name="connsiteX2" fmla="*/ 77693 w 113552"/>
                          <a:gd name="connsiteY2" fmla="*/ 0 h 286871"/>
                        </a:gdLst>
                        <a:ahLst/>
                        <a:cxnLst>
                          <a:cxn ang="0">
                            <a:pos x="connsiteX0" y="connsiteY0"/>
                          </a:cxn>
                          <a:cxn ang="0">
                            <a:pos x="connsiteX1" y="connsiteY1"/>
                          </a:cxn>
                          <a:cxn ang="0">
                            <a:pos x="connsiteX2" y="connsiteY2"/>
                          </a:cxn>
                        </a:cxnLst>
                        <a:rect l="l" t="t" r="r" b="b"/>
                        <a:pathLst>
                          <a:path w="113552" h="286871">
                            <a:moveTo>
                              <a:pt x="113552" y="286871"/>
                            </a:moveTo>
                            <a:cubicBezTo>
                              <a:pt x="62752" y="239059"/>
                              <a:pt x="11953" y="191247"/>
                              <a:pt x="5976" y="143435"/>
                            </a:cubicBezTo>
                            <a:cubicBezTo>
                              <a:pt x="0" y="95623"/>
                              <a:pt x="38846" y="47811"/>
                              <a:pt x="77693" y="0"/>
                            </a:cubicBezTo>
                          </a:path>
                        </a:pathLst>
                      </a:custGeom>
                      <a:ln w="25400">
                        <a:solidFill>
                          <a:schemeClr val="tx1"/>
                        </a:solidFill>
                        <a:tailEnd type="stealth" w="lg" len="lg"/>
                      </a:ln>
                    </a:spPr>
                    <a:txSp>
                      <a:txBody>
                        <a:bodyPr rtlCol="0" anchor="ctr"/>
                        <a:lstStyle>
                          <a:defPPr>
                            <a:defRPr lang="en-US"/>
                          </a:defPPr>
                          <a:lvl1pPr algn="ctr" rtl="0" fontAlgn="base">
                            <a:spcBef>
                              <a:spcPct val="0"/>
                            </a:spcBef>
                            <a:spcAft>
                              <a:spcPct val="0"/>
                            </a:spcAft>
                            <a:defRPr sz="2400" kern="1200">
                              <a:solidFill>
                                <a:schemeClr val="tx1"/>
                              </a:solidFill>
                              <a:latin typeface="+mn-lt"/>
                              <a:ea typeface="+mn-ea"/>
                              <a:cs typeface="+mn-cs"/>
                            </a:defRPr>
                          </a:lvl1pPr>
                          <a:lvl2pPr marL="457200" algn="ctr" rtl="0" fontAlgn="base">
                            <a:spcBef>
                              <a:spcPct val="0"/>
                            </a:spcBef>
                            <a:spcAft>
                              <a:spcPct val="0"/>
                            </a:spcAft>
                            <a:defRPr sz="2400" kern="1200">
                              <a:solidFill>
                                <a:schemeClr val="tx1"/>
                              </a:solidFill>
                              <a:latin typeface="+mn-lt"/>
                              <a:ea typeface="+mn-ea"/>
                              <a:cs typeface="+mn-cs"/>
                            </a:defRPr>
                          </a:lvl2pPr>
                          <a:lvl3pPr marL="914400" algn="ctr" rtl="0" fontAlgn="base">
                            <a:spcBef>
                              <a:spcPct val="0"/>
                            </a:spcBef>
                            <a:spcAft>
                              <a:spcPct val="0"/>
                            </a:spcAft>
                            <a:defRPr sz="2400" kern="1200">
                              <a:solidFill>
                                <a:schemeClr val="tx1"/>
                              </a:solidFill>
                              <a:latin typeface="+mn-lt"/>
                              <a:ea typeface="+mn-ea"/>
                              <a:cs typeface="+mn-cs"/>
                            </a:defRPr>
                          </a:lvl3pPr>
                          <a:lvl4pPr marL="1371600" algn="ctr" rtl="0" fontAlgn="base">
                            <a:spcBef>
                              <a:spcPct val="0"/>
                            </a:spcBef>
                            <a:spcAft>
                              <a:spcPct val="0"/>
                            </a:spcAft>
                            <a:defRPr sz="2400" kern="1200">
                              <a:solidFill>
                                <a:schemeClr val="tx1"/>
                              </a:solidFill>
                              <a:latin typeface="+mn-lt"/>
                              <a:ea typeface="+mn-ea"/>
                              <a:cs typeface="+mn-cs"/>
                            </a:defRPr>
                          </a:lvl4pPr>
                          <a:lvl5pPr marL="1828800" algn="ctr" rtl="0" fontAlgn="base">
                            <a:spcBef>
                              <a:spcPct val="0"/>
                            </a:spcBef>
                            <a:spcAft>
                              <a:spcPct val="0"/>
                            </a:spcAft>
                            <a:defRPr sz="2400" kern="1200">
                              <a:solidFill>
                                <a:schemeClr val="tx1"/>
                              </a:solidFill>
                              <a:latin typeface="+mn-lt"/>
                              <a:ea typeface="+mn-ea"/>
                              <a:cs typeface="+mn-cs"/>
                            </a:defRPr>
                          </a:lvl5pPr>
                          <a:lvl6pPr marL="2286000" algn="l" defTabSz="914400" rtl="0" eaLnBrk="1" latinLnBrk="0" hangingPunct="1">
                            <a:defRPr sz="2400" kern="1200">
                              <a:solidFill>
                                <a:schemeClr val="tx1"/>
                              </a:solidFill>
                              <a:latin typeface="+mn-lt"/>
                              <a:ea typeface="+mn-ea"/>
                              <a:cs typeface="+mn-cs"/>
                            </a:defRPr>
                          </a:lvl6pPr>
                          <a:lvl7pPr marL="2743200" algn="l" defTabSz="914400" rtl="0" eaLnBrk="1" latinLnBrk="0" hangingPunct="1">
                            <a:defRPr sz="2400" kern="1200">
                              <a:solidFill>
                                <a:schemeClr val="tx1"/>
                              </a:solidFill>
                              <a:latin typeface="+mn-lt"/>
                              <a:ea typeface="+mn-ea"/>
                              <a:cs typeface="+mn-cs"/>
                            </a:defRPr>
                          </a:lvl7pPr>
                          <a:lvl8pPr marL="3200400" algn="l" defTabSz="914400" rtl="0" eaLnBrk="1" latinLnBrk="0" hangingPunct="1">
                            <a:defRPr sz="2400" kern="1200">
                              <a:solidFill>
                                <a:schemeClr val="tx1"/>
                              </a:solidFill>
                              <a:latin typeface="+mn-lt"/>
                              <a:ea typeface="+mn-ea"/>
                              <a:cs typeface="+mn-cs"/>
                            </a:defRPr>
                          </a:lvl8pPr>
                          <a:lvl9pPr marL="3657600" algn="l" defTabSz="914400" rtl="0" eaLnBrk="1" latinLnBrk="0" hangingPunct="1">
                            <a:defRPr sz="2400" kern="1200">
                              <a:solidFill>
                                <a:schemeClr val="tx1"/>
                              </a:solidFill>
                              <a:latin typeface="+mn-lt"/>
                              <a:ea typeface="+mn-ea"/>
                              <a:cs typeface="+mn-cs"/>
                            </a:defRPr>
                          </a:lvl9pPr>
                        </a:lstStyle>
                        <a:p>
                          <a:endParaRPr lang="en-US"/>
                        </a:p>
                      </a:txBody>
                      <a:useSpRect/>
                    </a:txSp>
                    <a:style>
                      <a:lnRef idx="1">
                        <a:schemeClr val="accent1"/>
                      </a:lnRef>
                      <a:fillRef idx="0">
                        <a:schemeClr val="accent1"/>
                      </a:fillRef>
                      <a:effectRef idx="0">
                        <a:schemeClr val="accent1"/>
                      </a:effectRef>
                      <a:fontRef idx="minor">
                        <a:schemeClr val="tx1"/>
                      </a:fontRef>
                    </a:style>
                  </a:sp>
                  <a:sp>
                    <a:nvSpPr>
                      <a:cNvPr id="71" name="TextBox 70"/>
                      <a:cNvSpPr txBox="1"/>
                    </a:nvSpPr>
                    <a:spPr>
                      <a:xfrm>
                        <a:off x="842682" y="5280212"/>
                        <a:ext cx="1371600" cy="523220"/>
                      </a:xfrm>
                      <a:prstGeom prst="rect">
                        <a:avLst/>
                      </a:prstGeom>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mj-lt"/>
                              <a:ea typeface="+mj-ea"/>
                              <a:cs typeface="+mj-cs"/>
                            </a:defRPr>
                          </a:lvl1pPr>
                          <a:lvl2pPr marL="457200" algn="ctr" rtl="0" fontAlgn="base">
                            <a:spcBef>
                              <a:spcPct val="0"/>
                            </a:spcBef>
                            <a:spcAft>
                              <a:spcPct val="0"/>
                            </a:spcAft>
                            <a:defRPr sz="2400" kern="1200">
                              <a:solidFill>
                                <a:schemeClr val="tx1"/>
                              </a:solidFill>
                              <a:latin typeface="+mj-lt"/>
                              <a:ea typeface="+mj-ea"/>
                              <a:cs typeface="+mj-cs"/>
                            </a:defRPr>
                          </a:lvl2pPr>
                          <a:lvl3pPr marL="914400" algn="ctr" rtl="0" fontAlgn="base">
                            <a:spcBef>
                              <a:spcPct val="0"/>
                            </a:spcBef>
                            <a:spcAft>
                              <a:spcPct val="0"/>
                            </a:spcAft>
                            <a:defRPr sz="2400" kern="1200">
                              <a:solidFill>
                                <a:schemeClr val="tx1"/>
                              </a:solidFill>
                              <a:latin typeface="+mj-lt"/>
                              <a:ea typeface="+mj-ea"/>
                              <a:cs typeface="+mj-cs"/>
                            </a:defRPr>
                          </a:lvl3pPr>
                          <a:lvl4pPr marL="1371600" algn="ctr" rtl="0" fontAlgn="base">
                            <a:spcBef>
                              <a:spcPct val="0"/>
                            </a:spcBef>
                            <a:spcAft>
                              <a:spcPct val="0"/>
                            </a:spcAft>
                            <a:defRPr sz="2400" kern="1200">
                              <a:solidFill>
                                <a:schemeClr val="tx1"/>
                              </a:solidFill>
                              <a:latin typeface="+mj-lt"/>
                              <a:ea typeface="+mj-ea"/>
                              <a:cs typeface="+mj-cs"/>
                            </a:defRPr>
                          </a:lvl4pPr>
                          <a:lvl5pPr marL="1828800" algn="ctr" rtl="0" fontAlgn="base">
                            <a:spcBef>
                              <a:spcPct val="0"/>
                            </a:spcBef>
                            <a:spcAft>
                              <a:spcPct val="0"/>
                            </a:spcAft>
                            <a:defRPr sz="2400" kern="1200">
                              <a:solidFill>
                                <a:schemeClr val="tx1"/>
                              </a:solidFill>
                              <a:latin typeface="+mj-lt"/>
                              <a:ea typeface="+mj-ea"/>
                              <a:cs typeface="+mj-cs"/>
                            </a:defRPr>
                          </a:lvl5pPr>
                          <a:lvl6pPr marL="2286000" algn="l" defTabSz="914400" rtl="0" eaLnBrk="1" latinLnBrk="0" hangingPunct="1">
                            <a:defRPr sz="2400" kern="1200">
                              <a:solidFill>
                                <a:schemeClr val="tx1"/>
                              </a:solidFill>
                              <a:latin typeface="+mj-lt"/>
                              <a:ea typeface="+mj-ea"/>
                              <a:cs typeface="+mj-cs"/>
                            </a:defRPr>
                          </a:lvl6pPr>
                          <a:lvl7pPr marL="2743200" algn="l" defTabSz="914400" rtl="0" eaLnBrk="1" latinLnBrk="0" hangingPunct="1">
                            <a:defRPr sz="2400" kern="1200">
                              <a:solidFill>
                                <a:schemeClr val="tx1"/>
                              </a:solidFill>
                              <a:latin typeface="+mj-lt"/>
                              <a:ea typeface="+mj-ea"/>
                              <a:cs typeface="+mj-cs"/>
                            </a:defRPr>
                          </a:lvl7pPr>
                          <a:lvl8pPr marL="3200400" algn="l" defTabSz="914400" rtl="0" eaLnBrk="1" latinLnBrk="0" hangingPunct="1">
                            <a:defRPr sz="2400" kern="1200">
                              <a:solidFill>
                                <a:schemeClr val="tx1"/>
                              </a:solidFill>
                              <a:latin typeface="+mj-lt"/>
                              <a:ea typeface="+mj-ea"/>
                              <a:cs typeface="+mj-cs"/>
                            </a:defRPr>
                          </a:lvl8pPr>
                          <a:lvl9pPr marL="3657600" algn="l" defTabSz="914400" rtl="0" eaLnBrk="1" latinLnBrk="0" hangingPunct="1">
                            <a:defRPr sz="2400" kern="1200">
                              <a:solidFill>
                                <a:schemeClr val="tx1"/>
                              </a:solidFill>
                              <a:latin typeface="+mj-lt"/>
                              <a:ea typeface="+mj-ea"/>
                              <a:cs typeface="+mj-cs"/>
                            </a:defRPr>
                          </a:lvl9pPr>
                        </a:lstStyle>
                        <a:p>
                          <a:pPr algn="ctr"/>
                          <a:r>
                            <a:rPr lang="en-US" sz="1400" b="1" i="1" dirty="0" smtClean="0">
                              <a:solidFill>
                                <a:schemeClr val="tx1"/>
                              </a:solidFill>
                              <a:latin typeface="Arial" pitchFamily="34" charset="0"/>
                              <a:cs typeface="Arial" pitchFamily="34" charset="0"/>
                            </a:rPr>
                            <a:t>Application Catalog</a:t>
                          </a:r>
                          <a:endParaRPr lang="en-US" sz="1400" b="1" i="1" dirty="0">
                            <a:solidFill>
                              <a:schemeClr val="tx1"/>
                            </a:solidFill>
                            <a:latin typeface="Arial" pitchFamily="34" charset="0"/>
                            <a:cs typeface="Arial" pitchFamily="34" charset="0"/>
                          </a:endParaRPr>
                        </a:p>
                      </a:txBody>
                      <a:useSpRect/>
                    </a:txSp>
                    <a:style>
                      <a:lnRef idx="0">
                        <a:scrgbClr r="0" g="0" b="0"/>
                      </a:lnRef>
                      <a:fillRef idx="1002">
                        <a:schemeClr val="lt1"/>
                      </a:fillRef>
                      <a:effectRef idx="0">
                        <a:scrgbClr r="0" g="0" b="0"/>
                      </a:effectRef>
                      <a:fontRef idx="major"/>
                    </a:style>
                  </a:sp>
                  <a:cxnSp>
                    <a:nvCxnSpPr>
                      <a:cNvPr id="81" name="Straight Connector 80"/>
                      <a:cNvCxnSpPr/>
                    </a:nvCxnSpPr>
                    <a:spPr>
                      <a:xfrm rot="16200000" flipV="1">
                        <a:off x="6324600" y="3200400"/>
                        <a:ext cx="228600" cy="76200"/>
                      </a:xfrm>
                      <a:prstGeom prst="line">
                        <a:avLst/>
                      </a:prstGeom>
                      <a:ln w="15875">
                        <a:solidFill>
                          <a:schemeClr val="tx1"/>
                        </a:solidFill>
                        <a:prstDash val="dash"/>
                        <a:tailEnd type="stealth" w="lg" len="lg"/>
                      </a:ln>
                    </a:spPr>
                    <a:style>
                      <a:lnRef idx="1">
                        <a:schemeClr val="accent1"/>
                      </a:lnRef>
                      <a:fillRef idx="0">
                        <a:schemeClr val="accent1"/>
                      </a:fillRef>
                      <a:effectRef idx="0">
                        <a:schemeClr val="accent1"/>
                      </a:effectRef>
                      <a:fontRef idx="minor">
                        <a:schemeClr val="tx1"/>
                      </a:fontRef>
                    </a:style>
                  </a:cxnSp>
                  <a:sp>
                    <a:nvSpPr>
                      <a:cNvPr id="86" name="TextBox 85"/>
                      <a:cNvSpPr txBox="1"/>
                    </a:nvSpPr>
                    <a:spPr>
                      <a:xfrm>
                        <a:off x="5715000" y="4953000"/>
                        <a:ext cx="1524000" cy="584775"/>
                      </a:xfrm>
                      <a:prstGeom prst="rect">
                        <a:avLst/>
                      </a:prstGeom>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600" b="1" dirty="0" err="1" smtClean="0">
                              <a:solidFill>
                                <a:schemeClr val="tx1"/>
                              </a:solidFill>
                            </a:rPr>
                            <a:t>Silverlight</a:t>
                          </a:r>
                          <a:r>
                            <a:rPr lang="en-US" sz="1600" b="1" dirty="0" smtClean="0">
                              <a:solidFill>
                                <a:schemeClr val="tx1"/>
                              </a:solidFill>
                            </a:rPr>
                            <a:t>, others</a:t>
                          </a:r>
                          <a:endParaRPr lang="en-US" sz="1600" b="1" dirty="0">
                            <a:solidFill>
                              <a:schemeClr val="tx1"/>
                            </a:solidFill>
                          </a:endParaRPr>
                        </a:p>
                      </a:txBody>
                      <a:useSpRect/>
                    </a:txSp>
                    <a:style>
                      <a:lnRef idx="0">
                        <a:schemeClr val="accent2"/>
                      </a:lnRef>
                      <a:fillRef idx="3">
                        <a:schemeClr val="accent2"/>
                      </a:fillRef>
                      <a:effectRef idx="3">
                        <a:schemeClr val="accent2"/>
                      </a:effectRef>
                      <a:fontRef idx="minor">
                        <a:schemeClr val="lt1"/>
                      </a:fontRef>
                    </a:style>
                  </a:sp>
                  <a:sp>
                    <a:nvSpPr>
                      <a:cNvPr id="76" name="Oval 75"/>
                      <a:cNvSpPr/>
                    </a:nvSpPr>
                    <a:spPr>
                      <a:xfrm>
                        <a:off x="5791200" y="4038600"/>
                        <a:ext cx="1371600" cy="914400"/>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900">
                            <a:solidFill>
                              <a:schemeClr val="tx1"/>
                            </a:solidFill>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77" name="Text Box 38"/>
                      <a:cNvSpPr txBox="1">
                        <a:spLocks noChangeArrowheads="1"/>
                      </a:cNvSpPr>
                    </a:nvSpPr>
                    <a:spPr bwMode="auto">
                      <a:xfrm>
                        <a:off x="5791200" y="4114800"/>
                        <a:ext cx="1353671" cy="738664"/>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i="1" dirty="0" smtClean="0">
                              <a:latin typeface="Arial" pitchFamily="34" charset="0"/>
                              <a:cs typeface="Arial" pitchFamily="34" charset="0"/>
                            </a:rPr>
                            <a:t>Mesh-Enabled Web Application</a:t>
                          </a:r>
                          <a:endParaRPr lang="en-US" sz="1400" b="1" i="1" dirty="0">
                            <a:latin typeface="Arial" pitchFamily="34" charset="0"/>
                            <a:cs typeface="Arial" pitchFamily="34" charset="0"/>
                          </a:endParaRPr>
                        </a:p>
                      </a:txBody>
                      <a:useSpRect/>
                    </a:txSp>
                  </a:sp>
                  <a:sp>
                    <a:nvSpPr>
                      <a:cNvPr id="96" name="Freeform 95"/>
                      <a:cNvSpPr/>
                    </a:nvSpPr>
                    <a:spPr>
                      <a:xfrm>
                        <a:off x="4267200" y="3352800"/>
                        <a:ext cx="1541929" cy="170329"/>
                      </a:xfrm>
                      <a:custGeom>
                        <a:avLst/>
                        <a:gdLst>
                          <a:gd name="connsiteX0" fmla="*/ 0 w 1541929"/>
                          <a:gd name="connsiteY0" fmla="*/ 170329 h 170329"/>
                          <a:gd name="connsiteX1" fmla="*/ 636494 w 1541929"/>
                          <a:gd name="connsiteY1" fmla="*/ 8965 h 170329"/>
                          <a:gd name="connsiteX2" fmla="*/ 1541929 w 1541929"/>
                          <a:gd name="connsiteY2" fmla="*/ 116541 h 170329"/>
                        </a:gdLst>
                        <a:ahLst/>
                        <a:cxnLst>
                          <a:cxn ang="0">
                            <a:pos x="connsiteX0" y="connsiteY0"/>
                          </a:cxn>
                          <a:cxn ang="0">
                            <a:pos x="connsiteX1" y="connsiteY1"/>
                          </a:cxn>
                          <a:cxn ang="0">
                            <a:pos x="connsiteX2" y="connsiteY2"/>
                          </a:cxn>
                        </a:cxnLst>
                        <a:rect l="l" t="t" r="r" b="b"/>
                        <a:pathLst>
                          <a:path w="1541929" h="170329">
                            <a:moveTo>
                              <a:pt x="0" y="170329"/>
                            </a:moveTo>
                            <a:cubicBezTo>
                              <a:pt x="189753" y="94129"/>
                              <a:pt x="379506" y="17930"/>
                              <a:pt x="636494" y="8965"/>
                            </a:cubicBezTo>
                            <a:cubicBezTo>
                              <a:pt x="893482" y="0"/>
                              <a:pt x="1217705" y="58270"/>
                              <a:pt x="1541929" y="116541"/>
                            </a:cubicBezTo>
                          </a:path>
                        </a:pathLst>
                      </a:custGeom>
                      <a:noFill/>
                      <a:ln w="28575" cap="flat" cmpd="sng" algn="ctr">
                        <a:solidFill>
                          <a:schemeClr val="accent2"/>
                        </a:solidFill>
                        <a:prstDash val="dash"/>
                        <a:round/>
                        <a:headEnd type="none" w="lg" len="lg"/>
                        <a:tailEnd type="stealth" w="lg" len="lg"/>
                      </a:ln>
                      <a:effectLst/>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z="2000" dirty="0" smtClean="0">
                            <a:latin typeface="Arial" charset="0"/>
                          </a:endParaRPr>
                        </a:p>
                      </a:txBody>
                      <a:useSpRect/>
                    </a:txSp>
                  </a:sp>
                  <a:sp>
                    <a:nvSpPr>
                      <a:cNvPr id="82" name="Text Box 25"/>
                      <a:cNvSpPr txBox="1">
                        <a:spLocks noChangeArrowheads="1"/>
                      </a:cNvSpPr>
                    </a:nvSpPr>
                    <a:spPr bwMode="auto">
                      <a:xfrm>
                        <a:off x="4191000" y="5257800"/>
                        <a:ext cx="1143000" cy="523220"/>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i="1" dirty="0">
                              <a:latin typeface="Calibri" pitchFamily="34" charset="0"/>
                            </a:rPr>
                            <a:t>1</a:t>
                          </a:r>
                          <a:r>
                            <a:rPr lang="en-US" sz="1400" i="1" dirty="0" smtClean="0">
                              <a:latin typeface="Calibri" pitchFamily="34" charset="0"/>
                            </a:rPr>
                            <a:t>) Find application</a:t>
                          </a:r>
                          <a:endParaRPr lang="en-US" sz="1400" i="1" dirty="0">
                            <a:latin typeface="Calibri" pitchFamily="34" charset="0"/>
                          </a:endParaRPr>
                        </a:p>
                      </a:txBody>
                      <a:useSpRect/>
                    </a:txSp>
                  </a:sp>
                  <a:sp>
                    <a:nvSpPr>
                      <a:cNvPr id="84" name="Text Box 25"/>
                      <a:cNvSpPr txBox="1">
                        <a:spLocks noChangeArrowheads="1"/>
                      </a:cNvSpPr>
                    </a:nvSpPr>
                    <a:spPr bwMode="auto">
                      <a:xfrm>
                        <a:off x="-22412" y="2814917"/>
                        <a:ext cx="1143000" cy="523220"/>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i="1" dirty="0" smtClean="0">
                              <a:latin typeface="Calibri" pitchFamily="34" charset="0"/>
                            </a:rPr>
                            <a:t>2) </a:t>
                          </a:r>
                          <a:r>
                            <a:rPr lang="en-US" sz="1400" i="1" dirty="0" smtClean="0">
                              <a:latin typeface="Calibri" pitchFamily="34" charset="0"/>
                            </a:rPr>
                            <a:t>Install application</a:t>
                          </a:r>
                          <a:endParaRPr lang="en-US" sz="1400" i="1" dirty="0">
                            <a:latin typeface="Calibri" pitchFamily="34" charset="0"/>
                          </a:endParaRPr>
                        </a:p>
                      </a:txBody>
                      <a:useSpRect/>
                    </a:txSp>
                  </a:sp>
                  <a:sp>
                    <a:nvSpPr>
                      <a:cNvPr id="85" name="Text Box 25"/>
                      <a:cNvSpPr txBox="1">
                        <a:spLocks noChangeArrowheads="1"/>
                      </a:cNvSpPr>
                    </a:nvSpPr>
                    <a:spPr bwMode="auto">
                      <a:xfrm>
                        <a:off x="4267200" y="2819400"/>
                        <a:ext cx="1371600" cy="523220"/>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i="1" dirty="0" smtClean="0">
                              <a:latin typeface="Calibri" pitchFamily="34" charset="0"/>
                            </a:rPr>
                            <a:t>3) </a:t>
                          </a:r>
                          <a:r>
                            <a:rPr lang="en-US" sz="1400" i="1" dirty="0" smtClean="0">
                              <a:latin typeface="Calibri" pitchFamily="34" charset="0"/>
                            </a:rPr>
                            <a:t>Synchronize application</a:t>
                          </a:r>
                          <a:endParaRPr lang="en-US" sz="1400" i="1" dirty="0">
                            <a:latin typeface="Calibri" pitchFamily="34" charset="0"/>
                          </a:endParaRPr>
                        </a:p>
                      </a:txBody>
                      <a:useSpRect/>
                    </a:txSp>
                  </a:sp>
                  <a:sp>
                    <a:nvSpPr>
                      <a:cNvPr id="44" name="TextBox 43"/>
                      <a:cNvSpPr txBox="1"/>
                    </a:nvSpPr>
                    <a:spPr>
                      <a:xfrm>
                        <a:off x="739588" y="2169459"/>
                        <a:ext cx="1447800" cy="307777"/>
                      </a:xfrm>
                      <a:prstGeom prst="rect">
                        <a:avLst/>
                      </a:prstGeom>
                      <a:noFill/>
                    </a:spPr>
                    <a:txSp>
                      <a:txBody>
                        <a:bodyPr wrap="square" rtlCol="0">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smtClean="0">
                              <a:solidFill>
                                <a:schemeClr val="tx1"/>
                              </a:solidFill>
                              <a:latin typeface="Arial" pitchFamily="34" charset="0"/>
                              <a:cs typeface="Arial" pitchFamily="34" charset="0"/>
                            </a:rPr>
                            <a:t>Live Services</a:t>
                          </a:r>
                        </a:p>
                      </a:txBody>
                      <a:useSpRect/>
                    </a:txSp>
                  </a:sp>
                  <a:sp>
                    <a:nvSpPr>
                      <a:cNvPr id="45" name="Rectangle 44"/>
                      <a:cNvSpPr/>
                    </a:nvSpPr>
                    <a:spPr>
                      <a:xfrm>
                        <a:off x="1196788" y="2474259"/>
                        <a:ext cx="685800" cy="1295400"/>
                      </a:xfrm>
                      <a:prstGeom prst="rect">
                        <a:avLst/>
                      </a:prstGeom>
                      <a:solidFill>
                        <a:schemeClr val="accent4">
                          <a:lumMod val="40000"/>
                          <a:lumOff val="60000"/>
                          <a:alpha val="20000"/>
                        </a:schemeClr>
                      </a:solidFill>
                      <a:ln w="19050">
                        <a:headEnd type="none" w="lg" len="lg"/>
                        <a:tailEnd type="stealth" w="lg" len="lg"/>
                      </a:ln>
                    </a:spPr>
                    <a:txSp>
                      <a:txBody>
                        <a:bodyPr wrap="none" rtlCol="0" anchor="ctr">
                          <a:noAutofit/>
                        </a:bodyPr>
                        <a:lstStyle>
                          <a:defPPr>
                            <a:defRPr lang="en-US"/>
                          </a:defPPr>
                          <a:lvl1pPr algn="ctr" rtl="0" fontAlgn="base">
                            <a:spcBef>
                              <a:spcPct val="0"/>
                            </a:spcBef>
                            <a:spcAft>
                              <a:spcPct val="0"/>
                            </a:spcAft>
                            <a:defRPr sz="2400" kern="1200">
                              <a:solidFill>
                                <a:schemeClr val="dk1"/>
                              </a:solidFill>
                              <a:latin typeface="+mn-lt"/>
                              <a:ea typeface="+mn-ea"/>
                              <a:cs typeface="+mn-cs"/>
                            </a:defRPr>
                          </a:lvl1pPr>
                          <a:lvl2pPr marL="457200" algn="ctr" rtl="0" fontAlgn="base">
                            <a:spcBef>
                              <a:spcPct val="0"/>
                            </a:spcBef>
                            <a:spcAft>
                              <a:spcPct val="0"/>
                            </a:spcAft>
                            <a:defRPr sz="2400" kern="1200">
                              <a:solidFill>
                                <a:schemeClr val="dk1"/>
                              </a:solidFill>
                              <a:latin typeface="+mn-lt"/>
                              <a:ea typeface="+mn-ea"/>
                              <a:cs typeface="+mn-cs"/>
                            </a:defRPr>
                          </a:lvl2pPr>
                          <a:lvl3pPr marL="914400" algn="ctr" rtl="0" fontAlgn="base">
                            <a:spcBef>
                              <a:spcPct val="0"/>
                            </a:spcBef>
                            <a:spcAft>
                              <a:spcPct val="0"/>
                            </a:spcAft>
                            <a:defRPr sz="2400" kern="1200">
                              <a:solidFill>
                                <a:schemeClr val="dk1"/>
                              </a:solidFill>
                              <a:latin typeface="+mn-lt"/>
                              <a:ea typeface="+mn-ea"/>
                              <a:cs typeface="+mn-cs"/>
                            </a:defRPr>
                          </a:lvl3pPr>
                          <a:lvl4pPr marL="1371600" algn="ctr" rtl="0" fontAlgn="base">
                            <a:spcBef>
                              <a:spcPct val="0"/>
                            </a:spcBef>
                            <a:spcAft>
                              <a:spcPct val="0"/>
                            </a:spcAft>
                            <a:defRPr sz="2400" kern="1200">
                              <a:solidFill>
                                <a:schemeClr val="dk1"/>
                              </a:solidFill>
                              <a:latin typeface="+mn-lt"/>
                              <a:ea typeface="+mn-ea"/>
                              <a:cs typeface="+mn-cs"/>
                            </a:defRPr>
                          </a:lvl4pPr>
                          <a:lvl5pPr marL="1828800" algn="ctr" rtl="0" fontAlgn="base">
                            <a:spcBef>
                              <a:spcPct val="0"/>
                            </a:spcBef>
                            <a:spcAft>
                              <a:spcPct val="0"/>
                            </a:spcAft>
                            <a:defRPr sz="2400" kern="1200">
                              <a:solidFill>
                                <a:schemeClr val="dk1"/>
                              </a:solidFill>
                              <a:latin typeface="+mn-lt"/>
                              <a:ea typeface="+mn-ea"/>
                              <a:cs typeface="+mn-cs"/>
                            </a:defRPr>
                          </a:lvl5pPr>
                          <a:lvl6pPr marL="2286000" algn="l" defTabSz="914400" rtl="0" eaLnBrk="1" latinLnBrk="0" hangingPunct="1">
                            <a:defRPr sz="2400" kern="1200">
                              <a:solidFill>
                                <a:schemeClr val="dk1"/>
                              </a:solidFill>
                              <a:latin typeface="+mn-lt"/>
                              <a:ea typeface="+mn-ea"/>
                              <a:cs typeface="+mn-cs"/>
                            </a:defRPr>
                          </a:lvl6pPr>
                          <a:lvl7pPr marL="2743200" algn="l" defTabSz="914400" rtl="0" eaLnBrk="1" latinLnBrk="0" hangingPunct="1">
                            <a:defRPr sz="2400" kern="1200">
                              <a:solidFill>
                                <a:schemeClr val="dk1"/>
                              </a:solidFill>
                              <a:latin typeface="+mn-lt"/>
                              <a:ea typeface="+mn-ea"/>
                              <a:cs typeface="+mn-cs"/>
                            </a:defRPr>
                          </a:lvl7pPr>
                          <a:lvl8pPr marL="3200400" algn="l" defTabSz="914400" rtl="0" eaLnBrk="1" latinLnBrk="0" hangingPunct="1">
                            <a:defRPr sz="2400" kern="1200">
                              <a:solidFill>
                                <a:schemeClr val="dk1"/>
                              </a:solidFill>
                              <a:latin typeface="+mn-lt"/>
                              <a:ea typeface="+mn-ea"/>
                              <a:cs typeface="+mn-cs"/>
                            </a:defRPr>
                          </a:lvl8pPr>
                          <a:lvl9pPr marL="3657600" algn="l" defTabSz="914400" rtl="0" eaLnBrk="1" latinLnBrk="0" hangingPunct="1">
                            <a:defRPr sz="2400" kern="1200">
                              <a:solidFill>
                                <a:schemeClr val="dk1"/>
                              </a:solidFill>
                              <a:latin typeface="+mn-lt"/>
                              <a:ea typeface="+mn-ea"/>
                              <a:cs typeface="+mn-cs"/>
                            </a:defRPr>
                          </a:lvl9pPr>
                        </a:lstStyle>
                        <a:p>
                          <a:endParaRPr lang="en-US">
                            <a:solidFill>
                              <a:schemeClr val="dk1"/>
                            </a:solidFill>
                          </a:endParaRPr>
                        </a:p>
                      </a:txBody>
                      <a:useSpRect/>
                    </a:txSp>
                    <a:style>
                      <a:lnRef idx="1">
                        <a:schemeClr val="accent4"/>
                      </a:lnRef>
                      <a:fillRef idx="2">
                        <a:schemeClr val="accent4"/>
                      </a:fillRef>
                      <a:effectRef idx="1">
                        <a:schemeClr val="accent4"/>
                      </a:effectRef>
                      <a:fontRef idx="minor">
                        <a:schemeClr val="dk1"/>
                      </a:fontRef>
                    </a:style>
                  </a:sp>
                  <a:sp>
                    <a:nvSpPr>
                      <a:cNvPr id="46" name="Can 45"/>
                      <a:cNvSpPr/>
                    </a:nvSpPr>
                    <a:spPr>
                      <a:xfrm>
                        <a:off x="1272988" y="2626659"/>
                        <a:ext cx="533400" cy="1066800"/>
                      </a:xfrm>
                      <a:prstGeom prst="ca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4"/>
                      </a:lnRef>
                      <a:fillRef idx="3">
                        <a:schemeClr val="accent4"/>
                      </a:fillRef>
                      <a:effectRef idx="3">
                        <a:schemeClr val="accent4"/>
                      </a:effectRef>
                      <a:fontRef idx="minor">
                        <a:schemeClr val="lt1"/>
                      </a:fontRef>
                    </a:style>
                  </a:sp>
                  <a:sp>
                    <a:nvSpPr>
                      <a:cNvPr id="47" name="Hexagon 46"/>
                      <a:cNvSpPr/>
                    </a:nvSpPr>
                    <a:spPr bwMode="auto">
                      <a:xfrm>
                        <a:off x="1349188" y="2779059"/>
                        <a:ext cx="381000" cy="109250"/>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48" name="Hexagon 47"/>
                      <a:cNvSpPr/>
                    </a:nvSpPr>
                    <a:spPr bwMode="auto">
                      <a:xfrm>
                        <a:off x="1349188" y="2888309"/>
                        <a:ext cx="381000" cy="109250"/>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49" name="Hexagon 48"/>
                      <a:cNvSpPr/>
                    </a:nvSpPr>
                    <a:spPr bwMode="auto">
                      <a:xfrm>
                        <a:off x="1349188" y="2997559"/>
                        <a:ext cx="381000" cy="109250"/>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50" name="Hexagon 49"/>
                      <a:cNvSpPr/>
                    </a:nvSpPr>
                    <a:spPr bwMode="auto">
                      <a:xfrm>
                        <a:off x="1349188" y="3106809"/>
                        <a:ext cx="381000" cy="109250"/>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51" name="Hexagon 50"/>
                      <a:cNvSpPr/>
                    </a:nvSpPr>
                    <a:spPr bwMode="auto">
                      <a:xfrm>
                        <a:off x="1349188" y="3216059"/>
                        <a:ext cx="381000" cy="109250"/>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52" name="Hexagon 51"/>
                      <a:cNvSpPr/>
                    </a:nvSpPr>
                    <a:spPr bwMode="auto">
                      <a:xfrm>
                        <a:off x="1349188" y="3328010"/>
                        <a:ext cx="381000" cy="109250"/>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54" name="Hexagon 53"/>
                      <a:cNvSpPr/>
                    </a:nvSpPr>
                    <a:spPr bwMode="auto">
                      <a:xfrm>
                        <a:off x="1349188" y="3437260"/>
                        <a:ext cx="381000" cy="109250"/>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55" name="Hexagon 54"/>
                      <a:cNvSpPr/>
                    </a:nvSpPr>
                    <a:spPr bwMode="auto">
                      <a:xfrm>
                        <a:off x="1349188" y="3546510"/>
                        <a:ext cx="381000" cy="109250"/>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57" name="Freeform 56"/>
                      <a:cNvSpPr/>
                    </a:nvSpPr>
                    <a:spPr>
                      <a:xfrm>
                        <a:off x="833717" y="3222812"/>
                        <a:ext cx="479612" cy="923365"/>
                      </a:xfrm>
                      <a:custGeom>
                        <a:avLst/>
                        <a:gdLst>
                          <a:gd name="connsiteX0" fmla="*/ 345142 w 479612"/>
                          <a:gd name="connsiteY0" fmla="*/ 923365 h 923365"/>
                          <a:gd name="connsiteX1" fmla="*/ 22412 w 479612"/>
                          <a:gd name="connsiteY1" fmla="*/ 242047 h 923365"/>
                          <a:gd name="connsiteX2" fmla="*/ 479612 w 479612"/>
                          <a:gd name="connsiteY2" fmla="*/ 0 h 923365"/>
                        </a:gdLst>
                        <a:ahLst/>
                        <a:cxnLst>
                          <a:cxn ang="0">
                            <a:pos x="connsiteX0" y="connsiteY0"/>
                          </a:cxn>
                          <a:cxn ang="0">
                            <a:pos x="connsiteX1" y="connsiteY1"/>
                          </a:cxn>
                          <a:cxn ang="0">
                            <a:pos x="connsiteX2" y="connsiteY2"/>
                          </a:cxn>
                        </a:cxnLst>
                        <a:rect l="l" t="t" r="r" b="b"/>
                        <a:pathLst>
                          <a:path w="479612" h="923365">
                            <a:moveTo>
                              <a:pt x="345142" y="923365"/>
                            </a:moveTo>
                            <a:cubicBezTo>
                              <a:pt x="172571" y="659653"/>
                              <a:pt x="0" y="395941"/>
                              <a:pt x="22412" y="242047"/>
                            </a:cubicBezTo>
                            <a:cubicBezTo>
                              <a:pt x="44824" y="88153"/>
                              <a:pt x="262218" y="44076"/>
                              <a:pt x="479612" y="0"/>
                            </a:cubicBezTo>
                          </a:path>
                        </a:pathLst>
                      </a:custGeom>
                      <a:ln w="12700">
                        <a:solidFill>
                          <a:schemeClr val="tx1"/>
                        </a:solidFill>
                        <a:tailEnd type="stealth" w="lg" len="lg"/>
                      </a:ln>
                    </a:spPr>
                    <a:txSp>
                      <a:txBody>
                        <a:bodyPr rtlCol="0" anchor="ctr"/>
                        <a:lstStyle>
                          <a:defPPr>
                            <a:defRPr lang="en-US"/>
                          </a:defPPr>
                          <a:lvl1pPr algn="ctr" rtl="0" fontAlgn="base">
                            <a:spcBef>
                              <a:spcPct val="0"/>
                            </a:spcBef>
                            <a:spcAft>
                              <a:spcPct val="0"/>
                            </a:spcAft>
                            <a:defRPr sz="2400" kern="1200">
                              <a:solidFill>
                                <a:schemeClr val="tx1"/>
                              </a:solidFill>
                              <a:latin typeface="+mn-lt"/>
                              <a:ea typeface="+mn-ea"/>
                              <a:cs typeface="+mn-cs"/>
                            </a:defRPr>
                          </a:lvl1pPr>
                          <a:lvl2pPr marL="457200" algn="ctr" rtl="0" fontAlgn="base">
                            <a:spcBef>
                              <a:spcPct val="0"/>
                            </a:spcBef>
                            <a:spcAft>
                              <a:spcPct val="0"/>
                            </a:spcAft>
                            <a:defRPr sz="2400" kern="1200">
                              <a:solidFill>
                                <a:schemeClr val="tx1"/>
                              </a:solidFill>
                              <a:latin typeface="+mn-lt"/>
                              <a:ea typeface="+mn-ea"/>
                              <a:cs typeface="+mn-cs"/>
                            </a:defRPr>
                          </a:lvl2pPr>
                          <a:lvl3pPr marL="914400" algn="ctr" rtl="0" fontAlgn="base">
                            <a:spcBef>
                              <a:spcPct val="0"/>
                            </a:spcBef>
                            <a:spcAft>
                              <a:spcPct val="0"/>
                            </a:spcAft>
                            <a:defRPr sz="2400" kern="1200">
                              <a:solidFill>
                                <a:schemeClr val="tx1"/>
                              </a:solidFill>
                              <a:latin typeface="+mn-lt"/>
                              <a:ea typeface="+mn-ea"/>
                              <a:cs typeface="+mn-cs"/>
                            </a:defRPr>
                          </a:lvl3pPr>
                          <a:lvl4pPr marL="1371600" algn="ctr" rtl="0" fontAlgn="base">
                            <a:spcBef>
                              <a:spcPct val="0"/>
                            </a:spcBef>
                            <a:spcAft>
                              <a:spcPct val="0"/>
                            </a:spcAft>
                            <a:defRPr sz="2400" kern="1200">
                              <a:solidFill>
                                <a:schemeClr val="tx1"/>
                              </a:solidFill>
                              <a:latin typeface="+mn-lt"/>
                              <a:ea typeface="+mn-ea"/>
                              <a:cs typeface="+mn-cs"/>
                            </a:defRPr>
                          </a:lvl4pPr>
                          <a:lvl5pPr marL="1828800" algn="ctr" rtl="0" fontAlgn="base">
                            <a:spcBef>
                              <a:spcPct val="0"/>
                            </a:spcBef>
                            <a:spcAft>
                              <a:spcPct val="0"/>
                            </a:spcAft>
                            <a:defRPr sz="2400" kern="1200">
                              <a:solidFill>
                                <a:schemeClr val="tx1"/>
                              </a:solidFill>
                              <a:latin typeface="+mn-lt"/>
                              <a:ea typeface="+mn-ea"/>
                              <a:cs typeface="+mn-cs"/>
                            </a:defRPr>
                          </a:lvl5pPr>
                          <a:lvl6pPr marL="2286000" algn="l" defTabSz="914400" rtl="0" eaLnBrk="1" latinLnBrk="0" hangingPunct="1">
                            <a:defRPr sz="2400" kern="1200">
                              <a:solidFill>
                                <a:schemeClr val="tx1"/>
                              </a:solidFill>
                              <a:latin typeface="+mn-lt"/>
                              <a:ea typeface="+mn-ea"/>
                              <a:cs typeface="+mn-cs"/>
                            </a:defRPr>
                          </a:lvl6pPr>
                          <a:lvl7pPr marL="2743200" algn="l" defTabSz="914400" rtl="0" eaLnBrk="1" latinLnBrk="0" hangingPunct="1">
                            <a:defRPr sz="2400" kern="1200">
                              <a:solidFill>
                                <a:schemeClr val="tx1"/>
                              </a:solidFill>
                              <a:latin typeface="+mn-lt"/>
                              <a:ea typeface="+mn-ea"/>
                              <a:cs typeface="+mn-cs"/>
                            </a:defRPr>
                          </a:lvl7pPr>
                          <a:lvl8pPr marL="3200400" algn="l" defTabSz="914400" rtl="0" eaLnBrk="1" latinLnBrk="0" hangingPunct="1">
                            <a:defRPr sz="2400" kern="1200">
                              <a:solidFill>
                                <a:schemeClr val="tx1"/>
                              </a:solidFill>
                              <a:latin typeface="+mn-lt"/>
                              <a:ea typeface="+mn-ea"/>
                              <a:cs typeface="+mn-cs"/>
                            </a:defRPr>
                          </a:lvl8pPr>
                          <a:lvl9pPr marL="3657600" algn="l" defTabSz="914400" rtl="0" eaLnBrk="1" latinLnBrk="0" hangingPunct="1">
                            <a:defRPr sz="24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75" name="Oval 74"/>
                      <a:cNvSpPr/>
                    </a:nvSpPr>
                    <a:spPr>
                      <a:xfrm>
                        <a:off x="995082" y="4061012"/>
                        <a:ext cx="1371600" cy="914400"/>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900">
                            <a:solidFill>
                              <a:schemeClr val="tx1"/>
                            </a:solidFill>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74" name="Oval 73"/>
                      <a:cNvSpPr/>
                    </a:nvSpPr>
                    <a:spPr>
                      <a:xfrm>
                        <a:off x="842682" y="4061012"/>
                        <a:ext cx="1371600" cy="914400"/>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900">
                            <a:solidFill>
                              <a:schemeClr val="tx1"/>
                            </a:solidFill>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127" name="Oval 126"/>
                      <a:cNvSpPr/>
                    </a:nvSpPr>
                    <a:spPr>
                      <a:xfrm>
                        <a:off x="690282" y="4061012"/>
                        <a:ext cx="1371600" cy="914400"/>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headEnd/>
                        <a:tailEnd/>
                      </a:ln>
                    </a:spPr>
                    <a:txSp>
                      <a:txBody>
                        <a:bodyPr>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0" hangingPunct="0"/>
                          <a:endParaRPr lang="en-US" sz="900">
                            <a:solidFill>
                              <a:schemeClr val="tx1"/>
                            </a:solidFill>
                            <a:latin typeface="Arial" pitchFamily="34" charset="0"/>
                            <a:cs typeface="Arial"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130" name="Text Box 38"/>
                      <a:cNvSpPr txBox="1">
                        <a:spLocks noChangeArrowheads="1"/>
                      </a:cNvSpPr>
                    </a:nvSpPr>
                    <a:spPr bwMode="auto">
                      <a:xfrm>
                        <a:off x="690282" y="4137212"/>
                        <a:ext cx="1353671" cy="738664"/>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i="1" dirty="0" smtClean="0">
                              <a:latin typeface="Arial" pitchFamily="34" charset="0"/>
                              <a:cs typeface="Arial" pitchFamily="34" charset="0"/>
                            </a:rPr>
                            <a:t>Mesh-Enabled Web Application</a:t>
                          </a:r>
                          <a:endParaRPr lang="en-US" sz="1400" b="1" i="1" dirty="0">
                            <a:latin typeface="Arial" pitchFamily="34" charset="0"/>
                            <a:cs typeface="Arial" pitchFamily="34" charset="0"/>
                          </a:endParaRPr>
                        </a:p>
                      </a:txBody>
                      <a:useSpRect/>
                    </a:txSp>
                  </a:sp>
                  <a:cxnSp>
                    <a:nvCxnSpPr>
                      <a:cNvPr id="60" name="Straight Arrow Connector 59"/>
                      <a:cNvCxnSpPr>
                        <a:endCxn id="45" idx="3"/>
                      </a:cNvCxnSpPr>
                    </a:nvCxnSpPr>
                    <a:spPr>
                      <a:xfrm rot="10800000">
                        <a:off x="1882588" y="3121960"/>
                        <a:ext cx="936812" cy="459441"/>
                      </a:xfrm>
                      <a:prstGeom prst="straightConnector1">
                        <a:avLst/>
                      </a:prstGeom>
                      <a:ln w="15875">
                        <a:solidFill>
                          <a:schemeClr val="tx1"/>
                        </a:solidFill>
                        <a:prstDash val="dash"/>
                        <a:tailEnd type="stealth" w="lg" len="lg"/>
                      </a:ln>
                    </a:spPr>
                    <a:style>
                      <a:lnRef idx="1">
                        <a:schemeClr val="accent1"/>
                      </a:lnRef>
                      <a:fillRef idx="0">
                        <a:schemeClr val="accent1"/>
                      </a:fillRef>
                      <a:effectRef idx="0">
                        <a:schemeClr val="accent1"/>
                      </a:effectRef>
                      <a:fontRef idx="minor">
                        <a:schemeClr val="tx1"/>
                      </a:fontRef>
                    </a:style>
                  </a:cxnSp>
                  <a:sp>
                    <a:nvSpPr>
                      <a:cNvPr id="83" name="TextBox 82"/>
                      <a:cNvSpPr txBox="1"/>
                    </a:nvSpPr>
                    <a:spPr>
                      <a:xfrm>
                        <a:off x="2819400" y="3352800"/>
                        <a:ext cx="1447800" cy="523220"/>
                      </a:xfrm>
                      <a:prstGeom prst="rect">
                        <a:avLst/>
                      </a:prstGeom>
                      <a:ln/>
                    </a:spPr>
                    <a:txSp>
                      <a:txBody>
                        <a:bodyPr wrap="square" rtlCol="0">
                          <a:sp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r>
                            <a:rPr lang="en-US" sz="1400" b="1" dirty="0" smtClean="0">
                              <a:solidFill>
                                <a:schemeClr val="tx1"/>
                              </a:solidFill>
                              <a:latin typeface="Arial" pitchFamily="34" charset="0"/>
                              <a:cs typeface="Arial" pitchFamily="34" charset="0"/>
                            </a:rPr>
                            <a:t>Live Operating Environment</a:t>
                          </a:r>
                        </a:p>
                      </a:txBody>
                      <a:useSpRect/>
                    </a:txSp>
                    <a:style>
                      <a:lnRef idx="0">
                        <a:schemeClr val="accent5"/>
                      </a:lnRef>
                      <a:fillRef idx="3">
                        <a:schemeClr val="accent5"/>
                      </a:fillRef>
                      <a:effectRef idx="3">
                        <a:schemeClr val="accent5"/>
                      </a:effectRef>
                      <a:fontRef idx="minor">
                        <a:schemeClr val="lt1"/>
                      </a:fontRef>
                    </a:style>
                  </a:sp>
                  <a:sp>
                    <a:nvSpPr>
                      <a:cNvPr id="70" name="Text Box 25"/>
                      <a:cNvSpPr txBox="1">
                        <a:spLocks noChangeArrowheads="1"/>
                      </a:cNvSpPr>
                    </a:nvSpPr>
                    <a:spPr bwMode="auto">
                      <a:xfrm>
                        <a:off x="8001000" y="3581400"/>
                        <a:ext cx="1143000" cy="523220"/>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i="1" dirty="0" smtClean="0">
                              <a:latin typeface="Calibri" pitchFamily="34" charset="0"/>
                            </a:rPr>
                            <a:t>4) Run application</a:t>
                          </a:r>
                          <a:endParaRPr lang="en-US" sz="1400" i="1" dirty="0">
                            <a:latin typeface="Calibri" pitchFamily="34" charset="0"/>
                          </a:endParaRPr>
                        </a:p>
                      </a:txBody>
                      <a:useSpRect/>
                    </a:txSp>
                  </a:sp>
                  <a:sp>
                    <a:nvSpPr>
                      <a:cNvPr id="72" name="Freeform 71"/>
                      <a:cNvSpPr/>
                    </a:nvSpPr>
                    <a:spPr>
                      <a:xfrm>
                        <a:off x="6831106" y="2868706"/>
                        <a:ext cx="1398494" cy="1622612"/>
                      </a:xfrm>
                      <a:custGeom>
                        <a:avLst/>
                        <a:gdLst>
                          <a:gd name="connsiteX0" fmla="*/ 0 w 1084729"/>
                          <a:gd name="connsiteY0" fmla="*/ 0 h 1622612"/>
                          <a:gd name="connsiteX1" fmla="*/ 1030941 w 1084729"/>
                          <a:gd name="connsiteY1" fmla="*/ 806823 h 1622612"/>
                          <a:gd name="connsiteX2" fmla="*/ 322729 w 1084729"/>
                          <a:gd name="connsiteY2" fmla="*/ 1622612 h 1622612"/>
                        </a:gdLst>
                        <a:ahLst/>
                        <a:cxnLst>
                          <a:cxn ang="0">
                            <a:pos x="connsiteX0" y="connsiteY0"/>
                          </a:cxn>
                          <a:cxn ang="0">
                            <a:pos x="connsiteX1" y="connsiteY1"/>
                          </a:cxn>
                          <a:cxn ang="0">
                            <a:pos x="connsiteX2" y="connsiteY2"/>
                          </a:cxn>
                        </a:cxnLst>
                        <a:rect l="l" t="t" r="r" b="b"/>
                        <a:pathLst>
                          <a:path w="1084729" h="1622612">
                            <a:moveTo>
                              <a:pt x="0" y="0"/>
                            </a:moveTo>
                            <a:cubicBezTo>
                              <a:pt x="488576" y="268194"/>
                              <a:pt x="977153" y="536388"/>
                              <a:pt x="1030941" y="806823"/>
                            </a:cubicBezTo>
                            <a:cubicBezTo>
                              <a:pt x="1084729" y="1077258"/>
                              <a:pt x="703729" y="1349935"/>
                              <a:pt x="322729" y="1622612"/>
                            </a:cubicBezTo>
                          </a:path>
                        </a:pathLst>
                      </a:custGeom>
                      <a:ln w="12700">
                        <a:solidFill>
                          <a:schemeClr val="tx1"/>
                        </a:solidFill>
                        <a:tailEnd type="stealth" w="lg" len="lg"/>
                      </a:ln>
                    </a:spPr>
                    <a:txSp>
                      <a:txBody>
                        <a:bodyPr rtlCol="0" anchor="ctr"/>
                        <a:lstStyle>
                          <a:defPPr>
                            <a:defRPr lang="en-US"/>
                          </a:defPPr>
                          <a:lvl1pPr algn="ctr" rtl="0" fontAlgn="base">
                            <a:spcBef>
                              <a:spcPct val="0"/>
                            </a:spcBef>
                            <a:spcAft>
                              <a:spcPct val="0"/>
                            </a:spcAft>
                            <a:defRPr sz="2400" kern="1200">
                              <a:solidFill>
                                <a:schemeClr val="tx1"/>
                              </a:solidFill>
                              <a:latin typeface="+mn-lt"/>
                              <a:ea typeface="+mn-ea"/>
                              <a:cs typeface="+mn-cs"/>
                            </a:defRPr>
                          </a:lvl1pPr>
                          <a:lvl2pPr marL="457200" algn="ctr" rtl="0" fontAlgn="base">
                            <a:spcBef>
                              <a:spcPct val="0"/>
                            </a:spcBef>
                            <a:spcAft>
                              <a:spcPct val="0"/>
                            </a:spcAft>
                            <a:defRPr sz="2400" kern="1200">
                              <a:solidFill>
                                <a:schemeClr val="tx1"/>
                              </a:solidFill>
                              <a:latin typeface="+mn-lt"/>
                              <a:ea typeface="+mn-ea"/>
                              <a:cs typeface="+mn-cs"/>
                            </a:defRPr>
                          </a:lvl2pPr>
                          <a:lvl3pPr marL="914400" algn="ctr" rtl="0" fontAlgn="base">
                            <a:spcBef>
                              <a:spcPct val="0"/>
                            </a:spcBef>
                            <a:spcAft>
                              <a:spcPct val="0"/>
                            </a:spcAft>
                            <a:defRPr sz="2400" kern="1200">
                              <a:solidFill>
                                <a:schemeClr val="tx1"/>
                              </a:solidFill>
                              <a:latin typeface="+mn-lt"/>
                              <a:ea typeface="+mn-ea"/>
                              <a:cs typeface="+mn-cs"/>
                            </a:defRPr>
                          </a:lvl3pPr>
                          <a:lvl4pPr marL="1371600" algn="ctr" rtl="0" fontAlgn="base">
                            <a:spcBef>
                              <a:spcPct val="0"/>
                            </a:spcBef>
                            <a:spcAft>
                              <a:spcPct val="0"/>
                            </a:spcAft>
                            <a:defRPr sz="2400" kern="1200">
                              <a:solidFill>
                                <a:schemeClr val="tx1"/>
                              </a:solidFill>
                              <a:latin typeface="+mn-lt"/>
                              <a:ea typeface="+mn-ea"/>
                              <a:cs typeface="+mn-cs"/>
                            </a:defRPr>
                          </a:lvl4pPr>
                          <a:lvl5pPr marL="1828800" algn="ctr" rtl="0" fontAlgn="base">
                            <a:spcBef>
                              <a:spcPct val="0"/>
                            </a:spcBef>
                            <a:spcAft>
                              <a:spcPct val="0"/>
                            </a:spcAft>
                            <a:defRPr sz="2400" kern="1200">
                              <a:solidFill>
                                <a:schemeClr val="tx1"/>
                              </a:solidFill>
                              <a:latin typeface="+mn-lt"/>
                              <a:ea typeface="+mn-ea"/>
                              <a:cs typeface="+mn-cs"/>
                            </a:defRPr>
                          </a:lvl5pPr>
                          <a:lvl6pPr marL="2286000" algn="l" defTabSz="914400" rtl="0" eaLnBrk="1" latinLnBrk="0" hangingPunct="1">
                            <a:defRPr sz="2400" kern="1200">
                              <a:solidFill>
                                <a:schemeClr val="tx1"/>
                              </a:solidFill>
                              <a:latin typeface="+mn-lt"/>
                              <a:ea typeface="+mn-ea"/>
                              <a:cs typeface="+mn-cs"/>
                            </a:defRPr>
                          </a:lvl6pPr>
                          <a:lvl7pPr marL="2743200" algn="l" defTabSz="914400" rtl="0" eaLnBrk="1" latinLnBrk="0" hangingPunct="1">
                            <a:defRPr sz="2400" kern="1200">
                              <a:solidFill>
                                <a:schemeClr val="tx1"/>
                              </a:solidFill>
                              <a:latin typeface="+mn-lt"/>
                              <a:ea typeface="+mn-ea"/>
                              <a:cs typeface="+mn-cs"/>
                            </a:defRPr>
                          </a:lvl7pPr>
                          <a:lvl8pPr marL="3200400" algn="l" defTabSz="914400" rtl="0" eaLnBrk="1" latinLnBrk="0" hangingPunct="1">
                            <a:defRPr sz="2400" kern="1200">
                              <a:solidFill>
                                <a:schemeClr val="tx1"/>
                              </a:solidFill>
                              <a:latin typeface="+mn-lt"/>
                              <a:ea typeface="+mn-ea"/>
                              <a:cs typeface="+mn-cs"/>
                            </a:defRPr>
                          </a:lvl8pPr>
                          <a:lvl9pPr marL="3657600" algn="l" defTabSz="914400" rtl="0" eaLnBrk="1" latinLnBrk="0" hangingPunct="1">
                            <a:defRPr sz="24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08" name="Can 207"/>
                      <a:cNvSpPr/>
                    </a:nvSpPr>
                    <a:spPr bwMode="auto">
                      <a:xfrm>
                        <a:off x="6019800" y="2514600"/>
                        <a:ext cx="838200" cy="609599"/>
                      </a:xfrm>
                      <a:prstGeom prst="ca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0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0">
                        <a:schemeClr val="accent4"/>
                      </a:lnRef>
                      <a:fillRef idx="3">
                        <a:schemeClr val="accent4"/>
                      </a:fillRef>
                      <a:effectRef idx="3">
                        <a:schemeClr val="accent4"/>
                      </a:effectRef>
                      <a:fontRef idx="minor">
                        <a:schemeClr val="lt1"/>
                      </a:fontRef>
                    </a:style>
                  </a:sp>
                  <a:sp>
                    <a:nvSpPr>
                      <a:cNvPr id="209" name="Hexagon 208"/>
                      <a:cNvSpPr/>
                    </a:nvSpPr>
                    <a:spPr bwMode="auto">
                      <a:xfrm>
                        <a:off x="6096001" y="2895599"/>
                        <a:ext cx="314516" cy="105862"/>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10" name="Hexagon 209"/>
                      <a:cNvSpPr/>
                    </a:nvSpPr>
                    <a:spPr bwMode="auto">
                      <a:xfrm>
                        <a:off x="6477000" y="2895599"/>
                        <a:ext cx="314516" cy="105862"/>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11" name="Hexagon 210"/>
                      <a:cNvSpPr/>
                    </a:nvSpPr>
                    <a:spPr bwMode="auto">
                      <a:xfrm>
                        <a:off x="6096001" y="2743199"/>
                        <a:ext cx="314516" cy="105862"/>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212" name="Hexagon 211"/>
                      <a:cNvSpPr/>
                    </a:nvSpPr>
                    <a:spPr bwMode="auto">
                      <a:xfrm>
                        <a:off x="6477000" y="2743199"/>
                        <a:ext cx="314516" cy="105862"/>
                      </a:xfrm>
                      <a:prstGeom prst="hexagon">
                        <a:avLst/>
                      </a:prstGeom>
                      <a:ln>
                        <a:headEnd type="none" w="med" len="med"/>
                        <a:tailEnd type="none" w="med" len="med"/>
                      </a:ln>
                    </a:spPr>
                    <a:txSp>
                      <a:txBody>
                        <a:bodyPr vert="horz" wrap="non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lt1"/>
                              </a:solidFill>
                              <a:latin typeface="+mn-lt"/>
                              <a:ea typeface="+mn-ea"/>
                              <a:cs typeface="+mn-cs"/>
                            </a:defRPr>
                          </a:lvl1pPr>
                          <a:lvl2pPr marL="457200" algn="ctr" rtl="0" fontAlgn="base">
                            <a:spcBef>
                              <a:spcPct val="0"/>
                            </a:spcBef>
                            <a:spcAft>
                              <a:spcPct val="0"/>
                            </a:spcAft>
                            <a:defRPr sz="2400" kern="1200">
                              <a:solidFill>
                                <a:schemeClr val="lt1"/>
                              </a:solidFill>
                              <a:latin typeface="+mn-lt"/>
                              <a:ea typeface="+mn-ea"/>
                              <a:cs typeface="+mn-cs"/>
                            </a:defRPr>
                          </a:lvl2pPr>
                          <a:lvl3pPr marL="914400" algn="ctr" rtl="0" fontAlgn="base">
                            <a:spcBef>
                              <a:spcPct val="0"/>
                            </a:spcBef>
                            <a:spcAft>
                              <a:spcPct val="0"/>
                            </a:spcAft>
                            <a:defRPr sz="2400" kern="1200">
                              <a:solidFill>
                                <a:schemeClr val="lt1"/>
                              </a:solidFill>
                              <a:latin typeface="+mn-lt"/>
                              <a:ea typeface="+mn-ea"/>
                              <a:cs typeface="+mn-cs"/>
                            </a:defRPr>
                          </a:lvl3pPr>
                          <a:lvl4pPr marL="1371600" algn="ctr" rtl="0" fontAlgn="base">
                            <a:spcBef>
                              <a:spcPct val="0"/>
                            </a:spcBef>
                            <a:spcAft>
                              <a:spcPct val="0"/>
                            </a:spcAft>
                            <a:defRPr sz="2400" kern="1200">
                              <a:solidFill>
                                <a:schemeClr val="lt1"/>
                              </a:solidFill>
                              <a:latin typeface="+mn-lt"/>
                              <a:ea typeface="+mn-ea"/>
                              <a:cs typeface="+mn-cs"/>
                            </a:defRPr>
                          </a:lvl4pPr>
                          <a:lvl5pPr marL="1828800" algn="ctr"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endParaRPr lang="en-US" sz="2000" dirty="0" smtClean="0">
                            <a:solidFill>
                              <a:schemeClr val="tx1"/>
                            </a:solidFill>
                            <a:latin typeface="Arial" pitchFamily="34" charset="0"/>
                            <a:cs typeface="Arial" pitchFamily="34" charset="0"/>
                          </a:endParaRPr>
                        </a:p>
                      </a:txBody>
                      <a:useSpRect/>
                    </a:txSp>
                    <a:style>
                      <a:lnRef idx="0">
                        <a:schemeClr val="accent3"/>
                      </a:lnRef>
                      <a:fillRef idx="3">
                        <a:schemeClr val="accent3"/>
                      </a:fillRef>
                      <a:effectRef idx="3">
                        <a:schemeClr val="accent3"/>
                      </a:effectRef>
                      <a:fontRef idx="minor">
                        <a:schemeClr val="lt1"/>
                      </a:fontRef>
                    </a:style>
                  </a:sp>
                  <a:sp>
                    <a:nvSpPr>
                      <a:cNvPr id="79" name="Freeform 78"/>
                      <a:cNvSpPr/>
                    </a:nvSpPr>
                    <a:spPr>
                      <a:xfrm flipV="1">
                        <a:off x="2209800" y="5579035"/>
                        <a:ext cx="5768788" cy="221130"/>
                      </a:xfrm>
                      <a:custGeom>
                        <a:avLst/>
                        <a:gdLst>
                          <a:gd name="connsiteX0" fmla="*/ 5719482 w 5719482"/>
                          <a:gd name="connsiteY0" fmla="*/ 131483 h 221130"/>
                          <a:gd name="connsiteX1" fmla="*/ 2250141 w 5719482"/>
                          <a:gd name="connsiteY1" fmla="*/ 14941 h 221130"/>
                          <a:gd name="connsiteX2" fmla="*/ 0 w 5719482"/>
                          <a:gd name="connsiteY2" fmla="*/ 221130 h 221130"/>
                        </a:gdLst>
                        <a:ahLst/>
                        <a:cxnLst>
                          <a:cxn ang="0">
                            <a:pos x="connsiteX0" y="connsiteY0"/>
                          </a:cxn>
                          <a:cxn ang="0">
                            <a:pos x="connsiteX1" y="connsiteY1"/>
                          </a:cxn>
                          <a:cxn ang="0">
                            <a:pos x="connsiteX2" y="connsiteY2"/>
                          </a:cxn>
                        </a:cxnLst>
                        <a:rect l="l" t="t" r="r" b="b"/>
                        <a:pathLst>
                          <a:path w="5719482" h="221130">
                            <a:moveTo>
                              <a:pt x="5719482" y="131483"/>
                            </a:moveTo>
                            <a:cubicBezTo>
                              <a:pt x="4461435" y="65741"/>
                              <a:pt x="3203388" y="0"/>
                              <a:pt x="2250141" y="14941"/>
                            </a:cubicBezTo>
                            <a:cubicBezTo>
                              <a:pt x="1296894" y="29882"/>
                              <a:pt x="648447" y="125506"/>
                              <a:pt x="0" y="221130"/>
                            </a:cubicBezTo>
                          </a:path>
                        </a:pathLst>
                      </a:custGeom>
                      <a:ln w="12700">
                        <a:solidFill>
                          <a:schemeClr val="tx1"/>
                        </a:solidFill>
                        <a:tailEnd type="stealth" w="lg" len="lg"/>
                      </a:ln>
                    </a:spPr>
                    <a:txSp>
                      <a:txBody>
                        <a:bodyPr rtlCol="0" anchor="ctr"/>
                        <a:lstStyle>
                          <a:defPPr>
                            <a:defRPr lang="en-US"/>
                          </a:defPPr>
                          <a:lvl1pPr algn="ctr" rtl="0" fontAlgn="base">
                            <a:spcBef>
                              <a:spcPct val="0"/>
                            </a:spcBef>
                            <a:spcAft>
                              <a:spcPct val="0"/>
                            </a:spcAft>
                            <a:defRPr sz="2400" kern="1200">
                              <a:solidFill>
                                <a:schemeClr val="tx1"/>
                              </a:solidFill>
                              <a:latin typeface="+mn-lt"/>
                              <a:ea typeface="+mn-ea"/>
                              <a:cs typeface="+mn-cs"/>
                            </a:defRPr>
                          </a:lvl1pPr>
                          <a:lvl2pPr marL="457200" algn="ctr" rtl="0" fontAlgn="base">
                            <a:spcBef>
                              <a:spcPct val="0"/>
                            </a:spcBef>
                            <a:spcAft>
                              <a:spcPct val="0"/>
                            </a:spcAft>
                            <a:defRPr sz="2400" kern="1200">
                              <a:solidFill>
                                <a:schemeClr val="tx1"/>
                              </a:solidFill>
                              <a:latin typeface="+mn-lt"/>
                              <a:ea typeface="+mn-ea"/>
                              <a:cs typeface="+mn-cs"/>
                            </a:defRPr>
                          </a:lvl2pPr>
                          <a:lvl3pPr marL="914400" algn="ctr" rtl="0" fontAlgn="base">
                            <a:spcBef>
                              <a:spcPct val="0"/>
                            </a:spcBef>
                            <a:spcAft>
                              <a:spcPct val="0"/>
                            </a:spcAft>
                            <a:defRPr sz="2400" kern="1200">
                              <a:solidFill>
                                <a:schemeClr val="tx1"/>
                              </a:solidFill>
                              <a:latin typeface="+mn-lt"/>
                              <a:ea typeface="+mn-ea"/>
                              <a:cs typeface="+mn-cs"/>
                            </a:defRPr>
                          </a:lvl3pPr>
                          <a:lvl4pPr marL="1371600" algn="ctr" rtl="0" fontAlgn="base">
                            <a:spcBef>
                              <a:spcPct val="0"/>
                            </a:spcBef>
                            <a:spcAft>
                              <a:spcPct val="0"/>
                            </a:spcAft>
                            <a:defRPr sz="2400" kern="1200">
                              <a:solidFill>
                                <a:schemeClr val="tx1"/>
                              </a:solidFill>
                              <a:latin typeface="+mn-lt"/>
                              <a:ea typeface="+mn-ea"/>
                              <a:cs typeface="+mn-cs"/>
                            </a:defRPr>
                          </a:lvl4pPr>
                          <a:lvl5pPr marL="1828800" algn="ctr" rtl="0" fontAlgn="base">
                            <a:spcBef>
                              <a:spcPct val="0"/>
                            </a:spcBef>
                            <a:spcAft>
                              <a:spcPct val="0"/>
                            </a:spcAft>
                            <a:defRPr sz="2400" kern="1200">
                              <a:solidFill>
                                <a:schemeClr val="tx1"/>
                              </a:solidFill>
                              <a:latin typeface="+mn-lt"/>
                              <a:ea typeface="+mn-ea"/>
                              <a:cs typeface="+mn-cs"/>
                            </a:defRPr>
                          </a:lvl5pPr>
                          <a:lvl6pPr marL="2286000" algn="l" defTabSz="914400" rtl="0" eaLnBrk="1" latinLnBrk="0" hangingPunct="1">
                            <a:defRPr sz="2400" kern="1200">
                              <a:solidFill>
                                <a:schemeClr val="tx1"/>
                              </a:solidFill>
                              <a:latin typeface="+mn-lt"/>
                              <a:ea typeface="+mn-ea"/>
                              <a:cs typeface="+mn-cs"/>
                            </a:defRPr>
                          </a:lvl6pPr>
                          <a:lvl7pPr marL="2743200" algn="l" defTabSz="914400" rtl="0" eaLnBrk="1" latinLnBrk="0" hangingPunct="1">
                            <a:defRPr sz="2400" kern="1200">
                              <a:solidFill>
                                <a:schemeClr val="tx1"/>
                              </a:solidFill>
                              <a:latin typeface="+mn-lt"/>
                              <a:ea typeface="+mn-ea"/>
                              <a:cs typeface="+mn-cs"/>
                            </a:defRPr>
                          </a:lvl7pPr>
                          <a:lvl8pPr marL="3200400" algn="l" defTabSz="914400" rtl="0" eaLnBrk="1" latinLnBrk="0" hangingPunct="1">
                            <a:defRPr sz="2400" kern="1200">
                              <a:solidFill>
                                <a:schemeClr val="tx1"/>
                              </a:solidFill>
                              <a:latin typeface="+mn-lt"/>
                              <a:ea typeface="+mn-ea"/>
                              <a:cs typeface="+mn-cs"/>
                            </a:defRPr>
                          </a:lvl8pPr>
                          <a:lvl9pPr marL="3657600" algn="l" defTabSz="914400" rtl="0" eaLnBrk="1" latinLnBrk="0" hangingPunct="1">
                            <a:defRPr sz="24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pic>
                    <a:nvPicPr>
                      <a:cNvPr id="89" name="Picture 3"/>
                      <a:cNvPicPr>
                        <a:picLocks noChangeAspect="1" noChangeArrowheads="1"/>
                      </a:cNvPicPr>
                    </a:nvPicPr>
                    <a:blipFill>
                      <a:blip r:embed="rId17" cstate="print"/>
                      <a:srcRect/>
                      <a:stretch>
                        <a:fillRect/>
                      </a:stretch>
                    </a:blipFill>
                    <a:spPr bwMode="auto">
                      <a:xfrm>
                        <a:off x="7848600" y="5410200"/>
                        <a:ext cx="610881" cy="457200"/>
                      </a:xfrm>
                      <a:prstGeom prst="rect">
                        <a:avLst/>
                      </a:prstGeom>
                      <a:noFill/>
                      <a:ln w="9525">
                        <a:noFill/>
                        <a:miter lim="800000"/>
                        <a:headEnd/>
                        <a:tailEnd/>
                      </a:ln>
                      <a:effectLst/>
                    </a:spPr>
                  </a:pic>
                  <a:sp>
                    <a:nvSpPr>
                      <a:cNvPr id="53" name="Text Box 38"/>
                      <a:cNvSpPr txBox="1">
                        <a:spLocks noChangeArrowheads="1"/>
                      </a:cNvSpPr>
                    </a:nvSpPr>
                    <a:spPr bwMode="auto">
                      <a:xfrm>
                        <a:off x="8382000" y="5791200"/>
                        <a:ext cx="685800" cy="307777"/>
                      </a:xfrm>
                      <a:prstGeom prst="rect">
                        <a:avLst/>
                      </a:prstGeom>
                      <a:noFill/>
                      <a:ln w="19050" algn="ctr">
                        <a:noFill/>
                        <a:miter lim="800000"/>
                        <a:headEnd/>
                        <a:tailEnd type="none" w="lg" len="lg"/>
                      </a:ln>
                      <a:effectLst/>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400" b="1" dirty="0">
                              <a:latin typeface="Calibri" pitchFamily="34" charset="0"/>
                            </a:rPr>
                            <a:t>User</a:t>
                          </a:r>
                        </a:p>
                      </a:txBody>
                      <a:useSpRect/>
                    </a:txSp>
                  </a:sp>
                  <a:grpSp>
                    <a:nvGrpSpPr>
                      <a:cNvPr id="2" name="Group 78"/>
                      <a:cNvGrpSpPr/>
                    </a:nvGrpSpPr>
                    <a:grpSpPr>
                      <a:xfrm>
                        <a:off x="8610601" y="5328858"/>
                        <a:ext cx="228600" cy="538541"/>
                        <a:chOff x="4648200" y="228600"/>
                        <a:chExt cx="258763" cy="609600"/>
                      </a:xfrm>
                    </a:grpSpPr>
                    <a:sp>
                      <a:nvSpPr>
                        <a:cNvPr id="59" name="Oval 60" descr="Dark vertical"/>
                        <a:cNvSpPr>
                          <a:spLocks noChangeArrowheads="1"/>
                        </a:cNvSpPr>
                      </a:nvSpPr>
                      <a:spPr bwMode="auto">
                        <a:xfrm>
                          <a:off x="4695016" y="228600"/>
                          <a:ext cx="173360" cy="175314"/>
                        </a:xfrm>
                        <a:prstGeom prst="ellipse">
                          <a:avLst/>
                        </a:prstGeom>
                        <a:pattFill prst="dkVert">
                          <a:fgClr>
                            <a:schemeClr val="tx1"/>
                          </a:fgClr>
                          <a:bgClr>
                            <a:schemeClr val="bg2"/>
                          </a:bgClr>
                        </a:pattFill>
                        <a:ln w="38100" algn="ctr">
                          <a:noFill/>
                          <a:round/>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grpSp>
                      <a:nvGrpSpPr>
                        <a:cNvPr id="56" name="Group 61"/>
                        <a:cNvGrpSpPr>
                          <a:grpSpLocks/>
                        </a:cNvGrpSpPr>
                      </a:nvGrpSpPr>
                      <a:grpSpPr bwMode="auto">
                        <a:xfrm>
                          <a:off x="4648200" y="418476"/>
                          <a:ext cx="258763" cy="419726"/>
                          <a:chOff x="2976" y="1433"/>
                          <a:chExt cx="912" cy="1495"/>
                        </a:xfrm>
                      </a:grpSpPr>
                      <a:sp>
                        <a:nvSpPr>
                          <a:cNvPr id="62" name="AutoShape 62" descr="Dark vertical"/>
                          <a:cNvSpPr>
                            <a:spLocks noChangeArrowheads="1"/>
                          </a:cNvSpPr>
                        </a:nvSpPr>
                        <a:spPr bwMode="auto">
                          <a:xfrm rot="10800000">
                            <a:off x="2976" y="1433"/>
                            <a:ext cx="912" cy="834"/>
                          </a:xfrm>
                          <a:prstGeom prst="triangle">
                            <a:avLst>
                              <a:gd name="adj" fmla="val 50000"/>
                            </a:avLst>
                          </a:prstGeom>
                          <a:pattFill prst="dkVert">
                            <a:fgClr>
                              <a:schemeClr val="tx1"/>
                            </a:fgClr>
                            <a:bgClr>
                              <a:schemeClr val="bg2"/>
                            </a:bgClr>
                          </a:pattFill>
                          <a:ln w="3810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63" name="AutoShape 63" descr="Dark vertical"/>
                          <a:cNvSpPr>
                            <a:spLocks noChangeArrowheads="1"/>
                          </a:cNvSpPr>
                        </a:nvSpPr>
                        <a:spPr bwMode="auto">
                          <a:xfrm rot="17803396" flipH="1">
                            <a:off x="2644" y="2160"/>
                            <a:ext cx="1275" cy="262"/>
                          </a:xfrm>
                          <a:prstGeom prst="parallelogram">
                            <a:avLst>
                              <a:gd name="adj" fmla="val 33502"/>
                            </a:avLst>
                          </a:prstGeom>
                          <a:pattFill prst="dkVert">
                            <a:fgClr>
                              <a:schemeClr val="tx1"/>
                            </a:fgClr>
                            <a:bgClr>
                              <a:schemeClr val="bg2"/>
                            </a:bgClr>
                          </a:pattFill>
                          <a:ln w="3810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64" name="AutoShape 64" descr="Dark vertical"/>
                          <a:cNvSpPr>
                            <a:spLocks noChangeArrowheads="1"/>
                          </a:cNvSpPr>
                        </a:nvSpPr>
                        <a:spPr bwMode="auto">
                          <a:xfrm rot="3796604">
                            <a:off x="2950" y="2160"/>
                            <a:ext cx="1275" cy="262"/>
                          </a:xfrm>
                          <a:prstGeom prst="parallelogram">
                            <a:avLst>
                              <a:gd name="adj" fmla="val 33502"/>
                            </a:avLst>
                          </a:prstGeom>
                          <a:pattFill prst="dkVert">
                            <a:fgClr>
                              <a:schemeClr val="tx1"/>
                            </a:fgClr>
                            <a:bgClr>
                              <a:schemeClr val="bg2"/>
                            </a:bgClr>
                          </a:pattFill>
                          <a:ln w="38100" algn="ctr">
                            <a:noFill/>
                            <a:miter lim="800000"/>
                            <a:headEnd/>
                            <a:tailEnd type="none" w="lg" len="lg"/>
                          </a:ln>
                          <a:effectLst/>
                        </a:spPr>
                        <a:txSp>
                          <a:txBody>
                            <a:bodyPr anchor="ctr">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grpSp>
                  </a:grpSp>
                </lc:lockedCanvas>
              </a:graphicData>
            </a:graphic>
          </wp:inline>
        </w:drawing>
      </w:r>
    </w:p>
    <w:p w:rsidR="00587D87" w:rsidRPr="00587D87" w:rsidRDefault="00587D87" w:rsidP="00AA11AF">
      <w:pPr>
        <w:pStyle w:val="Caption"/>
      </w:pPr>
      <w:r>
        <w:t xml:space="preserve">Figure </w:t>
      </w:r>
      <w:r w:rsidR="00345788">
        <w:t>16</w:t>
      </w:r>
      <w:r>
        <w:t>: A user can discover</w:t>
      </w:r>
      <w:r w:rsidR="004037D2">
        <w:t xml:space="preserve"> a mesh-enabled </w:t>
      </w:r>
      <w:r w:rsidR="00F34D88">
        <w:t xml:space="preserve">Web </w:t>
      </w:r>
      <w:r w:rsidR="004037D2">
        <w:t>application</w:t>
      </w:r>
      <w:r w:rsidR="008102AE">
        <w:t xml:space="preserve">, then </w:t>
      </w:r>
      <w:r>
        <w:t>install</w:t>
      </w:r>
      <w:r w:rsidR="004037D2">
        <w:t xml:space="preserve"> it on his mesh.</w:t>
      </w:r>
    </w:p>
    <w:p w:rsidR="00DE5B62" w:rsidRDefault="00997922" w:rsidP="00F02C07">
      <w:r>
        <w:t xml:space="preserve">As the figure shows, a mesh-enabled </w:t>
      </w:r>
      <w:r w:rsidR="00ED4FBF">
        <w:t xml:space="preserve">Web </w:t>
      </w:r>
      <w:r>
        <w:t>application can be made available through a Microsoft-provided application catalog</w:t>
      </w:r>
      <w:r w:rsidR="00CF7B34">
        <w:t xml:space="preserve"> in the cloud</w:t>
      </w:r>
      <w:r>
        <w:t xml:space="preserve">. A user can access this catalog to discover </w:t>
      </w:r>
      <w:r w:rsidR="00201A6C">
        <w:t>available</w:t>
      </w:r>
      <w:r>
        <w:t xml:space="preserve"> mesh-enabled </w:t>
      </w:r>
      <w:r w:rsidR="00ED4FBF">
        <w:t xml:space="preserve">Web </w:t>
      </w:r>
      <w:r>
        <w:t>applications (step 1). Once he’s chosen an application,</w:t>
      </w:r>
      <w:r w:rsidR="00B26D07">
        <w:t xml:space="preserve"> the user can </w:t>
      </w:r>
      <w:r w:rsidR="00801D4D">
        <w:t>install</w:t>
      </w:r>
      <w:r>
        <w:t xml:space="preserve"> </w:t>
      </w:r>
      <w:r w:rsidR="00F75207">
        <w:t>it</w:t>
      </w:r>
      <w:r w:rsidR="00902A33">
        <w:t xml:space="preserve"> </w:t>
      </w:r>
      <w:r>
        <w:t>(step 2).</w:t>
      </w:r>
      <w:r w:rsidR="00902A33">
        <w:t xml:space="preserve"> </w:t>
      </w:r>
      <w:r w:rsidR="00326141">
        <w:t>Initially</w:t>
      </w:r>
      <w:r w:rsidR="00902A33">
        <w:t xml:space="preserve">, this only copies the application into the user’s cloud storage in Live Services. The application will be synchronized with the user’s desktops and devices, though, like other mesh data (step 3). </w:t>
      </w:r>
      <w:r w:rsidR="00B07DB9">
        <w:t xml:space="preserve">The application can </w:t>
      </w:r>
      <w:r w:rsidR="00C84C9C">
        <w:t>now</w:t>
      </w:r>
      <w:r w:rsidR="00B07DB9">
        <w:t xml:space="preserve"> </w:t>
      </w:r>
      <w:r w:rsidR="00902A33">
        <w:t>be run from the local store on any system in this user’s mesh (step 4</w:t>
      </w:r>
      <w:r w:rsidR="00B07DB9">
        <w:t>)</w:t>
      </w:r>
      <w:r w:rsidR="000F6F7D">
        <w:t>.</w:t>
      </w:r>
      <w:r w:rsidR="00584EDB" w:rsidRPr="00584EDB">
        <w:t xml:space="preserve"> </w:t>
      </w:r>
      <w:r w:rsidR="00584EDB">
        <w:t>In fact, it’s not accurate to think of a mesh-enabled Web application as being installed on just one system. Instead, the application is installed on all of them—it’s installed on the mesh.</w:t>
      </w:r>
    </w:p>
    <w:p w:rsidR="00997922" w:rsidRDefault="00997922" w:rsidP="00F02C07">
      <w:r>
        <w:lastRenderedPageBreak/>
        <w:t xml:space="preserve">A mesh-enabled </w:t>
      </w:r>
      <w:r w:rsidR="00ED4FBF">
        <w:t xml:space="preserve">Web </w:t>
      </w:r>
      <w:r>
        <w:t xml:space="preserve">application </w:t>
      </w:r>
      <w:r w:rsidR="00DB6E9B">
        <w:t>must</w:t>
      </w:r>
      <w:r>
        <w:t xml:space="preserve"> b</w:t>
      </w:r>
      <w:r w:rsidR="00DB6E9B">
        <w:t>e implemented using</w:t>
      </w:r>
      <w:r w:rsidR="00D70186">
        <w:t xml:space="preserve"> a multi-platform technology, such as</w:t>
      </w:r>
      <w:r w:rsidR="00DB6E9B">
        <w:t xml:space="preserve"> </w:t>
      </w:r>
      <w:r w:rsidR="00113F31">
        <w:t xml:space="preserve">Microsoft </w:t>
      </w:r>
      <w:r w:rsidR="00DB6E9B">
        <w:t xml:space="preserve">Silverlight, </w:t>
      </w:r>
      <w:r>
        <w:t>DHTML</w:t>
      </w:r>
      <w:r w:rsidR="00DB6E9B">
        <w:t>, or</w:t>
      </w:r>
      <w:r w:rsidR="00113F31">
        <w:t xml:space="preserve"> Adobe</w:t>
      </w:r>
      <w:r w:rsidR="00DB6E9B">
        <w:t xml:space="preserve"> Flash</w:t>
      </w:r>
      <w:r>
        <w:t xml:space="preserve">. </w:t>
      </w:r>
      <w:r w:rsidR="00A5797F">
        <w:t>These</w:t>
      </w:r>
      <w:r w:rsidR="00B07DB9">
        <w:t xml:space="preserve"> technologies are supported on all of the operating systems that can run </w:t>
      </w:r>
      <w:r w:rsidR="00585020">
        <w:t xml:space="preserve">the </w:t>
      </w:r>
      <w:r w:rsidR="00B07DB9">
        <w:t xml:space="preserve">Live </w:t>
      </w:r>
      <w:r w:rsidR="00585020">
        <w:t>Framework</w:t>
      </w:r>
      <w:r w:rsidR="00B07DB9">
        <w:t xml:space="preserve">: Windows Vista/XP, Macintosh OS X, and Windows Mobile 6. Accordingly, any mesh-enabled </w:t>
      </w:r>
      <w:r w:rsidR="00ED4FBF">
        <w:t xml:space="preserve">Web </w:t>
      </w:r>
      <w:r w:rsidR="00B07DB9">
        <w:t>application can</w:t>
      </w:r>
      <w:r w:rsidR="009C324D">
        <w:t xml:space="preserve"> run on any system in the mesh (although all of these options aren’t supported in the Live Framework November CTP).</w:t>
      </w:r>
    </w:p>
    <w:p w:rsidR="00602111" w:rsidRDefault="00DE0355" w:rsidP="00F02C07">
      <w:r>
        <w:t xml:space="preserve">Because </w:t>
      </w:r>
      <w:r w:rsidR="009A6CFC">
        <w:t xml:space="preserve">the Live </w:t>
      </w:r>
      <w:r w:rsidR="00825A4C">
        <w:t>Operating Environment</w:t>
      </w:r>
      <w:r>
        <w:t xml:space="preserve"> </w:t>
      </w:r>
      <w:r w:rsidR="00EA3D2C">
        <w:t>keeps</w:t>
      </w:r>
      <w:r>
        <w:t xml:space="preserve"> all mesh data</w:t>
      </w:r>
      <w:r w:rsidR="00EA3D2C">
        <w:t xml:space="preserve"> in sync</w:t>
      </w:r>
      <w:r w:rsidR="00547B19">
        <w:t xml:space="preserve">, a mesh-enabled </w:t>
      </w:r>
      <w:r w:rsidR="00823163">
        <w:t xml:space="preserve">Web </w:t>
      </w:r>
      <w:r w:rsidR="00547B19">
        <w:t xml:space="preserve">application </w:t>
      </w:r>
      <w:r w:rsidR="00AB2E91">
        <w:t>will see</w:t>
      </w:r>
      <w:r w:rsidR="00547B19">
        <w:t xml:space="preserve"> the same data no matter where it’s running. This gives an interesting</w:t>
      </w:r>
      <w:r w:rsidR="00A07044">
        <w:t xml:space="preserve"> new meaning to the notion of </w:t>
      </w:r>
      <w:r w:rsidR="00665293">
        <w:t xml:space="preserve">write once, run </w:t>
      </w:r>
      <w:r w:rsidR="00547B19">
        <w:t>anywhere</w:t>
      </w:r>
      <w:r w:rsidR="00FE39E2">
        <w:t>:</w:t>
      </w:r>
      <w:r w:rsidR="00547B19">
        <w:t xml:space="preserve"> A mesh-</w:t>
      </w:r>
      <w:r>
        <w:t xml:space="preserve">enabled </w:t>
      </w:r>
      <w:r w:rsidR="00823163">
        <w:t xml:space="preserve">Web </w:t>
      </w:r>
      <w:r w:rsidR="00547B19">
        <w:t xml:space="preserve">application </w:t>
      </w:r>
      <w:r>
        <w:t xml:space="preserve">can run </w:t>
      </w:r>
      <w:r w:rsidR="00403402">
        <w:t xml:space="preserve">unchanged </w:t>
      </w:r>
      <w:r>
        <w:t>on any system within</w:t>
      </w:r>
      <w:r w:rsidR="00547B19">
        <w:t xml:space="preserve"> a mesh, </w:t>
      </w:r>
      <w:r w:rsidR="00B024A9">
        <w:t>and</w:t>
      </w:r>
      <w:r w:rsidR="00547B19">
        <w:t xml:space="preserve"> it </w:t>
      </w:r>
      <w:r w:rsidR="00B024A9">
        <w:t xml:space="preserve">can </w:t>
      </w:r>
      <w:r w:rsidR="00547B19">
        <w:t>also count on having the same data available no matter where it’s running.</w:t>
      </w:r>
    </w:p>
    <w:p w:rsidR="00547B19" w:rsidRDefault="00C27907" w:rsidP="00F02C07">
      <w:r>
        <w:t xml:space="preserve">As with other kinds of </w:t>
      </w:r>
      <w:r w:rsidR="009A6CFC">
        <w:t>Live Framework</w:t>
      </w:r>
      <w:r>
        <w:t xml:space="preserve"> data access, a mesh-enabled </w:t>
      </w:r>
      <w:r w:rsidR="00823163">
        <w:t xml:space="preserve">Web </w:t>
      </w:r>
      <w:r>
        <w:t xml:space="preserve">application has access only to </w:t>
      </w:r>
      <w:r w:rsidR="0028503F">
        <w:t>data that a user has specifically authorized it to work with.</w:t>
      </w:r>
      <w:r w:rsidR="00001AF1">
        <w:t xml:space="preserve"> And like other Silverli</w:t>
      </w:r>
      <w:r w:rsidR="00E5186F">
        <w:t xml:space="preserve">ght, </w:t>
      </w:r>
      <w:r w:rsidR="00001AF1">
        <w:t>DHTML</w:t>
      </w:r>
      <w:r w:rsidR="00E5186F">
        <w:t>, and Flash</w:t>
      </w:r>
      <w:r w:rsidR="00001AF1">
        <w:t xml:space="preserve"> applications, a mesh-enabled </w:t>
      </w:r>
      <w:r w:rsidR="00823163">
        <w:t xml:space="preserve">Web </w:t>
      </w:r>
      <w:r w:rsidR="00001AF1">
        <w:t>application runs in a secure sandbox. Unless specifically allowed by a user, these applications can</w:t>
      </w:r>
      <w:r w:rsidR="00E23A56">
        <w:t>’t</w:t>
      </w:r>
      <w:r w:rsidR="00001AF1">
        <w:t xml:space="preserve"> directly access the local disk or </w:t>
      </w:r>
      <w:r w:rsidR="00E23A56">
        <w:t xml:space="preserve">the data of other mesh-enabled </w:t>
      </w:r>
      <w:r w:rsidR="00823163">
        <w:t xml:space="preserve">Web </w:t>
      </w:r>
      <w:r w:rsidR="00E23A56">
        <w:t>applications</w:t>
      </w:r>
      <w:r w:rsidR="00001AF1">
        <w:t>.</w:t>
      </w:r>
      <w:r w:rsidR="00B41C96">
        <w:t xml:space="preserve"> A user is free to share a mesh-enabled </w:t>
      </w:r>
      <w:r w:rsidR="00823163">
        <w:t xml:space="preserve">Web </w:t>
      </w:r>
      <w:r w:rsidR="00B41C96">
        <w:t xml:space="preserve">application with another user’s mesh, </w:t>
      </w:r>
      <w:r w:rsidR="00814C7E">
        <w:t>however</w:t>
      </w:r>
      <w:r w:rsidR="00B41C96">
        <w:t>.</w:t>
      </w:r>
      <w:r w:rsidR="0015443B">
        <w:t xml:space="preserve"> For example, a user could tell a mesh-enabled </w:t>
      </w:r>
      <w:r w:rsidR="00823163">
        <w:t xml:space="preserve">Web </w:t>
      </w:r>
      <w:r w:rsidR="0015443B">
        <w:t>application to invite everyone in her address book to use it. Since her contacts information is directly available to the application—it’s part of her mesh—</w:t>
      </w:r>
      <w:r w:rsidR="009753B9">
        <w:t>having the application do</w:t>
      </w:r>
      <w:r w:rsidR="0015443B">
        <w:t xml:space="preserve"> this is straightforward.</w:t>
      </w:r>
    </w:p>
    <w:p w:rsidR="00C34286" w:rsidRDefault="00C34286" w:rsidP="00F02C07">
      <w:r>
        <w:t xml:space="preserve">To help developers create mesh-enabled </w:t>
      </w:r>
      <w:r w:rsidR="00823163">
        <w:t xml:space="preserve">Web </w:t>
      </w:r>
      <w:r>
        <w:t xml:space="preserve">applications, Microsoft provides project templates for Visual Studio 2008. </w:t>
      </w:r>
      <w:r w:rsidR="00077E04">
        <w:t xml:space="preserve">To make updating </w:t>
      </w:r>
      <w:r w:rsidR="00147BBF">
        <w:t xml:space="preserve">these </w:t>
      </w:r>
      <w:r w:rsidR="00077E04">
        <w:t xml:space="preserve">applications easier, a developer can upload a new version </w:t>
      </w:r>
      <w:r w:rsidR="00B70AF0">
        <w:t>to</w:t>
      </w:r>
      <w:r w:rsidR="00077E04">
        <w:t xml:space="preserve"> the application catalog, then let </w:t>
      </w:r>
      <w:r w:rsidR="00234686">
        <w:t>the Live Framework</w:t>
      </w:r>
      <w:r w:rsidR="00077E04">
        <w:t xml:space="preserve"> automatically take care of updating that application in the mesh of every user who’s installed it. And to help developers make money from their applications, </w:t>
      </w:r>
      <w:r w:rsidR="00823163">
        <w:t>Microsoft plans to allow</w:t>
      </w:r>
      <w:r w:rsidR="00077E04" w:rsidRPr="00823163">
        <w:t xml:space="preserve"> </w:t>
      </w:r>
      <w:r w:rsidR="00823163">
        <w:t>plugging in its own</w:t>
      </w:r>
      <w:r w:rsidR="00602111" w:rsidRPr="00823163">
        <w:t xml:space="preserve"> </w:t>
      </w:r>
      <w:r w:rsidR="00B706C0" w:rsidRPr="00823163">
        <w:t>adCenter</w:t>
      </w:r>
      <w:r w:rsidR="00602111" w:rsidRPr="00823163">
        <w:t xml:space="preserve"> </w:t>
      </w:r>
      <w:r w:rsidR="008753F1" w:rsidRPr="00823163">
        <w:t xml:space="preserve">or a third-party </w:t>
      </w:r>
      <w:r w:rsidR="00602111" w:rsidRPr="00823163">
        <w:t xml:space="preserve">service </w:t>
      </w:r>
      <w:r w:rsidR="008753F1" w:rsidRPr="00823163">
        <w:t>to let</w:t>
      </w:r>
      <w:r w:rsidR="00C27B56" w:rsidRPr="00823163">
        <w:t xml:space="preserve"> a mesh-enabled </w:t>
      </w:r>
      <w:r w:rsidR="002F5CFC">
        <w:t xml:space="preserve">Web </w:t>
      </w:r>
      <w:r w:rsidR="00C27B56" w:rsidRPr="00823163">
        <w:t xml:space="preserve">application </w:t>
      </w:r>
      <w:r w:rsidR="00507844" w:rsidRPr="00823163">
        <w:t>show</w:t>
      </w:r>
      <w:r w:rsidR="00507844">
        <w:t xml:space="preserve"> ads</w:t>
      </w:r>
      <w:r w:rsidR="00602111">
        <w:t xml:space="preserve">. </w:t>
      </w:r>
    </w:p>
    <w:p w:rsidR="00862B93" w:rsidRPr="00862B93" w:rsidRDefault="004F3AC1" w:rsidP="00862B93">
      <w:r>
        <w:t>To a great degree</w:t>
      </w:r>
      <w:r w:rsidR="00FC3026">
        <w:t xml:space="preserve">, </w:t>
      </w:r>
      <w:r w:rsidR="00DC0710">
        <w:t>the Live Framework</w:t>
      </w:r>
      <w:r w:rsidR="00FC3026">
        <w:t xml:space="preserve"> is a </w:t>
      </w:r>
      <w:r w:rsidR="00F7791B">
        <w:t xml:space="preserve">wholly </w:t>
      </w:r>
      <w:r w:rsidR="00FC3026">
        <w:t xml:space="preserve">new kind of </w:t>
      </w:r>
      <w:r w:rsidR="00094EA6">
        <w:t xml:space="preserve">application </w:t>
      </w:r>
      <w:r w:rsidR="00384665">
        <w:t>platform</w:t>
      </w:r>
      <w:r w:rsidR="00FC3026">
        <w:t xml:space="preserve">. </w:t>
      </w:r>
      <w:r w:rsidR="00CF363B">
        <w:t>Many</w:t>
      </w:r>
      <w:r w:rsidR="00FC3026">
        <w:t xml:space="preserve"> aspects of the </w:t>
      </w:r>
      <w:r w:rsidR="00384665">
        <w:t>environment</w:t>
      </w:r>
      <w:r w:rsidR="00FC3026">
        <w:t xml:space="preserve">, such as </w:t>
      </w:r>
      <w:r w:rsidR="00576852">
        <w:t xml:space="preserve">access to Live Services data and </w:t>
      </w:r>
      <w:r w:rsidR="00FC3026">
        <w:t xml:space="preserve">the focus on desktops and devices, make clear that </w:t>
      </w:r>
      <w:r w:rsidR="006470A3">
        <w:t xml:space="preserve">a core goal for this technology </w:t>
      </w:r>
      <w:r w:rsidR="00FC3026">
        <w:t>is to support consumer-oriented</w:t>
      </w:r>
      <w:r w:rsidR="00207C9E">
        <w:t>, socially aware</w:t>
      </w:r>
      <w:r w:rsidR="00FC3026">
        <w:t xml:space="preserve"> applications. </w:t>
      </w:r>
      <w:r w:rsidR="00F67375">
        <w:t>In a very real sense</w:t>
      </w:r>
      <w:r w:rsidR="00045CDD">
        <w:t xml:space="preserve">, </w:t>
      </w:r>
      <w:r w:rsidR="00805091">
        <w:t>the Live Framework</w:t>
      </w:r>
      <w:r w:rsidR="00045CDD">
        <w:t xml:space="preserve"> sits a</w:t>
      </w:r>
      <w:r w:rsidR="003C6538">
        <w:t>t</w:t>
      </w:r>
      <w:r w:rsidR="00216213">
        <w:t xml:space="preserve"> the intersect</w:t>
      </w:r>
      <w:r w:rsidR="000D269F">
        <w:t>ion of new technology</w:t>
      </w:r>
      <w:r w:rsidR="00216213">
        <w:t xml:space="preserve"> and new </w:t>
      </w:r>
      <w:r w:rsidR="00080EB2">
        <w:t>kinds of human interaction</w:t>
      </w:r>
      <w:r w:rsidR="00045CDD">
        <w:t>.</w:t>
      </w:r>
    </w:p>
    <w:p w:rsidR="00FF78DB" w:rsidRPr="006650B7" w:rsidRDefault="00FF78DB" w:rsidP="00FF78DB">
      <w:pPr>
        <w:pStyle w:val="Heading1"/>
      </w:pPr>
      <w:bookmarkStart w:id="19" w:name="_Toc212456642"/>
      <w:r>
        <w:t>Conclusions</w:t>
      </w:r>
      <w:bookmarkEnd w:id="19"/>
    </w:p>
    <w:p w:rsidR="003B2B79" w:rsidRDefault="00CF2D86" w:rsidP="00EC5F8E">
      <w:r>
        <w:t>The truth is evident: C</w:t>
      </w:r>
      <w:r w:rsidR="00D76A22">
        <w:t>loud computing is here.</w:t>
      </w:r>
      <w:r w:rsidR="006442C6">
        <w:t xml:space="preserve"> For developers, taking advantage of the cloud means using cloud platforms</w:t>
      </w:r>
      <w:r w:rsidR="00722C5F">
        <w:t xml:space="preserve"> in some way</w:t>
      </w:r>
      <w:r w:rsidR="006442C6">
        <w:t xml:space="preserve">. With </w:t>
      </w:r>
      <w:r w:rsidR="00D345B0">
        <w:t xml:space="preserve">the </w:t>
      </w:r>
      <w:r w:rsidR="005E124A">
        <w:t>Azure</w:t>
      </w:r>
      <w:r w:rsidR="00D421C7">
        <w:t xml:space="preserve"> Services</w:t>
      </w:r>
      <w:r w:rsidR="00D345B0">
        <w:t xml:space="preserve"> Platform</w:t>
      </w:r>
      <w:r w:rsidR="00D421C7">
        <w:t>, Microsoft presents a range of platform styles</w:t>
      </w:r>
      <w:r w:rsidR="003B2B79">
        <w:t xml:space="preserve"> addressing a variety of needs:</w:t>
      </w:r>
    </w:p>
    <w:p w:rsidR="00EC5F8E" w:rsidRDefault="00D421C7" w:rsidP="006965B7">
      <w:pPr>
        <w:pStyle w:val="ListBullet"/>
      </w:pPr>
      <w:r>
        <w:t xml:space="preserve">Windows </w:t>
      </w:r>
      <w:r w:rsidR="005E124A">
        <w:t>Azure</w:t>
      </w:r>
      <w:r w:rsidR="0022234E">
        <w:t xml:space="preserve"> provides a Windows</w:t>
      </w:r>
      <w:r w:rsidR="003B2B79">
        <w:t>-based computing and storage environment in the cloud.</w:t>
      </w:r>
    </w:p>
    <w:p w:rsidR="003B2B79" w:rsidRDefault="003B2B79" w:rsidP="006965B7">
      <w:pPr>
        <w:pStyle w:val="ListBullet"/>
      </w:pPr>
      <w:r>
        <w:t>.NET Services offer</w:t>
      </w:r>
      <w:r w:rsidR="005F4170">
        <w:t>s</w:t>
      </w:r>
      <w:r>
        <w:t xml:space="preserve"> cloud-based infrastructure for cloud and on-premises applications.</w:t>
      </w:r>
    </w:p>
    <w:p w:rsidR="003B2B79" w:rsidRDefault="003B2B79" w:rsidP="006965B7">
      <w:pPr>
        <w:pStyle w:val="ListBullet"/>
      </w:pPr>
      <w:r>
        <w:t xml:space="preserve">SQL Services </w:t>
      </w:r>
      <w:r w:rsidR="00F607A8">
        <w:t xml:space="preserve">provides </w:t>
      </w:r>
      <w:r w:rsidR="001C3431">
        <w:t xml:space="preserve">a </w:t>
      </w:r>
      <w:r w:rsidR="00F607A8">
        <w:t>cloud</w:t>
      </w:r>
      <w:r w:rsidR="009D2D60">
        <w:t xml:space="preserve"> </w:t>
      </w:r>
      <w:r w:rsidR="001C3431">
        <w:t>database</w:t>
      </w:r>
      <w:r w:rsidR="009D2D60">
        <w:t xml:space="preserve"> </w:t>
      </w:r>
      <w:r w:rsidR="00FD12DD">
        <w:t xml:space="preserve">today </w:t>
      </w:r>
      <w:r w:rsidR="00F607A8">
        <w:t>through SQL Data Services, with more</w:t>
      </w:r>
      <w:r w:rsidR="009D2D60">
        <w:t xml:space="preserve"> cloud-based data services </w:t>
      </w:r>
      <w:r w:rsidR="00F607A8">
        <w:t>planned</w:t>
      </w:r>
      <w:r w:rsidR="009D2D60">
        <w:t xml:space="preserve">. </w:t>
      </w:r>
    </w:p>
    <w:p w:rsidR="003B2B79" w:rsidRDefault="009D2D60" w:rsidP="006965B7">
      <w:pPr>
        <w:pStyle w:val="ListBullet"/>
      </w:pPr>
      <w:r>
        <w:t>L</w:t>
      </w:r>
      <w:r w:rsidR="00433EC7">
        <w:t xml:space="preserve">ive Services </w:t>
      </w:r>
      <w:r>
        <w:t>provides the</w:t>
      </w:r>
      <w:r w:rsidR="003F0723">
        <w:t xml:space="preserve"> Live Framework</w:t>
      </w:r>
      <w:r w:rsidR="00AA697C">
        <w:t>, which lets application access Live Services data, synchronize data across systems joined into a mesh, and more.</w:t>
      </w:r>
      <w:r w:rsidR="003B2B79">
        <w:t xml:space="preserve"> </w:t>
      </w:r>
    </w:p>
    <w:p w:rsidR="003B2B79" w:rsidRDefault="006F77BC" w:rsidP="00EC5F8E">
      <w:r>
        <w:lastRenderedPageBreak/>
        <w:t xml:space="preserve">These four approaches address a variety of requirements, and most developers </w:t>
      </w:r>
      <w:r w:rsidR="00B4041E">
        <w:t xml:space="preserve">probably </w:t>
      </w:r>
      <w:r>
        <w:t xml:space="preserve">won’t use all of them. Yet whether you work for an ISV or an enterprise, some cloud </w:t>
      </w:r>
      <w:r w:rsidR="008B0735">
        <w:t xml:space="preserve">platform </w:t>
      </w:r>
      <w:r w:rsidR="002623A2">
        <w:t xml:space="preserve">services </w:t>
      </w:r>
      <w:r w:rsidR="00C8002D">
        <w:t>are likely to</w:t>
      </w:r>
      <w:r>
        <w:t xml:space="preserve"> be useful for </w:t>
      </w:r>
      <w:r w:rsidR="00FB1DB6">
        <w:t>applications your organization creates</w:t>
      </w:r>
      <w:r>
        <w:t>.</w:t>
      </w:r>
      <w:r w:rsidR="003572FD">
        <w:t xml:space="preserve"> </w:t>
      </w:r>
      <w:r w:rsidR="00DF1310">
        <w:t>A new world is unfolding</w:t>
      </w:r>
      <w:r w:rsidR="0054711F">
        <w:t xml:space="preserve">; </w:t>
      </w:r>
      <w:r w:rsidR="00DF1310">
        <w:t>prepare to be part of it.</w:t>
      </w:r>
    </w:p>
    <w:p w:rsidR="00DC2E4B" w:rsidRPr="00737AD1" w:rsidRDefault="00223EF6" w:rsidP="008E617D">
      <w:pPr>
        <w:pStyle w:val="Heading1"/>
      </w:pPr>
      <w:bookmarkStart w:id="20" w:name="_Toc212456643"/>
      <w:r>
        <w:t>About the Au</w:t>
      </w:r>
      <w:r w:rsidR="004D083E">
        <w:t>thor</w:t>
      </w:r>
      <w:bookmarkEnd w:id="20"/>
    </w:p>
    <w:p w:rsidR="00CC1901" w:rsidRDefault="008C204A" w:rsidP="00CC1901">
      <w:r>
        <w:t xml:space="preserve">David Chappell is Principal of Chappell &amp; Associates (www.davidchappell.com) in San Francisco, California. </w:t>
      </w:r>
      <w:r w:rsidRPr="00726163">
        <w:t xml:space="preserve">Through his speaking, writing, and consulting, </w:t>
      </w:r>
      <w:r w:rsidR="0010548A">
        <w:t>he</w:t>
      </w:r>
      <w:r w:rsidRPr="00726163">
        <w:t xml:space="preserve"> helps </w:t>
      </w:r>
      <w:r w:rsidR="00463EE8">
        <w:t>people</w:t>
      </w:r>
      <w:r w:rsidRPr="00726163">
        <w:t xml:space="preserve"> ar</w:t>
      </w:r>
      <w:r>
        <w:t>ound the world understand, use</w:t>
      </w:r>
      <w:r w:rsidRPr="00726163">
        <w:t xml:space="preserve">, and make better decisions about </w:t>
      </w:r>
      <w:r w:rsidR="009C2F3F">
        <w:t>new technology</w:t>
      </w:r>
      <w:r w:rsidRPr="00726163">
        <w:t xml:space="preserve">. </w:t>
      </w:r>
    </w:p>
    <w:p w:rsidR="00001A5E" w:rsidRPr="00001A5E" w:rsidRDefault="00001A5E" w:rsidP="00001A5E"/>
    <w:sectPr w:rsidR="00001A5E" w:rsidRPr="00001A5E" w:rsidSect="00BE5907">
      <w:footerReference w:type="even" r:id="rId18"/>
      <w:footerReference w:type="default" r:id="rId19"/>
      <w:type w:val="continuous"/>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7C91" w:rsidRDefault="00977C91">
      <w:r>
        <w:separator/>
      </w:r>
    </w:p>
  </w:endnote>
  <w:endnote w:type="continuationSeparator" w:id="1">
    <w:p w:rsidR="00977C91" w:rsidRDefault="00977C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402" w:rsidRDefault="00FC6994" w:rsidP="00A93A46">
    <w:pPr>
      <w:pStyle w:val="Footer"/>
      <w:framePr w:wrap="around" w:vAnchor="text" w:hAnchor="margin" w:xAlign="center" w:y="1"/>
      <w:rPr>
        <w:rStyle w:val="PageNumber"/>
      </w:rPr>
    </w:pPr>
    <w:r>
      <w:rPr>
        <w:rStyle w:val="PageNumber"/>
      </w:rPr>
      <w:fldChar w:fldCharType="begin"/>
    </w:r>
    <w:r w:rsidR="00055402">
      <w:rPr>
        <w:rStyle w:val="PageNumber"/>
      </w:rPr>
      <w:instrText xml:space="preserve">PAGE  </w:instrText>
    </w:r>
    <w:r>
      <w:rPr>
        <w:rStyle w:val="PageNumber"/>
      </w:rPr>
      <w:fldChar w:fldCharType="end"/>
    </w:r>
  </w:p>
  <w:p w:rsidR="00055402" w:rsidRDefault="000554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402" w:rsidRDefault="00FC6994" w:rsidP="004A7C30">
    <w:pPr>
      <w:pStyle w:val="Footer"/>
      <w:framePr w:w="1568" w:wrap="around" w:vAnchor="text" w:hAnchor="page" w:x="4850" w:y="-52"/>
      <w:ind w:firstLine="0"/>
      <w:jc w:val="center"/>
      <w:rPr>
        <w:rStyle w:val="PageNumber"/>
      </w:rPr>
    </w:pPr>
    <w:r>
      <w:rPr>
        <w:rStyle w:val="PageNumber"/>
      </w:rPr>
      <w:fldChar w:fldCharType="begin"/>
    </w:r>
    <w:r w:rsidR="00055402">
      <w:rPr>
        <w:rStyle w:val="PageNumber"/>
      </w:rPr>
      <w:instrText xml:space="preserve">PAGE  </w:instrText>
    </w:r>
    <w:r>
      <w:rPr>
        <w:rStyle w:val="PageNumber"/>
      </w:rPr>
      <w:fldChar w:fldCharType="separate"/>
    </w:r>
    <w:r w:rsidR="00C6007F">
      <w:rPr>
        <w:rStyle w:val="PageNumber"/>
        <w:noProof/>
      </w:rPr>
      <w:t>2</w:t>
    </w:r>
    <w:r>
      <w:rPr>
        <w:rStyle w:val="PageNumber"/>
      </w:rPr>
      <w:fldChar w:fldCharType="end"/>
    </w:r>
  </w:p>
  <w:p w:rsidR="00055402" w:rsidRDefault="00055402">
    <w:pPr>
      <w:pStyle w:val="Footer"/>
    </w:pP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7C91" w:rsidRDefault="00977C91">
      <w:r>
        <w:separator/>
      </w:r>
    </w:p>
  </w:footnote>
  <w:footnote w:type="continuationSeparator" w:id="1">
    <w:p w:rsidR="00977C91" w:rsidRDefault="00977C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C86DBBC"/>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F424B898"/>
    <w:lvl w:ilvl="0">
      <w:numFmt w:val="decimal"/>
      <w:pStyle w:val="ListBullet"/>
      <w:lvlText w:val="*"/>
      <w:lvlJc w:val="left"/>
    </w:lvl>
  </w:abstractNum>
  <w:abstractNum w:abstractNumId="2">
    <w:nsid w:val="041268C9"/>
    <w:multiLevelType w:val="hybridMultilevel"/>
    <w:tmpl w:val="383A8E3A"/>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7794E6C"/>
    <w:multiLevelType w:val="hybridMultilevel"/>
    <w:tmpl w:val="A7E21B9A"/>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7FB33D5"/>
    <w:multiLevelType w:val="hybridMultilevel"/>
    <w:tmpl w:val="32DCA992"/>
    <w:lvl w:ilvl="0" w:tplc="EE966EA6">
      <w:start w:val="4"/>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BE72A50"/>
    <w:multiLevelType w:val="hybridMultilevel"/>
    <w:tmpl w:val="EE1C6172"/>
    <w:lvl w:ilvl="0" w:tplc="52B08B98">
      <w:start w:val="1"/>
      <w:numFmt w:val="bullet"/>
      <w:pStyle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ED048C8"/>
    <w:multiLevelType w:val="hybridMultilevel"/>
    <w:tmpl w:val="EEC6CD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F6A622D"/>
    <w:multiLevelType w:val="hybridMultilevel"/>
    <w:tmpl w:val="A3D6DB50"/>
    <w:lvl w:ilvl="0" w:tplc="36BAFDAE">
      <w:start w:val="5"/>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B423BA4"/>
    <w:multiLevelType w:val="hybridMultilevel"/>
    <w:tmpl w:val="7CC4F7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E1F6F87"/>
    <w:multiLevelType w:val="hybridMultilevel"/>
    <w:tmpl w:val="B9548358"/>
    <w:lvl w:ilvl="0" w:tplc="2B76A3F4">
      <w:start w:val="1"/>
      <w:numFmt w:val="bullet"/>
      <w:lvlText w:val=""/>
      <w:lvlJc w:val="left"/>
      <w:pPr>
        <w:tabs>
          <w:tab w:val="num" w:pos="720"/>
        </w:tabs>
        <w:ind w:left="720" w:hanging="360"/>
      </w:pPr>
      <w:rPr>
        <w:rFonts w:ascii="Wingdings" w:hAnsi="Wingdings" w:hint="default"/>
      </w:rPr>
    </w:lvl>
    <w:lvl w:ilvl="1" w:tplc="754456FC">
      <w:start w:val="1"/>
      <w:numFmt w:val="bullet"/>
      <w:lvlText w:val=""/>
      <w:lvlJc w:val="left"/>
      <w:pPr>
        <w:tabs>
          <w:tab w:val="num" w:pos="1440"/>
        </w:tabs>
        <w:ind w:left="1440" w:hanging="360"/>
      </w:pPr>
      <w:rPr>
        <w:rFonts w:ascii="Wingdings" w:hAnsi="Wingdings" w:hint="default"/>
      </w:rPr>
    </w:lvl>
    <w:lvl w:ilvl="2" w:tplc="5CD0FE90" w:tentative="1">
      <w:start w:val="1"/>
      <w:numFmt w:val="bullet"/>
      <w:lvlText w:val=""/>
      <w:lvlJc w:val="left"/>
      <w:pPr>
        <w:tabs>
          <w:tab w:val="num" w:pos="2160"/>
        </w:tabs>
        <w:ind w:left="2160" w:hanging="360"/>
      </w:pPr>
      <w:rPr>
        <w:rFonts w:ascii="Wingdings" w:hAnsi="Wingdings" w:hint="default"/>
      </w:rPr>
    </w:lvl>
    <w:lvl w:ilvl="3" w:tplc="631EF888" w:tentative="1">
      <w:start w:val="1"/>
      <w:numFmt w:val="bullet"/>
      <w:lvlText w:val=""/>
      <w:lvlJc w:val="left"/>
      <w:pPr>
        <w:tabs>
          <w:tab w:val="num" w:pos="2880"/>
        </w:tabs>
        <w:ind w:left="2880" w:hanging="360"/>
      </w:pPr>
      <w:rPr>
        <w:rFonts w:ascii="Wingdings" w:hAnsi="Wingdings" w:hint="default"/>
      </w:rPr>
    </w:lvl>
    <w:lvl w:ilvl="4" w:tplc="195C31CA" w:tentative="1">
      <w:start w:val="1"/>
      <w:numFmt w:val="bullet"/>
      <w:lvlText w:val=""/>
      <w:lvlJc w:val="left"/>
      <w:pPr>
        <w:tabs>
          <w:tab w:val="num" w:pos="3600"/>
        </w:tabs>
        <w:ind w:left="3600" w:hanging="360"/>
      </w:pPr>
      <w:rPr>
        <w:rFonts w:ascii="Wingdings" w:hAnsi="Wingdings" w:hint="default"/>
      </w:rPr>
    </w:lvl>
    <w:lvl w:ilvl="5" w:tplc="9A88BE56" w:tentative="1">
      <w:start w:val="1"/>
      <w:numFmt w:val="bullet"/>
      <w:lvlText w:val=""/>
      <w:lvlJc w:val="left"/>
      <w:pPr>
        <w:tabs>
          <w:tab w:val="num" w:pos="4320"/>
        </w:tabs>
        <w:ind w:left="4320" w:hanging="360"/>
      </w:pPr>
      <w:rPr>
        <w:rFonts w:ascii="Wingdings" w:hAnsi="Wingdings" w:hint="default"/>
      </w:rPr>
    </w:lvl>
    <w:lvl w:ilvl="6" w:tplc="774E576C" w:tentative="1">
      <w:start w:val="1"/>
      <w:numFmt w:val="bullet"/>
      <w:lvlText w:val=""/>
      <w:lvlJc w:val="left"/>
      <w:pPr>
        <w:tabs>
          <w:tab w:val="num" w:pos="5040"/>
        </w:tabs>
        <w:ind w:left="5040" w:hanging="360"/>
      </w:pPr>
      <w:rPr>
        <w:rFonts w:ascii="Wingdings" w:hAnsi="Wingdings" w:hint="default"/>
      </w:rPr>
    </w:lvl>
    <w:lvl w:ilvl="7" w:tplc="637615EA" w:tentative="1">
      <w:start w:val="1"/>
      <w:numFmt w:val="bullet"/>
      <w:lvlText w:val=""/>
      <w:lvlJc w:val="left"/>
      <w:pPr>
        <w:tabs>
          <w:tab w:val="num" w:pos="5760"/>
        </w:tabs>
        <w:ind w:left="5760" w:hanging="360"/>
      </w:pPr>
      <w:rPr>
        <w:rFonts w:ascii="Wingdings" w:hAnsi="Wingdings" w:hint="default"/>
      </w:rPr>
    </w:lvl>
    <w:lvl w:ilvl="8" w:tplc="0EE84C70" w:tentative="1">
      <w:start w:val="1"/>
      <w:numFmt w:val="bullet"/>
      <w:lvlText w:val=""/>
      <w:lvlJc w:val="left"/>
      <w:pPr>
        <w:tabs>
          <w:tab w:val="num" w:pos="6480"/>
        </w:tabs>
        <w:ind w:left="6480" w:hanging="360"/>
      </w:pPr>
      <w:rPr>
        <w:rFonts w:ascii="Wingdings" w:hAnsi="Wingdings" w:hint="default"/>
      </w:rPr>
    </w:lvl>
  </w:abstractNum>
  <w:abstractNum w:abstractNumId="10">
    <w:nsid w:val="665E6FB5"/>
    <w:multiLevelType w:val="hybridMultilevel"/>
    <w:tmpl w:val="66345C22"/>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7BC172E0"/>
    <w:multiLevelType w:val="singleLevel"/>
    <w:tmpl w:val="8B0CC62A"/>
    <w:lvl w:ilvl="0">
      <w:start w:val="1"/>
      <w:numFmt w:val="decimal"/>
      <w:pStyle w:val="NormalLegal"/>
      <w:lvlText w:val="%1."/>
      <w:lvlJc w:val="left"/>
      <w:pPr>
        <w:tabs>
          <w:tab w:val="num" w:pos="360"/>
        </w:tabs>
        <w:ind w:left="360" w:hanging="360"/>
      </w:pPr>
      <w:rPr>
        <w:b w:val="0"/>
        <w:i w:val="0"/>
      </w:rPr>
    </w:lvl>
  </w:abstractNum>
  <w:abstractNum w:abstractNumId="12">
    <w:nsid w:val="7D3C3341"/>
    <w:multiLevelType w:val="hybridMultilevel"/>
    <w:tmpl w:val="9B5824EC"/>
    <w:lvl w:ilvl="0" w:tplc="84A08054">
      <w:start w:val="40"/>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1"/>
  </w:num>
  <w:num w:numId="2">
    <w:abstractNumId w:val="1"/>
    <w:lvlOverride w:ilvl="0">
      <w:lvl w:ilvl="0">
        <w:start w:val="1"/>
        <w:numFmt w:val="bullet"/>
        <w:pStyle w:val="ListBullet"/>
        <w:lvlText w:val=""/>
        <w:legacy w:legacy="1" w:legacySpace="0" w:legacyIndent="360"/>
        <w:lvlJc w:val="left"/>
        <w:pPr>
          <w:ind w:left="1440" w:hanging="360"/>
        </w:pPr>
        <w:rPr>
          <w:rFonts w:ascii="Tms Rmn" w:hAnsi="Tms Rmn" w:hint="default"/>
          <w:sz w:val="16"/>
        </w:rPr>
      </w:lvl>
    </w:lvlOverride>
  </w:num>
  <w:num w:numId="3">
    <w:abstractNumId w:val="5"/>
  </w:num>
  <w:num w:numId="4">
    <w:abstractNumId w:val="0"/>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SystemFonts/>
  <w:stylePaneFormatFilter w:val="3001"/>
  <w:defaultTabStop w:val="720"/>
  <w:noPunctuationKerning/>
  <w:characterSpacingControl w:val="doNotCompress"/>
  <w:footnotePr>
    <w:footnote w:id="0"/>
    <w:footnote w:id="1"/>
  </w:footnotePr>
  <w:endnotePr>
    <w:endnote w:id="0"/>
    <w:endnote w:id="1"/>
  </w:endnotePr>
  <w:compat/>
  <w:rsids>
    <w:rsidRoot w:val="001845D3"/>
    <w:rsid w:val="000000A2"/>
    <w:rsid w:val="000005C8"/>
    <w:rsid w:val="00000CB0"/>
    <w:rsid w:val="00000D71"/>
    <w:rsid w:val="00000F00"/>
    <w:rsid w:val="00001118"/>
    <w:rsid w:val="000011AE"/>
    <w:rsid w:val="000011F3"/>
    <w:rsid w:val="00001916"/>
    <w:rsid w:val="00001A2A"/>
    <w:rsid w:val="00001A5E"/>
    <w:rsid w:val="00001AF1"/>
    <w:rsid w:val="00001E48"/>
    <w:rsid w:val="00002398"/>
    <w:rsid w:val="000023C7"/>
    <w:rsid w:val="000023F7"/>
    <w:rsid w:val="00002613"/>
    <w:rsid w:val="000031A8"/>
    <w:rsid w:val="00003377"/>
    <w:rsid w:val="000033A5"/>
    <w:rsid w:val="00003401"/>
    <w:rsid w:val="0000347F"/>
    <w:rsid w:val="000034CC"/>
    <w:rsid w:val="0000361D"/>
    <w:rsid w:val="0000383D"/>
    <w:rsid w:val="00003F06"/>
    <w:rsid w:val="00003F22"/>
    <w:rsid w:val="00004208"/>
    <w:rsid w:val="00004489"/>
    <w:rsid w:val="00004895"/>
    <w:rsid w:val="000048DB"/>
    <w:rsid w:val="00004A29"/>
    <w:rsid w:val="00004B34"/>
    <w:rsid w:val="00004BBB"/>
    <w:rsid w:val="00004BFC"/>
    <w:rsid w:val="00004D95"/>
    <w:rsid w:val="00004DEF"/>
    <w:rsid w:val="00005104"/>
    <w:rsid w:val="00005849"/>
    <w:rsid w:val="000058F2"/>
    <w:rsid w:val="000059FC"/>
    <w:rsid w:val="00005BC2"/>
    <w:rsid w:val="00005C14"/>
    <w:rsid w:val="00006003"/>
    <w:rsid w:val="000063CB"/>
    <w:rsid w:val="00006A91"/>
    <w:rsid w:val="00006BBB"/>
    <w:rsid w:val="00006DD7"/>
    <w:rsid w:val="00006E93"/>
    <w:rsid w:val="00006FB4"/>
    <w:rsid w:val="000072FD"/>
    <w:rsid w:val="00007369"/>
    <w:rsid w:val="000073D6"/>
    <w:rsid w:val="000075DB"/>
    <w:rsid w:val="00007616"/>
    <w:rsid w:val="00007A61"/>
    <w:rsid w:val="00007C24"/>
    <w:rsid w:val="00007D6E"/>
    <w:rsid w:val="00007E73"/>
    <w:rsid w:val="0001046F"/>
    <w:rsid w:val="0001056D"/>
    <w:rsid w:val="00011029"/>
    <w:rsid w:val="00011147"/>
    <w:rsid w:val="00011158"/>
    <w:rsid w:val="0001139C"/>
    <w:rsid w:val="00011501"/>
    <w:rsid w:val="00011A5E"/>
    <w:rsid w:val="00011AA6"/>
    <w:rsid w:val="00011BD2"/>
    <w:rsid w:val="00011D0D"/>
    <w:rsid w:val="0001235E"/>
    <w:rsid w:val="000124C7"/>
    <w:rsid w:val="000129FE"/>
    <w:rsid w:val="00012DBB"/>
    <w:rsid w:val="00012DC3"/>
    <w:rsid w:val="00012E3A"/>
    <w:rsid w:val="00012F74"/>
    <w:rsid w:val="00012F9B"/>
    <w:rsid w:val="00013011"/>
    <w:rsid w:val="00013090"/>
    <w:rsid w:val="000130C5"/>
    <w:rsid w:val="000133B2"/>
    <w:rsid w:val="000133C9"/>
    <w:rsid w:val="000134B4"/>
    <w:rsid w:val="000139A5"/>
    <w:rsid w:val="00013F20"/>
    <w:rsid w:val="000146B1"/>
    <w:rsid w:val="00014769"/>
    <w:rsid w:val="00014949"/>
    <w:rsid w:val="00014A22"/>
    <w:rsid w:val="00014A72"/>
    <w:rsid w:val="00014D81"/>
    <w:rsid w:val="00014F07"/>
    <w:rsid w:val="0001520A"/>
    <w:rsid w:val="0001524B"/>
    <w:rsid w:val="000156A9"/>
    <w:rsid w:val="0001587C"/>
    <w:rsid w:val="00015B0A"/>
    <w:rsid w:val="00015C0E"/>
    <w:rsid w:val="00015C40"/>
    <w:rsid w:val="00015D0F"/>
    <w:rsid w:val="00015D25"/>
    <w:rsid w:val="00016671"/>
    <w:rsid w:val="000167A8"/>
    <w:rsid w:val="00016ABA"/>
    <w:rsid w:val="00016C24"/>
    <w:rsid w:val="00016C85"/>
    <w:rsid w:val="00017BE4"/>
    <w:rsid w:val="00017BEC"/>
    <w:rsid w:val="000203C1"/>
    <w:rsid w:val="0002071E"/>
    <w:rsid w:val="000207CB"/>
    <w:rsid w:val="00020C4D"/>
    <w:rsid w:val="00021288"/>
    <w:rsid w:val="000214DC"/>
    <w:rsid w:val="00021642"/>
    <w:rsid w:val="00021738"/>
    <w:rsid w:val="000217FC"/>
    <w:rsid w:val="00021BD0"/>
    <w:rsid w:val="00022511"/>
    <w:rsid w:val="00022527"/>
    <w:rsid w:val="0002268B"/>
    <w:rsid w:val="000227AA"/>
    <w:rsid w:val="00022B04"/>
    <w:rsid w:val="00022C8D"/>
    <w:rsid w:val="00022E49"/>
    <w:rsid w:val="00022FC9"/>
    <w:rsid w:val="000230BD"/>
    <w:rsid w:val="00023330"/>
    <w:rsid w:val="000234E1"/>
    <w:rsid w:val="00023B1C"/>
    <w:rsid w:val="00023D44"/>
    <w:rsid w:val="0002421B"/>
    <w:rsid w:val="0002432F"/>
    <w:rsid w:val="00024364"/>
    <w:rsid w:val="000245CE"/>
    <w:rsid w:val="000247C9"/>
    <w:rsid w:val="00024A16"/>
    <w:rsid w:val="00024B1F"/>
    <w:rsid w:val="00024DD2"/>
    <w:rsid w:val="00024EF4"/>
    <w:rsid w:val="00024FF5"/>
    <w:rsid w:val="000252B5"/>
    <w:rsid w:val="0002563A"/>
    <w:rsid w:val="00025755"/>
    <w:rsid w:val="00025822"/>
    <w:rsid w:val="000258A2"/>
    <w:rsid w:val="000258D3"/>
    <w:rsid w:val="00025DDD"/>
    <w:rsid w:val="00026333"/>
    <w:rsid w:val="000263EE"/>
    <w:rsid w:val="0002641C"/>
    <w:rsid w:val="000266FF"/>
    <w:rsid w:val="000268C8"/>
    <w:rsid w:val="00026EB1"/>
    <w:rsid w:val="000274F7"/>
    <w:rsid w:val="00027846"/>
    <w:rsid w:val="00027984"/>
    <w:rsid w:val="00027C2A"/>
    <w:rsid w:val="000303FB"/>
    <w:rsid w:val="0003040A"/>
    <w:rsid w:val="000306AF"/>
    <w:rsid w:val="00030720"/>
    <w:rsid w:val="0003073E"/>
    <w:rsid w:val="000307E2"/>
    <w:rsid w:val="000308AB"/>
    <w:rsid w:val="00030925"/>
    <w:rsid w:val="00030F68"/>
    <w:rsid w:val="00030F70"/>
    <w:rsid w:val="00030FCB"/>
    <w:rsid w:val="00031101"/>
    <w:rsid w:val="0003132D"/>
    <w:rsid w:val="00031629"/>
    <w:rsid w:val="0003197B"/>
    <w:rsid w:val="0003198D"/>
    <w:rsid w:val="00031C21"/>
    <w:rsid w:val="00031E0F"/>
    <w:rsid w:val="00032150"/>
    <w:rsid w:val="000321B1"/>
    <w:rsid w:val="000323A4"/>
    <w:rsid w:val="00032435"/>
    <w:rsid w:val="00032934"/>
    <w:rsid w:val="00032A3A"/>
    <w:rsid w:val="00032A82"/>
    <w:rsid w:val="00032B2E"/>
    <w:rsid w:val="00032DA2"/>
    <w:rsid w:val="00032FC7"/>
    <w:rsid w:val="0003314E"/>
    <w:rsid w:val="000332DF"/>
    <w:rsid w:val="00033303"/>
    <w:rsid w:val="000333BC"/>
    <w:rsid w:val="000333DF"/>
    <w:rsid w:val="00033682"/>
    <w:rsid w:val="0003394E"/>
    <w:rsid w:val="00033AFD"/>
    <w:rsid w:val="00033C23"/>
    <w:rsid w:val="00033F9C"/>
    <w:rsid w:val="0003435D"/>
    <w:rsid w:val="0003436E"/>
    <w:rsid w:val="00034801"/>
    <w:rsid w:val="00034A47"/>
    <w:rsid w:val="00034A90"/>
    <w:rsid w:val="00034AA5"/>
    <w:rsid w:val="00034B3B"/>
    <w:rsid w:val="00034D8D"/>
    <w:rsid w:val="00035046"/>
    <w:rsid w:val="000350B3"/>
    <w:rsid w:val="00035130"/>
    <w:rsid w:val="00035553"/>
    <w:rsid w:val="0003581E"/>
    <w:rsid w:val="00035881"/>
    <w:rsid w:val="00035FBF"/>
    <w:rsid w:val="0003603E"/>
    <w:rsid w:val="0003653A"/>
    <w:rsid w:val="00036623"/>
    <w:rsid w:val="000367C9"/>
    <w:rsid w:val="00036CC2"/>
    <w:rsid w:val="0003727D"/>
    <w:rsid w:val="000372F3"/>
    <w:rsid w:val="00037561"/>
    <w:rsid w:val="000375BC"/>
    <w:rsid w:val="00037888"/>
    <w:rsid w:val="00037929"/>
    <w:rsid w:val="00037A8A"/>
    <w:rsid w:val="00037DD8"/>
    <w:rsid w:val="00037E00"/>
    <w:rsid w:val="00037E87"/>
    <w:rsid w:val="00040059"/>
    <w:rsid w:val="0004021A"/>
    <w:rsid w:val="00040299"/>
    <w:rsid w:val="000402ED"/>
    <w:rsid w:val="00040392"/>
    <w:rsid w:val="000407AA"/>
    <w:rsid w:val="00040804"/>
    <w:rsid w:val="00040A1D"/>
    <w:rsid w:val="00040C1A"/>
    <w:rsid w:val="0004111D"/>
    <w:rsid w:val="00041237"/>
    <w:rsid w:val="00041305"/>
    <w:rsid w:val="00041876"/>
    <w:rsid w:val="0004196E"/>
    <w:rsid w:val="00041B3D"/>
    <w:rsid w:val="00041C60"/>
    <w:rsid w:val="000420A0"/>
    <w:rsid w:val="00042400"/>
    <w:rsid w:val="00042695"/>
    <w:rsid w:val="00042CD3"/>
    <w:rsid w:val="00042D4B"/>
    <w:rsid w:val="0004326F"/>
    <w:rsid w:val="00043527"/>
    <w:rsid w:val="00043CD7"/>
    <w:rsid w:val="0004404F"/>
    <w:rsid w:val="0004445C"/>
    <w:rsid w:val="0004456D"/>
    <w:rsid w:val="00044E4C"/>
    <w:rsid w:val="00045077"/>
    <w:rsid w:val="0004535B"/>
    <w:rsid w:val="00045884"/>
    <w:rsid w:val="000458AB"/>
    <w:rsid w:val="00045CDD"/>
    <w:rsid w:val="00045D57"/>
    <w:rsid w:val="00045FBB"/>
    <w:rsid w:val="000460C1"/>
    <w:rsid w:val="00046293"/>
    <w:rsid w:val="000463E5"/>
    <w:rsid w:val="00046493"/>
    <w:rsid w:val="00046F6D"/>
    <w:rsid w:val="00046FB9"/>
    <w:rsid w:val="0004715A"/>
    <w:rsid w:val="00047255"/>
    <w:rsid w:val="00047491"/>
    <w:rsid w:val="00047515"/>
    <w:rsid w:val="00047931"/>
    <w:rsid w:val="000479FF"/>
    <w:rsid w:val="00047A26"/>
    <w:rsid w:val="00050093"/>
    <w:rsid w:val="00050561"/>
    <w:rsid w:val="000505B9"/>
    <w:rsid w:val="000507FA"/>
    <w:rsid w:val="00050A51"/>
    <w:rsid w:val="00050AB5"/>
    <w:rsid w:val="00050BD7"/>
    <w:rsid w:val="00050E0A"/>
    <w:rsid w:val="00050E22"/>
    <w:rsid w:val="00050EA4"/>
    <w:rsid w:val="0005106D"/>
    <w:rsid w:val="000513B0"/>
    <w:rsid w:val="00051815"/>
    <w:rsid w:val="00051CA9"/>
    <w:rsid w:val="00051E00"/>
    <w:rsid w:val="0005237A"/>
    <w:rsid w:val="000523DA"/>
    <w:rsid w:val="00052570"/>
    <w:rsid w:val="0005259A"/>
    <w:rsid w:val="00052669"/>
    <w:rsid w:val="0005288F"/>
    <w:rsid w:val="00052B73"/>
    <w:rsid w:val="00052DCB"/>
    <w:rsid w:val="000531B8"/>
    <w:rsid w:val="000532DF"/>
    <w:rsid w:val="000532E5"/>
    <w:rsid w:val="00053A73"/>
    <w:rsid w:val="00053D4D"/>
    <w:rsid w:val="00053F55"/>
    <w:rsid w:val="000542AD"/>
    <w:rsid w:val="0005451F"/>
    <w:rsid w:val="000545C5"/>
    <w:rsid w:val="000546C1"/>
    <w:rsid w:val="000548F1"/>
    <w:rsid w:val="00054A3C"/>
    <w:rsid w:val="00054A47"/>
    <w:rsid w:val="00054D85"/>
    <w:rsid w:val="00055031"/>
    <w:rsid w:val="00055188"/>
    <w:rsid w:val="00055289"/>
    <w:rsid w:val="0005532C"/>
    <w:rsid w:val="00055402"/>
    <w:rsid w:val="000554BD"/>
    <w:rsid w:val="000555CD"/>
    <w:rsid w:val="000557C7"/>
    <w:rsid w:val="00055B01"/>
    <w:rsid w:val="00055B02"/>
    <w:rsid w:val="00055B9C"/>
    <w:rsid w:val="00055CC4"/>
    <w:rsid w:val="00055EA9"/>
    <w:rsid w:val="000561BF"/>
    <w:rsid w:val="00056A00"/>
    <w:rsid w:val="00056A44"/>
    <w:rsid w:val="00057218"/>
    <w:rsid w:val="000572C1"/>
    <w:rsid w:val="000575EA"/>
    <w:rsid w:val="00057709"/>
    <w:rsid w:val="000578D5"/>
    <w:rsid w:val="00057A03"/>
    <w:rsid w:val="00057A30"/>
    <w:rsid w:val="00057EF6"/>
    <w:rsid w:val="00060ED8"/>
    <w:rsid w:val="000612A4"/>
    <w:rsid w:val="00061340"/>
    <w:rsid w:val="0006180F"/>
    <w:rsid w:val="00061B0D"/>
    <w:rsid w:val="00061B81"/>
    <w:rsid w:val="00061E34"/>
    <w:rsid w:val="00061F32"/>
    <w:rsid w:val="00062739"/>
    <w:rsid w:val="000629E6"/>
    <w:rsid w:val="00062BEB"/>
    <w:rsid w:val="00062EFD"/>
    <w:rsid w:val="00063137"/>
    <w:rsid w:val="0006316A"/>
    <w:rsid w:val="0006351D"/>
    <w:rsid w:val="00063BEA"/>
    <w:rsid w:val="00063F67"/>
    <w:rsid w:val="00064A15"/>
    <w:rsid w:val="00064BE8"/>
    <w:rsid w:val="00064E2A"/>
    <w:rsid w:val="00064E3B"/>
    <w:rsid w:val="00064F10"/>
    <w:rsid w:val="0006514A"/>
    <w:rsid w:val="00065168"/>
    <w:rsid w:val="000654DD"/>
    <w:rsid w:val="0006559D"/>
    <w:rsid w:val="00065BAB"/>
    <w:rsid w:val="0006603B"/>
    <w:rsid w:val="0006635C"/>
    <w:rsid w:val="00066825"/>
    <w:rsid w:val="0006686D"/>
    <w:rsid w:val="00066A56"/>
    <w:rsid w:val="00066D98"/>
    <w:rsid w:val="0006703B"/>
    <w:rsid w:val="00067089"/>
    <w:rsid w:val="000672B6"/>
    <w:rsid w:val="00067311"/>
    <w:rsid w:val="000674F2"/>
    <w:rsid w:val="0006765F"/>
    <w:rsid w:val="0006767A"/>
    <w:rsid w:val="0006781E"/>
    <w:rsid w:val="000678BB"/>
    <w:rsid w:val="000678C3"/>
    <w:rsid w:val="000678FB"/>
    <w:rsid w:val="00067AD2"/>
    <w:rsid w:val="00067CD3"/>
    <w:rsid w:val="0007015B"/>
    <w:rsid w:val="00070278"/>
    <w:rsid w:val="000708E8"/>
    <w:rsid w:val="00070B31"/>
    <w:rsid w:val="00070BEB"/>
    <w:rsid w:val="00070C66"/>
    <w:rsid w:val="00070F3B"/>
    <w:rsid w:val="00070F97"/>
    <w:rsid w:val="00071304"/>
    <w:rsid w:val="0007138F"/>
    <w:rsid w:val="00071392"/>
    <w:rsid w:val="0007167F"/>
    <w:rsid w:val="000717CD"/>
    <w:rsid w:val="000717F7"/>
    <w:rsid w:val="00071865"/>
    <w:rsid w:val="0007189E"/>
    <w:rsid w:val="00071C8F"/>
    <w:rsid w:val="00071CE0"/>
    <w:rsid w:val="00071F54"/>
    <w:rsid w:val="00072025"/>
    <w:rsid w:val="00072823"/>
    <w:rsid w:val="00072862"/>
    <w:rsid w:val="00073142"/>
    <w:rsid w:val="000735C1"/>
    <w:rsid w:val="0007360D"/>
    <w:rsid w:val="00073855"/>
    <w:rsid w:val="00073A4C"/>
    <w:rsid w:val="00073B14"/>
    <w:rsid w:val="00073D95"/>
    <w:rsid w:val="00073DBE"/>
    <w:rsid w:val="00073EA1"/>
    <w:rsid w:val="000741F3"/>
    <w:rsid w:val="0007445F"/>
    <w:rsid w:val="0007469B"/>
    <w:rsid w:val="00074A88"/>
    <w:rsid w:val="00074D98"/>
    <w:rsid w:val="00074DE1"/>
    <w:rsid w:val="00074EDA"/>
    <w:rsid w:val="000752DE"/>
    <w:rsid w:val="000753A2"/>
    <w:rsid w:val="000754FD"/>
    <w:rsid w:val="00075769"/>
    <w:rsid w:val="00075A43"/>
    <w:rsid w:val="00075ADF"/>
    <w:rsid w:val="00075BE1"/>
    <w:rsid w:val="0007608D"/>
    <w:rsid w:val="00076167"/>
    <w:rsid w:val="00076613"/>
    <w:rsid w:val="000769F9"/>
    <w:rsid w:val="00076B6D"/>
    <w:rsid w:val="00076B8F"/>
    <w:rsid w:val="00076C36"/>
    <w:rsid w:val="00076F55"/>
    <w:rsid w:val="00077070"/>
    <w:rsid w:val="00077B75"/>
    <w:rsid w:val="00077E04"/>
    <w:rsid w:val="00077E83"/>
    <w:rsid w:val="00077FB1"/>
    <w:rsid w:val="00080438"/>
    <w:rsid w:val="00080532"/>
    <w:rsid w:val="00080583"/>
    <w:rsid w:val="000808EE"/>
    <w:rsid w:val="00080EB2"/>
    <w:rsid w:val="00080ED1"/>
    <w:rsid w:val="00080F1C"/>
    <w:rsid w:val="000813F4"/>
    <w:rsid w:val="00081604"/>
    <w:rsid w:val="00081AB1"/>
    <w:rsid w:val="00081C6D"/>
    <w:rsid w:val="00082070"/>
    <w:rsid w:val="000821C7"/>
    <w:rsid w:val="000821F1"/>
    <w:rsid w:val="000824E0"/>
    <w:rsid w:val="00082737"/>
    <w:rsid w:val="00082B76"/>
    <w:rsid w:val="00082D4C"/>
    <w:rsid w:val="00082D98"/>
    <w:rsid w:val="000832A7"/>
    <w:rsid w:val="000833BE"/>
    <w:rsid w:val="000833D5"/>
    <w:rsid w:val="00083440"/>
    <w:rsid w:val="000835BD"/>
    <w:rsid w:val="00083750"/>
    <w:rsid w:val="00083C16"/>
    <w:rsid w:val="00084634"/>
    <w:rsid w:val="00084D99"/>
    <w:rsid w:val="00084EAA"/>
    <w:rsid w:val="00084F97"/>
    <w:rsid w:val="000851C5"/>
    <w:rsid w:val="0008547D"/>
    <w:rsid w:val="000856BC"/>
    <w:rsid w:val="00086356"/>
    <w:rsid w:val="000863E6"/>
    <w:rsid w:val="0008658F"/>
    <w:rsid w:val="000865EE"/>
    <w:rsid w:val="00086A57"/>
    <w:rsid w:val="00087023"/>
    <w:rsid w:val="00087161"/>
    <w:rsid w:val="000871F8"/>
    <w:rsid w:val="000873D1"/>
    <w:rsid w:val="000873E9"/>
    <w:rsid w:val="000877C8"/>
    <w:rsid w:val="00087B52"/>
    <w:rsid w:val="00090400"/>
    <w:rsid w:val="00090830"/>
    <w:rsid w:val="00090B43"/>
    <w:rsid w:val="00090DFF"/>
    <w:rsid w:val="00090E96"/>
    <w:rsid w:val="00091016"/>
    <w:rsid w:val="00091469"/>
    <w:rsid w:val="0009166D"/>
    <w:rsid w:val="0009175D"/>
    <w:rsid w:val="000917E1"/>
    <w:rsid w:val="00092122"/>
    <w:rsid w:val="00092703"/>
    <w:rsid w:val="00093294"/>
    <w:rsid w:val="0009342B"/>
    <w:rsid w:val="000934A5"/>
    <w:rsid w:val="000938E7"/>
    <w:rsid w:val="000938FC"/>
    <w:rsid w:val="00093BB2"/>
    <w:rsid w:val="00093D69"/>
    <w:rsid w:val="00093F69"/>
    <w:rsid w:val="000941DC"/>
    <w:rsid w:val="000944A8"/>
    <w:rsid w:val="0009473E"/>
    <w:rsid w:val="00094C87"/>
    <w:rsid w:val="00094EA6"/>
    <w:rsid w:val="000951A4"/>
    <w:rsid w:val="000954CE"/>
    <w:rsid w:val="00095818"/>
    <w:rsid w:val="00095CBF"/>
    <w:rsid w:val="00096400"/>
    <w:rsid w:val="00096583"/>
    <w:rsid w:val="000969C0"/>
    <w:rsid w:val="00096A7A"/>
    <w:rsid w:val="00096D07"/>
    <w:rsid w:val="00096D3A"/>
    <w:rsid w:val="000973E7"/>
    <w:rsid w:val="00097815"/>
    <w:rsid w:val="0009791E"/>
    <w:rsid w:val="00097C8C"/>
    <w:rsid w:val="00097D65"/>
    <w:rsid w:val="00097E4D"/>
    <w:rsid w:val="000A0368"/>
    <w:rsid w:val="000A05E7"/>
    <w:rsid w:val="000A074B"/>
    <w:rsid w:val="000A08C4"/>
    <w:rsid w:val="000A093F"/>
    <w:rsid w:val="000A0B2C"/>
    <w:rsid w:val="000A0B66"/>
    <w:rsid w:val="000A0C91"/>
    <w:rsid w:val="000A0CA6"/>
    <w:rsid w:val="000A14D6"/>
    <w:rsid w:val="000A1D92"/>
    <w:rsid w:val="000A1F50"/>
    <w:rsid w:val="000A20AE"/>
    <w:rsid w:val="000A20F3"/>
    <w:rsid w:val="000A2805"/>
    <w:rsid w:val="000A2BF7"/>
    <w:rsid w:val="000A2F8F"/>
    <w:rsid w:val="000A36A3"/>
    <w:rsid w:val="000A389C"/>
    <w:rsid w:val="000A392D"/>
    <w:rsid w:val="000A411B"/>
    <w:rsid w:val="000A4307"/>
    <w:rsid w:val="000A447C"/>
    <w:rsid w:val="000A4505"/>
    <w:rsid w:val="000A4D7C"/>
    <w:rsid w:val="000A4F67"/>
    <w:rsid w:val="000A5261"/>
    <w:rsid w:val="000A54DE"/>
    <w:rsid w:val="000A5627"/>
    <w:rsid w:val="000A5660"/>
    <w:rsid w:val="000A5C02"/>
    <w:rsid w:val="000A5E07"/>
    <w:rsid w:val="000A6102"/>
    <w:rsid w:val="000A621F"/>
    <w:rsid w:val="000A622E"/>
    <w:rsid w:val="000A6555"/>
    <w:rsid w:val="000A6B1E"/>
    <w:rsid w:val="000A6B48"/>
    <w:rsid w:val="000A703A"/>
    <w:rsid w:val="000A70CC"/>
    <w:rsid w:val="000A73D7"/>
    <w:rsid w:val="000A76A3"/>
    <w:rsid w:val="000A76FF"/>
    <w:rsid w:val="000A782A"/>
    <w:rsid w:val="000A7BC0"/>
    <w:rsid w:val="000A7D70"/>
    <w:rsid w:val="000A7D7C"/>
    <w:rsid w:val="000A7DC0"/>
    <w:rsid w:val="000B02E9"/>
    <w:rsid w:val="000B04FB"/>
    <w:rsid w:val="000B0A88"/>
    <w:rsid w:val="000B0AEA"/>
    <w:rsid w:val="000B0B7C"/>
    <w:rsid w:val="000B0BF9"/>
    <w:rsid w:val="000B0EF4"/>
    <w:rsid w:val="000B0F2E"/>
    <w:rsid w:val="000B10A5"/>
    <w:rsid w:val="000B10FA"/>
    <w:rsid w:val="000B1262"/>
    <w:rsid w:val="000B1939"/>
    <w:rsid w:val="000B19FE"/>
    <w:rsid w:val="000B1AF6"/>
    <w:rsid w:val="000B1D56"/>
    <w:rsid w:val="000B1DF8"/>
    <w:rsid w:val="000B1F17"/>
    <w:rsid w:val="000B2149"/>
    <w:rsid w:val="000B2608"/>
    <w:rsid w:val="000B2637"/>
    <w:rsid w:val="000B266D"/>
    <w:rsid w:val="000B2C3F"/>
    <w:rsid w:val="000B2CE6"/>
    <w:rsid w:val="000B2EB8"/>
    <w:rsid w:val="000B2F30"/>
    <w:rsid w:val="000B2FF5"/>
    <w:rsid w:val="000B32FC"/>
    <w:rsid w:val="000B336F"/>
    <w:rsid w:val="000B36D9"/>
    <w:rsid w:val="000B3752"/>
    <w:rsid w:val="000B38EA"/>
    <w:rsid w:val="000B3D60"/>
    <w:rsid w:val="000B3F03"/>
    <w:rsid w:val="000B3F99"/>
    <w:rsid w:val="000B4155"/>
    <w:rsid w:val="000B420C"/>
    <w:rsid w:val="000B42BA"/>
    <w:rsid w:val="000B48C4"/>
    <w:rsid w:val="000B4B29"/>
    <w:rsid w:val="000B4D87"/>
    <w:rsid w:val="000B4F42"/>
    <w:rsid w:val="000B501B"/>
    <w:rsid w:val="000B5104"/>
    <w:rsid w:val="000B5340"/>
    <w:rsid w:val="000B5383"/>
    <w:rsid w:val="000B5613"/>
    <w:rsid w:val="000B570A"/>
    <w:rsid w:val="000B5807"/>
    <w:rsid w:val="000B58A5"/>
    <w:rsid w:val="000B5C16"/>
    <w:rsid w:val="000B5C92"/>
    <w:rsid w:val="000B5FCE"/>
    <w:rsid w:val="000B6137"/>
    <w:rsid w:val="000B6360"/>
    <w:rsid w:val="000B6663"/>
    <w:rsid w:val="000B67FF"/>
    <w:rsid w:val="000B685B"/>
    <w:rsid w:val="000B6874"/>
    <w:rsid w:val="000B6D82"/>
    <w:rsid w:val="000B6E06"/>
    <w:rsid w:val="000B73A7"/>
    <w:rsid w:val="000B764E"/>
    <w:rsid w:val="000B7792"/>
    <w:rsid w:val="000B77AA"/>
    <w:rsid w:val="000B7A4A"/>
    <w:rsid w:val="000B7BE5"/>
    <w:rsid w:val="000B7C7F"/>
    <w:rsid w:val="000B7F57"/>
    <w:rsid w:val="000C030B"/>
    <w:rsid w:val="000C0363"/>
    <w:rsid w:val="000C065B"/>
    <w:rsid w:val="000C0A8A"/>
    <w:rsid w:val="000C0B0E"/>
    <w:rsid w:val="000C0E7D"/>
    <w:rsid w:val="000C0FD4"/>
    <w:rsid w:val="000C1024"/>
    <w:rsid w:val="000C1094"/>
    <w:rsid w:val="000C11BD"/>
    <w:rsid w:val="000C141B"/>
    <w:rsid w:val="000C155E"/>
    <w:rsid w:val="000C156A"/>
    <w:rsid w:val="000C177E"/>
    <w:rsid w:val="000C1AFA"/>
    <w:rsid w:val="000C1D5A"/>
    <w:rsid w:val="000C21AA"/>
    <w:rsid w:val="000C2231"/>
    <w:rsid w:val="000C2570"/>
    <w:rsid w:val="000C299A"/>
    <w:rsid w:val="000C2DA9"/>
    <w:rsid w:val="000C30EF"/>
    <w:rsid w:val="000C36BC"/>
    <w:rsid w:val="000C38B3"/>
    <w:rsid w:val="000C3E3A"/>
    <w:rsid w:val="000C3E82"/>
    <w:rsid w:val="000C43B6"/>
    <w:rsid w:val="000C471A"/>
    <w:rsid w:val="000C480E"/>
    <w:rsid w:val="000C4B05"/>
    <w:rsid w:val="000C4BD4"/>
    <w:rsid w:val="000C4BFB"/>
    <w:rsid w:val="000C4E50"/>
    <w:rsid w:val="000C4ECF"/>
    <w:rsid w:val="000C5267"/>
    <w:rsid w:val="000C540C"/>
    <w:rsid w:val="000C5713"/>
    <w:rsid w:val="000C59B8"/>
    <w:rsid w:val="000C5CD6"/>
    <w:rsid w:val="000C5F03"/>
    <w:rsid w:val="000C63B5"/>
    <w:rsid w:val="000C647F"/>
    <w:rsid w:val="000C65D8"/>
    <w:rsid w:val="000C6736"/>
    <w:rsid w:val="000C685D"/>
    <w:rsid w:val="000C702C"/>
    <w:rsid w:val="000C7156"/>
    <w:rsid w:val="000C721B"/>
    <w:rsid w:val="000C73DF"/>
    <w:rsid w:val="000C7436"/>
    <w:rsid w:val="000C748D"/>
    <w:rsid w:val="000C7521"/>
    <w:rsid w:val="000C768C"/>
    <w:rsid w:val="000C7F28"/>
    <w:rsid w:val="000C7FAF"/>
    <w:rsid w:val="000D0022"/>
    <w:rsid w:val="000D0082"/>
    <w:rsid w:val="000D029D"/>
    <w:rsid w:val="000D0491"/>
    <w:rsid w:val="000D04C0"/>
    <w:rsid w:val="000D05D1"/>
    <w:rsid w:val="000D0B2D"/>
    <w:rsid w:val="000D0D87"/>
    <w:rsid w:val="000D0E06"/>
    <w:rsid w:val="000D0F93"/>
    <w:rsid w:val="000D11A5"/>
    <w:rsid w:val="000D1228"/>
    <w:rsid w:val="000D13A1"/>
    <w:rsid w:val="000D14B2"/>
    <w:rsid w:val="000D159B"/>
    <w:rsid w:val="000D1729"/>
    <w:rsid w:val="000D181E"/>
    <w:rsid w:val="000D18B5"/>
    <w:rsid w:val="000D1F45"/>
    <w:rsid w:val="000D259A"/>
    <w:rsid w:val="000D269F"/>
    <w:rsid w:val="000D2907"/>
    <w:rsid w:val="000D2CA0"/>
    <w:rsid w:val="000D2D10"/>
    <w:rsid w:val="000D3338"/>
    <w:rsid w:val="000D33A4"/>
    <w:rsid w:val="000D35DA"/>
    <w:rsid w:val="000D3705"/>
    <w:rsid w:val="000D374D"/>
    <w:rsid w:val="000D3A6F"/>
    <w:rsid w:val="000D3BA0"/>
    <w:rsid w:val="000D3C1E"/>
    <w:rsid w:val="000D3E39"/>
    <w:rsid w:val="000D3F7B"/>
    <w:rsid w:val="000D41A3"/>
    <w:rsid w:val="000D44AD"/>
    <w:rsid w:val="000D4856"/>
    <w:rsid w:val="000D4956"/>
    <w:rsid w:val="000D4A21"/>
    <w:rsid w:val="000D4AE3"/>
    <w:rsid w:val="000D4CFF"/>
    <w:rsid w:val="000D4D0E"/>
    <w:rsid w:val="000D4DF6"/>
    <w:rsid w:val="000D4EC4"/>
    <w:rsid w:val="000D4F20"/>
    <w:rsid w:val="000D5151"/>
    <w:rsid w:val="000D53FB"/>
    <w:rsid w:val="000D567E"/>
    <w:rsid w:val="000D56A9"/>
    <w:rsid w:val="000D5A6D"/>
    <w:rsid w:val="000D5CAF"/>
    <w:rsid w:val="000D63F1"/>
    <w:rsid w:val="000D64B0"/>
    <w:rsid w:val="000D65F5"/>
    <w:rsid w:val="000D668B"/>
    <w:rsid w:val="000D6D2B"/>
    <w:rsid w:val="000D6D7E"/>
    <w:rsid w:val="000D7658"/>
    <w:rsid w:val="000D7A9A"/>
    <w:rsid w:val="000D7B37"/>
    <w:rsid w:val="000D7DCE"/>
    <w:rsid w:val="000D7F84"/>
    <w:rsid w:val="000E0127"/>
    <w:rsid w:val="000E02BF"/>
    <w:rsid w:val="000E0434"/>
    <w:rsid w:val="000E0505"/>
    <w:rsid w:val="000E0B1F"/>
    <w:rsid w:val="000E124A"/>
    <w:rsid w:val="000E137A"/>
    <w:rsid w:val="000E151F"/>
    <w:rsid w:val="000E15E9"/>
    <w:rsid w:val="000E1A2D"/>
    <w:rsid w:val="000E1C44"/>
    <w:rsid w:val="000E1D89"/>
    <w:rsid w:val="000E1E8D"/>
    <w:rsid w:val="000E2097"/>
    <w:rsid w:val="000E217E"/>
    <w:rsid w:val="000E2260"/>
    <w:rsid w:val="000E23CE"/>
    <w:rsid w:val="000E2457"/>
    <w:rsid w:val="000E258C"/>
    <w:rsid w:val="000E2CDB"/>
    <w:rsid w:val="000E2F30"/>
    <w:rsid w:val="000E30DA"/>
    <w:rsid w:val="000E30EE"/>
    <w:rsid w:val="000E3110"/>
    <w:rsid w:val="000E3440"/>
    <w:rsid w:val="000E3699"/>
    <w:rsid w:val="000E3708"/>
    <w:rsid w:val="000E397A"/>
    <w:rsid w:val="000E39B5"/>
    <w:rsid w:val="000E39ED"/>
    <w:rsid w:val="000E4378"/>
    <w:rsid w:val="000E439A"/>
    <w:rsid w:val="000E442A"/>
    <w:rsid w:val="000E4532"/>
    <w:rsid w:val="000E48D5"/>
    <w:rsid w:val="000E49B6"/>
    <w:rsid w:val="000E4CA6"/>
    <w:rsid w:val="000E4F72"/>
    <w:rsid w:val="000E557E"/>
    <w:rsid w:val="000E5645"/>
    <w:rsid w:val="000E653D"/>
    <w:rsid w:val="000E6591"/>
    <w:rsid w:val="000E6709"/>
    <w:rsid w:val="000E6826"/>
    <w:rsid w:val="000E6D5A"/>
    <w:rsid w:val="000E6F9A"/>
    <w:rsid w:val="000E7298"/>
    <w:rsid w:val="000E7699"/>
    <w:rsid w:val="000E7C63"/>
    <w:rsid w:val="000E7D35"/>
    <w:rsid w:val="000F0214"/>
    <w:rsid w:val="000F049F"/>
    <w:rsid w:val="000F04D4"/>
    <w:rsid w:val="000F04E1"/>
    <w:rsid w:val="000F08E8"/>
    <w:rsid w:val="000F0A08"/>
    <w:rsid w:val="000F0A62"/>
    <w:rsid w:val="000F0B4C"/>
    <w:rsid w:val="000F0B70"/>
    <w:rsid w:val="000F0BB9"/>
    <w:rsid w:val="000F0F7F"/>
    <w:rsid w:val="000F0FB4"/>
    <w:rsid w:val="000F1332"/>
    <w:rsid w:val="000F1910"/>
    <w:rsid w:val="000F1C8B"/>
    <w:rsid w:val="000F1E37"/>
    <w:rsid w:val="000F1EF0"/>
    <w:rsid w:val="000F220B"/>
    <w:rsid w:val="000F2415"/>
    <w:rsid w:val="000F2614"/>
    <w:rsid w:val="000F294E"/>
    <w:rsid w:val="000F2985"/>
    <w:rsid w:val="000F2C05"/>
    <w:rsid w:val="000F2CC3"/>
    <w:rsid w:val="000F2DE9"/>
    <w:rsid w:val="000F2E61"/>
    <w:rsid w:val="000F2EA1"/>
    <w:rsid w:val="000F2F16"/>
    <w:rsid w:val="000F311E"/>
    <w:rsid w:val="000F31C9"/>
    <w:rsid w:val="000F34E2"/>
    <w:rsid w:val="000F35E4"/>
    <w:rsid w:val="000F3863"/>
    <w:rsid w:val="000F3BFD"/>
    <w:rsid w:val="000F3C90"/>
    <w:rsid w:val="000F3E3A"/>
    <w:rsid w:val="000F3E5B"/>
    <w:rsid w:val="000F3FAF"/>
    <w:rsid w:val="000F4202"/>
    <w:rsid w:val="000F4270"/>
    <w:rsid w:val="000F440D"/>
    <w:rsid w:val="000F47F5"/>
    <w:rsid w:val="000F4B91"/>
    <w:rsid w:val="000F4C16"/>
    <w:rsid w:val="000F50CE"/>
    <w:rsid w:val="000F52C2"/>
    <w:rsid w:val="000F57C6"/>
    <w:rsid w:val="000F57CA"/>
    <w:rsid w:val="000F5976"/>
    <w:rsid w:val="000F5AD5"/>
    <w:rsid w:val="000F5B9C"/>
    <w:rsid w:val="000F5D1E"/>
    <w:rsid w:val="000F6108"/>
    <w:rsid w:val="000F6282"/>
    <w:rsid w:val="000F6586"/>
    <w:rsid w:val="000F6618"/>
    <w:rsid w:val="000F663C"/>
    <w:rsid w:val="000F697F"/>
    <w:rsid w:val="000F6BC9"/>
    <w:rsid w:val="000F6D77"/>
    <w:rsid w:val="000F6F6C"/>
    <w:rsid w:val="000F6F7D"/>
    <w:rsid w:val="000F704E"/>
    <w:rsid w:val="000F7489"/>
    <w:rsid w:val="000F766F"/>
    <w:rsid w:val="000F78E1"/>
    <w:rsid w:val="000F7A31"/>
    <w:rsid w:val="000F7AF4"/>
    <w:rsid w:val="000F7C6C"/>
    <w:rsid w:val="000F7E49"/>
    <w:rsid w:val="00100073"/>
    <w:rsid w:val="001004D6"/>
    <w:rsid w:val="001005BC"/>
    <w:rsid w:val="001007C8"/>
    <w:rsid w:val="001007DC"/>
    <w:rsid w:val="00100808"/>
    <w:rsid w:val="00100841"/>
    <w:rsid w:val="001008DF"/>
    <w:rsid w:val="00100BD4"/>
    <w:rsid w:val="00100C9C"/>
    <w:rsid w:val="00100DA8"/>
    <w:rsid w:val="00101354"/>
    <w:rsid w:val="0010161D"/>
    <w:rsid w:val="0010165C"/>
    <w:rsid w:val="001016E8"/>
    <w:rsid w:val="00101980"/>
    <w:rsid w:val="00101C34"/>
    <w:rsid w:val="00101E79"/>
    <w:rsid w:val="0010202E"/>
    <w:rsid w:val="001022E1"/>
    <w:rsid w:val="0010263E"/>
    <w:rsid w:val="001026EF"/>
    <w:rsid w:val="00102CE3"/>
    <w:rsid w:val="00102EA9"/>
    <w:rsid w:val="0010301D"/>
    <w:rsid w:val="0010318B"/>
    <w:rsid w:val="00103459"/>
    <w:rsid w:val="001036A6"/>
    <w:rsid w:val="001039D5"/>
    <w:rsid w:val="00103CD7"/>
    <w:rsid w:val="00103D5F"/>
    <w:rsid w:val="00103D72"/>
    <w:rsid w:val="00103F58"/>
    <w:rsid w:val="0010436B"/>
    <w:rsid w:val="001043AB"/>
    <w:rsid w:val="001046D2"/>
    <w:rsid w:val="00104889"/>
    <w:rsid w:val="00104EEF"/>
    <w:rsid w:val="00104FC0"/>
    <w:rsid w:val="00105139"/>
    <w:rsid w:val="001051ED"/>
    <w:rsid w:val="0010548A"/>
    <w:rsid w:val="00105529"/>
    <w:rsid w:val="00105A00"/>
    <w:rsid w:val="00105C69"/>
    <w:rsid w:val="001060FE"/>
    <w:rsid w:val="001062E4"/>
    <w:rsid w:val="00106412"/>
    <w:rsid w:val="00106580"/>
    <w:rsid w:val="00106766"/>
    <w:rsid w:val="001068E4"/>
    <w:rsid w:val="001070A1"/>
    <w:rsid w:val="00107480"/>
    <w:rsid w:val="001074C6"/>
    <w:rsid w:val="001077F0"/>
    <w:rsid w:val="00107A2B"/>
    <w:rsid w:val="00107D33"/>
    <w:rsid w:val="001100B1"/>
    <w:rsid w:val="001103B2"/>
    <w:rsid w:val="00110622"/>
    <w:rsid w:val="001106F9"/>
    <w:rsid w:val="00110731"/>
    <w:rsid w:val="001108CE"/>
    <w:rsid w:val="00110B88"/>
    <w:rsid w:val="00110BB1"/>
    <w:rsid w:val="00110FB1"/>
    <w:rsid w:val="00111410"/>
    <w:rsid w:val="00111484"/>
    <w:rsid w:val="00111754"/>
    <w:rsid w:val="00111997"/>
    <w:rsid w:val="00111E7E"/>
    <w:rsid w:val="001120D8"/>
    <w:rsid w:val="00112369"/>
    <w:rsid w:val="001123FC"/>
    <w:rsid w:val="0011243A"/>
    <w:rsid w:val="00112964"/>
    <w:rsid w:val="00112AA0"/>
    <w:rsid w:val="00112B70"/>
    <w:rsid w:val="00112D0E"/>
    <w:rsid w:val="00112E0E"/>
    <w:rsid w:val="00112FEB"/>
    <w:rsid w:val="00113308"/>
    <w:rsid w:val="0011330A"/>
    <w:rsid w:val="00113527"/>
    <w:rsid w:val="001138F1"/>
    <w:rsid w:val="0011390D"/>
    <w:rsid w:val="00113A18"/>
    <w:rsid w:val="00113C78"/>
    <w:rsid w:val="00113F31"/>
    <w:rsid w:val="001140AF"/>
    <w:rsid w:val="001140BF"/>
    <w:rsid w:val="00114350"/>
    <w:rsid w:val="00114552"/>
    <w:rsid w:val="001146BA"/>
    <w:rsid w:val="001148CC"/>
    <w:rsid w:val="00114A16"/>
    <w:rsid w:val="00114BAB"/>
    <w:rsid w:val="00114D42"/>
    <w:rsid w:val="00114F4B"/>
    <w:rsid w:val="0011534F"/>
    <w:rsid w:val="001155ED"/>
    <w:rsid w:val="00115D47"/>
    <w:rsid w:val="001163C0"/>
    <w:rsid w:val="001169A8"/>
    <w:rsid w:val="00116F85"/>
    <w:rsid w:val="0011717A"/>
    <w:rsid w:val="001171A7"/>
    <w:rsid w:val="0011726A"/>
    <w:rsid w:val="0011739F"/>
    <w:rsid w:val="001175F3"/>
    <w:rsid w:val="0011789A"/>
    <w:rsid w:val="00117BE0"/>
    <w:rsid w:val="00117CFB"/>
    <w:rsid w:val="001200B8"/>
    <w:rsid w:val="00120174"/>
    <w:rsid w:val="00120199"/>
    <w:rsid w:val="00120268"/>
    <w:rsid w:val="001202A1"/>
    <w:rsid w:val="00120A7D"/>
    <w:rsid w:val="00120B88"/>
    <w:rsid w:val="00120DEB"/>
    <w:rsid w:val="00120F47"/>
    <w:rsid w:val="001211CA"/>
    <w:rsid w:val="0012131E"/>
    <w:rsid w:val="00121624"/>
    <w:rsid w:val="001217AA"/>
    <w:rsid w:val="001219BB"/>
    <w:rsid w:val="00121BCD"/>
    <w:rsid w:val="0012218D"/>
    <w:rsid w:val="00122602"/>
    <w:rsid w:val="0012271E"/>
    <w:rsid w:val="001228F9"/>
    <w:rsid w:val="00122944"/>
    <w:rsid w:val="001229FA"/>
    <w:rsid w:val="00122D22"/>
    <w:rsid w:val="0012317A"/>
    <w:rsid w:val="001232C8"/>
    <w:rsid w:val="001234F4"/>
    <w:rsid w:val="00123615"/>
    <w:rsid w:val="00123765"/>
    <w:rsid w:val="0012388C"/>
    <w:rsid w:val="00123AE0"/>
    <w:rsid w:val="00123D5E"/>
    <w:rsid w:val="00123E60"/>
    <w:rsid w:val="001241F9"/>
    <w:rsid w:val="00124511"/>
    <w:rsid w:val="001247F8"/>
    <w:rsid w:val="00124CD2"/>
    <w:rsid w:val="00124EDE"/>
    <w:rsid w:val="001251D3"/>
    <w:rsid w:val="001253BC"/>
    <w:rsid w:val="0012541C"/>
    <w:rsid w:val="0012563B"/>
    <w:rsid w:val="001256DA"/>
    <w:rsid w:val="00125AAD"/>
    <w:rsid w:val="00125B67"/>
    <w:rsid w:val="00125BB4"/>
    <w:rsid w:val="0012617A"/>
    <w:rsid w:val="00126405"/>
    <w:rsid w:val="001266D6"/>
    <w:rsid w:val="00126849"/>
    <w:rsid w:val="00126F21"/>
    <w:rsid w:val="001270EE"/>
    <w:rsid w:val="00127581"/>
    <w:rsid w:val="00127874"/>
    <w:rsid w:val="00127AFE"/>
    <w:rsid w:val="00127C69"/>
    <w:rsid w:val="00127C8B"/>
    <w:rsid w:val="00127CCC"/>
    <w:rsid w:val="00127F09"/>
    <w:rsid w:val="0013034B"/>
    <w:rsid w:val="00131353"/>
    <w:rsid w:val="0013161C"/>
    <w:rsid w:val="001317AD"/>
    <w:rsid w:val="00131E5E"/>
    <w:rsid w:val="00132068"/>
    <w:rsid w:val="001320C7"/>
    <w:rsid w:val="00132285"/>
    <w:rsid w:val="00132535"/>
    <w:rsid w:val="0013260F"/>
    <w:rsid w:val="00132737"/>
    <w:rsid w:val="00132A63"/>
    <w:rsid w:val="00132B7D"/>
    <w:rsid w:val="00132C4A"/>
    <w:rsid w:val="00132EC6"/>
    <w:rsid w:val="001330D0"/>
    <w:rsid w:val="00133570"/>
    <w:rsid w:val="001336A5"/>
    <w:rsid w:val="001338DF"/>
    <w:rsid w:val="00134253"/>
    <w:rsid w:val="001342FB"/>
    <w:rsid w:val="0013456E"/>
    <w:rsid w:val="00134975"/>
    <w:rsid w:val="00134CFD"/>
    <w:rsid w:val="00134E1C"/>
    <w:rsid w:val="00134EE0"/>
    <w:rsid w:val="00134F93"/>
    <w:rsid w:val="00135251"/>
    <w:rsid w:val="001352F4"/>
    <w:rsid w:val="0013559E"/>
    <w:rsid w:val="001356D6"/>
    <w:rsid w:val="00135800"/>
    <w:rsid w:val="00135AED"/>
    <w:rsid w:val="00135F48"/>
    <w:rsid w:val="00135F53"/>
    <w:rsid w:val="00135F57"/>
    <w:rsid w:val="00135F96"/>
    <w:rsid w:val="00136732"/>
    <w:rsid w:val="00136CE0"/>
    <w:rsid w:val="00136E19"/>
    <w:rsid w:val="0013748B"/>
    <w:rsid w:val="00137531"/>
    <w:rsid w:val="00137806"/>
    <w:rsid w:val="00137976"/>
    <w:rsid w:val="00137B77"/>
    <w:rsid w:val="00137C6D"/>
    <w:rsid w:val="00137D05"/>
    <w:rsid w:val="00137D6B"/>
    <w:rsid w:val="00140758"/>
    <w:rsid w:val="00140C3D"/>
    <w:rsid w:val="00140DC2"/>
    <w:rsid w:val="00140F45"/>
    <w:rsid w:val="00141120"/>
    <w:rsid w:val="00141170"/>
    <w:rsid w:val="001412AC"/>
    <w:rsid w:val="00141588"/>
    <w:rsid w:val="001417C0"/>
    <w:rsid w:val="0014191D"/>
    <w:rsid w:val="00141931"/>
    <w:rsid w:val="00141BED"/>
    <w:rsid w:val="00141D1D"/>
    <w:rsid w:val="001424E8"/>
    <w:rsid w:val="00142910"/>
    <w:rsid w:val="00142AE6"/>
    <w:rsid w:val="00142B68"/>
    <w:rsid w:val="0014305F"/>
    <w:rsid w:val="001431B1"/>
    <w:rsid w:val="001432DF"/>
    <w:rsid w:val="00143454"/>
    <w:rsid w:val="0014346F"/>
    <w:rsid w:val="001438C7"/>
    <w:rsid w:val="00143D4F"/>
    <w:rsid w:val="00143DEF"/>
    <w:rsid w:val="0014417D"/>
    <w:rsid w:val="00144652"/>
    <w:rsid w:val="0014469A"/>
    <w:rsid w:val="00144B37"/>
    <w:rsid w:val="00144E6E"/>
    <w:rsid w:val="00144ED3"/>
    <w:rsid w:val="00144F00"/>
    <w:rsid w:val="001450D7"/>
    <w:rsid w:val="001453A6"/>
    <w:rsid w:val="00145761"/>
    <w:rsid w:val="0014598D"/>
    <w:rsid w:val="00145CD0"/>
    <w:rsid w:val="00145EF0"/>
    <w:rsid w:val="00146445"/>
    <w:rsid w:val="00146936"/>
    <w:rsid w:val="00146E32"/>
    <w:rsid w:val="00146EA0"/>
    <w:rsid w:val="00146FA4"/>
    <w:rsid w:val="00147045"/>
    <w:rsid w:val="00147108"/>
    <w:rsid w:val="001471B6"/>
    <w:rsid w:val="001475D0"/>
    <w:rsid w:val="001475D1"/>
    <w:rsid w:val="0014762B"/>
    <w:rsid w:val="00147725"/>
    <w:rsid w:val="00147962"/>
    <w:rsid w:val="00147A85"/>
    <w:rsid w:val="00147B01"/>
    <w:rsid w:val="00147BBF"/>
    <w:rsid w:val="00147F90"/>
    <w:rsid w:val="00150607"/>
    <w:rsid w:val="001506BD"/>
    <w:rsid w:val="00150A9C"/>
    <w:rsid w:val="00150AD9"/>
    <w:rsid w:val="00150CBF"/>
    <w:rsid w:val="00150EDC"/>
    <w:rsid w:val="00150FCD"/>
    <w:rsid w:val="00151113"/>
    <w:rsid w:val="0015116B"/>
    <w:rsid w:val="0015129A"/>
    <w:rsid w:val="00151366"/>
    <w:rsid w:val="0015140B"/>
    <w:rsid w:val="00151592"/>
    <w:rsid w:val="0015162B"/>
    <w:rsid w:val="001517CC"/>
    <w:rsid w:val="00151A72"/>
    <w:rsid w:val="00151BAC"/>
    <w:rsid w:val="00151BCE"/>
    <w:rsid w:val="00151BF6"/>
    <w:rsid w:val="00151E09"/>
    <w:rsid w:val="00151EDA"/>
    <w:rsid w:val="00151FCD"/>
    <w:rsid w:val="001520B4"/>
    <w:rsid w:val="00152599"/>
    <w:rsid w:val="00152655"/>
    <w:rsid w:val="001526B8"/>
    <w:rsid w:val="00152929"/>
    <w:rsid w:val="00152BDA"/>
    <w:rsid w:val="00152C3F"/>
    <w:rsid w:val="00152CFD"/>
    <w:rsid w:val="00153179"/>
    <w:rsid w:val="001534FE"/>
    <w:rsid w:val="00153979"/>
    <w:rsid w:val="00153981"/>
    <w:rsid w:val="00153C17"/>
    <w:rsid w:val="001540F2"/>
    <w:rsid w:val="00154181"/>
    <w:rsid w:val="0015443B"/>
    <w:rsid w:val="001545EF"/>
    <w:rsid w:val="00154C8A"/>
    <w:rsid w:val="001552A3"/>
    <w:rsid w:val="001553F2"/>
    <w:rsid w:val="001555D1"/>
    <w:rsid w:val="001556E5"/>
    <w:rsid w:val="00155A19"/>
    <w:rsid w:val="00155A4B"/>
    <w:rsid w:val="00156030"/>
    <w:rsid w:val="0015648A"/>
    <w:rsid w:val="001564AA"/>
    <w:rsid w:val="001566DB"/>
    <w:rsid w:val="00156896"/>
    <w:rsid w:val="00156995"/>
    <w:rsid w:val="00156AB0"/>
    <w:rsid w:val="00156AC1"/>
    <w:rsid w:val="00156B4C"/>
    <w:rsid w:val="00156C03"/>
    <w:rsid w:val="00156CDA"/>
    <w:rsid w:val="00156ECE"/>
    <w:rsid w:val="001571EA"/>
    <w:rsid w:val="00157250"/>
    <w:rsid w:val="0015726A"/>
    <w:rsid w:val="00157393"/>
    <w:rsid w:val="001574B5"/>
    <w:rsid w:val="001574D4"/>
    <w:rsid w:val="001574D5"/>
    <w:rsid w:val="00157512"/>
    <w:rsid w:val="00157599"/>
    <w:rsid w:val="001575A9"/>
    <w:rsid w:val="0015787B"/>
    <w:rsid w:val="00157DD4"/>
    <w:rsid w:val="00157EC0"/>
    <w:rsid w:val="00160022"/>
    <w:rsid w:val="001607F3"/>
    <w:rsid w:val="00160896"/>
    <w:rsid w:val="00160CE9"/>
    <w:rsid w:val="001610DA"/>
    <w:rsid w:val="001611B2"/>
    <w:rsid w:val="00161419"/>
    <w:rsid w:val="001617BA"/>
    <w:rsid w:val="001618F4"/>
    <w:rsid w:val="00161AB2"/>
    <w:rsid w:val="00161CAF"/>
    <w:rsid w:val="00162196"/>
    <w:rsid w:val="001623E3"/>
    <w:rsid w:val="001623E9"/>
    <w:rsid w:val="00162405"/>
    <w:rsid w:val="001624E6"/>
    <w:rsid w:val="0016256D"/>
    <w:rsid w:val="00162675"/>
    <w:rsid w:val="00162D26"/>
    <w:rsid w:val="00162DDC"/>
    <w:rsid w:val="00163237"/>
    <w:rsid w:val="00163335"/>
    <w:rsid w:val="0016341B"/>
    <w:rsid w:val="00163503"/>
    <w:rsid w:val="001639E1"/>
    <w:rsid w:val="00163A3D"/>
    <w:rsid w:val="00163AEE"/>
    <w:rsid w:val="00163B58"/>
    <w:rsid w:val="00163BE9"/>
    <w:rsid w:val="00163CDD"/>
    <w:rsid w:val="00163E10"/>
    <w:rsid w:val="00163E48"/>
    <w:rsid w:val="0016406A"/>
    <w:rsid w:val="00164288"/>
    <w:rsid w:val="00164325"/>
    <w:rsid w:val="00164631"/>
    <w:rsid w:val="00164B17"/>
    <w:rsid w:val="00164C26"/>
    <w:rsid w:val="00164C88"/>
    <w:rsid w:val="00164F64"/>
    <w:rsid w:val="00165001"/>
    <w:rsid w:val="00165097"/>
    <w:rsid w:val="001650B4"/>
    <w:rsid w:val="001651DA"/>
    <w:rsid w:val="00165547"/>
    <w:rsid w:val="0016554E"/>
    <w:rsid w:val="00165670"/>
    <w:rsid w:val="001656A1"/>
    <w:rsid w:val="001656CF"/>
    <w:rsid w:val="0016583E"/>
    <w:rsid w:val="00165861"/>
    <w:rsid w:val="00165944"/>
    <w:rsid w:val="001659EE"/>
    <w:rsid w:val="00165A5A"/>
    <w:rsid w:val="00166308"/>
    <w:rsid w:val="001665BA"/>
    <w:rsid w:val="0016661F"/>
    <w:rsid w:val="00166899"/>
    <w:rsid w:val="00166AAD"/>
    <w:rsid w:val="00166AE0"/>
    <w:rsid w:val="00166CE9"/>
    <w:rsid w:val="00167128"/>
    <w:rsid w:val="00167293"/>
    <w:rsid w:val="00167339"/>
    <w:rsid w:val="001675B0"/>
    <w:rsid w:val="00167643"/>
    <w:rsid w:val="00167706"/>
    <w:rsid w:val="001679B4"/>
    <w:rsid w:val="00167A7B"/>
    <w:rsid w:val="00167E5F"/>
    <w:rsid w:val="001705BD"/>
    <w:rsid w:val="0017072E"/>
    <w:rsid w:val="00170CB9"/>
    <w:rsid w:val="00170D5E"/>
    <w:rsid w:val="00170E7D"/>
    <w:rsid w:val="00170F1A"/>
    <w:rsid w:val="00171100"/>
    <w:rsid w:val="00171122"/>
    <w:rsid w:val="00171383"/>
    <w:rsid w:val="001714DC"/>
    <w:rsid w:val="00171554"/>
    <w:rsid w:val="0017170F"/>
    <w:rsid w:val="00171865"/>
    <w:rsid w:val="00171BC2"/>
    <w:rsid w:val="00171DA8"/>
    <w:rsid w:val="001720D5"/>
    <w:rsid w:val="00172680"/>
    <w:rsid w:val="001727DC"/>
    <w:rsid w:val="00172942"/>
    <w:rsid w:val="00172A0B"/>
    <w:rsid w:val="00172A94"/>
    <w:rsid w:val="00172ABB"/>
    <w:rsid w:val="00172B1C"/>
    <w:rsid w:val="00172DA4"/>
    <w:rsid w:val="00173035"/>
    <w:rsid w:val="0017349D"/>
    <w:rsid w:val="00173832"/>
    <w:rsid w:val="0017383C"/>
    <w:rsid w:val="00173C08"/>
    <w:rsid w:val="00173EF0"/>
    <w:rsid w:val="001741C1"/>
    <w:rsid w:val="00174204"/>
    <w:rsid w:val="0017424C"/>
    <w:rsid w:val="00174488"/>
    <w:rsid w:val="00174715"/>
    <w:rsid w:val="001749BE"/>
    <w:rsid w:val="00174A3B"/>
    <w:rsid w:val="00174C4A"/>
    <w:rsid w:val="00174F28"/>
    <w:rsid w:val="00175097"/>
    <w:rsid w:val="0017512A"/>
    <w:rsid w:val="001751A4"/>
    <w:rsid w:val="001753AB"/>
    <w:rsid w:val="00175450"/>
    <w:rsid w:val="00175583"/>
    <w:rsid w:val="00175746"/>
    <w:rsid w:val="00175941"/>
    <w:rsid w:val="00175C22"/>
    <w:rsid w:val="00175CCD"/>
    <w:rsid w:val="00175D11"/>
    <w:rsid w:val="00176232"/>
    <w:rsid w:val="00176576"/>
    <w:rsid w:val="001766A3"/>
    <w:rsid w:val="001767FD"/>
    <w:rsid w:val="00176C10"/>
    <w:rsid w:val="00176C68"/>
    <w:rsid w:val="00176C75"/>
    <w:rsid w:val="00176FBA"/>
    <w:rsid w:val="001771CF"/>
    <w:rsid w:val="00177538"/>
    <w:rsid w:val="00177553"/>
    <w:rsid w:val="00177AC9"/>
    <w:rsid w:val="00177BAE"/>
    <w:rsid w:val="00177C26"/>
    <w:rsid w:val="00177D97"/>
    <w:rsid w:val="0018028E"/>
    <w:rsid w:val="00180317"/>
    <w:rsid w:val="00180438"/>
    <w:rsid w:val="001804BA"/>
    <w:rsid w:val="00180550"/>
    <w:rsid w:val="00180920"/>
    <w:rsid w:val="00180D3C"/>
    <w:rsid w:val="00181012"/>
    <w:rsid w:val="0018104A"/>
    <w:rsid w:val="00181288"/>
    <w:rsid w:val="00181902"/>
    <w:rsid w:val="00181DD1"/>
    <w:rsid w:val="001824E3"/>
    <w:rsid w:val="001827EC"/>
    <w:rsid w:val="00182AE3"/>
    <w:rsid w:val="00182C39"/>
    <w:rsid w:val="00182CA7"/>
    <w:rsid w:val="00182D98"/>
    <w:rsid w:val="001830B8"/>
    <w:rsid w:val="0018320A"/>
    <w:rsid w:val="00183312"/>
    <w:rsid w:val="001834A5"/>
    <w:rsid w:val="00183576"/>
    <w:rsid w:val="00183B16"/>
    <w:rsid w:val="00183C0F"/>
    <w:rsid w:val="00183E18"/>
    <w:rsid w:val="001840D7"/>
    <w:rsid w:val="001841A6"/>
    <w:rsid w:val="00184372"/>
    <w:rsid w:val="001845D3"/>
    <w:rsid w:val="00184C03"/>
    <w:rsid w:val="00184C24"/>
    <w:rsid w:val="00185096"/>
    <w:rsid w:val="0018554E"/>
    <w:rsid w:val="00185898"/>
    <w:rsid w:val="00185953"/>
    <w:rsid w:val="0018595D"/>
    <w:rsid w:val="001859FB"/>
    <w:rsid w:val="00185AE7"/>
    <w:rsid w:val="00185C03"/>
    <w:rsid w:val="001865CF"/>
    <w:rsid w:val="001869B1"/>
    <w:rsid w:val="00186B62"/>
    <w:rsid w:val="00186F4A"/>
    <w:rsid w:val="00186F86"/>
    <w:rsid w:val="001871A1"/>
    <w:rsid w:val="001872F1"/>
    <w:rsid w:val="00187323"/>
    <w:rsid w:val="0018739C"/>
    <w:rsid w:val="001873DF"/>
    <w:rsid w:val="001875D1"/>
    <w:rsid w:val="001879F4"/>
    <w:rsid w:val="00187B35"/>
    <w:rsid w:val="00187C67"/>
    <w:rsid w:val="00187D13"/>
    <w:rsid w:val="00187E13"/>
    <w:rsid w:val="001900A9"/>
    <w:rsid w:val="0019053E"/>
    <w:rsid w:val="001907A6"/>
    <w:rsid w:val="0019086D"/>
    <w:rsid w:val="00190B0B"/>
    <w:rsid w:val="00190BC3"/>
    <w:rsid w:val="00190BE7"/>
    <w:rsid w:val="00190E2D"/>
    <w:rsid w:val="00190F8F"/>
    <w:rsid w:val="001919C3"/>
    <w:rsid w:val="00191E89"/>
    <w:rsid w:val="00192021"/>
    <w:rsid w:val="001922F1"/>
    <w:rsid w:val="001929E2"/>
    <w:rsid w:val="00192A6A"/>
    <w:rsid w:val="00192A92"/>
    <w:rsid w:val="00192CFA"/>
    <w:rsid w:val="00192EC9"/>
    <w:rsid w:val="0019308B"/>
    <w:rsid w:val="00193323"/>
    <w:rsid w:val="001933D5"/>
    <w:rsid w:val="001935C6"/>
    <w:rsid w:val="001937BF"/>
    <w:rsid w:val="001939CB"/>
    <w:rsid w:val="00193A0A"/>
    <w:rsid w:val="00193ADB"/>
    <w:rsid w:val="00193DC6"/>
    <w:rsid w:val="00193E2E"/>
    <w:rsid w:val="001943F6"/>
    <w:rsid w:val="0019441E"/>
    <w:rsid w:val="001945FE"/>
    <w:rsid w:val="00194859"/>
    <w:rsid w:val="00194D8A"/>
    <w:rsid w:val="00195233"/>
    <w:rsid w:val="0019534C"/>
    <w:rsid w:val="00195470"/>
    <w:rsid w:val="001954A6"/>
    <w:rsid w:val="00195828"/>
    <w:rsid w:val="0019584B"/>
    <w:rsid w:val="001958D9"/>
    <w:rsid w:val="00195EA2"/>
    <w:rsid w:val="001963ED"/>
    <w:rsid w:val="00196622"/>
    <w:rsid w:val="00196680"/>
    <w:rsid w:val="001966F8"/>
    <w:rsid w:val="00196F69"/>
    <w:rsid w:val="00197204"/>
    <w:rsid w:val="00197647"/>
    <w:rsid w:val="001976B6"/>
    <w:rsid w:val="001977CE"/>
    <w:rsid w:val="00197E1B"/>
    <w:rsid w:val="00197F00"/>
    <w:rsid w:val="001A0182"/>
    <w:rsid w:val="001A0488"/>
    <w:rsid w:val="001A06BC"/>
    <w:rsid w:val="001A0B49"/>
    <w:rsid w:val="001A155E"/>
    <w:rsid w:val="001A1815"/>
    <w:rsid w:val="001A1AC4"/>
    <w:rsid w:val="001A1BBC"/>
    <w:rsid w:val="001A218C"/>
    <w:rsid w:val="001A2842"/>
    <w:rsid w:val="001A2B5E"/>
    <w:rsid w:val="001A2C50"/>
    <w:rsid w:val="001A32A0"/>
    <w:rsid w:val="001A334D"/>
    <w:rsid w:val="001A340B"/>
    <w:rsid w:val="001A34F5"/>
    <w:rsid w:val="001A3766"/>
    <w:rsid w:val="001A38E4"/>
    <w:rsid w:val="001A3B39"/>
    <w:rsid w:val="001A3BDF"/>
    <w:rsid w:val="001A3F4F"/>
    <w:rsid w:val="001A3F98"/>
    <w:rsid w:val="001A3FD6"/>
    <w:rsid w:val="001A48A2"/>
    <w:rsid w:val="001A49F3"/>
    <w:rsid w:val="001A4AF5"/>
    <w:rsid w:val="001A4B03"/>
    <w:rsid w:val="001A519D"/>
    <w:rsid w:val="001A534C"/>
    <w:rsid w:val="001A546E"/>
    <w:rsid w:val="001A54E7"/>
    <w:rsid w:val="001A56CC"/>
    <w:rsid w:val="001A57C4"/>
    <w:rsid w:val="001A5975"/>
    <w:rsid w:val="001A5FDB"/>
    <w:rsid w:val="001A621D"/>
    <w:rsid w:val="001A68FA"/>
    <w:rsid w:val="001A6C7E"/>
    <w:rsid w:val="001A6CF4"/>
    <w:rsid w:val="001A6D39"/>
    <w:rsid w:val="001A6E1A"/>
    <w:rsid w:val="001A7091"/>
    <w:rsid w:val="001A70A6"/>
    <w:rsid w:val="001A70AF"/>
    <w:rsid w:val="001A70CF"/>
    <w:rsid w:val="001A71DA"/>
    <w:rsid w:val="001A74C5"/>
    <w:rsid w:val="001A751E"/>
    <w:rsid w:val="001A78E5"/>
    <w:rsid w:val="001B0504"/>
    <w:rsid w:val="001B0762"/>
    <w:rsid w:val="001B07FA"/>
    <w:rsid w:val="001B087B"/>
    <w:rsid w:val="001B0ADE"/>
    <w:rsid w:val="001B116E"/>
    <w:rsid w:val="001B118F"/>
    <w:rsid w:val="001B1333"/>
    <w:rsid w:val="001B174B"/>
    <w:rsid w:val="001B179C"/>
    <w:rsid w:val="001B1B16"/>
    <w:rsid w:val="001B1C58"/>
    <w:rsid w:val="001B1CCE"/>
    <w:rsid w:val="001B1F37"/>
    <w:rsid w:val="001B22B2"/>
    <w:rsid w:val="001B25AF"/>
    <w:rsid w:val="001B2AE0"/>
    <w:rsid w:val="001B2BC0"/>
    <w:rsid w:val="001B3196"/>
    <w:rsid w:val="001B31F2"/>
    <w:rsid w:val="001B32D5"/>
    <w:rsid w:val="001B3319"/>
    <w:rsid w:val="001B33E2"/>
    <w:rsid w:val="001B348B"/>
    <w:rsid w:val="001B36B9"/>
    <w:rsid w:val="001B3AF6"/>
    <w:rsid w:val="001B3C7F"/>
    <w:rsid w:val="001B3D28"/>
    <w:rsid w:val="001B3F85"/>
    <w:rsid w:val="001B3FC8"/>
    <w:rsid w:val="001B4090"/>
    <w:rsid w:val="001B467C"/>
    <w:rsid w:val="001B469D"/>
    <w:rsid w:val="001B4A1C"/>
    <w:rsid w:val="001B4A59"/>
    <w:rsid w:val="001B4BB4"/>
    <w:rsid w:val="001B4D02"/>
    <w:rsid w:val="001B4EB6"/>
    <w:rsid w:val="001B4F29"/>
    <w:rsid w:val="001B5013"/>
    <w:rsid w:val="001B50A7"/>
    <w:rsid w:val="001B5246"/>
    <w:rsid w:val="001B583C"/>
    <w:rsid w:val="001B593F"/>
    <w:rsid w:val="001B5A40"/>
    <w:rsid w:val="001B5ACA"/>
    <w:rsid w:val="001B5B48"/>
    <w:rsid w:val="001B5C03"/>
    <w:rsid w:val="001B672A"/>
    <w:rsid w:val="001B727E"/>
    <w:rsid w:val="001B7284"/>
    <w:rsid w:val="001B7290"/>
    <w:rsid w:val="001B7501"/>
    <w:rsid w:val="001B7814"/>
    <w:rsid w:val="001B7AC4"/>
    <w:rsid w:val="001B7AF6"/>
    <w:rsid w:val="001B7B31"/>
    <w:rsid w:val="001B7C02"/>
    <w:rsid w:val="001B7D48"/>
    <w:rsid w:val="001B7D6C"/>
    <w:rsid w:val="001B7EC7"/>
    <w:rsid w:val="001C0344"/>
    <w:rsid w:val="001C0697"/>
    <w:rsid w:val="001C0A2C"/>
    <w:rsid w:val="001C0EF9"/>
    <w:rsid w:val="001C1317"/>
    <w:rsid w:val="001C15DF"/>
    <w:rsid w:val="001C17AE"/>
    <w:rsid w:val="001C1AAD"/>
    <w:rsid w:val="001C1F1F"/>
    <w:rsid w:val="001C1F7B"/>
    <w:rsid w:val="001C2297"/>
    <w:rsid w:val="001C233A"/>
    <w:rsid w:val="001C28DA"/>
    <w:rsid w:val="001C29EA"/>
    <w:rsid w:val="001C2BE0"/>
    <w:rsid w:val="001C2F61"/>
    <w:rsid w:val="001C3431"/>
    <w:rsid w:val="001C3597"/>
    <w:rsid w:val="001C359D"/>
    <w:rsid w:val="001C37A2"/>
    <w:rsid w:val="001C3800"/>
    <w:rsid w:val="001C3AC7"/>
    <w:rsid w:val="001C3C6A"/>
    <w:rsid w:val="001C3F6D"/>
    <w:rsid w:val="001C41F6"/>
    <w:rsid w:val="001C443D"/>
    <w:rsid w:val="001C4572"/>
    <w:rsid w:val="001C4722"/>
    <w:rsid w:val="001C48F1"/>
    <w:rsid w:val="001C4B61"/>
    <w:rsid w:val="001C4D37"/>
    <w:rsid w:val="001C4E49"/>
    <w:rsid w:val="001C50CB"/>
    <w:rsid w:val="001C52B3"/>
    <w:rsid w:val="001C535B"/>
    <w:rsid w:val="001C582D"/>
    <w:rsid w:val="001C583A"/>
    <w:rsid w:val="001C5EF8"/>
    <w:rsid w:val="001C5FDA"/>
    <w:rsid w:val="001C652A"/>
    <w:rsid w:val="001C6C24"/>
    <w:rsid w:val="001C6E95"/>
    <w:rsid w:val="001C70A5"/>
    <w:rsid w:val="001C71DF"/>
    <w:rsid w:val="001C7220"/>
    <w:rsid w:val="001C7928"/>
    <w:rsid w:val="001C79DE"/>
    <w:rsid w:val="001C7C8D"/>
    <w:rsid w:val="001C7F3F"/>
    <w:rsid w:val="001C7F8A"/>
    <w:rsid w:val="001D0068"/>
    <w:rsid w:val="001D02F4"/>
    <w:rsid w:val="001D03E5"/>
    <w:rsid w:val="001D0CB5"/>
    <w:rsid w:val="001D0D34"/>
    <w:rsid w:val="001D0F03"/>
    <w:rsid w:val="001D0FA9"/>
    <w:rsid w:val="001D1590"/>
    <w:rsid w:val="001D1850"/>
    <w:rsid w:val="001D18F6"/>
    <w:rsid w:val="001D1C5E"/>
    <w:rsid w:val="001D1D17"/>
    <w:rsid w:val="001D1FCB"/>
    <w:rsid w:val="001D230D"/>
    <w:rsid w:val="001D2831"/>
    <w:rsid w:val="001D2BC6"/>
    <w:rsid w:val="001D2BEC"/>
    <w:rsid w:val="001D2C19"/>
    <w:rsid w:val="001D2C1B"/>
    <w:rsid w:val="001D2C37"/>
    <w:rsid w:val="001D2D1E"/>
    <w:rsid w:val="001D2E10"/>
    <w:rsid w:val="001D2E4E"/>
    <w:rsid w:val="001D365A"/>
    <w:rsid w:val="001D3885"/>
    <w:rsid w:val="001D3B54"/>
    <w:rsid w:val="001D3CFF"/>
    <w:rsid w:val="001D3EF6"/>
    <w:rsid w:val="001D3F8D"/>
    <w:rsid w:val="001D41B0"/>
    <w:rsid w:val="001D4221"/>
    <w:rsid w:val="001D4558"/>
    <w:rsid w:val="001D4764"/>
    <w:rsid w:val="001D4857"/>
    <w:rsid w:val="001D4875"/>
    <w:rsid w:val="001D4A5B"/>
    <w:rsid w:val="001D4C9B"/>
    <w:rsid w:val="001D4E8C"/>
    <w:rsid w:val="001D4EB2"/>
    <w:rsid w:val="001D55A9"/>
    <w:rsid w:val="001D588B"/>
    <w:rsid w:val="001D5AF1"/>
    <w:rsid w:val="001D5B36"/>
    <w:rsid w:val="001D5D18"/>
    <w:rsid w:val="001D605F"/>
    <w:rsid w:val="001D6083"/>
    <w:rsid w:val="001D638F"/>
    <w:rsid w:val="001D64A1"/>
    <w:rsid w:val="001D677C"/>
    <w:rsid w:val="001D6826"/>
    <w:rsid w:val="001D6909"/>
    <w:rsid w:val="001D6A16"/>
    <w:rsid w:val="001D6AAB"/>
    <w:rsid w:val="001D6B4F"/>
    <w:rsid w:val="001D6B8E"/>
    <w:rsid w:val="001D6BBA"/>
    <w:rsid w:val="001D6CCF"/>
    <w:rsid w:val="001D7029"/>
    <w:rsid w:val="001D7180"/>
    <w:rsid w:val="001D74DD"/>
    <w:rsid w:val="001D75D0"/>
    <w:rsid w:val="001D7617"/>
    <w:rsid w:val="001D7994"/>
    <w:rsid w:val="001D7BE0"/>
    <w:rsid w:val="001D7C1E"/>
    <w:rsid w:val="001D7C65"/>
    <w:rsid w:val="001E06D9"/>
    <w:rsid w:val="001E0776"/>
    <w:rsid w:val="001E0A38"/>
    <w:rsid w:val="001E0A59"/>
    <w:rsid w:val="001E0EDC"/>
    <w:rsid w:val="001E0F66"/>
    <w:rsid w:val="001E112D"/>
    <w:rsid w:val="001E1726"/>
    <w:rsid w:val="001E1B94"/>
    <w:rsid w:val="001E1CC2"/>
    <w:rsid w:val="001E1F9A"/>
    <w:rsid w:val="001E20EF"/>
    <w:rsid w:val="001E21AD"/>
    <w:rsid w:val="001E21D5"/>
    <w:rsid w:val="001E2218"/>
    <w:rsid w:val="001E2328"/>
    <w:rsid w:val="001E241D"/>
    <w:rsid w:val="001E24D2"/>
    <w:rsid w:val="001E2699"/>
    <w:rsid w:val="001E287F"/>
    <w:rsid w:val="001E28C6"/>
    <w:rsid w:val="001E291A"/>
    <w:rsid w:val="001E2AFC"/>
    <w:rsid w:val="001E2CB8"/>
    <w:rsid w:val="001E2EDF"/>
    <w:rsid w:val="001E3182"/>
    <w:rsid w:val="001E326A"/>
    <w:rsid w:val="001E33E9"/>
    <w:rsid w:val="001E3436"/>
    <w:rsid w:val="001E37BC"/>
    <w:rsid w:val="001E3AD7"/>
    <w:rsid w:val="001E3BD5"/>
    <w:rsid w:val="001E3C4C"/>
    <w:rsid w:val="001E40C7"/>
    <w:rsid w:val="001E42F3"/>
    <w:rsid w:val="001E47FE"/>
    <w:rsid w:val="001E49C8"/>
    <w:rsid w:val="001E4B23"/>
    <w:rsid w:val="001E4B49"/>
    <w:rsid w:val="001E4D1F"/>
    <w:rsid w:val="001E4EA2"/>
    <w:rsid w:val="001E516D"/>
    <w:rsid w:val="001E51D9"/>
    <w:rsid w:val="001E52B4"/>
    <w:rsid w:val="001E5453"/>
    <w:rsid w:val="001E564E"/>
    <w:rsid w:val="001E56F9"/>
    <w:rsid w:val="001E5980"/>
    <w:rsid w:val="001E5BF7"/>
    <w:rsid w:val="001E5D94"/>
    <w:rsid w:val="001E5F54"/>
    <w:rsid w:val="001E61CA"/>
    <w:rsid w:val="001E629F"/>
    <w:rsid w:val="001E65BC"/>
    <w:rsid w:val="001E683A"/>
    <w:rsid w:val="001E6D01"/>
    <w:rsid w:val="001E71E0"/>
    <w:rsid w:val="001E770E"/>
    <w:rsid w:val="001E78B5"/>
    <w:rsid w:val="001E7902"/>
    <w:rsid w:val="001E7979"/>
    <w:rsid w:val="001E7987"/>
    <w:rsid w:val="001E7B72"/>
    <w:rsid w:val="001E7D39"/>
    <w:rsid w:val="001E7D7D"/>
    <w:rsid w:val="001E7DE0"/>
    <w:rsid w:val="001E7E9E"/>
    <w:rsid w:val="001E7F81"/>
    <w:rsid w:val="001F0117"/>
    <w:rsid w:val="001F0193"/>
    <w:rsid w:val="001F0497"/>
    <w:rsid w:val="001F0727"/>
    <w:rsid w:val="001F09FE"/>
    <w:rsid w:val="001F0D02"/>
    <w:rsid w:val="001F10B8"/>
    <w:rsid w:val="001F14CE"/>
    <w:rsid w:val="001F169E"/>
    <w:rsid w:val="001F179C"/>
    <w:rsid w:val="001F1A24"/>
    <w:rsid w:val="001F1A53"/>
    <w:rsid w:val="001F1B41"/>
    <w:rsid w:val="001F1E86"/>
    <w:rsid w:val="001F1EF1"/>
    <w:rsid w:val="001F2058"/>
    <w:rsid w:val="001F232D"/>
    <w:rsid w:val="001F24BC"/>
    <w:rsid w:val="001F259D"/>
    <w:rsid w:val="001F28C3"/>
    <w:rsid w:val="001F292F"/>
    <w:rsid w:val="001F29C3"/>
    <w:rsid w:val="001F2BC0"/>
    <w:rsid w:val="001F33F1"/>
    <w:rsid w:val="001F38AA"/>
    <w:rsid w:val="001F3C5E"/>
    <w:rsid w:val="001F3DB2"/>
    <w:rsid w:val="001F3E3D"/>
    <w:rsid w:val="001F3E73"/>
    <w:rsid w:val="001F3EA5"/>
    <w:rsid w:val="001F4099"/>
    <w:rsid w:val="001F42E1"/>
    <w:rsid w:val="001F45B0"/>
    <w:rsid w:val="001F46C9"/>
    <w:rsid w:val="001F47FA"/>
    <w:rsid w:val="001F4839"/>
    <w:rsid w:val="001F4AE3"/>
    <w:rsid w:val="001F4EF1"/>
    <w:rsid w:val="001F4F11"/>
    <w:rsid w:val="001F50E3"/>
    <w:rsid w:val="001F51CD"/>
    <w:rsid w:val="001F5DEA"/>
    <w:rsid w:val="001F6022"/>
    <w:rsid w:val="001F63A7"/>
    <w:rsid w:val="001F63B4"/>
    <w:rsid w:val="001F6AAF"/>
    <w:rsid w:val="001F6AB4"/>
    <w:rsid w:val="001F6BA8"/>
    <w:rsid w:val="001F6C72"/>
    <w:rsid w:val="001F6CE8"/>
    <w:rsid w:val="001F6E4F"/>
    <w:rsid w:val="001F7044"/>
    <w:rsid w:val="001F714F"/>
    <w:rsid w:val="001F715D"/>
    <w:rsid w:val="001F769E"/>
    <w:rsid w:val="001F76A8"/>
    <w:rsid w:val="001F78D5"/>
    <w:rsid w:val="001F79EB"/>
    <w:rsid w:val="001F7C55"/>
    <w:rsid w:val="001F7DC1"/>
    <w:rsid w:val="001F7E1C"/>
    <w:rsid w:val="001F7FE9"/>
    <w:rsid w:val="0020006D"/>
    <w:rsid w:val="0020020C"/>
    <w:rsid w:val="0020045D"/>
    <w:rsid w:val="0020068F"/>
    <w:rsid w:val="0020078F"/>
    <w:rsid w:val="00200937"/>
    <w:rsid w:val="00200A27"/>
    <w:rsid w:val="00200A35"/>
    <w:rsid w:val="00200AEB"/>
    <w:rsid w:val="00201133"/>
    <w:rsid w:val="00201524"/>
    <w:rsid w:val="00201526"/>
    <w:rsid w:val="00201623"/>
    <w:rsid w:val="0020169A"/>
    <w:rsid w:val="002016D1"/>
    <w:rsid w:val="00201870"/>
    <w:rsid w:val="00201A32"/>
    <w:rsid w:val="00201A6C"/>
    <w:rsid w:val="00201ABD"/>
    <w:rsid w:val="00201C3B"/>
    <w:rsid w:val="00201ECA"/>
    <w:rsid w:val="00202422"/>
    <w:rsid w:val="0020288C"/>
    <w:rsid w:val="0020290A"/>
    <w:rsid w:val="0020296E"/>
    <w:rsid w:val="002029C3"/>
    <w:rsid w:val="00202A90"/>
    <w:rsid w:val="00202AB6"/>
    <w:rsid w:val="00202E0A"/>
    <w:rsid w:val="00202FF0"/>
    <w:rsid w:val="002034CA"/>
    <w:rsid w:val="002037AC"/>
    <w:rsid w:val="00203893"/>
    <w:rsid w:val="00203962"/>
    <w:rsid w:val="002039A9"/>
    <w:rsid w:val="00203E21"/>
    <w:rsid w:val="00203EBA"/>
    <w:rsid w:val="002040F8"/>
    <w:rsid w:val="0020431F"/>
    <w:rsid w:val="002043CE"/>
    <w:rsid w:val="002043D1"/>
    <w:rsid w:val="00204C53"/>
    <w:rsid w:val="002051AB"/>
    <w:rsid w:val="0020558A"/>
    <w:rsid w:val="002055D5"/>
    <w:rsid w:val="002056EE"/>
    <w:rsid w:val="00205E0F"/>
    <w:rsid w:val="002061B4"/>
    <w:rsid w:val="002061BB"/>
    <w:rsid w:val="002062CE"/>
    <w:rsid w:val="0020682B"/>
    <w:rsid w:val="002068E7"/>
    <w:rsid w:val="002069B1"/>
    <w:rsid w:val="00206ABE"/>
    <w:rsid w:val="0020716D"/>
    <w:rsid w:val="002073A5"/>
    <w:rsid w:val="00207541"/>
    <w:rsid w:val="002076EE"/>
    <w:rsid w:val="002077AC"/>
    <w:rsid w:val="002077F4"/>
    <w:rsid w:val="00207871"/>
    <w:rsid w:val="002079F2"/>
    <w:rsid w:val="00207AF4"/>
    <w:rsid w:val="00207C7D"/>
    <w:rsid w:val="00207C9E"/>
    <w:rsid w:val="00210016"/>
    <w:rsid w:val="0021022F"/>
    <w:rsid w:val="002104E2"/>
    <w:rsid w:val="002109A2"/>
    <w:rsid w:val="00210CBE"/>
    <w:rsid w:val="00210F3B"/>
    <w:rsid w:val="002110E6"/>
    <w:rsid w:val="0021116E"/>
    <w:rsid w:val="00211907"/>
    <w:rsid w:val="00211AA2"/>
    <w:rsid w:val="00211C5A"/>
    <w:rsid w:val="00211FE5"/>
    <w:rsid w:val="00211FED"/>
    <w:rsid w:val="002120B6"/>
    <w:rsid w:val="002125C9"/>
    <w:rsid w:val="002128D9"/>
    <w:rsid w:val="0021296A"/>
    <w:rsid w:val="00212E4A"/>
    <w:rsid w:val="00212EE0"/>
    <w:rsid w:val="00212F04"/>
    <w:rsid w:val="00212F1C"/>
    <w:rsid w:val="00213150"/>
    <w:rsid w:val="0021356D"/>
    <w:rsid w:val="00213BE1"/>
    <w:rsid w:val="00214756"/>
    <w:rsid w:val="00214D92"/>
    <w:rsid w:val="00214DD0"/>
    <w:rsid w:val="00214E51"/>
    <w:rsid w:val="002151D3"/>
    <w:rsid w:val="0021521C"/>
    <w:rsid w:val="00215708"/>
    <w:rsid w:val="00215D33"/>
    <w:rsid w:val="00215D96"/>
    <w:rsid w:val="00215F90"/>
    <w:rsid w:val="00215FC1"/>
    <w:rsid w:val="00216213"/>
    <w:rsid w:val="0021651C"/>
    <w:rsid w:val="002165B8"/>
    <w:rsid w:val="0021672E"/>
    <w:rsid w:val="0021683D"/>
    <w:rsid w:val="00216872"/>
    <w:rsid w:val="002169FB"/>
    <w:rsid w:val="00216B54"/>
    <w:rsid w:val="00216ED5"/>
    <w:rsid w:val="00217055"/>
    <w:rsid w:val="00217802"/>
    <w:rsid w:val="002178F5"/>
    <w:rsid w:val="002179A4"/>
    <w:rsid w:val="00217CE2"/>
    <w:rsid w:val="00217E48"/>
    <w:rsid w:val="00217F71"/>
    <w:rsid w:val="00217FB0"/>
    <w:rsid w:val="002200DA"/>
    <w:rsid w:val="00220520"/>
    <w:rsid w:val="002205B8"/>
    <w:rsid w:val="002206DB"/>
    <w:rsid w:val="00220A80"/>
    <w:rsid w:val="00220B86"/>
    <w:rsid w:val="00220BC3"/>
    <w:rsid w:val="00220E83"/>
    <w:rsid w:val="00220F60"/>
    <w:rsid w:val="0022169A"/>
    <w:rsid w:val="0022184F"/>
    <w:rsid w:val="00221C6C"/>
    <w:rsid w:val="00221F3D"/>
    <w:rsid w:val="00222039"/>
    <w:rsid w:val="002222CE"/>
    <w:rsid w:val="0022234E"/>
    <w:rsid w:val="002225DF"/>
    <w:rsid w:val="002226E7"/>
    <w:rsid w:val="00222915"/>
    <w:rsid w:val="00223314"/>
    <w:rsid w:val="002239F2"/>
    <w:rsid w:val="00223ABD"/>
    <w:rsid w:val="00223EF6"/>
    <w:rsid w:val="0022401F"/>
    <w:rsid w:val="00224160"/>
    <w:rsid w:val="002243F2"/>
    <w:rsid w:val="002245EE"/>
    <w:rsid w:val="00224935"/>
    <w:rsid w:val="00224D9E"/>
    <w:rsid w:val="00224DA0"/>
    <w:rsid w:val="00224F58"/>
    <w:rsid w:val="0022502E"/>
    <w:rsid w:val="002251B3"/>
    <w:rsid w:val="002251EE"/>
    <w:rsid w:val="002254F3"/>
    <w:rsid w:val="002256CB"/>
    <w:rsid w:val="00225883"/>
    <w:rsid w:val="00225FB3"/>
    <w:rsid w:val="002261AF"/>
    <w:rsid w:val="00226495"/>
    <w:rsid w:val="0022659C"/>
    <w:rsid w:val="002267E9"/>
    <w:rsid w:val="0022683F"/>
    <w:rsid w:val="00226C85"/>
    <w:rsid w:val="00226E14"/>
    <w:rsid w:val="00226EED"/>
    <w:rsid w:val="00227095"/>
    <w:rsid w:val="0022716D"/>
    <w:rsid w:val="002271F3"/>
    <w:rsid w:val="002275E1"/>
    <w:rsid w:val="002277BD"/>
    <w:rsid w:val="00227E98"/>
    <w:rsid w:val="002300E5"/>
    <w:rsid w:val="002301E4"/>
    <w:rsid w:val="002304B8"/>
    <w:rsid w:val="00230542"/>
    <w:rsid w:val="00231265"/>
    <w:rsid w:val="0023167A"/>
    <w:rsid w:val="00231779"/>
    <w:rsid w:val="00232620"/>
    <w:rsid w:val="0023299E"/>
    <w:rsid w:val="00232B7C"/>
    <w:rsid w:val="00232CB1"/>
    <w:rsid w:val="00232D2A"/>
    <w:rsid w:val="0023304B"/>
    <w:rsid w:val="0023355A"/>
    <w:rsid w:val="0023381D"/>
    <w:rsid w:val="0023388A"/>
    <w:rsid w:val="00233B07"/>
    <w:rsid w:val="00233B9B"/>
    <w:rsid w:val="00233C95"/>
    <w:rsid w:val="00233D80"/>
    <w:rsid w:val="00233D91"/>
    <w:rsid w:val="00233F2A"/>
    <w:rsid w:val="002341DC"/>
    <w:rsid w:val="0023423D"/>
    <w:rsid w:val="002343B1"/>
    <w:rsid w:val="00234509"/>
    <w:rsid w:val="00234686"/>
    <w:rsid w:val="00234812"/>
    <w:rsid w:val="00234A1B"/>
    <w:rsid w:val="0023531D"/>
    <w:rsid w:val="002355CC"/>
    <w:rsid w:val="002356A9"/>
    <w:rsid w:val="00235883"/>
    <w:rsid w:val="00235C55"/>
    <w:rsid w:val="00235FE8"/>
    <w:rsid w:val="002361FD"/>
    <w:rsid w:val="0023633A"/>
    <w:rsid w:val="002363A1"/>
    <w:rsid w:val="002363F3"/>
    <w:rsid w:val="00236584"/>
    <w:rsid w:val="00236732"/>
    <w:rsid w:val="00236921"/>
    <w:rsid w:val="00236E42"/>
    <w:rsid w:val="00236FBE"/>
    <w:rsid w:val="002371D9"/>
    <w:rsid w:val="0023755F"/>
    <w:rsid w:val="00237673"/>
    <w:rsid w:val="00237945"/>
    <w:rsid w:val="00237961"/>
    <w:rsid w:val="00237B76"/>
    <w:rsid w:val="00237DAB"/>
    <w:rsid w:val="00237DE3"/>
    <w:rsid w:val="00237F73"/>
    <w:rsid w:val="002405CB"/>
    <w:rsid w:val="00240891"/>
    <w:rsid w:val="00240D5D"/>
    <w:rsid w:val="00240DAF"/>
    <w:rsid w:val="00241364"/>
    <w:rsid w:val="0024180E"/>
    <w:rsid w:val="002418CA"/>
    <w:rsid w:val="002419E0"/>
    <w:rsid w:val="00241D20"/>
    <w:rsid w:val="00241F67"/>
    <w:rsid w:val="0024214F"/>
    <w:rsid w:val="00242364"/>
    <w:rsid w:val="0024240A"/>
    <w:rsid w:val="0024252A"/>
    <w:rsid w:val="00242D4F"/>
    <w:rsid w:val="00243859"/>
    <w:rsid w:val="0024393B"/>
    <w:rsid w:val="00243ACD"/>
    <w:rsid w:val="00243AE3"/>
    <w:rsid w:val="002442C0"/>
    <w:rsid w:val="002443CE"/>
    <w:rsid w:val="00244591"/>
    <w:rsid w:val="00244694"/>
    <w:rsid w:val="00244D9D"/>
    <w:rsid w:val="00245092"/>
    <w:rsid w:val="00245096"/>
    <w:rsid w:val="0024548A"/>
    <w:rsid w:val="002455E4"/>
    <w:rsid w:val="00245998"/>
    <w:rsid w:val="00245DD9"/>
    <w:rsid w:val="00245F43"/>
    <w:rsid w:val="00246153"/>
    <w:rsid w:val="002463B5"/>
    <w:rsid w:val="002464B9"/>
    <w:rsid w:val="00246734"/>
    <w:rsid w:val="0024679A"/>
    <w:rsid w:val="002467EF"/>
    <w:rsid w:val="00246914"/>
    <w:rsid w:val="00246936"/>
    <w:rsid w:val="00246C01"/>
    <w:rsid w:val="00246C54"/>
    <w:rsid w:val="00247079"/>
    <w:rsid w:val="00247443"/>
    <w:rsid w:val="002474EA"/>
    <w:rsid w:val="0024756C"/>
    <w:rsid w:val="002502B0"/>
    <w:rsid w:val="002502FE"/>
    <w:rsid w:val="00250952"/>
    <w:rsid w:val="00250FEA"/>
    <w:rsid w:val="00251000"/>
    <w:rsid w:val="002512A2"/>
    <w:rsid w:val="002515A6"/>
    <w:rsid w:val="00251603"/>
    <w:rsid w:val="00251661"/>
    <w:rsid w:val="00251732"/>
    <w:rsid w:val="00251C93"/>
    <w:rsid w:val="0025207B"/>
    <w:rsid w:val="00252105"/>
    <w:rsid w:val="002521CF"/>
    <w:rsid w:val="002524AB"/>
    <w:rsid w:val="0025264B"/>
    <w:rsid w:val="0025273C"/>
    <w:rsid w:val="00252C48"/>
    <w:rsid w:val="00252E1A"/>
    <w:rsid w:val="00252E7F"/>
    <w:rsid w:val="00253241"/>
    <w:rsid w:val="00253328"/>
    <w:rsid w:val="00253830"/>
    <w:rsid w:val="002541FC"/>
    <w:rsid w:val="002544AF"/>
    <w:rsid w:val="002546EB"/>
    <w:rsid w:val="00254A97"/>
    <w:rsid w:val="00254BC1"/>
    <w:rsid w:val="00254CE3"/>
    <w:rsid w:val="00254D07"/>
    <w:rsid w:val="00254DFA"/>
    <w:rsid w:val="00255471"/>
    <w:rsid w:val="002555E7"/>
    <w:rsid w:val="00255D0F"/>
    <w:rsid w:val="0025600C"/>
    <w:rsid w:val="0025671E"/>
    <w:rsid w:val="00256730"/>
    <w:rsid w:val="0025680F"/>
    <w:rsid w:val="00257024"/>
    <w:rsid w:val="002571B2"/>
    <w:rsid w:val="0025763D"/>
    <w:rsid w:val="002576E1"/>
    <w:rsid w:val="00257C84"/>
    <w:rsid w:val="00257DD0"/>
    <w:rsid w:val="00257E03"/>
    <w:rsid w:val="00260020"/>
    <w:rsid w:val="00260807"/>
    <w:rsid w:val="002610A6"/>
    <w:rsid w:val="002611D4"/>
    <w:rsid w:val="002612BE"/>
    <w:rsid w:val="002613FA"/>
    <w:rsid w:val="00261E2A"/>
    <w:rsid w:val="002623A2"/>
    <w:rsid w:val="00262584"/>
    <w:rsid w:val="0026262E"/>
    <w:rsid w:val="002627A2"/>
    <w:rsid w:val="002627F1"/>
    <w:rsid w:val="00262AC6"/>
    <w:rsid w:val="00263616"/>
    <w:rsid w:val="00263773"/>
    <w:rsid w:val="00263BD6"/>
    <w:rsid w:val="00264473"/>
    <w:rsid w:val="0026473F"/>
    <w:rsid w:val="00264A3C"/>
    <w:rsid w:val="00264B75"/>
    <w:rsid w:val="00264EC1"/>
    <w:rsid w:val="002650EE"/>
    <w:rsid w:val="00265137"/>
    <w:rsid w:val="00265280"/>
    <w:rsid w:val="00265965"/>
    <w:rsid w:val="00265E14"/>
    <w:rsid w:val="002668A9"/>
    <w:rsid w:val="00267484"/>
    <w:rsid w:val="00267B25"/>
    <w:rsid w:val="00267C56"/>
    <w:rsid w:val="00267E28"/>
    <w:rsid w:val="002700BA"/>
    <w:rsid w:val="002702CA"/>
    <w:rsid w:val="002707EF"/>
    <w:rsid w:val="00270A90"/>
    <w:rsid w:val="00270AC9"/>
    <w:rsid w:val="00270C17"/>
    <w:rsid w:val="00270DBA"/>
    <w:rsid w:val="002710AE"/>
    <w:rsid w:val="002710B5"/>
    <w:rsid w:val="002712B7"/>
    <w:rsid w:val="00271A95"/>
    <w:rsid w:val="00271CEF"/>
    <w:rsid w:val="00272057"/>
    <w:rsid w:val="00272581"/>
    <w:rsid w:val="0027270A"/>
    <w:rsid w:val="002727F9"/>
    <w:rsid w:val="002727FE"/>
    <w:rsid w:val="00272888"/>
    <w:rsid w:val="002729FB"/>
    <w:rsid w:val="00272B66"/>
    <w:rsid w:val="00272CF2"/>
    <w:rsid w:val="00272D0D"/>
    <w:rsid w:val="00272EAE"/>
    <w:rsid w:val="002731A9"/>
    <w:rsid w:val="002734B2"/>
    <w:rsid w:val="00274151"/>
    <w:rsid w:val="00274350"/>
    <w:rsid w:val="0027437A"/>
    <w:rsid w:val="002744D0"/>
    <w:rsid w:val="002746B1"/>
    <w:rsid w:val="00274840"/>
    <w:rsid w:val="00274B1C"/>
    <w:rsid w:val="00274C72"/>
    <w:rsid w:val="00274DFE"/>
    <w:rsid w:val="00274E7E"/>
    <w:rsid w:val="00274ECE"/>
    <w:rsid w:val="002750D8"/>
    <w:rsid w:val="00275152"/>
    <w:rsid w:val="00275B90"/>
    <w:rsid w:val="002763BA"/>
    <w:rsid w:val="00276794"/>
    <w:rsid w:val="00276B90"/>
    <w:rsid w:val="00276BD8"/>
    <w:rsid w:val="00276ED8"/>
    <w:rsid w:val="00276EDE"/>
    <w:rsid w:val="00277347"/>
    <w:rsid w:val="00277711"/>
    <w:rsid w:val="0027775A"/>
    <w:rsid w:val="002777CC"/>
    <w:rsid w:val="002779EF"/>
    <w:rsid w:val="00277E27"/>
    <w:rsid w:val="002805DB"/>
    <w:rsid w:val="0028088E"/>
    <w:rsid w:val="00280948"/>
    <w:rsid w:val="00280F04"/>
    <w:rsid w:val="00280F1B"/>
    <w:rsid w:val="0028102C"/>
    <w:rsid w:val="0028220F"/>
    <w:rsid w:val="002839F6"/>
    <w:rsid w:val="00283BEF"/>
    <w:rsid w:val="00283E98"/>
    <w:rsid w:val="00283EEB"/>
    <w:rsid w:val="00284495"/>
    <w:rsid w:val="00284BB8"/>
    <w:rsid w:val="00284EF5"/>
    <w:rsid w:val="00284FC2"/>
    <w:rsid w:val="0028500E"/>
    <w:rsid w:val="0028503F"/>
    <w:rsid w:val="002850C4"/>
    <w:rsid w:val="00285273"/>
    <w:rsid w:val="002852F6"/>
    <w:rsid w:val="0028534E"/>
    <w:rsid w:val="002859A6"/>
    <w:rsid w:val="00285BCF"/>
    <w:rsid w:val="00285D7C"/>
    <w:rsid w:val="00285F7E"/>
    <w:rsid w:val="00286428"/>
    <w:rsid w:val="00286C9B"/>
    <w:rsid w:val="00286F29"/>
    <w:rsid w:val="0028776A"/>
    <w:rsid w:val="002878F0"/>
    <w:rsid w:val="00287A3F"/>
    <w:rsid w:val="00287AF4"/>
    <w:rsid w:val="00290367"/>
    <w:rsid w:val="00290411"/>
    <w:rsid w:val="00290D3F"/>
    <w:rsid w:val="00291395"/>
    <w:rsid w:val="0029140F"/>
    <w:rsid w:val="002914B6"/>
    <w:rsid w:val="0029162B"/>
    <w:rsid w:val="00291A03"/>
    <w:rsid w:val="00291A20"/>
    <w:rsid w:val="00291C7A"/>
    <w:rsid w:val="00291DE7"/>
    <w:rsid w:val="002921B0"/>
    <w:rsid w:val="00292350"/>
    <w:rsid w:val="002927F8"/>
    <w:rsid w:val="00292FD6"/>
    <w:rsid w:val="002933E0"/>
    <w:rsid w:val="00293A4D"/>
    <w:rsid w:val="00293ACD"/>
    <w:rsid w:val="00294226"/>
    <w:rsid w:val="002945DC"/>
    <w:rsid w:val="0029467D"/>
    <w:rsid w:val="00294691"/>
    <w:rsid w:val="002949E0"/>
    <w:rsid w:val="00294DCB"/>
    <w:rsid w:val="00294E70"/>
    <w:rsid w:val="00294F4C"/>
    <w:rsid w:val="0029529B"/>
    <w:rsid w:val="002955B8"/>
    <w:rsid w:val="00295916"/>
    <w:rsid w:val="00295A0E"/>
    <w:rsid w:val="00295A5D"/>
    <w:rsid w:val="00295DD3"/>
    <w:rsid w:val="002962EE"/>
    <w:rsid w:val="00296750"/>
    <w:rsid w:val="002968DF"/>
    <w:rsid w:val="00296D66"/>
    <w:rsid w:val="00296DD2"/>
    <w:rsid w:val="00296F58"/>
    <w:rsid w:val="00297101"/>
    <w:rsid w:val="00297376"/>
    <w:rsid w:val="002974FD"/>
    <w:rsid w:val="0029791E"/>
    <w:rsid w:val="00297B18"/>
    <w:rsid w:val="00297DCE"/>
    <w:rsid w:val="00297E89"/>
    <w:rsid w:val="002A0038"/>
    <w:rsid w:val="002A01C3"/>
    <w:rsid w:val="002A04C8"/>
    <w:rsid w:val="002A0562"/>
    <w:rsid w:val="002A0AE8"/>
    <w:rsid w:val="002A0BB9"/>
    <w:rsid w:val="002A1159"/>
    <w:rsid w:val="002A11D1"/>
    <w:rsid w:val="002A18C1"/>
    <w:rsid w:val="002A1BED"/>
    <w:rsid w:val="002A1C29"/>
    <w:rsid w:val="002A2658"/>
    <w:rsid w:val="002A2904"/>
    <w:rsid w:val="002A2C28"/>
    <w:rsid w:val="002A2FD2"/>
    <w:rsid w:val="002A2FD5"/>
    <w:rsid w:val="002A3072"/>
    <w:rsid w:val="002A3304"/>
    <w:rsid w:val="002A369B"/>
    <w:rsid w:val="002A381A"/>
    <w:rsid w:val="002A3C5A"/>
    <w:rsid w:val="002A3CA7"/>
    <w:rsid w:val="002A3E64"/>
    <w:rsid w:val="002A3F39"/>
    <w:rsid w:val="002A4380"/>
    <w:rsid w:val="002A4469"/>
    <w:rsid w:val="002A44CC"/>
    <w:rsid w:val="002A473C"/>
    <w:rsid w:val="002A47CD"/>
    <w:rsid w:val="002A49AB"/>
    <w:rsid w:val="002A4D46"/>
    <w:rsid w:val="002A544B"/>
    <w:rsid w:val="002A55C0"/>
    <w:rsid w:val="002A57CB"/>
    <w:rsid w:val="002A585C"/>
    <w:rsid w:val="002A6051"/>
    <w:rsid w:val="002A634E"/>
    <w:rsid w:val="002A650C"/>
    <w:rsid w:val="002A65E1"/>
    <w:rsid w:val="002A6B7E"/>
    <w:rsid w:val="002A6C4E"/>
    <w:rsid w:val="002A6C6D"/>
    <w:rsid w:val="002A6D66"/>
    <w:rsid w:val="002A7215"/>
    <w:rsid w:val="002A7517"/>
    <w:rsid w:val="002A7C3B"/>
    <w:rsid w:val="002A7C75"/>
    <w:rsid w:val="002A7EA9"/>
    <w:rsid w:val="002A7F36"/>
    <w:rsid w:val="002B036C"/>
    <w:rsid w:val="002B03FF"/>
    <w:rsid w:val="002B048B"/>
    <w:rsid w:val="002B04D2"/>
    <w:rsid w:val="002B0557"/>
    <w:rsid w:val="002B07D9"/>
    <w:rsid w:val="002B0888"/>
    <w:rsid w:val="002B0C76"/>
    <w:rsid w:val="002B0D8D"/>
    <w:rsid w:val="002B0D8E"/>
    <w:rsid w:val="002B0E15"/>
    <w:rsid w:val="002B0E70"/>
    <w:rsid w:val="002B0F79"/>
    <w:rsid w:val="002B1107"/>
    <w:rsid w:val="002B151E"/>
    <w:rsid w:val="002B17DD"/>
    <w:rsid w:val="002B1C61"/>
    <w:rsid w:val="002B1CC9"/>
    <w:rsid w:val="002B1DB8"/>
    <w:rsid w:val="002B2056"/>
    <w:rsid w:val="002B228A"/>
    <w:rsid w:val="002B25C9"/>
    <w:rsid w:val="002B263D"/>
    <w:rsid w:val="002B29C2"/>
    <w:rsid w:val="002B2CA8"/>
    <w:rsid w:val="002B2DDB"/>
    <w:rsid w:val="002B2E6A"/>
    <w:rsid w:val="002B3182"/>
    <w:rsid w:val="002B324C"/>
    <w:rsid w:val="002B33E5"/>
    <w:rsid w:val="002B37A0"/>
    <w:rsid w:val="002B41E4"/>
    <w:rsid w:val="002B4306"/>
    <w:rsid w:val="002B438F"/>
    <w:rsid w:val="002B44A6"/>
    <w:rsid w:val="002B44B0"/>
    <w:rsid w:val="002B46DC"/>
    <w:rsid w:val="002B4853"/>
    <w:rsid w:val="002B4938"/>
    <w:rsid w:val="002B49D4"/>
    <w:rsid w:val="002B4A1E"/>
    <w:rsid w:val="002B4B4B"/>
    <w:rsid w:val="002B4D79"/>
    <w:rsid w:val="002B4E43"/>
    <w:rsid w:val="002B4F0C"/>
    <w:rsid w:val="002B50EA"/>
    <w:rsid w:val="002B5560"/>
    <w:rsid w:val="002B57F8"/>
    <w:rsid w:val="002B5874"/>
    <w:rsid w:val="002B58E0"/>
    <w:rsid w:val="002B5948"/>
    <w:rsid w:val="002B5B6C"/>
    <w:rsid w:val="002B5C31"/>
    <w:rsid w:val="002B5F4F"/>
    <w:rsid w:val="002B6802"/>
    <w:rsid w:val="002B75CA"/>
    <w:rsid w:val="002B75FA"/>
    <w:rsid w:val="002B7756"/>
    <w:rsid w:val="002B78BA"/>
    <w:rsid w:val="002B7999"/>
    <w:rsid w:val="002B7C57"/>
    <w:rsid w:val="002C0247"/>
    <w:rsid w:val="002C05B6"/>
    <w:rsid w:val="002C0644"/>
    <w:rsid w:val="002C0CBE"/>
    <w:rsid w:val="002C13AF"/>
    <w:rsid w:val="002C1569"/>
    <w:rsid w:val="002C162D"/>
    <w:rsid w:val="002C17D7"/>
    <w:rsid w:val="002C1C22"/>
    <w:rsid w:val="002C1C94"/>
    <w:rsid w:val="002C1F92"/>
    <w:rsid w:val="002C2070"/>
    <w:rsid w:val="002C21BA"/>
    <w:rsid w:val="002C2240"/>
    <w:rsid w:val="002C232D"/>
    <w:rsid w:val="002C24CC"/>
    <w:rsid w:val="002C24EA"/>
    <w:rsid w:val="002C256F"/>
    <w:rsid w:val="002C25C7"/>
    <w:rsid w:val="002C2B1A"/>
    <w:rsid w:val="002C3112"/>
    <w:rsid w:val="002C3251"/>
    <w:rsid w:val="002C3373"/>
    <w:rsid w:val="002C3E70"/>
    <w:rsid w:val="002C490A"/>
    <w:rsid w:val="002C4A9C"/>
    <w:rsid w:val="002C4C64"/>
    <w:rsid w:val="002C52D8"/>
    <w:rsid w:val="002C533F"/>
    <w:rsid w:val="002C5753"/>
    <w:rsid w:val="002C5842"/>
    <w:rsid w:val="002C5990"/>
    <w:rsid w:val="002C5E8A"/>
    <w:rsid w:val="002C5FF5"/>
    <w:rsid w:val="002C60B4"/>
    <w:rsid w:val="002C62F1"/>
    <w:rsid w:val="002C64E2"/>
    <w:rsid w:val="002C693B"/>
    <w:rsid w:val="002C6A98"/>
    <w:rsid w:val="002C6EAB"/>
    <w:rsid w:val="002C7272"/>
    <w:rsid w:val="002C7669"/>
    <w:rsid w:val="002C7903"/>
    <w:rsid w:val="002C7E72"/>
    <w:rsid w:val="002D03FB"/>
    <w:rsid w:val="002D06E3"/>
    <w:rsid w:val="002D1195"/>
    <w:rsid w:val="002D1513"/>
    <w:rsid w:val="002D1750"/>
    <w:rsid w:val="002D1809"/>
    <w:rsid w:val="002D1948"/>
    <w:rsid w:val="002D1AD0"/>
    <w:rsid w:val="002D1C27"/>
    <w:rsid w:val="002D1F59"/>
    <w:rsid w:val="002D2010"/>
    <w:rsid w:val="002D2572"/>
    <w:rsid w:val="002D2590"/>
    <w:rsid w:val="002D2879"/>
    <w:rsid w:val="002D2955"/>
    <w:rsid w:val="002D2D19"/>
    <w:rsid w:val="002D2F14"/>
    <w:rsid w:val="002D2FE0"/>
    <w:rsid w:val="002D3424"/>
    <w:rsid w:val="002D345A"/>
    <w:rsid w:val="002D3982"/>
    <w:rsid w:val="002D3A44"/>
    <w:rsid w:val="002D3A61"/>
    <w:rsid w:val="002D3BBA"/>
    <w:rsid w:val="002D3D51"/>
    <w:rsid w:val="002D3F6D"/>
    <w:rsid w:val="002D455E"/>
    <w:rsid w:val="002D4595"/>
    <w:rsid w:val="002D4A15"/>
    <w:rsid w:val="002D4E0B"/>
    <w:rsid w:val="002D4F18"/>
    <w:rsid w:val="002D5011"/>
    <w:rsid w:val="002D544D"/>
    <w:rsid w:val="002D56C2"/>
    <w:rsid w:val="002D5F9F"/>
    <w:rsid w:val="002D63C6"/>
    <w:rsid w:val="002D650B"/>
    <w:rsid w:val="002D668D"/>
    <w:rsid w:val="002D67B1"/>
    <w:rsid w:val="002D688D"/>
    <w:rsid w:val="002D6D7F"/>
    <w:rsid w:val="002D6FC6"/>
    <w:rsid w:val="002D72E9"/>
    <w:rsid w:val="002D735B"/>
    <w:rsid w:val="002D750A"/>
    <w:rsid w:val="002D754E"/>
    <w:rsid w:val="002D7953"/>
    <w:rsid w:val="002E00DB"/>
    <w:rsid w:val="002E00E7"/>
    <w:rsid w:val="002E0534"/>
    <w:rsid w:val="002E0564"/>
    <w:rsid w:val="002E1095"/>
    <w:rsid w:val="002E10FC"/>
    <w:rsid w:val="002E11FD"/>
    <w:rsid w:val="002E14F8"/>
    <w:rsid w:val="002E19B2"/>
    <w:rsid w:val="002E1A0C"/>
    <w:rsid w:val="002E1BE3"/>
    <w:rsid w:val="002E1E28"/>
    <w:rsid w:val="002E1E89"/>
    <w:rsid w:val="002E21FA"/>
    <w:rsid w:val="002E25BE"/>
    <w:rsid w:val="002E2D56"/>
    <w:rsid w:val="002E2FEF"/>
    <w:rsid w:val="002E3027"/>
    <w:rsid w:val="002E3322"/>
    <w:rsid w:val="002E34E7"/>
    <w:rsid w:val="002E3B1F"/>
    <w:rsid w:val="002E40EE"/>
    <w:rsid w:val="002E422C"/>
    <w:rsid w:val="002E458D"/>
    <w:rsid w:val="002E4754"/>
    <w:rsid w:val="002E496A"/>
    <w:rsid w:val="002E4A0C"/>
    <w:rsid w:val="002E4AD0"/>
    <w:rsid w:val="002E4F81"/>
    <w:rsid w:val="002E5253"/>
    <w:rsid w:val="002E59C8"/>
    <w:rsid w:val="002E5EA2"/>
    <w:rsid w:val="002E5EED"/>
    <w:rsid w:val="002E6A7F"/>
    <w:rsid w:val="002E6B4B"/>
    <w:rsid w:val="002E6C42"/>
    <w:rsid w:val="002E6EBE"/>
    <w:rsid w:val="002E6F06"/>
    <w:rsid w:val="002E71B1"/>
    <w:rsid w:val="002E76EA"/>
    <w:rsid w:val="002E79D8"/>
    <w:rsid w:val="002E79FA"/>
    <w:rsid w:val="002E7AA9"/>
    <w:rsid w:val="002E7AEB"/>
    <w:rsid w:val="002E7AF0"/>
    <w:rsid w:val="002F00A3"/>
    <w:rsid w:val="002F03D1"/>
    <w:rsid w:val="002F0420"/>
    <w:rsid w:val="002F0537"/>
    <w:rsid w:val="002F07BE"/>
    <w:rsid w:val="002F0A93"/>
    <w:rsid w:val="002F0BCA"/>
    <w:rsid w:val="002F0EBE"/>
    <w:rsid w:val="002F0EFC"/>
    <w:rsid w:val="002F104D"/>
    <w:rsid w:val="002F133F"/>
    <w:rsid w:val="002F1459"/>
    <w:rsid w:val="002F1D68"/>
    <w:rsid w:val="002F1E24"/>
    <w:rsid w:val="002F1EAD"/>
    <w:rsid w:val="002F1FFC"/>
    <w:rsid w:val="002F2507"/>
    <w:rsid w:val="002F250F"/>
    <w:rsid w:val="002F2901"/>
    <w:rsid w:val="002F2B5D"/>
    <w:rsid w:val="002F2BF6"/>
    <w:rsid w:val="002F2E21"/>
    <w:rsid w:val="002F2F56"/>
    <w:rsid w:val="002F320E"/>
    <w:rsid w:val="002F359D"/>
    <w:rsid w:val="002F37C7"/>
    <w:rsid w:val="002F39A9"/>
    <w:rsid w:val="002F3B08"/>
    <w:rsid w:val="002F3BB9"/>
    <w:rsid w:val="002F3DA3"/>
    <w:rsid w:val="002F43D5"/>
    <w:rsid w:val="002F449E"/>
    <w:rsid w:val="002F5160"/>
    <w:rsid w:val="002F51FE"/>
    <w:rsid w:val="002F5368"/>
    <w:rsid w:val="002F59C0"/>
    <w:rsid w:val="002F5C9B"/>
    <w:rsid w:val="002F5CFC"/>
    <w:rsid w:val="002F6295"/>
    <w:rsid w:val="002F6304"/>
    <w:rsid w:val="002F655D"/>
    <w:rsid w:val="002F6567"/>
    <w:rsid w:val="002F65B1"/>
    <w:rsid w:val="002F6CC6"/>
    <w:rsid w:val="002F73C0"/>
    <w:rsid w:val="002F75D7"/>
    <w:rsid w:val="002F7649"/>
    <w:rsid w:val="002F7CA4"/>
    <w:rsid w:val="002F7D21"/>
    <w:rsid w:val="002F7EDF"/>
    <w:rsid w:val="0030013F"/>
    <w:rsid w:val="00300546"/>
    <w:rsid w:val="003005F6"/>
    <w:rsid w:val="003009B7"/>
    <w:rsid w:val="00301248"/>
    <w:rsid w:val="0030175E"/>
    <w:rsid w:val="003018CE"/>
    <w:rsid w:val="00301904"/>
    <w:rsid w:val="00301C7E"/>
    <w:rsid w:val="00301E38"/>
    <w:rsid w:val="003020C9"/>
    <w:rsid w:val="00302156"/>
    <w:rsid w:val="00302190"/>
    <w:rsid w:val="00302474"/>
    <w:rsid w:val="003025A9"/>
    <w:rsid w:val="00302A88"/>
    <w:rsid w:val="003033BD"/>
    <w:rsid w:val="00303588"/>
    <w:rsid w:val="0030375C"/>
    <w:rsid w:val="0030375F"/>
    <w:rsid w:val="003037CA"/>
    <w:rsid w:val="00303AFF"/>
    <w:rsid w:val="00303DA2"/>
    <w:rsid w:val="00303EFF"/>
    <w:rsid w:val="00303F9D"/>
    <w:rsid w:val="00304110"/>
    <w:rsid w:val="0030443C"/>
    <w:rsid w:val="003048B0"/>
    <w:rsid w:val="0030491A"/>
    <w:rsid w:val="00304E75"/>
    <w:rsid w:val="0030509E"/>
    <w:rsid w:val="0030558B"/>
    <w:rsid w:val="003055D9"/>
    <w:rsid w:val="0030593C"/>
    <w:rsid w:val="00305ADD"/>
    <w:rsid w:val="003060CC"/>
    <w:rsid w:val="00306122"/>
    <w:rsid w:val="00306156"/>
    <w:rsid w:val="0030623D"/>
    <w:rsid w:val="0030628B"/>
    <w:rsid w:val="00306772"/>
    <w:rsid w:val="00306959"/>
    <w:rsid w:val="003074C7"/>
    <w:rsid w:val="003076E9"/>
    <w:rsid w:val="003076EF"/>
    <w:rsid w:val="00307BDC"/>
    <w:rsid w:val="003100E4"/>
    <w:rsid w:val="003102C5"/>
    <w:rsid w:val="003107F0"/>
    <w:rsid w:val="0031082A"/>
    <w:rsid w:val="00310972"/>
    <w:rsid w:val="00310A8A"/>
    <w:rsid w:val="00310B53"/>
    <w:rsid w:val="00310CB7"/>
    <w:rsid w:val="00310D42"/>
    <w:rsid w:val="00310D62"/>
    <w:rsid w:val="00311725"/>
    <w:rsid w:val="00311759"/>
    <w:rsid w:val="003117A9"/>
    <w:rsid w:val="0031182C"/>
    <w:rsid w:val="00311A1A"/>
    <w:rsid w:val="00311AE3"/>
    <w:rsid w:val="00311E06"/>
    <w:rsid w:val="00311ECD"/>
    <w:rsid w:val="0031219B"/>
    <w:rsid w:val="003121B0"/>
    <w:rsid w:val="00312531"/>
    <w:rsid w:val="00312671"/>
    <w:rsid w:val="003127E8"/>
    <w:rsid w:val="00312CBA"/>
    <w:rsid w:val="00312F45"/>
    <w:rsid w:val="0031342B"/>
    <w:rsid w:val="00313820"/>
    <w:rsid w:val="003139F3"/>
    <w:rsid w:val="00313AB4"/>
    <w:rsid w:val="00313BDA"/>
    <w:rsid w:val="0031437B"/>
    <w:rsid w:val="0031446A"/>
    <w:rsid w:val="00314864"/>
    <w:rsid w:val="00314946"/>
    <w:rsid w:val="003154B1"/>
    <w:rsid w:val="003155BD"/>
    <w:rsid w:val="003156F9"/>
    <w:rsid w:val="0031582A"/>
    <w:rsid w:val="003159CE"/>
    <w:rsid w:val="00315C6D"/>
    <w:rsid w:val="00315E34"/>
    <w:rsid w:val="003161C1"/>
    <w:rsid w:val="00316513"/>
    <w:rsid w:val="0031663A"/>
    <w:rsid w:val="003167FA"/>
    <w:rsid w:val="0031683D"/>
    <w:rsid w:val="00316DF4"/>
    <w:rsid w:val="00316E6F"/>
    <w:rsid w:val="00316F6D"/>
    <w:rsid w:val="0031772B"/>
    <w:rsid w:val="00317CA1"/>
    <w:rsid w:val="00317DB3"/>
    <w:rsid w:val="00317E7C"/>
    <w:rsid w:val="0032004F"/>
    <w:rsid w:val="00320352"/>
    <w:rsid w:val="003205E0"/>
    <w:rsid w:val="00320685"/>
    <w:rsid w:val="00320945"/>
    <w:rsid w:val="0032096E"/>
    <w:rsid w:val="003209E8"/>
    <w:rsid w:val="00320E17"/>
    <w:rsid w:val="00320F5A"/>
    <w:rsid w:val="00321171"/>
    <w:rsid w:val="0032131D"/>
    <w:rsid w:val="0032187D"/>
    <w:rsid w:val="00321983"/>
    <w:rsid w:val="00321C2B"/>
    <w:rsid w:val="00322014"/>
    <w:rsid w:val="003220C5"/>
    <w:rsid w:val="003222B7"/>
    <w:rsid w:val="0032231C"/>
    <w:rsid w:val="003224B6"/>
    <w:rsid w:val="003227CF"/>
    <w:rsid w:val="00322AE5"/>
    <w:rsid w:val="003233D7"/>
    <w:rsid w:val="00323495"/>
    <w:rsid w:val="003234D8"/>
    <w:rsid w:val="00323693"/>
    <w:rsid w:val="0032371B"/>
    <w:rsid w:val="003238BF"/>
    <w:rsid w:val="00323B67"/>
    <w:rsid w:val="00323B7E"/>
    <w:rsid w:val="00323D30"/>
    <w:rsid w:val="00323D34"/>
    <w:rsid w:val="00323D71"/>
    <w:rsid w:val="00323DDE"/>
    <w:rsid w:val="00323F44"/>
    <w:rsid w:val="00323F87"/>
    <w:rsid w:val="00324446"/>
    <w:rsid w:val="00324454"/>
    <w:rsid w:val="003245C3"/>
    <w:rsid w:val="00324721"/>
    <w:rsid w:val="00324C9F"/>
    <w:rsid w:val="00324F15"/>
    <w:rsid w:val="003258E6"/>
    <w:rsid w:val="003259AB"/>
    <w:rsid w:val="00325C53"/>
    <w:rsid w:val="00325E59"/>
    <w:rsid w:val="00326141"/>
    <w:rsid w:val="003262AC"/>
    <w:rsid w:val="00326846"/>
    <w:rsid w:val="0032686B"/>
    <w:rsid w:val="0032696C"/>
    <w:rsid w:val="00327163"/>
    <w:rsid w:val="003272D7"/>
    <w:rsid w:val="0032736D"/>
    <w:rsid w:val="0032769B"/>
    <w:rsid w:val="0032782A"/>
    <w:rsid w:val="003278E3"/>
    <w:rsid w:val="003279A9"/>
    <w:rsid w:val="00327BBC"/>
    <w:rsid w:val="00327F25"/>
    <w:rsid w:val="003300BE"/>
    <w:rsid w:val="003303A2"/>
    <w:rsid w:val="00330447"/>
    <w:rsid w:val="0033066D"/>
    <w:rsid w:val="00330A35"/>
    <w:rsid w:val="00330A39"/>
    <w:rsid w:val="00330A47"/>
    <w:rsid w:val="00330A52"/>
    <w:rsid w:val="00330A91"/>
    <w:rsid w:val="00330B5C"/>
    <w:rsid w:val="00330BD3"/>
    <w:rsid w:val="00330D5E"/>
    <w:rsid w:val="00330F3A"/>
    <w:rsid w:val="00330F81"/>
    <w:rsid w:val="003313D6"/>
    <w:rsid w:val="0033213E"/>
    <w:rsid w:val="00332499"/>
    <w:rsid w:val="003324EA"/>
    <w:rsid w:val="00332689"/>
    <w:rsid w:val="00332939"/>
    <w:rsid w:val="00332B72"/>
    <w:rsid w:val="00332EAC"/>
    <w:rsid w:val="003331D9"/>
    <w:rsid w:val="00333314"/>
    <w:rsid w:val="0033345C"/>
    <w:rsid w:val="003335A7"/>
    <w:rsid w:val="00333C35"/>
    <w:rsid w:val="00333CE2"/>
    <w:rsid w:val="00333EB2"/>
    <w:rsid w:val="00334372"/>
    <w:rsid w:val="0033438B"/>
    <w:rsid w:val="00334536"/>
    <w:rsid w:val="003347BA"/>
    <w:rsid w:val="003349F4"/>
    <w:rsid w:val="00334D2C"/>
    <w:rsid w:val="00334ED1"/>
    <w:rsid w:val="00334F16"/>
    <w:rsid w:val="00334F6B"/>
    <w:rsid w:val="0033552D"/>
    <w:rsid w:val="00335627"/>
    <w:rsid w:val="00335959"/>
    <w:rsid w:val="00335A6F"/>
    <w:rsid w:val="00335DA1"/>
    <w:rsid w:val="00335E81"/>
    <w:rsid w:val="00335EFB"/>
    <w:rsid w:val="00335F18"/>
    <w:rsid w:val="00336172"/>
    <w:rsid w:val="00336591"/>
    <w:rsid w:val="003365B6"/>
    <w:rsid w:val="00336E3D"/>
    <w:rsid w:val="00336F20"/>
    <w:rsid w:val="0033747E"/>
    <w:rsid w:val="00337847"/>
    <w:rsid w:val="0033788B"/>
    <w:rsid w:val="00337B53"/>
    <w:rsid w:val="0034088F"/>
    <w:rsid w:val="00340E46"/>
    <w:rsid w:val="00340EF1"/>
    <w:rsid w:val="00341338"/>
    <w:rsid w:val="00341632"/>
    <w:rsid w:val="0034163D"/>
    <w:rsid w:val="00341805"/>
    <w:rsid w:val="003419C4"/>
    <w:rsid w:val="00341A8A"/>
    <w:rsid w:val="00341B94"/>
    <w:rsid w:val="00342A37"/>
    <w:rsid w:val="00343079"/>
    <w:rsid w:val="003430A9"/>
    <w:rsid w:val="0034334A"/>
    <w:rsid w:val="00343401"/>
    <w:rsid w:val="00343E24"/>
    <w:rsid w:val="003440E3"/>
    <w:rsid w:val="0034422D"/>
    <w:rsid w:val="00344291"/>
    <w:rsid w:val="0034469A"/>
    <w:rsid w:val="003446E8"/>
    <w:rsid w:val="003449A8"/>
    <w:rsid w:val="003449E3"/>
    <w:rsid w:val="00345039"/>
    <w:rsid w:val="00345272"/>
    <w:rsid w:val="0034544E"/>
    <w:rsid w:val="00345683"/>
    <w:rsid w:val="0034571D"/>
    <w:rsid w:val="00345788"/>
    <w:rsid w:val="00345950"/>
    <w:rsid w:val="00345DE4"/>
    <w:rsid w:val="00345EB0"/>
    <w:rsid w:val="00345EBC"/>
    <w:rsid w:val="003460F3"/>
    <w:rsid w:val="0034637C"/>
    <w:rsid w:val="0034655B"/>
    <w:rsid w:val="00346FD8"/>
    <w:rsid w:val="00347016"/>
    <w:rsid w:val="003471EE"/>
    <w:rsid w:val="003472A1"/>
    <w:rsid w:val="003473C9"/>
    <w:rsid w:val="0034786F"/>
    <w:rsid w:val="00347E3E"/>
    <w:rsid w:val="00347E58"/>
    <w:rsid w:val="003503D4"/>
    <w:rsid w:val="00350466"/>
    <w:rsid w:val="00350654"/>
    <w:rsid w:val="003507BB"/>
    <w:rsid w:val="00350AE1"/>
    <w:rsid w:val="00351293"/>
    <w:rsid w:val="00351302"/>
    <w:rsid w:val="003514BA"/>
    <w:rsid w:val="00351544"/>
    <w:rsid w:val="00351549"/>
    <w:rsid w:val="0035165D"/>
    <w:rsid w:val="003519FE"/>
    <w:rsid w:val="00351B23"/>
    <w:rsid w:val="00351CBB"/>
    <w:rsid w:val="00351FB9"/>
    <w:rsid w:val="003522BC"/>
    <w:rsid w:val="003523A6"/>
    <w:rsid w:val="0035244B"/>
    <w:rsid w:val="0035267C"/>
    <w:rsid w:val="003526FD"/>
    <w:rsid w:val="0035291B"/>
    <w:rsid w:val="00352E5A"/>
    <w:rsid w:val="00352FAC"/>
    <w:rsid w:val="003531E5"/>
    <w:rsid w:val="0035374B"/>
    <w:rsid w:val="00353A70"/>
    <w:rsid w:val="00353B08"/>
    <w:rsid w:val="00353C10"/>
    <w:rsid w:val="00353D99"/>
    <w:rsid w:val="0035413F"/>
    <w:rsid w:val="0035436E"/>
    <w:rsid w:val="003547A3"/>
    <w:rsid w:val="00354A4C"/>
    <w:rsid w:val="00355076"/>
    <w:rsid w:val="003550BD"/>
    <w:rsid w:val="00355606"/>
    <w:rsid w:val="003557BE"/>
    <w:rsid w:val="003558FA"/>
    <w:rsid w:val="00355A1F"/>
    <w:rsid w:val="00355B1C"/>
    <w:rsid w:val="00355BC4"/>
    <w:rsid w:val="00355D49"/>
    <w:rsid w:val="00356167"/>
    <w:rsid w:val="00356327"/>
    <w:rsid w:val="0035660F"/>
    <w:rsid w:val="00356BA4"/>
    <w:rsid w:val="00356C49"/>
    <w:rsid w:val="0035709A"/>
    <w:rsid w:val="003572FD"/>
    <w:rsid w:val="0035752F"/>
    <w:rsid w:val="0035760B"/>
    <w:rsid w:val="00357700"/>
    <w:rsid w:val="00357B4E"/>
    <w:rsid w:val="00357E72"/>
    <w:rsid w:val="00357F5F"/>
    <w:rsid w:val="00357F64"/>
    <w:rsid w:val="0036005B"/>
    <w:rsid w:val="003600DB"/>
    <w:rsid w:val="0036040E"/>
    <w:rsid w:val="00360780"/>
    <w:rsid w:val="00360947"/>
    <w:rsid w:val="00360A44"/>
    <w:rsid w:val="00360CCE"/>
    <w:rsid w:val="00360F93"/>
    <w:rsid w:val="00361241"/>
    <w:rsid w:val="0036157E"/>
    <w:rsid w:val="0036168A"/>
    <w:rsid w:val="003616B1"/>
    <w:rsid w:val="003616B5"/>
    <w:rsid w:val="003619D1"/>
    <w:rsid w:val="003619E1"/>
    <w:rsid w:val="00361A74"/>
    <w:rsid w:val="00361B30"/>
    <w:rsid w:val="00361B5C"/>
    <w:rsid w:val="00361C38"/>
    <w:rsid w:val="00361F3F"/>
    <w:rsid w:val="0036225A"/>
    <w:rsid w:val="00362619"/>
    <w:rsid w:val="00362767"/>
    <w:rsid w:val="00362A5F"/>
    <w:rsid w:val="00362AC4"/>
    <w:rsid w:val="00363305"/>
    <w:rsid w:val="00363624"/>
    <w:rsid w:val="0036367C"/>
    <w:rsid w:val="003636E3"/>
    <w:rsid w:val="00363909"/>
    <w:rsid w:val="00363A78"/>
    <w:rsid w:val="00363ABA"/>
    <w:rsid w:val="00363C80"/>
    <w:rsid w:val="00363E05"/>
    <w:rsid w:val="00364033"/>
    <w:rsid w:val="00364194"/>
    <w:rsid w:val="003641D7"/>
    <w:rsid w:val="00364516"/>
    <w:rsid w:val="0036489E"/>
    <w:rsid w:val="00364E5F"/>
    <w:rsid w:val="00364FBC"/>
    <w:rsid w:val="003650A9"/>
    <w:rsid w:val="00365218"/>
    <w:rsid w:val="00365601"/>
    <w:rsid w:val="00365C0F"/>
    <w:rsid w:val="00365F98"/>
    <w:rsid w:val="003662F6"/>
    <w:rsid w:val="00366446"/>
    <w:rsid w:val="003667CB"/>
    <w:rsid w:val="00366841"/>
    <w:rsid w:val="0036684B"/>
    <w:rsid w:val="003669EC"/>
    <w:rsid w:val="00366A03"/>
    <w:rsid w:val="00366D28"/>
    <w:rsid w:val="003670C7"/>
    <w:rsid w:val="003670DE"/>
    <w:rsid w:val="0036782C"/>
    <w:rsid w:val="00367B3F"/>
    <w:rsid w:val="00367BC7"/>
    <w:rsid w:val="00367C9A"/>
    <w:rsid w:val="0037050A"/>
    <w:rsid w:val="0037098D"/>
    <w:rsid w:val="00370B32"/>
    <w:rsid w:val="00370B65"/>
    <w:rsid w:val="00370C5B"/>
    <w:rsid w:val="00370E50"/>
    <w:rsid w:val="00371185"/>
    <w:rsid w:val="0037122E"/>
    <w:rsid w:val="003712DD"/>
    <w:rsid w:val="003718EF"/>
    <w:rsid w:val="00371FCA"/>
    <w:rsid w:val="0037200D"/>
    <w:rsid w:val="00372875"/>
    <w:rsid w:val="003729A4"/>
    <w:rsid w:val="003729C4"/>
    <w:rsid w:val="00372DD2"/>
    <w:rsid w:val="00373881"/>
    <w:rsid w:val="00373CEC"/>
    <w:rsid w:val="00373D57"/>
    <w:rsid w:val="0037412F"/>
    <w:rsid w:val="003744B8"/>
    <w:rsid w:val="003744E5"/>
    <w:rsid w:val="0037491F"/>
    <w:rsid w:val="00374E4D"/>
    <w:rsid w:val="00374FAC"/>
    <w:rsid w:val="00374FEB"/>
    <w:rsid w:val="003750D7"/>
    <w:rsid w:val="00375116"/>
    <w:rsid w:val="003758DB"/>
    <w:rsid w:val="00375924"/>
    <w:rsid w:val="003760B9"/>
    <w:rsid w:val="00376278"/>
    <w:rsid w:val="00376F54"/>
    <w:rsid w:val="00377048"/>
    <w:rsid w:val="00377374"/>
    <w:rsid w:val="0037739E"/>
    <w:rsid w:val="003773BB"/>
    <w:rsid w:val="00377688"/>
    <w:rsid w:val="00377790"/>
    <w:rsid w:val="00377B75"/>
    <w:rsid w:val="00377CC7"/>
    <w:rsid w:val="003801A6"/>
    <w:rsid w:val="00380A01"/>
    <w:rsid w:val="00380C28"/>
    <w:rsid w:val="00380C73"/>
    <w:rsid w:val="00380CBD"/>
    <w:rsid w:val="00380D21"/>
    <w:rsid w:val="00380FC6"/>
    <w:rsid w:val="003812AC"/>
    <w:rsid w:val="00381349"/>
    <w:rsid w:val="0038140B"/>
    <w:rsid w:val="003815A9"/>
    <w:rsid w:val="003819A5"/>
    <w:rsid w:val="00381A7A"/>
    <w:rsid w:val="00381AF7"/>
    <w:rsid w:val="00381DD6"/>
    <w:rsid w:val="00381F3E"/>
    <w:rsid w:val="003821F2"/>
    <w:rsid w:val="003823A4"/>
    <w:rsid w:val="00382561"/>
    <w:rsid w:val="003826D5"/>
    <w:rsid w:val="00382733"/>
    <w:rsid w:val="00382A5C"/>
    <w:rsid w:val="00382B0D"/>
    <w:rsid w:val="00382B11"/>
    <w:rsid w:val="00382D93"/>
    <w:rsid w:val="00382F3F"/>
    <w:rsid w:val="00383491"/>
    <w:rsid w:val="00383667"/>
    <w:rsid w:val="00383815"/>
    <w:rsid w:val="003838E4"/>
    <w:rsid w:val="00383C08"/>
    <w:rsid w:val="00383E38"/>
    <w:rsid w:val="00383EB1"/>
    <w:rsid w:val="0038403B"/>
    <w:rsid w:val="00384166"/>
    <w:rsid w:val="00384187"/>
    <w:rsid w:val="00384377"/>
    <w:rsid w:val="003844EB"/>
    <w:rsid w:val="00384595"/>
    <w:rsid w:val="00384665"/>
    <w:rsid w:val="0038482A"/>
    <w:rsid w:val="00384924"/>
    <w:rsid w:val="00384CD6"/>
    <w:rsid w:val="0038501C"/>
    <w:rsid w:val="00385649"/>
    <w:rsid w:val="003857BE"/>
    <w:rsid w:val="00385DC2"/>
    <w:rsid w:val="00385DE7"/>
    <w:rsid w:val="00386263"/>
    <w:rsid w:val="003864AA"/>
    <w:rsid w:val="003865F6"/>
    <w:rsid w:val="00386604"/>
    <w:rsid w:val="00386F30"/>
    <w:rsid w:val="003873DA"/>
    <w:rsid w:val="003875A7"/>
    <w:rsid w:val="00387A2B"/>
    <w:rsid w:val="00387BCB"/>
    <w:rsid w:val="00387BCD"/>
    <w:rsid w:val="00387D11"/>
    <w:rsid w:val="00387E8C"/>
    <w:rsid w:val="003902D6"/>
    <w:rsid w:val="003903B6"/>
    <w:rsid w:val="00390903"/>
    <w:rsid w:val="003909D0"/>
    <w:rsid w:val="00390C6B"/>
    <w:rsid w:val="00391157"/>
    <w:rsid w:val="0039125E"/>
    <w:rsid w:val="00391574"/>
    <w:rsid w:val="0039177B"/>
    <w:rsid w:val="003919FA"/>
    <w:rsid w:val="00391D58"/>
    <w:rsid w:val="00391FEC"/>
    <w:rsid w:val="00392136"/>
    <w:rsid w:val="00392443"/>
    <w:rsid w:val="003924FD"/>
    <w:rsid w:val="003926A7"/>
    <w:rsid w:val="00392764"/>
    <w:rsid w:val="00392A1E"/>
    <w:rsid w:val="00392C6F"/>
    <w:rsid w:val="0039307B"/>
    <w:rsid w:val="00393154"/>
    <w:rsid w:val="00393422"/>
    <w:rsid w:val="0039344C"/>
    <w:rsid w:val="00393AB9"/>
    <w:rsid w:val="00393AFC"/>
    <w:rsid w:val="00393E95"/>
    <w:rsid w:val="003942F1"/>
    <w:rsid w:val="00394886"/>
    <w:rsid w:val="00394B9A"/>
    <w:rsid w:val="00394BC3"/>
    <w:rsid w:val="00395244"/>
    <w:rsid w:val="00395321"/>
    <w:rsid w:val="00395655"/>
    <w:rsid w:val="00395A04"/>
    <w:rsid w:val="00395E11"/>
    <w:rsid w:val="00395F22"/>
    <w:rsid w:val="003961FE"/>
    <w:rsid w:val="0039621A"/>
    <w:rsid w:val="00396A6B"/>
    <w:rsid w:val="00396C35"/>
    <w:rsid w:val="00396CB9"/>
    <w:rsid w:val="00396CEB"/>
    <w:rsid w:val="0039711B"/>
    <w:rsid w:val="003977CF"/>
    <w:rsid w:val="00397C3E"/>
    <w:rsid w:val="00397D00"/>
    <w:rsid w:val="00397FEF"/>
    <w:rsid w:val="003A04C3"/>
    <w:rsid w:val="003A0665"/>
    <w:rsid w:val="003A0960"/>
    <w:rsid w:val="003A0AAF"/>
    <w:rsid w:val="003A0C46"/>
    <w:rsid w:val="003A0E27"/>
    <w:rsid w:val="003A0F87"/>
    <w:rsid w:val="003A124F"/>
    <w:rsid w:val="003A14F5"/>
    <w:rsid w:val="003A1537"/>
    <w:rsid w:val="003A17C2"/>
    <w:rsid w:val="003A198D"/>
    <w:rsid w:val="003A1ACD"/>
    <w:rsid w:val="003A1E11"/>
    <w:rsid w:val="003A1EF1"/>
    <w:rsid w:val="003A2076"/>
    <w:rsid w:val="003A211C"/>
    <w:rsid w:val="003A22EA"/>
    <w:rsid w:val="003A2316"/>
    <w:rsid w:val="003A2572"/>
    <w:rsid w:val="003A27D6"/>
    <w:rsid w:val="003A2AB2"/>
    <w:rsid w:val="003A2BB0"/>
    <w:rsid w:val="003A2CA1"/>
    <w:rsid w:val="003A3355"/>
    <w:rsid w:val="003A33CD"/>
    <w:rsid w:val="003A3522"/>
    <w:rsid w:val="003A3C7F"/>
    <w:rsid w:val="003A3E81"/>
    <w:rsid w:val="003A3EDE"/>
    <w:rsid w:val="003A3FD1"/>
    <w:rsid w:val="003A3FD2"/>
    <w:rsid w:val="003A431D"/>
    <w:rsid w:val="003A442D"/>
    <w:rsid w:val="003A46D1"/>
    <w:rsid w:val="003A484B"/>
    <w:rsid w:val="003A4A79"/>
    <w:rsid w:val="003A4CD0"/>
    <w:rsid w:val="003A4E0E"/>
    <w:rsid w:val="003A506C"/>
    <w:rsid w:val="003A50A6"/>
    <w:rsid w:val="003A5176"/>
    <w:rsid w:val="003A535A"/>
    <w:rsid w:val="003A541C"/>
    <w:rsid w:val="003A5541"/>
    <w:rsid w:val="003A557C"/>
    <w:rsid w:val="003A5752"/>
    <w:rsid w:val="003A57A9"/>
    <w:rsid w:val="003A588B"/>
    <w:rsid w:val="003A58B6"/>
    <w:rsid w:val="003A58BF"/>
    <w:rsid w:val="003A5D86"/>
    <w:rsid w:val="003A5F91"/>
    <w:rsid w:val="003A6001"/>
    <w:rsid w:val="003A6011"/>
    <w:rsid w:val="003A6206"/>
    <w:rsid w:val="003A62D6"/>
    <w:rsid w:val="003A68FA"/>
    <w:rsid w:val="003A69DE"/>
    <w:rsid w:val="003A6A98"/>
    <w:rsid w:val="003A6D40"/>
    <w:rsid w:val="003A7157"/>
    <w:rsid w:val="003A726F"/>
    <w:rsid w:val="003A7461"/>
    <w:rsid w:val="003A7512"/>
    <w:rsid w:val="003A7563"/>
    <w:rsid w:val="003A798B"/>
    <w:rsid w:val="003A7C09"/>
    <w:rsid w:val="003B0819"/>
    <w:rsid w:val="003B0AAD"/>
    <w:rsid w:val="003B0BE4"/>
    <w:rsid w:val="003B0D32"/>
    <w:rsid w:val="003B0E74"/>
    <w:rsid w:val="003B1403"/>
    <w:rsid w:val="003B16DE"/>
    <w:rsid w:val="003B1795"/>
    <w:rsid w:val="003B2B79"/>
    <w:rsid w:val="003B2E2E"/>
    <w:rsid w:val="003B36A4"/>
    <w:rsid w:val="003B36AD"/>
    <w:rsid w:val="003B37DB"/>
    <w:rsid w:val="003B3813"/>
    <w:rsid w:val="003B3859"/>
    <w:rsid w:val="003B3A43"/>
    <w:rsid w:val="003B3ACF"/>
    <w:rsid w:val="003B3B92"/>
    <w:rsid w:val="003B3B9C"/>
    <w:rsid w:val="003B3FC6"/>
    <w:rsid w:val="003B4839"/>
    <w:rsid w:val="003B4A6E"/>
    <w:rsid w:val="003B4B99"/>
    <w:rsid w:val="003B52A5"/>
    <w:rsid w:val="003B52D2"/>
    <w:rsid w:val="003B556B"/>
    <w:rsid w:val="003B56D4"/>
    <w:rsid w:val="003B5A0D"/>
    <w:rsid w:val="003B5A73"/>
    <w:rsid w:val="003B5B9E"/>
    <w:rsid w:val="003B5BF6"/>
    <w:rsid w:val="003B5C66"/>
    <w:rsid w:val="003B5CDC"/>
    <w:rsid w:val="003B5D2B"/>
    <w:rsid w:val="003B5D8F"/>
    <w:rsid w:val="003B603B"/>
    <w:rsid w:val="003B655D"/>
    <w:rsid w:val="003B6584"/>
    <w:rsid w:val="003B65C9"/>
    <w:rsid w:val="003B69D7"/>
    <w:rsid w:val="003B6C4D"/>
    <w:rsid w:val="003B70DE"/>
    <w:rsid w:val="003B7815"/>
    <w:rsid w:val="003B7EDC"/>
    <w:rsid w:val="003C02D0"/>
    <w:rsid w:val="003C0628"/>
    <w:rsid w:val="003C06EB"/>
    <w:rsid w:val="003C085E"/>
    <w:rsid w:val="003C0B1F"/>
    <w:rsid w:val="003C0C5B"/>
    <w:rsid w:val="003C0D9B"/>
    <w:rsid w:val="003C0EC8"/>
    <w:rsid w:val="003C1034"/>
    <w:rsid w:val="003C10CD"/>
    <w:rsid w:val="003C11E6"/>
    <w:rsid w:val="003C1437"/>
    <w:rsid w:val="003C163A"/>
    <w:rsid w:val="003C240F"/>
    <w:rsid w:val="003C24B5"/>
    <w:rsid w:val="003C28BC"/>
    <w:rsid w:val="003C2C80"/>
    <w:rsid w:val="003C35BD"/>
    <w:rsid w:val="003C3774"/>
    <w:rsid w:val="003C38A6"/>
    <w:rsid w:val="003C3927"/>
    <w:rsid w:val="003C3A5A"/>
    <w:rsid w:val="003C3A96"/>
    <w:rsid w:val="003C4099"/>
    <w:rsid w:val="003C4243"/>
    <w:rsid w:val="003C4317"/>
    <w:rsid w:val="003C45CA"/>
    <w:rsid w:val="003C4753"/>
    <w:rsid w:val="003C477D"/>
    <w:rsid w:val="003C483E"/>
    <w:rsid w:val="003C4CD4"/>
    <w:rsid w:val="003C5122"/>
    <w:rsid w:val="003C51F8"/>
    <w:rsid w:val="003C51FC"/>
    <w:rsid w:val="003C531D"/>
    <w:rsid w:val="003C5562"/>
    <w:rsid w:val="003C5789"/>
    <w:rsid w:val="003C5972"/>
    <w:rsid w:val="003C5A45"/>
    <w:rsid w:val="003C5CF4"/>
    <w:rsid w:val="003C5D6A"/>
    <w:rsid w:val="003C5E67"/>
    <w:rsid w:val="003C5E7A"/>
    <w:rsid w:val="003C6538"/>
    <w:rsid w:val="003C65C0"/>
    <w:rsid w:val="003C693D"/>
    <w:rsid w:val="003C6D7E"/>
    <w:rsid w:val="003C73EB"/>
    <w:rsid w:val="003C761F"/>
    <w:rsid w:val="003C7964"/>
    <w:rsid w:val="003C7F78"/>
    <w:rsid w:val="003C7FC0"/>
    <w:rsid w:val="003D0430"/>
    <w:rsid w:val="003D0690"/>
    <w:rsid w:val="003D06A2"/>
    <w:rsid w:val="003D0C40"/>
    <w:rsid w:val="003D0E6E"/>
    <w:rsid w:val="003D0FD4"/>
    <w:rsid w:val="003D110F"/>
    <w:rsid w:val="003D1562"/>
    <w:rsid w:val="003D1606"/>
    <w:rsid w:val="003D17FF"/>
    <w:rsid w:val="003D1BEB"/>
    <w:rsid w:val="003D1BFE"/>
    <w:rsid w:val="003D1F37"/>
    <w:rsid w:val="003D2093"/>
    <w:rsid w:val="003D2622"/>
    <w:rsid w:val="003D2BFE"/>
    <w:rsid w:val="003D2D27"/>
    <w:rsid w:val="003D2DAF"/>
    <w:rsid w:val="003D2E06"/>
    <w:rsid w:val="003D31AC"/>
    <w:rsid w:val="003D356A"/>
    <w:rsid w:val="003D4703"/>
    <w:rsid w:val="003D4824"/>
    <w:rsid w:val="003D489A"/>
    <w:rsid w:val="003D495B"/>
    <w:rsid w:val="003D496C"/>
    <w:rsid w:val="003D49FB"/>
    <w:rsid w:val="003D4A40"/>
    <w:rsid w:val="003D4D20"/>
    <w:rsid w:val="003D4D54"/>
    <w:rsid w:val="003D4DA5"/>
    <w:rsid w:val="003D5203"/>
    <w:rsid w:val="003D53EF"/>
    <w:rsid w:val="003D5610"/>
    <w:rsid w:val="003D574F"/>
    <w:rsid w:val="003D5789"/>
    <w:rsid w:val="003D5AEC"/>
    <w:rsid w:val="003D5AFC"/>
    <w:rsid w:val="003D5B1F"/>
    <w:rsid w:val="003D5BFF"/>
    <w:rsid w:val="003D607F"/>
    <w:rsid w:val="003D612F"/>
    <w:rsid w:val="003D62D1"/>
    <w:rsid w:val="003D648B"/>
    <w:rsid w:val="003D6577"/>
    <w:rsid w:val="003D6613"/>
    <w:rsid w:val="003D6D78"/>
    <w:rsid w:val="003D6D85"/>
    <w:rsid w:val="003D6E28"/>
    <w:rsid w:val="003D701A"/>
    <w:rsid w:val="003D724C"/>
    <w:rsid w:val="003D7255"/>
    <w:rsid w:val="003D7960"/>
    <w:rsid w:val="003D7BBF"/>
    <w:rsid w:val="003D7CF2"/>
    <w:rsid w:val="003D7F92"/>
    <w:rsid w:val="003D7FF6"/>
    <w:rsid w:val="003E0021"/>
    <w:rsid w:val="003E0200"/>
    <w:rsid w:val="003E02F4"/>
    <w:rsid w:val="003E0826"/>
    <w:rsid w:val="003E0CCD"/>
    <w:rsid w:val="003E0F0E"/>
    <w:rsid w:val="003E1402"/>
    <w:rsid w:val="003E171F"/>
    <w:rsid w:val="003E1898"/>
    <w:rsid w:val="003E1E1A"/>
    <w:rsid w:val="003E1F11"/>
    <w:rsid w:val="003E25E6"/>
    <w:rsid w:val="003E29F8"/>
    <w:rsid w:val="003E2A65"/>
    <w:rsid w:val="003E2BBF"/>
    <w:rsid w:val="003E2CA3"/>
    <w:rsid w:val="003E2ED1"/>
    <w:rsid w:val="003E31FD"/>
    <w:rsid w:val="003E3244"/>
    <w:rsid w:val="003E349A"/>
    <w:rsid w:val="003E35E4"/>
    <w:rsid w:val="003E3644"/>
    <w:rsid w:val="003E36B3"/>
    <w:rsid w:val="003E38CC"/>
    <w:rsid w:val="003E3AEC"/>
    <w:rsid w:val="003E3C1F"/>
    <w:rsid w:val="003E3F6C"/>
    <w:rsid w:val="003E3FA6"/>
    <w:rsid w:val="003E3FE1"/>
    <w:rsid w:val="003E4470"/>
    <w:rsid w:val="003E4486"/>
    <w:rsid w:val="003E52A3"/>
    <w:rsid w:val="003E53E8"/>
    <w:rsid w:val="003E542A"/>
    <w:rsid w:val="003E5892"/>
    <w:rsid w:val="003E58E6"/>
    <w:rsid w:val="003E5921"/>
    <w:rsid w:val="003E5956"/>
    <w:rsid w:val="003E5C29"/>
    <w:rsid w:val="003E5E3B"/>
    <w:rsid w:val="003E5E7C"/>
    <w:rsid w:val="003E5EAF"/>
    <w:rsid w:val="003E6080"/>
    <w:rsid w:val="003E6663"/>
    <w:rsid w:val="003E6AEB"/>
    <w:rsid w:val="003E6CC7"/>
    <w:rsid w:val="003E6F80"/>
    <w:rsid w:val="003E70EC"/>
    <w:rsid w:val="003E71D6"/>
    <w:rsid w:val="003E72F4"/>
    <w:rsid w:val="003E7442"/>
    <w:rsid w:val="003E7BF3"/>
    <w:rsid w:val="003E7DF2"/>
    <w:rsid w:val="003E7F40"/>
    <w:rsid w:val="003E7F96"/>
    <w:rsid w:val="003F0073"/>
    <w:rsid w:val="003F0434"/>
    <w:rsid w:val="003F0497"/>
    <w:rsid w:val="003F06DA"/>
    <w:rsid w:val="003F0723"/>
    <w:rsid w:val="003F07DD"/>
    <w:rsid w:val="003F136C"/>
    <w:rsid w:val="003F1A58"/>
    <w:rsid w:val="003F1BC1"/>
    <w:rsid w:val="003F1BC5"/>
    <w:rsid w:val="003F1CA4"/>
    <w:rsid w:val="003F1E87"/>
    <w:rsid w:val="003F1EF9"/>
    <w:rsid w:val="003F2356"/>
    <w:rsid w:val="003F2418"/>
    <w:rsid w:val="003F25F2"/>
    <w:rsid w:val="003F2763"/>
    <w:rsid w:val="003F2890"/>
    <w:rsid w:val="003F3262"/>
    <w:rsid w:val="003F3312"/>
    <w:rsid w:val="003F37FA"/>
    <w:rsid w:val="003F3C1C"/>
    <w:rsid w:val="003F3CB6"/>
    <w:rsid w:val="003F3CD0"/>
    <w:rsid w:val="003F4013"/>
    <w:rsid w:val="003F48D0"/>
    <w:rsid w:val="003F4AB6"/>
    <w:rsid w:val="003F4DE7"/>
    <w:rsid w:val="003F5040"/>
    <w:rsid w:val="003F50B2"/>
    <w:rsid w:val="003F56F4"/>
    <w:rsid w:val="003F5791"/>
    <w:rsid w:val="003F59CC"/>
    <w:rsid w:val="003F5ED0"/>
    <w:rsid w:val="003F5F77"/>
    <w:rsid w:val="003F6566"/>
    <w:rsid w:val="003F6964"/>
    <w:rsid w:val="003F69DB"/>
    <w:rsid w:val="003F7605"/>
    <w:rsid w:val="003F7732"/>
    <w:rsid w:val="003F7ABE"/>
    <w:rsid w:val="003F7BCC"/>
    <w:rsid w:val="003F7D14"/>
    <w:rsid w:val="003F7E28"/>
    <w:rsid w:val="003F7F18"/>
    <w:rsid w:val="00400006"/>
    <w:rsid w:val="00400028"/>
    <w:rsid w:val="00400176"/>
    <w:rsid w:val="00400220"/>
    <w:rsid w:val="00400336"/>
    <w:rsid w:val="00400925"/>
    <w:rsid w:val="00400974"/>
    <w:rsid w:val="004009F6"/>
    <w:rsid w:val="00400C97"/>
    <w:rsid w:val="00400CC9"/>
    <w:rsid w:val="00400D17"/>
    <w:rsid w:val="004012A1"/>
    <w:rsid w:val="0040138C"/>
    <w:rsid w:val="00401584"/>
    <w:rsid w:val="004018E4"/>
    <w:rsid w:val="00401A7A"/>
    <w:rsid w:val="00401D95"/>
    <w:rsid w:val="00401F30"/>
    <w:rsid w:val="00402AD9"/>
    <w:rsid w:val="00402B94"/>
    <w:rsid w:val="00403014"/>
    <w:rsid w:val="00403027"/>
    <w:rsid w:val="004032D7"/>
    <w:rsid w:val="004033C8"/>
    <w:rsid w:val="00403402"/>
    <w:rsid w:val="004034EA"/>
    <w:rsid w:val="00403540"/>
    <w:rsid w:val="004037D2"/>
    <w:rsid w:val="00403893"/>
    <w:rsid w:val="004038B7"/>
    <w:rsid w:val="0040390C"/>
    <w:rsid w:val="00403A40"/>
    <w:rsid w:val="00403A68"/>
    <w:rsid w:val="00403BE2"/>
    <w:rsid w:val="0040415B"/>
    <w:rsid w:val="00404215"/>
    <w:rsid w:val="004042D9"/>
    <w:rsid w:val="004042EB"/>
    <w:rsid w:val="00404671"/>
    <w:rsid w:val="004048DA"/>
    <w:rsid w:val="00404942"/>
    <w:rsid w:val="00404BEC"/>
    <w:rsid w:val="00404CBA"/>
    <w:rsid w:val="00404F2D"/>
    <w:rsid w:val="004051A6"/>
    <w:rsid w:val="004056C7"/>
    <w:rsid w:val="004058CC"/>
    <w:rsid w:val="00405B09"/>
    <w:rsid w:val="00405D42"/>
    <w:rsid w:val="00406223"/>
    <w:rsid w:val="0040656C"/>
    <w:rsid w:val="004065D0"/>
    <w:rsid w:val="00406692"/>
    <w:rsid w:val="0040688B"/>
    <w:rsid w:val="00406C8E"/>
    <w:rsid w:val="00406CA5"/>
    <w:rsid w:val="00406E5F"/>
    <w:rsid w:val="004072DA"/>
    <w:rsid w:val="004077D3"/>
    <w:rsid w:val="00407AC3"/>
    <w:rsid w:val="00407AC6"/>
    <w:rsid w:val="00407E3F"/>
    <w:rsid w:val="00407EB2"/>
    <w:rsid w:val="00407F5E"/>
    <w:rsid w:val="00407F89"/>
    <w:rsid w:val="00410143"/>
    <w:rsid w:val="0041032D"/>
    <w:rsid w:val="00410A73"/>
    <w:rsid w:val="00410C50"/>
    <w:rsid w:val="004110FB"/>
    <w:rsid w:val="004115F3"/>
    <w:rsid w:val="00411843"/>
    <w:rsid w:val="00411CD6"/>
    <w:rsid w:val="00411D9D"/>
    <w:rsid w:val="00411FA0"/>
    <w:rsid w:val="00412240"/>
    <w:rsid w:val="004122B5"/>
    <w:rsid w:val="0041239D"/>
    <w:rsid w:val="00412A9A"/>
    <w:rsid w:val="00412D5C"/>
    <w:rsid w:val="00413066"/>
    <w:rsid w:val="004132AA"/>
    <w:rsid w:val="0041333A"/>
    <w:rsid w:val="00413377"/>
    <w:rsid w:val="0041341A"/>
    <w:rsid w:val="004134C9"/>
    <w:rsid w:val="00413521"/>
    <w:rsid w:val="004135F6"/>
    <w:rsid w:val="00413BC6"/>
    <w:rsid w:val="004141EF"/>
    <w:rsid w:val="00414387"/>
    <w:rsid w:val="004145E0"/>
    <w:rsid w:val="0041472B"/>
    <w:rsid w:val="004148D9"/>
    <w:rsid w:val="00414AFD"/>
    <w:rsid w:val="00414E6D"/>
    <w:rsid w:val="00415029"/>
    <w:rsid w:val="0041512F"/>
    <w:rsid w:val="00415209"/>
    <w:rsid w:val="0041529C"/>
    <w:rsid w:val="00415304"/>
    <w:rsid w:val="0041582A"/>
    <w:rsid w:val="00415DDB"/>
    <w:rsid w:val="00415F46"/>
    <w:rsid w:val="004160B0"/>
    <w:rsid w:val="004161B6"/>
    <w:rsid w:val="00416270"/>
    <w:rsid w:val="00416651"/>
    <w:rsid w:val="004168E0"/>
    <w:rsid w:val="00416B89"/>
    <w:rsid w:val="00416EA2"/>
    <w:rsid w:val="00416EF1"/>
    <w:rsid w:val="00417157"/>
    <w:rsid w:val="004172AB"/>
    <w:rsid w:val="004172E5"/>
    <w:rsid w:val="004173D0"/>
    <w:rsid w:val="0041746C"/>
    <w:rsid w:val="004175AC"/>
    <w:rsid w:val="00417664"/>
    <w:rsid w:val="0041778C"/>
    <w:rsid w:val="00417BA0"/>
    <w:rsid w:val="00417C63"/>
    <w:rsid w:val="00420443"/>
    <w:rsid w:val="004207DA"/>
    <w:rsid w:val="004208FB"/>
    <w:rsid w:val="00420B0E"/>
    <w:rsid w:val="00420BAE"/>
    <w:rsid w:val="00420BC5"/>
    <w:rsid w:val="00420D2A"/>
    <w:rsid w:val="00420ED2"/>
    <w:rsid w:val="00420F1A"/>
    <w:rsid w:val="00421036"/>
    <w:rsid w:val="00421055"/>
    <w:rsid w:val="00421261"/>
    <w:rsid w:val="00421592"/>
    <w:rsid w:val="00421643"/>
    <w:rsid w:val="0042175E"/>
    <w:rsid w:val="00421986"/>
    <w:rsid w:val="00421FF5"/>
    <w:rsid w:val="0042204A"/>
    <w:rsid w:val="0042219F"/>
    <w:rsid w:val="00422409"/>
    <w:rsid w:val="0042251F"/>
    <w:rsid w:val="00422681"/>
    <w:rsid w:val="004228CA"/>
    <w:rsid w:val="00422979"/>
    <w:rsid w:val="00422B60"/>
    <w:rsid w:val="00422BC6"/>
    <w:rsid w:val="00422D35"/>
    <w:rsid w:val="00422D7F"/>
    <w:rsid w:val="004235F8"/>
    <w:rsid w:val="0042376E"/>
    <w:rsid w:val="004237DF"/>
    <w:rsid w:val="00423B49"/>
    <w:rsid w:val="00423C26"/>
    <w:rsid w:val="00423E80"/>
    <w:rsid w:val="004241B0"/>
    <w:rsid w:val="004242D8"/>
    <w:rsid w:val="0042433A"/>
    <w:rsid w:val="00424613"/>
    <w:rsid w:val="00424D2B"/>
    <w:rsid w:val="00424F02"/>
    <w:rsid w:val="004251BE"/>
    <w:rsid w:val="004255F1"/>
    <w:rsid w:val="00425AF0"/>
    <w:rsid w:val="00425C90"/>
    <w:rsid w:val="00425CBB"/>
    <w:rsid w:val="00426065"/>
    <w:rsid w:val="00426100"/>
    <w:rsid w:val="0042619C"/>
    <w:rsid w:val="00426244"/>
    <w:rsid w:val="0042636E"/>
    <w:rsid w:val="0042639B"/>
    <w:rsid w:val="004265C9"/>
    <w:rsid w:val="00426654"/>
    <w:rsid w:val="00426909"/>
    <w:rsid w:val="00426C35"/>
    <w:rsid w:val="00427017"/>
    <w:rsid w:val="00427430"/>
    <w:rsid w:val="004279D3"/>
    <w:rsid w:val="00430185"/>
    <w:rsid w:val="00430376"/>
    <w:rsid w:val="004304FC"/>
    <w:rsid w:val="00430548"/>
    <w:rsid w:val="00430643"/>
    <w:rsid w:val="00430ED7"/>
    <w:rsid w:val="00430F4D"/>
    <w:rsid w:val="00430FB6"/>
    <w:rsid w:val="004310EB"/>
    <w:rsid w:val="0043123D"/>
    <w:rsid w:val="004312FD"/>
    <w:rsid w:val="0043188F"/>
    <w:rsid w:val="00431A19"/>
    <w:rsid w:val="00431B9A"/>
    <w:rsid w:val="004322FC"/>
    <w:rsid w:val="004323AF"/>
    <w:rsid w:val="00432C26"/>
    <w:rsid w:val="00433064"/>
    <w:rsid w:val="004337AC"/>
    <w:rsid w:val="00433A81"/>
    <w:rsid w:val="00433EC7"/>
    <w:rsid w:val="0043410C"/>
    <w:rsid w:val="0043412B"/>
    <w:rsid w:val="00434291"/>
    <w:rsid w:val="00434300"/>
    <w:rsid w:val="0043444A"/>
    <w:rsid w:val="0043466D"/>
    <w:rsid w:val="00434E9B"/>
    <w:rsid w:val="00435082"/>
    <w:rsid w:val="004351CE"/>
    <w:rsid w:val="0043529F"/>
    <w:rsid w:val="0043547D"/>
    <w:rsid w:val="0043559F"/>
    <w:rsid w:val="00435B45"/>
    <w:rsid w:val="00435C4C"/>
    <w:rsid w:val="00435C89"/>
    <w:rsid w:val="00435D9A"/>
    <w:rsid w:val="00436147"/>
    <w:rsid w:val="00436264"/>
    <w:rsid w:val="0043646D"/>
    <w:rsid w:val="004368BA"/>
    <w:rsid w:val="00436B6F"/>
    <w:rsid w:val="00436D1A"/>
    <w:rsid w:val="00437022"/>
    <w:rsid w:val="00437588"/>
    <w:rsid w:val="004378F4"/>
    <w:rsid w:val="004379B4"/>
    <w:rsid w:val="00437C94"/>
    <w:rsid w:val="00437CFA"/>
    <w:rsid w:val="004401B1"/>
    <w:rsid w:val="004404AA"/>
    <w:rsid w:val="00440A9C"/>
    <w:rsid w:val="00440BB5"/>
    <w:rsid w:val="00440C96"/>
    <w:rsid w:val="00440ED4"/>
    <w:rsid w:val="004413AB"/>
    <w:rsid w:val="004413C0"/>
    <w:rsid w:val="0044171D"/>
    <w:rsid w:val="004417E7"/>
    <w:rsid w:val="00441C16"/>
    <w:rsid w:val="00441E13"/>
    <w:rsid w:val="00442106"/>
    <w:rsid w:val="004421E8"/>
    <w:rsid w:val="00442521"/>
    <w:rsid w:val="004427D4"/>
    <w:rsid w:val="00442894"/>
    <w:rsid w:val="004430A3"/>
    <w:rsid w:val="00443353"/>
    <w:rsid w:val="004433DB"/>
    <w:rsid w:val="00443655"/>
    <w:rsid w:val="004437D3"/>
    <w:rsid w:val="0044387C"/>
    <w:rsid w:val="00443970"/>
    <w:rsid w:val="00443AA5"/>
    <w:rsid w:val="0044419F"/>
    <w:rsid w:val="004446C3"/>
    <w:rsid w:val="00444816"/>
    <w:rsid w:val="00444A8D"/>
    <w:rsid w:val="00444B50"/>
    <w:rsid w:val="00444B7E"/>
    <w:rsid w:val="00444F43"/>
    <w:rsid w:val="00445214"/>
    <w:rsid w:val="004454FD"/>
    <w:rsid w:val="00445522"/>
    <w:rsid w:val="00445A95"/>
    <w:rsid w:val="00445D6E"/>
    <w:rsid w:val="00445EF3"/>
    <w:rsid w:val="004461BD"/>
    <w:rsid w:val="00446940"/>
    <w:rsid w:val="00446C09"/>
    <w:rsid w:val="00446D57"/>
    <w:rsid w:val="0044733B"/>
    <w:rsid w:val="00447902"/>
    <w:rsid w:val="00447C6E"/>
    <w:rsid w:val="00447F4F"/>
    <w:rsid w:val="00450049"/>
    <w:rsid w:val="004505E1"/>
    <w:rsid w:val="004508B2"/>
    <w:rsid w:val="004508C3"/>
    <w:rsid w:val="00450EAC"/>
    <w:rsid w:val="00451016"/>
    <w:rsid w:val="0045166D"/>
    <w:rsid w:val="004516A3"/>
    <w:rsid w:val="0045174B"/>
    <w:rsid w:val="004517A8"/>
    <w:rsid w:val="00451D23"/>
    <w:rsid w:val="0045210E"/>
    <w:rsid w:val="004522E3"/>
    <w:rsid w:val="00452702"/>
    <w:rsid w:val="00452C47"/>
    <w:rsid w:val="00452C97"/>
    <w:rsid w:val="00452E3C"/>
    <w:rsid w:val="004533D9"/>
    <w:rsid w:val="00453758"/>
    <w:rsid w:val="00454023"/>
    <w:rsid w:val="004540A9"/>
    <w:rsid w:val="004541EC"/>
    <w:rsid w:val="0045425B"/>
    <w:rsid w:val="00454700"/>
    <w:rsid w:val="004548A9"/>
    <w:rsid w:val="00454E62"/>
    <w:rsid w:val="00454F29"/>
    <w:rsid w:val="00455287"/>
    <w:rsid w:val="004552A6"/>
    <w:rsid w:val="00455327"/>
    <w:rsid w:val="0045557A"/>
    <w:rsid w:val="004556DC"/>
    <w:rsid w:val="00455A75"/>
    <w:rsid w:val="00455D05"/>
    <w:rsid w:val="00455FCA"/>
    <w:rsid w:val="004563EC"/>
    <w:rsid w:val="0045663C"/>
    <w:rsid w:val="004566FF"/>
    <w:rsid w:val="004576F8"/>
    <w:rsid w:val="00457820"/>
    <w:rsid w:val="00457C30"/>
    <w:rsid w:val="00457E30"/>
    <w:rsid w:val="00457E33"/>
    <w:rsid w:val="004601F5"/>
    <w:rsid w:val="00460A1D"/>
    <w:rsid w:val="00460AB4"/>
    <w:rsid w:val="00460B7B"/>
    <w:rsid w:val="00460D59"/>
    <w:rsid w:val="004610F6"/>
    <w:rsid w:val="004612E2"/>
    <w:rsid w:val="00461462"/>
    <w:rsid w:val="004614D7"/>
    <w:rsid w:val="0046183A"/>
    <w:rsid w:val="00461ED2"/>
    <w:rsid w:val="004621BE"/>
    <w:rsid w:val="00462216"/>
    <w:rsid w:val="004622AF"/>
    <w:rsid w:val="004626B7"/>
    <w:rsid w:val="0046294D"/>
    <w:rsid w:val="00462A08"/>
    <w:rsid w:val="00462A21"/>
    <w:rsid w:val="00462AB4"/>
    <w:rsid w:val="00462C82"/>
    <w:rsid w:val="00462DFE"/>
    <w:rsid w:val="00462ECB"/>
    <w:rsid w:val="00463501"/>
    <w:rsid w:val="00463617"/>
    <w:rsid w:val="0046366D"/>
    <w:rsid w:val="004637E5"/>
    <w:rsid w:val="004638C3"/>
    <w:rsid w:val="004638F9"/>
    <w:rsid w:val="0046399F"/>
    <w:rsid w:val="00463D86"/>
    <w:rsid w:val="00463EE8"/>
    <w:rsid w:val="004641F6"/>
    <w:rsid w:val="004644A3"/>
    <w:rsid w:val="00464A2D"/>
    <w:rsid w:val="00464B91"/>
    <w:rsid w:val="00464DAA"/>
    <w:rsid w:val="00464DAD"/>
    <w:rsid w:val="00465127"/>
    <w:rsid w:val="0046514D"/>
    <w:rsid w:val="00465172"/>
    <w:rsid w:val="004651AC"/>
    <w:rsid w:val="00465475"/>
    <w:rsid w:val="00465880"/>
    <w:rsid w:val="00465A6D"/>
    <w:rsid w:val="00465CE5"/>
    <w:rsid w:val="00466127"/>
    <w:rsid w:val="00466222"/>
    <w:rsid w:val="004664DA"/>
    <w:rsid w:val="00466544"/>
    <w:rsid w:val="0046667F"/>
    <w:rsid w:val="004667BA"/>
    <w:rsid w:val="00466920"/>
    <w:rsid w:val="00466A81"/>
    <w:rsid w:val="00466FA1"/>
    <w:rsid w:val="00467091"/>
    <w:rsid w:val="0046720C"/>
    <w:rsid w:val="004673DB"/>
    <w:rsid w:val="00467468"/>
    <w:rsid w:val="004676A0"/>
    <w:rsid w:val="00467B3E"/>
    <w:rsid w:val="00467DBE"/>
    <w:rsid w:val="00467E9D"/>
    <w:rsid w:val="00467F19"/>
    <w:rsid w:val="004702CA"/>
    <w:rsid w:val="00470479"/>
    <w:rsid w:val="004704D3"/>
    <w:rsid w:val="00470743"/>
    <w:rsid w:val="0047087C"/>
    <w:rsid w:val="00470888"/>
    <w:rsid w:val="004708E2"/>
    <w:rsid w:val="00470900"/>
    <w:rsid w:val="0047099E"/>
    <w:rsid w:val="004709D3"/>
    <w:rsid w:val="00470D70"/>
    <w:rsid w:val="00470F74"/>
    <w:rsid w:val="004713A6"/>
    <w:rsid w:val="00471507"/>
    <w:rsid w:val="00471E44"/>
    <w:rsid w:val="00471FCF"/>
    <w:rsid w:val="00472136"/>
    <w:rsid w:val="0047232F"/>
    <w:rsid w:val="004728CA"/>
    <w:rsid w:val="00472C6F"/>
    <w:rsid w:val="00472EE5"/>
    <w:rsid w:val="00472F12"/>
    <w:rsid w:val="0047316C"/>
    <w:rsid w:val="004735A7"/>
    <w:rsid w:val="00473651"/>
    <w:rsid w:val="004739B6"/>
    <w:rsid w:val="00473F0F"/>
    <w:rsid w:val="00473FD0"/>
    <w:rsid w:val="00474103"/>
    <w:rsid w:val="00474281"/>
    <w:rsid w:val="004745EC"/>
    <w:rsid w:val="00474AAA"/>
    <w:rsid w:val="00474C00"/>
    <w:rsid w:val="00474EE9"/>
    <w:rsid w:val="00474F6E"/>
    <w:rsid w:val="00475210"/>
    <w:rsid w:val="00475528"/>
    <w:rsid w:val="004759DC"/>
    <w:rsid w:val="00475A95"/>
    <w:rsid w:val="00475B90"/>
    <w:rsid w:val="00475D84"/>
    <w:rsid w:val="00475F68"/>
    <w:rsid w:val="0047606D"/>
    <w:rsid w:val="0047674D"/>
    <w:rsid w:val="00476844"/>
    <w:rsid w:val="0047698A"/>
    <w:rsid w:val="00476BE2"/>
    <w:rsid w:val="00476EA3"/>
    <w:rsid w:val="00476F1B"/>
    <w:rsid w:val="00476F23"/>
    <w:rsid w:val="0047708D"/>
    <w:rsid w:val="0047720D"/>
    <w:rsid w:val="004775BC"/>
    <w:rsid w:val="004776DE"/>
    <w:rsid w:val="00477744"/>
    <w:rsid w:val="00477B04"/>
    <w:rsid w:val="00477B3B"/>
    <w:rsid w:val="00477BEA"/>
    <w:rsid w:val="00477C08"/>
    <w:rsid w:val="00477C38"/>
    <w:rsid w:val="00477F3A"/>
    <w:rsid w:val="00480095"/>
    <w:rsid w:val="00480197"/>
    <w:rsid w:val="0048021B"/>
    <w:rsid w:val="00480246"/>
    <w:rsid w:val="0048036B"/>
    <w:rsid w:val="0048037F"/>
    <w:rsid w:val="00480759"/>
    <w:rsid w:val="00480810"/>
    <w:rsid w:val="00480B4F"/>
    <w:rsid w:val="00480CA4"/>
    <w:rsid w:val="00480EC9"/>
    <w:rsid w:val="004810E4"/>
    <w:rsid w:val="00481138"/>
    <w:rsid w:val="00481165"/>
    <w:rsid w:val="00481381"/>
    <w:rsid w:val="00481441"/>
    <w:rsid w:val="004816AE"/>
    <w:rsid w:val="00481912"/>
    <w:rsid w:val="00481EBF"/>
    <w:rsid w:val="0048204A"/>
    <w:rsid w:val="0048250B"/>
    <w:rsid w:val="0048264E"/>
    <w:rsid w:val="004826CD"/>
    <w:rsid w:val="0048282D"/>
    <w:rsid w:val="004829C5"/>
    <w:rsid w:val="00482B3C"/>
    <w:rsid w:val="00482C55"/>
    <w:rsid w:val="00482D8E"/>
    <w:rsid w:val="00482E84"/>
    <w:rsid w:val="00483001"/>
    <w:rsid w:val="00483064"/>
    <w:rsid w:val="0048320B"/>
    <w:rsid w:val="00483838"/>
    <w:rsid w:val="00483B04"/>
    <w:rsid w:val="00483CB0"/>
    <w:rsid w:val="00483CE0"/>
    <w:rsid w:val="00484177"/>
    <w:rsid w:val="0048421D"/>
    <w:rsid w:val="004843F1"/>
    <w:rsid w:val="0048441C"/>
    <w:rsid w:val="00484477"/>
    <w:rsid w:val="00484554"/>
    <w:rsid w:val="00484A53"/>
    <w:rsid w:val="00485081"/>
    <w:rsid w:val="00485455"/>
    <w:rsid w:val="0048550B"/>
    <w:rsid w:val="004855B8"/>
    <w:rsid w:val="004857B1"/>
    <w:rsid w:val="00485A56"/>
    <w:rsid w:val="00485ADA"/>
    <w:rsid w:val="00485FA2"/>
    <w:rsid w:val="00486131"/>
    <w:rsid w:val="0048645E"/>
    <w:rsid w:val="00486691"/>
    <w:rsid w:val="0048689C"/>
    <w:rsid w:val="004868D9"/>
    <w:rsid w:val="004869FA"/>
    <w:rsid w:val="00486A21"/>
    <w:rsid w:val="00486ACE"/>
    <w:rsid w:val="00486B1E"/>
    <w:rsid w:val="00486BF2"/>
    <w:rsid w:val="00486E0E"/>
    <w:rsid w:val="00486EA9"/>
    <w:rsid w:val="00487397"/>
    <w:rsid w:val="004874AA"/>
    <w:rsid w:val="0048769C"/>
    <w:rsid w:val="004876A1"/>
    <w:rsid w:val="0048776D"/>
    <w:rsid w:val="00487900"/>
    <w:rsid w:val="00487AF9"/>
    <w:rsid w:val="00487DC1"/>
    <w:rsid w:val="00487DF9"/>
    <w:rsid w:val="00487E03"/>
    <w:rsid w:val="00487F88"/>
    <w:rsid w:val="0049011A"/>
    <w:rsid w:val="0049046D"/>
    <w:rsid w:val="00490508"/>
    <w:rsid w:val="00490667"/>
    <w:rsid w:val="004907FB"/>
    <w:rsid w:val="004909EA"/>
    <w:rsid w:val="00490F31"/>
    <w:rsid w:val="00490F3A"/>
    <w:rsid w:val="00491CF7"/>
    <w:rsid w:val="00491FFB"/>
    <w:rsid w:val="00492196"/>
    <w:rsid w:val="00492482"/>
    <w:rsid w:val="00492625"/>
    <w:rsid w:val="004929C7"/>
    <w:rsid w:val="004929DF"/>
    <w:rsid w:val="00492A2E"/>
    <w:rsid w:val="00492B80"/>
    <w:rsid w:val="00492E71"/>
    <w:rsid w:val="004930E3"/>
    <w:rsid w:val="00493606"/>
    <w:rsid w:val="0049369E"/>
    <w:rsid w:val="0049387B"/>
    <w:rsid w:val="00493A33"/>
    <w:rsid w:val="00493B11"/>
    <w:rsid w:val="00493E86"/>
    <w:rsid w:val="0049402B"/>
    <w:rsid w:val="00494036"/>
    <w:rsid w:val="004942F7"/>
    <w:rsid w:val="0049458F"/>
    <w:rsid w:val="00494A9A"/>
    <w:rsid w:val="00494AC8"/>
    <w:rsid w:val="004951C2"/>
    <w:rsid w:val="004954FC"/>
    <w:rsid w:val="0049571D"/>
    <w:rsid w:val="00495786"/>
    <w:rsid w:val="00495939"/>
    <w:rsid w:val="00495A69"/>
    <w:rsid w:val="00495AB9"/>
    <w:rsid w:val="00495B59"/>
    <w:rsid w:val="00495E38"/>
    <w:rsid w:val="00496084"/>
    <w:rsid w:val="00496334"/>
    <w:rsid w:val="0049640A"/>
    <w:rsid w:val="004966F9"/>
    <w:rsid w:val="00496A79"/>
    <w:rsid w:val="00496B6E"/>
    <w:rsid w:val="00496B7E"/>
    <w:rsid w:val="00496BB7"/>
    <w:rsid w:val="00496EFB"/>
    <w:rsid w:val="00496FEB"/>
    <w:rsid w:val="00497099"/>
    <w:rsid w:val="004970F5"/>
    <w:rsid w:val="00497465"/>
    <w:rsid w:val="004978CA"/>
    <w:rsid w:val="004A027C"/>
    <w:rsid w:val="004A0290"/>
    <w:rsid w:val="004A038A"/>
    <w:rsid w:val="004A0796"/>
    <w:rsid w:val="004A09C7"/>
    <w:rsid w:val="004A0A3C"/>
    <w:rsid w:val="004A11F3"/>
    <w:rsid w:val="004A14C2"/>
    <w:rsid w:val="004A1668"/>
    <w:rsid w:val="004A1B4C"/>
    <w:rsid w:val="004A1EF6"/>
    <w:rsid w:val="004A2202"/>
    <w:rsid w:val="004A238E"/>
    <w:rsid w:val="004A2695"/>
    <w:rsid w:val="004A296C"/>
    <w:rsid w:val="004A29CF"/>
    <w:rsid w:val="004A2BDE"/>
    <w:rsid w:val="004A2DAB"/>
    <w:rsid w:val="004A2FBE"/>
    <w:rsid w:val="004A34CB"/>
    <w:rsid w:val="004A359C"/>
    <w:rsid w:val="004A376A"/>
    <w:rsid w:val="004A38B5"/>
    <w:rsid w:val="004A3BDA"/>
    <w:rsid w:val="004A4DD0"/>
    <w:rsid w:val="004A5096"/>
    <w:rsid w:val="004A51FB"/>
    <w:rsid w:val="004A5299"/>
    <w:rsid w:val="004A5599"/>
    <w:rsid w:val="004A55DB"/>
    <w:rsid w:val="004A57E0"/>
    <w:rsid w:val="004A5930"/>
    <w:rsid w:val="004A5C57"/>
    <w:rsid w:val="004A6189"/>
    <w:rsid w:val="004A6D5F"/>
    <w:rsid w:val="004A6E85"/>
    <w:rsid w:val="004A7273"/>
    <w:rsid w:val="004A75DC"/>
    <w:rsid w:val="004A76F2"/>
    <w:rsid w:val="004A78A1"/>
    <w:rsid w:val="004A7C30"/>
    <w:rsid w:val="004B0137"/>
    <w:rsid w:val="004B0741"/>
    <w:rsid w:val="004B08D1"/>
    <w:rsid w:val="004B0A20"/>
    <w:rsid w:val="004B0FAD"/>
    <w:rsid w:val="004B11BD"/>
    <w:rsid w:val="004B124C"/>
    <w:rsid w:val="004B1577"/>
    <w:rsid w:val="004B1ADC"/>
    <w:rsid w:val="004B1B7E"/>
    <w:rsid w:val="004B1BDA"/>
    <w:rsid w:val="004B1CA5"/>
    <w:rsid w:val="004B22B3"/>
    <w:rsid w:val="004B23E5"/>
    <w:rsid w:val="004B2514"/>
    <w:rsid w:val="004B25A6"/>
    <w:rsid w:val="004B2888"/>
    <w:rsid w:val="004B2B17"/>
    <w:rsid w:val="004B2CAD"/>
    <w:rsid w:val="004B2D6C"/>
    <w:rsid w:val="004B326A"/>
    <w:rsid w:val="004B3417"/>
    <w:rsid w:val="004B344A"/>
    <w:rsid w:val="004B3483"/>
    <w:rsid w:val="004B36BB"/>
    <w:rsid w:val="004B3A73"/>
    <w:rsid w:val="004B3B24"/>
    <w:rsid w:val="004B3CE2"/>
    <w:rsid w:val="004B3D34"/>
    <w:rsid w:val="004B4137"/>
    <w:rsid w:val="004B450E"/>
    <w:rsid w:val="004B4579"/>
    <w:rsid w:val="004B467D"/>
    <w:rsid w:val="004B4A0B"/>
    <w:rsid w:val="004B4A40"/>
    <w:rsid w:val="004B4B3B"/>
    <w:rsid w:val="004B4F96"/>
    <w:rsid w:val="004B5447"/>
    <w:rsid w:val="004B55C0"/>
    <w:rsid w:val="004B5663"/>
    <w:rsid w:val="004B56CF"/>
    <w:rsid w:val="004B58F0"/>
    <w:rsid w:val="004B60B5"/>
    <w:rsid w:val="004B6327"/>
    <w:rsid w:val="004B64DF"/>
    <w:rsid w:val="004B64F0"/>
    <w:rsid w:val="004B654B"/>
    <w:rsid w:val="004B656C"/>
    <w:rsid w:val="004B669C"/>
    <w:rsid w:val="004B682D"/>
    <w:rsid w:val="004B6A77"/>
    <w:rsid w:val="004B6B52"/>
    <w:rsid w:val="004B6C22"/>
    <w:rsid w:val="004B6C27"/>
    <w:rsid w:val="004B6E46"/>
    <w:rsid w:val="004B70DB"/>
    <w:rsid w:val="004B73E0"/>
    <w:rsid w:val="004B757F"/>
    <w:rsid w:val="004B75CC"/>
    <w:rsid w:val="004B7667"/>
    <w:rsid w:val="004B7732"/>
    <w:rsid w:val="004B79FC"/>
    <w:rsid w:val="004B7A5C"/>
    <w:rsid w:val="004B7CA6"/>
    <w:rsid w:val="004B7D9B"/>
    <w:rsid w:val="004B7F00"/>
    <w:rsid w:val="004B7F8A"/>
    <w:rsid w:val="004B7F8F"/>
    <w:rsid w:val="004C00E7"/>
    <w:rsid w:val="004C0163"/>
    <w:rsid w:val="004C0211"/>
    <w:rsid w:val="004C02B8"/>
    <w:rsid w:val="004C0391"/>
    <w:rsid w:val="004C059E"/>
    <w:rsid w:val="004C0B78"/>
    <w:rsid w:val="004C0CE4"/>
    <w:rsid w:val="004C0DE1"/>
    <w:rsid w:val="004C13AF"/>
    <w:rsid w:val="004C13F9"/>
    <w:rsid w:val="004C15F3"/>
    <w:rsid w:val="004C166C"/>
    <w:rsid w:val="004C180B"/>
    <w:rsid w:val="004C184F"/>
    <w:rsid w:val="004C191C"/>
    <w:rsid w:val="004C1AFC"/>
    <w:rsid w:val="004C1BFD"/>
    <w:rsid w:val="004C1C87"/>
    <w:rsid w:val="004C1CDF"/>
    <w:rsid w:val="004C1E82"/>
    <w:rsid w:val="004C20E0"/>
    <w:rsid w:val="004C2150"/>
    <w:rsid w:val="004C21A4"/>
    <w:rsid w:val="004C2430"/>
    <w:rsid w:val="004C24B4"/>
    <w:rsid w:val="004C2762"/>
    <w:rsid w:val="004C29C7"/>
    <w:rsid w:val="004C2B3F"/>
    <w:rsid w:val="004C2B83"/>
    <w:rsid w:val="004C30A1"/>
    <w:rsid w:val="004C31CF"/>
    <w:rsid w:val="004C3290"/>
    <w:rsid w:val="004C32C6"/>
    <w:rsid w:val="004C3338"/>
    <w:rsid w:val="004C3B29"/>
    <w:rsid w:val="004C3B6D"/>
    <w:rsid w:val="004C3E11"/>
    <w:rsid w:val="004C3FFD"/>
    <w:rsid w:val="004C4165"/>
    <w:rsid w:val="004C423C"/>
    <w:rsid w:val="004C4719"/>
    <w:rsid w:val="004C4866"/>
    <w:rsid w:val="004C4937"/>
    <w:rsid w:val="004C4984"/>
    <w:rsid w:val="004C49A6"/>
    <w:rsid w:val="004C4C70"/>
    <w:rsid w:val="004C4E82"/>
    <w:rsid w:val="004C5004"/>
    <w:rsid w:val="004C505A"/>
    <w:rsid w:val="004C5A84"/>
    <w:rsid w:val="004C5B34"/>
    <w:rsid w:val="004C5C78"/>
    <w:rsid w:val="004C60CF"/>
    <w:rsid w:val="004C6107"/>
    <w:rsid w:val="004C6227"/>
    <w:rsid w:val="004C62F9"/>
    <w:rsid w:val="004C6534"/>
    <w:rsid w:val="004C6586"/>
    <w:rsid w:val="004C6705"/>
    <w:rsid w:val="004C6A80"/>
    <w:rsid w:val="004C7035"/>
    <w:rsid w:val="004C7379"/>
    <w:rsid w:val="004C757E"/>
    <w:rsid w:val="004C7C8C"/>
    <w:rsid w:val="004C7ECE"/>
    <w:rsid w:val="004C7F62"/>
    <w:rsid w:val="004C7FD5"/>
    <w:rsid w:val="004D0460"/>
    <w:rsid w:val="004D056A"/>
    <w:rsid w:val="004D0638"/>
    <w:rsid w:val="004D083E"/>
    <w:rsid w:val="004D08BF"/>
    <w:rsid w:val="004D0C6E"/>
    <w:rsid w:val="004D0D89"/>
    <w:rsid w:val="004D1455"/>
    <w:rsid w:val="004D1853"/>
    <w:rsid w:val="004D1F99"/>
    <w:rsid w:val="004D207D"/>
    <w:rsid w:val="004D20CE"/>
    <w:rsid w:val="004D2586"/>
    <w:rsid w:val="004D25E8"/>
    <w:rsid w:val="004D27BA"/>
    <w:rsid w:val="004D27DC"/>
    <w:rsid w:val="004D2809"/>
    <w:rsid w:val="004D2CA8"/>
    <w:rsid w:val="004D2D4E"/>
    <w:rsid w:val="004D3401"/>
    <w:rsid w:val="004D3421"/>
    <w:rsid w:val="004D3424"/>
    <w:rsid w:val="004D35B2"/>
    <w:rsid w:val="004D360A"/>
    <w:rsid w:val="004D3B6A"/>
    <w:rsid w:val="004D3CA1"/>
    <w:rsid w:val="004D3E89"/>
    <w:rsid w:val="004D3F72"/>
    <w:rsid w:val="004D4199"/>
    <w:rsid w:val="004D4446"/>
    <w:rsid w:val="004D4459"/>
    <w:rsid w:val="004D4773"/>
    <w:rsid w:val="004D47CF"/>
    <w:rsid w:val="004D4809"/>
    <w:rsid w:val="004D4B1C"/>
    <w:rsid w:val="004D4BA8"/>
    <w:rsid w:val="004D4D25"/>
    <w:rsid w:val="004D4F3C"/>
    <w:rsid w:val="004D5451"/>
    <w:rsid w:val="004D5854"/>
    <w:rsid w:val="004D5D43"/>
    <w:rsid w:val="004D5D80"/>
    <w:rsid w:val="004D6B5A"/>
    <w:rsid w:val="004D6BB1"/>
    <w:rsid w:val="004D6C52"/>
    <w:rsid w:val="004D6E71"/>
    <w:rsid w:val="004D71B2"/>
    <w:rsid w:val="004D7254"/>
    <w:rsid w:val="004D7982"/>
    <w:rsid w:val="004D79DB"/>
    <w:rsid w:val="004D7BA7"/>
    <w:rsid w:val="004D7C19"/>
    <w:rsid w:val="004D7CFA"/>
    <w:rsid w:val="004D7D61"/>
    <w:rsid w:val="004E00BA"/>
    <w:rsid w:val="004E0271"/>
    <w:rsid w:val="004E03AE"/>
    <w:rsid w:val="004E03BB"/>
    <w:rsid w:val="004E0407"/>
    <w:rsid w:val="004E09D0"/>
    <w:rsid w:val="004E0F4B"/>
    <w:rsid w:val="004E1342"/>
    <w:rsid w:val="004E13CF"/>
    <w:rsid w:val="004E1612"/>
    <w:rsid w:val="004E18EF"/>
    <w:rsid w:val="004E1D44"/>
    <w:rsid w:val="004E1E57"/>
    <w:rsid w:val="004E1F47"/>
    <w:rsid w:val="004E2165"/>
    <w:rsid w:val="004E23E8"/>
    <w:rsid w:val="004E24D4"/>
    <w:rsid w:val="004E25BC"/>
    <w:rsid w:val="004E2676"/>
    <w:rsid w:val="004E28A8"/>
    <w:rsid w:val="004E2CF8"/>
    <w:rsid w:val="004E2F07"/>
    <w:rsid w:val="004E2F17"/>
    <w:rsid w:val="004E2FE9"/>
    <w:rsid w:val="004E3187"/>
    <w:rsid w:val="004E31B6"/>
    <w:rsid w:val="004E33D8"/>
    <w:rsid w:val="004E341E"/>
    <w:rsid w:val="004E34F9"/>
    <w:rsid w:val="004E3659"/>
    <w:rsid w:val="004E37EC"/>
    <w:rsid w:val="004E3929"/>
    <w:rsid w:val="004E3B0A"/>
    <w:rsid w:val="004E3BE2"/>
    <w:rsid w:val="004E3D8E"/>
    <w:rsid w:val="004E3E02"/>
    <w:rsid w:val="004E3ED8"/>
    <w:rsid w:val="004E4364"/>
    <w:rsid w:val="004E43D3"/>
    <w:rsid w:val="004E4470"/>
    <w:rsid w:val="004E4A09"/>
    <w:rsid w:val="004E4BEF"/>
    <w:rsid w:val="004E4FF0"/>
    <w:rsid w:val="004E522D"/>
    <w:rsid w:val="004E52F4"/>
    <w:rsid w:val="004E539D"/>
    <w:rsid w:val="004E5A78"/>
    <w:rsid w:val="004E5A9A"/>
    <w:rsid w:val="004E5ACE"/>
    <w:rsid w:val="004E5B6B"/>
    <w:rsid w:val="004E5B85"/>
    <w:rsid w:val="004E5C38"/>
    <w:rsid w:val="004E61E6"/>
    <w:rsid w:val="004E64C8"/>
    <w:rsid w:val="004E6584"/>
    <w:rsid w:val="004E6894"/>
    <w:rsid w:val="004E6B9E"/>
    <w:rsid w:val="004E6D50"/>
    <w:rsid w:val="004E6F4D"/>
    <w:rsid w:val="004E700F"/>
    <w:rsid w:val="004E71C0"/>
    <w:rsid w:val="004E7339"/>
    <w:rsid w:val="004E7E19"/>
    <w:rsid w:val="004E7E93"/>
    <w:rsid w:val="004F0359"/>
    <w:rsid w:val="004F05D6"/>
    <w:rsid w:val="004F06DA"/>
    <w:rsid w:val="004F10B4"/>
    <w:rsid w:val="004F14A7"/>
    <w:rsid w:val="004F1622"/>
    <w:rsid w:val="004F173D"/>
    <w:rsid w:val="004F18B1"/>
    <w:rsid w:val="004F1A8A"/>
    <w:rsid w:val="004F1CE4"/>
    <w:rsid w:val="004F1E28"/>
    <w:rsid w:val="004F1F62"/>
    <w:rsid w:val="004F20DD"/>
    <w:rsid w:val="004F23DB"/>
    <w:rsid w:val="004F25B8"/>
    <w:rsid w:val="004F25F6"/>
    <w:rsid w:val="004F25FD"/>
    <w:rsid w:val="004F2810"/>
    <w:rsid w:val="004F292D"/>
    <w:rsid w:val="004F2967"/>
    <w:rsid w:val="004F2B4F"/>
    <w:rsid w:val="004F2C9E"/>
    <w:rsid w:val="004F3459"/>
    <w:rsid w:val="004F383B"/>
    <w:rsid w:val="004F3893"/>
    <w:rsid w:val="004F3AC1"/>
    <w:rsid w:val="004F3B32"/>
    <w:rsid w:val="004F3B52"/>
    <w:rsid w:val="004F3E0B"/>
    <w:rsid w:val="004F4066"/>
    <w:rsid w:val="004F40D7"/>
    <w:rsid w:val="004F4626"/>
    <w:rsid w:val="004F48CE"/>
    <w:rsid w:val="004F4C28"/>
    <w:rsid w:val="004F4F6D"/>
    <w:rsid w:val="004F544A"/>
    <w:rsid w:val="004F57C3"/>
    <w:rsid w:val="004F57EC"/>
    <w:rsid w:val="004F5C5A"/>
    <w:rsid w:val="004F5DC5"/>
    <w:rsid w:val="004F6286"/>
    <w:rsid w:val="004F6644"/>
    <w:rsid w:val="004F681C"/>
    <w:rsid w:val="004F68CD"/>
    <w:rsid w:val="004F6A44"/>
    <w:rsid w:val="004F6E2D"/>
    <w:rsid w:val="004F7204"/>
    <w:rsid w:val="004F726A"/>
    <w:rsid w:val="004F75B4"/>
    <w:rsid w:val="004F75CC"/>
    <w:rsid w:val="004F766D"/>
    <w:rsid w:val="004F76E6"/>
    <w:rsid w:val="004F795C"/>
    <w:rsid w:val="004F7AE4"/>
    <w:rsid w:val="00500340"/>
    <w:rsid w:val="0050054E"/>
    <w:rsid w:val="00500980"/>
    <w:rsid w:val="00500BAB"/>
    <w:rsid w:val="00500DA6"/>
    <w:rsid w:val="00500DF2"/>
    <w:rsid w:val="00501002"/>
    <w:rsid w:val="005011E2"/>
    <w:rsid w:val="005012C1"/>
    <w:rsid w:val="00501429"/>
    <w:rsid w:val="00501499"/>
    <w:rsid w:val="005016EA"/>
    <w:rsid w:val="005017BB"/>
    <w:rsid w:val="0050192C"/>
    <w:rsid w:val="005019D5"/>
    <w:rsid w:val="00501B65"/>
    <w:rsid w:val="00501D85"/>
    <w:rsid w:val="00501E30"/>
    <w:rsid w:val="005020BB"/>
    <w:rsid w:val="005021E5"/>
    <w:rsid w:val="00502321"/>
    <w:rsid w:val="005024DE"/>
    <w:rsid w:val="00502975"/>
    <w:rsid w:val="005029A6"/>
    <w:rsid w:val="00502DB5"/>
    <w:rsid w:val="00502F55"/>
    <w:rsid w:val="00502F7B"/>
    <w:rsid w:val="0050337E"/>
    <w:rsid w:val="00503B31"/>
    <w:rsid w:val="00503B94"/>
    <w:rsid w:val="00503D98"/>
    <w:rsid w:val="00503E09"/>
    <w:rsid w:val="00503F77"/>
    <w:rsid w:val="005040A2"/>
    <w:rsid w:val="00504146"/>
    <w:rsid w:val="00504338"/>
    <w:rsid w:val="00504631"/>
    <w:rsid w:val="00504679"/>
    <w:rsid w:val="00504797"/>
    <w:rsid w:val="00504885"/>
    <w:rsid w:val="005048DD"/>
    <w:rsid w:val="005048DF"/>
    <w:rsid w:val="00504AB9"/>
    <w:rsid w:val="00504AF7"/>
    <w:rsid w:val="00504C13"/>
    <w:rsid w:val="00504C72"/>
    <w:rsid w:val="00504F2F"/>
    <w:rsid w:val="00505177"/>
    <w:rsid w:val="00505461"/>
    <w:rsid w:val="005054B7"/>
    <w:rsid w:val="00505537"/>
    <w:rsid w:val="0050563A"/>
    <w:rsid w:val="0050567B"/>
    <w:rsid w:val="00505A1B"/>
    <w:rsid w:val="00505D3E"/>
    <w:rsid w:val="00505DDC"/>
    <w:rsid w:val="0050602A"/>
    <w:rsid w:val="00506253"/>
    <w:rsid w:val="005063EA"/>
    <w:rsid w:val="00506603"/>
    <w:rsid w:val="005069F1"/>
    <w:rsid w:val="00506AB8"/>
    <w:rsid w:val="00506B9F"/>
    <w:rsid w:val="00507262"/>
    <w:rsid w:val="005077FE"/>
    <w:rsid w:val="00507844"/>
    <w:rsid w:val="00507852"/>
    <w:rsid w:val="00507A14"/>
    <w:rsid w:val="00507CDF"/>
    <w:rsid w:val="00507E9F"/>
    <w:rsid w:val="00507EB0"/>
    <w:rsid w:val="005100B5"/>
    <w:rsid w:val="005103C0"/>
    <w:rsid w:val="005103FA"/>
    <w:rsid w:val="00510824"/>
    <w:rsid w:val="00510837"/>
    <w:rsid w:val="0051098A"/>
    <w:rsid w:val="00510B22"/>
    <w:rsid w:val="00510C17"/>
    <w:rsid w:val="00510C92"/>
    <w:rsid w:val="00510D23"/>
    <w:rsid w:val="00510DF7"/>
    <w:rsid w:val="00510F5F"/>
    <w:rsid w:val="0051133A"/>
    <w:rsid w:val="00511672"/>
    <w:rsid w:val="00511694"/>
    <w:rsid w:val="005118DC"/>
    <w:rsid w:val="00511DF5"/>
    <w:rsid w:val="005120F1"/>
    <w:rsid w:val="0051227C"/>
    <w:rsid w:val="005122A6"/>
    <w:rsid w:val="005125F2"/>
    <w:rsid w:val="0051280A"/>
    <w:rsid w:val="005129A4"/>
    <w:rsid w:val="00512C16"/>
    <w:rsid w:val="00512ECF"/>
    <w:rsid w:val="0051327C"/>
    <w:rsid w:val="005132F6"/>
    <w:rsid w:val="005133B5"/>
    <w:rsid w:val="0051347C"/>
    <w:rsid w:val="00513934"/>
    <w:rsid w:val="005139BA"/>
    <w:rsid w:val="00513BC2"/>
    <w:rsid w:val="00513CBE"/>
    <w:rsid w:val="0051410D"/>
    <w:rsid w:val="0051412C"/>
    <w:rsid w:val="005144E4"/>
    <w:rsid w:val="00514866"/>
    <w:rsid w:val="005148AE"/>
    <w:rsid w:val="0051498E"/>
    <w:rsid w:val="00514A0B"/>
    <w:rsid w:val="00514AEC"/>
    <w:rsid w:val="005151CD"/>
    <w:rsid w:val="0051528E"/>
    <w:rsid w:val="005152D6"/>
    <w:rsid w:val="005153A9"/>
    <w:rsid w:val="00515417"/>
    <w:rsid w:val="0051544C"/>
    <w:rsid w:val="0051554E"/>
    <w:rsid w:val="00515604"/>
    <w:rsid w:val="005156FF"/>
    <w:rsid w:val="00515A6A"/>
    <w:rsid w:val="00515B10"/>
    <w:rsid w:val="00515C3B"/>
    <w:rsid w:val="00515FC3"/>
    <w:rsid w:val="005165E5"/>
    <w:rsid w:val="00516753"/>
    <w:rsid w:val="00516826"/>
    <w:rsid w:val="00516844"/>
    <w:rsid w:val="005170B3"/>
    <w:rsid w:val="0051722F"/>
    <w:rsid w:val="005172CF"/>
    <w:rsid w:val="00517445"/>
    <w:rsid w:val="00517777"/>
    <w:rsid w:val="005178BC"/>
    <w:rsid w:val="00517C17"/>
    <w:rsid w:val="00517ECF"/>
    <w:rsid w:val="00520486"/>
    <w:rsid w:val="005207C2"/>
    <w:rsid w:val="00520906"/>
    <w:rsid w:val="005214AB"/>
    <w:rsid w:val="00521601"/>
    <w:rsid w:val="00521BD3"/>
    <w:rsid w:val="00521C85"/>
    <w:rsid w:val="005220F2"/>
    <w:rsid w:val="005224E2"/>
    <w:rsid w:val="0052251E"/>
    <w:rsid w:val="0052262D"/>
    <w:rsid w:val="00522AEB"/>
    <w:rsid w:val="005230C8"/>
    <w:rsid w:val="00523698"/>
    <w:rsid w:val="005239CF"/>
    <w:rsid w:val="00523A7B"/>
    <w:rsid w:val="00523C9C"/>
    <w:rsid w:val="00524212"/>
    <w:rsid w:val="0052434C"/>
    <w:rsid w:val="0052453F"/>
    <w:rsid w:val="00524EE3"/>
    <w:rsid w:val="00525143"/>
    <w:rsid w:val="005251EF"/>
    <w:rsid w:val="00525412"/>
    <w:rsid w:val="0052599A"/>
    <w:rsid w:val="00525A7C"/>
    <w:rsid w:val="00525A87"/>
    <w:rsid w:val="00525D47"/>
    <w:rsid w:val="00525EFD"/>
    <w:rsid w:val="00525F64"/>
    <w:rsid w:val="00526447"/>
    <w:rsid w:val="0052666F"/>
    <w:rsid w:val="00526766"/>
    <w:rsid w:val="00526D28"/>
    <w:rsid w:val="00526EDC"/>
    <w:rsid w:val="0052701B"/>
    <w:rsid w:val="005275BB"/>
    <w:rsid w:val="005275CE"/>
    <w:rsid w:val="00527727"/>
    <w:rsid w:val="00527895"/>
    <w:rsid w:val="00527A37"/>
    <w:rsid w:val="00527E38"/>
    <w:rsid w:val="00530277"/>
    <w:rsid w:val="00530553"/>
    <w:rsid w:val="005307E6"/>
    <w:rsid w:val="0053097B"/>
    <w:rsid w:val="00530A92"/>
    <w:rsid w:val="00530B76"/>
    <w:rsid w:val="0053103E"/>
    <w:rsid w:val="00531100"/>
    <w:rsid w:val="005313B8"/>
    <w:rsid w:val="00531757"/>
    <w:rsid w:val="005317FC"/>
    <w:rsid w:val="0053190F"/>
    <w:rsid w:val="00531D16"/>
    <w:rsid w:val="00531F96"/>
    <w:rsid w:val="0053206C"/>
    <w:rsid w:val="00532238"/>
    <w:rsid w:val="005323F4"/>
    <w:rsid w:val="005325C0"/>
    <w:rsid w:val="00532692"/>
    <w:rsid w:val="005327FB"/>
    <w:rsid w:val="00532CFC"/>
    <w:rsid w:val="00532F06"/>
    <w:rsid w:val="00532F27"/>
    <w:rsid w:val="005330E9"/>
    <w:rsid w:val="00533355"/>
    <w:rsid w:val="00533596"/>
    <w:rsid w:val="00533636"/>
    <w:rsid w:val="005337C2"/>
    <w:rsid w:val="00533818"/>
    <w:rsid w:val="00533842"/>
    <w:rsid w:val="00533922"/>
    <w:rsid w:val="0053394B"/>
    <w:rsid w:val="005339AB"/>
    <w:rsid w:val="00533B1C"/>
    <w:rsid w:val="00533B95"/>
    <w:rsid w:val="00533B9F"/>
    <w:rsid w:val="00533D26"/>
    <w:rsid w:val="00533DCC"/>
    <w:rsid w:val="00534851"/>
    <w:rsid w:val="005349B1"/>
    <w:rsid w:val="00534D33"/>
    <w:rsid w:val="00534D37"/>
    <w:rsid w:val="0053505D"/>
    <w:rsid w:val="00535375"/>
    <w:rsid w:val="00535A7C"/>
    <w:rsid w:val="00535BD9"/>
    <w:rsid w:val="00535BE2"/>
    <w:rsid w:val="00535F3F"/>
    <w:rsid w:val="005362D2"/>
    <w:rsid w:val="005363AD"/>
    <w:rsid w:val="005364F9"/>
    <w:rsid w:val="00536C5C"/>
    <w:rsid w:val="00536E4B"/>
    <w:rsid w:val="005371C9"/>
    <w:rsid w:val="00537269"/>
    <w:rsid w:val="00537324"/>
    <w:rsid w:val="00537376"/>
    <w:rsid w:val="005374B2"/>
    <w:rsid w:val="00537537"/>
    <w:rsid w:val="005375F9"/>
    <w:rsid w:val="005376E2"/>
    <w:rsid w:val="0053778A"/>
    <w:rsid w:val="005379A0"/>
    <w:rsid w:val="00537B16"/>
    <w:rsid w:val="00537BF3"/>
    <w:rsid w:val="00537C57"/>
    <w:rsid w:val="00537F3B"/>
    <w:rsid w:val="00537F76"/>
    <w:rsid w:val="00540085"/>
    <w:rsid w:val="005403FE"/>
    <w:rsid w:val="005404CB"/>
    <w:rsid w:val="00540542"/>
    <w:rsid w:val="00540754"/>
    <w:rsid w:val="00540B85"/>
    <w:rsid w:val="00540B86"/>
    <w:rsid w:val="00540C63"/>
    <w:rsid w:val="00540DF7"/>
    <w:rsid w:val="00541329"/>
    <w:rsid w:val="00541480"/>
    <w:rsid w:val="005414AE"/>
    <w:rsid w:val="00541A02"/>
    <w:rsid w:val="00541C57"/>
    <w:rsid w:val="00541F78"/>
    <w:rsid w:val="0054240F"/>
    <w:rsid w:val="00542461"/>
    <w:rsid w:val="0054272B"/>
    <w:rsid w:val="0054287E"/>
    <w:rsid w:val="0054294E"/>
    <w:rsid w:val="00542971"/>
    <w:rsid w:val="00542AAD"/>
    <w:rsid w:val="00542C96"/>
    <w:rsid w:val="00542DA3"/>
    <w:rsid w:val="00542DF9"/>
    <w:rsid w:val="00543024"/>
    <w:rsid w:val="005433E2"/>
    <w:rsid w:val="00543473"/>
    <w:rsid w:val="00543687"/>
    <w:rsid w:val="00543EF7"/>
    <w:rsid w:val="00543F9F"/>
    <w:rsid w:val="0054415E"/>
    <w:rsid w:val="00544624"/>
    <w:rsid w:val="005446AF"/>
    <w:rsid w:val="0054487A"/>
    <w:rsid w:val="005448E4"/>
    <w:rsid w:val="00544B22"/>
    <w:rsid w:val="0054523D"/>
    <w:rsid w:val="0054523E"/>
    <w:rsid w:val="005452A9"/>
    <w:rsid w:val="005453EE"/>
    <w:rsid w:val="00545483"/>
    <w:rsid w:val="0054559A"/>
    <w:rsid w:val="005456F2"/>
    <w:rsid w:val="00545764"/>
    <w:rsid w:val="00545B25"/>
    <w:rsid w:val="005464F7"/>
    <w:rsid w:val="00546B58"/>
    <w:rsid w:val="00546BFC"/>
    <w:rsid w:val="00546EF8"/>
    <w:rsid w:val="0054711F"/>
    <w:rsid w:val="00547B19"/>
    <w:rsid w:val="00547B47"/>
    <w:rsid w:val="00547C64"/>
    <w:rsid w:val="005505B1"/>
    <w:rsid w:val="005506FC"/>
    <w:rsid w:val="00550874"/>
    <w:rsid w:val="00550B5F"/>
    <w:rsid w:val="00550BCA"/>
    <w:rsid w:val="00550EA1"/>
    <w:rsid w:val="00551288"/>
    <w:rsid w:val="00551369"/>
    <w:rsid w:val="005516E2"/>
    <w:rsid w:val="00551EAA"/>
    <w:rsid w:val="00551FB0"/>
    <w:rsid w:val="0055228C"/>
    <w:rsid w:val="0055232C"/>
    <w:rsid w:val="0055234E"/>
    <w:rsid w:val="005524BE"/>
    <w:rsid w:val="00552571"/>
    <w:rsid w:val="00552658"/>
    <w:rsid w:val="005528EF"/>
    <w:rsid w:val="00552A2D"/>
    <w:rsid w:val="00552EA1"/>
    <w:rsid w:val="00552FC3"/>
    <w:rsid w:val="0055304A"/>
    <w:rsid w:val="005533FC"/>
    <w:rsid w:val="00553914"/>
    <w:rsid w:val="00553A1A"/>
    <w:rsid w:val="00553A6A"/>
    <w:rsid w:val="005543B4"/>
    <w:rsid w:val="00554635"/>
    <w:rsid w:val="00554878"/>
    <w:rsid w:val="005548FA"/>
    <w:rsid w:val="0055490F"/>
    <w:rsid w:val="00554B2D"/>
    <w:rsid w:val="0055501B"/>
    <w:rsid w:val="00555A6E"/>
    <w:rsid w:val="005562EC"/>
    <w:rsid w:val="005567EA"/>
    <w:rsid w:val="00556848"/>
    <w:rsid w:val="005568BF"/>
    <w:rsid w:val="005571E4"/>
    <w:rsid w:val="00557831"/>
    <w:rsid w:val="00557837"/>
    <w:rsid w:val="00557B6F"/>
    <w:rsid w:val="00557E29"/>
    <w:rsid w:val="00557F70"/>
    <w:rsid w:val="00560109"/>
    <w:rsid w:val="005601DE"/>
    <w:rsid w:val="00560248"/>
    <w:rsid w:val="0056027C"/>
    <w:rsid w:val="00560324"/>
    <w:rsid w:val="0056050D"/>
    <w:rsid w:val="00560683"/>
    <w:rsid w:val="0056085C"/>
    <w:rsid w:val="0056088C"/>
    <w:rsid w:val="00560F0F"/>
    <w:rsid w:val="0056100B"/>
    <w:rsid w:val="00561410"/>
    <w:rsid w:val="005615FE"/>
    <w:rsid w:val="00561770"/>
    <w:rsid w:val="005617F2"/>
    <w:rsid w:val="00561B87"/>
    <w:rsid w:val="00561B8F"/>
    <w:rsid w:val="00561DE0"/>
    <w:rsid w:val="00561EDE"/>
    <w:rsid w:val="00561F09"/>
    <w:rsid w:val="005620BF"/>
    <w:rsid w:val="005622F0"/>
    <w:rsid w:val="00562346"/>
    <w:rsid w:val="005624D4"/>
    <w:rsid w:val="005625C9"/>
    <w:rsid w:val="005628AA"/>
    <w:rsid w:val="005629D3"/>
    <w:rsid w:val="00562B61"/>
    <w:rsid w:val="00562E3D"/>
    <w:rsid w:val="00562F39"/>
    <w:rsid w:val="00563372"/>
    <w:rsid w:val="0056366B"/>
    <w:rsid w:val="00563679"/>
    <w:rsid w:val="005637F8"/>
    <w:rsid w:val="005638F5"/>
    <w:rsid w:val="00563A41"/>
    <w:rsid w:val="00563A46"/>
    <w:rsid w:val="00563A58"/>
    <w:rsid w:val="00563A62"/>
    <w:rsid w:val="00563A87"/>
    <w:rsid w:val="00564097"/>
    <w:rsid w:val="0056417B"/>
    <w:rsid w:val="005643CB"/>
    <w:rsid w:val="005644CF"/>
    <w:rsid w:val="00564585"/>
    <w:rsid w:val="00564780"/>
    <w:rsid w:val="0056493C"/>
    <w:rsid w:val="00564B0E"/>
    <w:rsid w:val="00564B72"/>
    <w:rsid w:val="00564E10"/>
    <w:rsid w:val="005651BB"/>
    <w:rsid w:val="0056520C"/>
    <w:rsid w:val="005652F6"/>
    <w:rsid w:val="00565728"/>
    <w:rsid w:val="00565C13"/>
    <w:rsid w:val="00565DDB"/>
    <w:rsid w:val="00565EC2"/>
    <w:rsid w:val="00565F4C"/>
    <w:rsid w:val="00566559"/>
    <w:rsid w:val="0056659B"/>
    <w:rsid w:val="005665A5"/>
    <w:rsid w:val="005668F1"/>
    <w:rsid w:val="00566B08"/>
    <w:rsid w:val="00567271"/>
    <w:rsid w:val="0056761D"/>
    <w:rsid w:val="00567799"/>
    <w:rsid w:val="0056784F"/>
    <w:rsid w:val="00567907"/>
    <w:rsid w:val="00567994"/>
    <w:rsid w:val="00567C48"/>
    <w:rsid w:val="00567DD7"/>
    <w:rsid w:val="00570154"/>
    <w:rsid w:val="0057029C"/>
    <w:rsid w:val="0057050C"/>
    <w:rsid w:val="005707AC"/>
    <w:rsid w:val="00570997"/>
    <w:rsid w:val="00570ABD"/>
    <w:rsid w:val="00570BE7"/>
    <w:rsid w:val="00570E1C"/>
    <w:rsid w:val="00570E5A"/>
    <w:rsid w:val="0057136B"/>
    <w:rsid w:val="005714A9"/>
    <w:rsid w:val="0057162D"/>
    <w:rsid w:val="00571D1C"/>
    <w:rsid w:val="00571D2A"/>
    <w:rsid w:val="00572645"/>
    <w:rsid w:val="005727A3"/>
    <w:rsid w:val="005727B5"/>
    <w:rsid w:val="0057285F"/>
    <w:rsid w:val="00572FDE"/>
    <w:rsid w:val="00573046"/>
    <w:rsid w:val="00573235"/>
    <w:rsid w:val="005732AA"/>
    <w:rsid w:val="00573373"/>
    <w:rsid w:val="005733C9"/>
    <w:rsid w:val="005735F6"/>
    <w:rsid w:val="005738A6"/>
    <w:rsid w:val="00573A59"/>
    <w:rsid w:val="00573C81"/>
    <w:rsid w:val="00573CD0"/>
    <w:rsid w:val="00573FA7"/>
    <w:rsid w:val="00573FF7"/>
    <w:rsid w:val="00573FFE"/>
    <w:rsid w:val="00574B6C"/>
    <w:rsid w:val="00574ED6"/>
    <w:rsid w:val="0057537E"/>
    <w:rsid w:val="0057542F"/>
    <w:rsid w:val="0057557A"/>
    <w:rsid w:val="0057581E"/>
    <w:rsid w:val="0057595B"/>
    <w:rsid w:val="00575A9E"/>
    <w:rsid w:val="00575D9B"/>
    <w:rsid w:val="00575FE7"/>
    <w:rsid w:val="00576058"/>
    <w:rsid w:val="0057684D"/>
    <w:rsid w:val="00576852"/>
    <w:rsid w:val="005769B3"/>
    <w:rsid w:val="00576EAB"/>
    <w:rsid w:val="00576FC1"/>
    <w:rsid w:val="00577228"/>
    <w:rsid w:val="005774BA"/>
    <w:rsid w:val="005778FF"/>
    <w:rsid w:val="00577D68"/>
    <w:rsid w:val="00577F0C"/>
    <w:rsid w:val="0058022E"/>
    <w:rsid w:val="00580416"/>
    <w:rsid w:val="005804D4"/>
    <w:rsid w:val="0058070B"/>
    <w:rsid w:val="00580790"/>
    <w:rsid w:val="0058099A"/>
    <w:rsid w:val="00580C69"/>
    <w:rsid w:val="005817BF"/>
    <w:rsid w:val="005817FE"/>
    <w:rsid w:val="00581A5B"/>
    <w:rsid w:val="00581B22"/>
    <w:rsid w:val="00582321"/>
    <w:rsid w:val="00582572"/>
    <w:rsid w:val="005829BC"/>
    <w:rsid w:val="00582DA9"/>
    <w:rsid w:val="00582E1B"/>
    <w:rsid w:val="005831C7"/>
    <w:rsid w:val="005836AD"/>
    <w:rsid w:val="00583D81"/>
    <w:rsid w:val="00583F47"/>
    <w:rsid w:val="00583FFD"/>
    <w:rsid w:val="00584006"/>
    <w:rsid w:val="005842BE"/>
    <w:rsid w:val="005845B9"/>
    <w:rsid w:val="00584861"/>
    <w:rsid w:val="005849DB"/>
    <w:rsid w:val="00584AC0"/>
    <w:rsid w:val="00584B52"/>
    <w:rsid w:val="00584EDB"/>
    <w:rsid w:val="00585020"/>
    <w:rsid w:val="005855E6"/>
    <w:rsid w:val="005856B6"/>
    <w:rsid w:val="00585C4E"/>
    <w:rsid w:val="00585C8E"/>
    <w:rsid w:val="00585F99"/>
    <w:rsid w:val="00586015"/>
    <w:rsid w:val="00586130"/>
    <w:rsid w:val="00586253"/>
    <w:rsid w:val="00586260"/>
    <w:rsid w:val="005866B1"/>
    <w:rsid w:val="00586BCD"/>
    <w:rsid w:val="00586BE4"/>
    <w:rsid w:val="00586DCD"/>
    <w:rsid w:val="00586DD3"/>
    <w:rsid w:val="00586E2F"/>
    <w:rsid w:val="00586F9A"/>
    <w:rsid w:val="00587051"/>
    <w:rsid w:val="00587097"/>
    <w:rsid w:val="0058752C"/>
    <w:rsid w:val="0058752E"/>
    <w:rsid w:val="0058768F"/>
    <w:rsid w:val="00587A57"/>
    <w:rsid w:val="00587A8B"/>
    <w:rsid w:val="00587B98"/>
    <w:rsid w:val="00587D87"/>
    <w:rsid w:val="00587F95"/>
    <w:rsid w:val="005900E7"/>
    <w:rsid w:val="00590173"/>
    <w:rsid w:val="005903A2"/>
    <w:rsid w:val="005904A4"/>
    <w:rsid w:val="00590D61"/>
    <w:rsid w:val="00590D7B"/>
    <w:rsid w:val="00590EF2"/>
    <w:rsid w:val="005915C4"/>
    <w:rsid w:val="005917F7"/>
    <w:rsid w:val="00591990"/>
    <w:rsid w:val="00591ECE"/>
    <w:rsid w:val="00591ED5"/>
    <w:rsid w:val="00592574"/>
    <w:rsid w:val="00592B33"/>
    <w:rsid w:val="00592DA1"/>
    <w:rsid w:val="00593759"/>
    <w:rsid w:val="00593B40"/>
    <w:rsid w:val="00593CC0"/>
    <w:rsid w:val="005940D5"/>
    <w:rsid w:val="0059410C"/>
    <w:rsid w:val="005943CF"/>
    <w:rsid w:val="00594587"/>
    <w:rsid w:val="005945AE"/>
    <w:rsid w:val="00594790"/>
    <w:rsid w:val="00594844"/>
    <w:rsid w:val="00594845"/>
    <w:rsid w:val="00594913"/>
    <w:rsid w:val="00594E9D"/>
    <w:rsid w:val="00594FAE"/>
    <w:rsid w:val="005952E4"/>
    <w:rsid w:val="005952FC"/>
    <w:rsid w:val="0059545A"/>
    <w:rsid w:val="00595506"/>
    <w:rsid w:val="005956E8"/>
    <w:rsid w:val="00595946"/>
    <w:rsid w:val="005962D6"/>
    <w:rsid w:val="0059668B"/>
    <w:rsid w:val="00596694"/>
    <w:rsid w:val="00596848"/>
    <w:rsid w:val="00596C06"/>
    <w:rsid w:val="00596CAF"/>
    <w:rsid w:val="005978D9"/>
    <w:rsid w:val="005978DF"/>
    <w:rsid w:val="005979C2"/>
    <w:rsid w:val="00597B6B"/>
    <w:rsid w:val="005A010A"/>
    <w:rsid w:val="005A05E8"/>
    <w:rsid w:val="005A1701"/>
    <w:rsid w:val="005A18A9"/>
    <w:rsid w:val="005A1E7B"/>
    <w:rsid w:val="005A265F"/>
    <w:rsid w:val="005A296D"/>
    <w:rsid w:val="005A29F6"/>
    <w:rsid w:val="005A2AD0"/>
    <w:rsid w:val="005A2C4D"/>
    <w:rsid w:val="005A2DFF"/>
    <w:rsid w:val="005A2E59"/>
    <w:rsid w:val="005A2E82"/>
    <w:rsid w:val="005A30BB"/>
    <w:rsid w:val="005A3165"/>
    <w:rsid w:val="005A3579"/>
    <w:rsid w:val="005A3678"/>
    <w:rsid w:val="005A3824"/>
    <w:rsid w:val="005A3BF7"/>
    <w:rsid w:val="005A3D8D"/>
    <w:rsid w:val="005A3EC6"/>
    <w:rsid w:val="005A3F2C"/>
    <w:rsid w:val="005A406E"/>
    <w:rsid w:val="005A415D"/>
    <w:rsid w:val="005A41EE"/>
    <w:rsid w:val="005A4360"/>
    <w:rsid w:val="005A4370"/>
    <w:rsid w:val="005A4597"/>
    <w:rsid w:val="005A45AF"/>
    <w:rsid w:val="005A45BA"/>
    <w:rsid w:val="005A476C"/>
    <w:rsid w:val="005A48ED"/>
    <w:rsid w:val="005A4922"/>
    <w:rsid w:val="005A4B74"/>
    <w:rsid w:val="005A5196"/>
    <w:rsid w:val="005A54B2"/>
    <w:rsid w:val="005A587A"/>
    <w:rsid w:val="005A587F"/>
    <w:rsid w:val="005A5CAA"/>
    <w:rsid w:val="005A5CCB"/>
    <w:rsid w:val="005A61DD"/>
    <w:rsid w:val="005A61EB"/>
    <w:rsid w:val="005A62AE"/>
    <w:rsid w:val="005A6770"/>
    <w:rsid w:val="005A68CE"/>
    <w:rsid w:val="005A6996"/>
    <w:rsid w:val="005A6AA8"/>
    <w:rsid w:val="005A6C21"/>
    <w:rsid w:val="005A6CC0"/>
    <w:rsid w:val="005A6DC6"/>
    <w:rsid w:val="005A6E9F"/>
    <w:rsid w:val="005A6F89"/>
    <w:rsid w:val="005A74BD"/>
    <w:rsid w:val="005A790E"/>
    <w:rsid w:val="005A7AD2"/>
    <w:rsid w:val="005A7AFF"/>
    <w:rsid w:val="005A7BD2"/>
    <w:rsid w:val="005A7E84"/>
    <w:rsid w:val="005B01A3"/>
    <w:rsid w:val="005B01D8"/>
    <w:rsid w:val="005B01F9"/>
    <w:rsid w:val="005B020C"/>
    <w:rsid w:val="005B04AE"/>
    <w:rsid w:val="005B0594"/>
    <w:rsid w:val="005B0B6A"/>
    <w:rsid w:val="005B0CCB"/>
    <w:rsid w:val="005B0E1D"/>
    <w:rsid w:val="005B1794"/>
    <w:rsid w:val="005B1A58"/>
    <w:rsid w:val="005B1B13"/>
    <w:rsid w:val="005B1B2D"/>
    <w:rsid w:val="005B1B54"/>
    <w:rsid w:val="005B2077"/>
    <w:rsid w:val="005B2961"/>
    <w:rsid w:val="005B2A5E"/>
    <w:rsid w:val="005B2B83"/>
    <w:rsid w:val="005B2BDF"/>
    <w:rsid w:val="005B2D90"/>
    <w:rsid w:val="005B383D"/>
    <w:rsid w:val="005B386A"/>
    <w:rsid w:val="005B3972"/>
    <w:rsid w:val="005B39A8"/>
    <w:rsid w:val="005B39D7"/>
    <w:rsid w:val="005B3AF8"/>
    <w:rsid w:val="005B3B24"/>
    <w:rsid w:val="005B3DFE"/>
    <w:rsid w:val="005B3E1C"/>
    <w:rsid w:val="005B4051"/>
    <w:rsid w:val="005B405A"/>
    <w:rsid w:val="005B4126"/>
    <w:rsid w:val="005B4159"/>
    <w:rsid w:val="005B42C4"/>
    <w:rsid w:val="005B44CF"/>
    <w:rsid w:val="005B44D2"/>
    <w:rsid w:val="005B466F"/>
    <w:rsid w:val="005B4748"/>
    <w:rsid w:val="005B4826"/>
    <w:rsid w:val="005B4EA8"/>
    <w:rsid w:val="005B505B"/>
    <w:rsid w:val="005B5675"/>
    <w:rsid w:val="005B59A0"/>
    <w:rsid w:val="005B5F31"/>
    <w:rsid w:val="005B6238"/>
    <w:rsid w:val="005B6317"/>
    <w:rsid w:val="005B63A5"/>
    <w:rsid w:val="005B65E9"/>
    <w:rsid w:val="005B6650"/>
    <w:rsid w:val="005B686E"/>
    <w:rsid w:val="005B6907"/>
    <w:rsid w:val="005B6BD6"/>
    <w:rsid w:val="005B6EC1"/>
    <w:rsid w:val="005B7047"/>
    <w:rsid w:val="005B7397"/>
    <w:rsid w:val="005B7587"/>
    <w:rsid w:val="005B7629"/>
    <w:rsid w:val="005B7794"/>
    <w:rsid w:val="005B7914"/>
    <w:rsid w:val="005B7A04"/>
    <w:rsid w:val="005B7A8D"/>
    <w:rsid w:val="005C000F"/>
    <w:rsid w:val="005C0191"/>
    <w:rsid w:val="005C03C4"/>
    <w:rsid w:val="005C0482"/>
    <w:rsid w:val="005C06D3"/>
    <w:rsid w:val="005C0A12"/>
    <w:rsid w:val="005C0CA5"/>
    <w:rsid w:val="005C0D6D"/>
    <w:rsid w:val="005C0E61"/>
    <w:rsid w:val="005C0EEE"/>
    <w:rsid w:val="005C0F27"/>
    <w:rsid w:val="005C12A1"/>
    <w:rsid w:val="005C160A"/>
    <w:rsid w:val="005C165F"/>
    <w:rsid w:val="005C1738"/>
    <w:rsid w:val="005C17B4"/>
    <w:rsid w:val="005C1AD4"/>
    <w:rsid w:val="005C20AB"/>
    <w:rsid w:val="005C22A4"/>
    <w:rsid w:val="005C2386"/>
    <w:rsid w:val="005C27D0"/>
    <w:rsid w:val="005C2BB3"/>
    <w:rsid w:val="005C3025"/>
    <w:rsid w:val="005C31C7"/>
    <w:rsid w:val="005C3202"/>
    <w:rsid w:val="005C331F"/>
    <w:rsid w:val="005C3704"/>
    <w:rsid w:val="005C3814"/>
    <w:rsid w:val="005C39F8"/>
    <w:rsid w:val="005C3B3B"/>
    <w:rsid w:val="005C3C54"/>
    <w:rsid w:val="005C3D7D"/>
    <w:rsid w:val="005C3D9D"/>
    <w:rsid w:val="005C3DEF"/>
    <w:rsid w:val="005C3EB9"/>
    <w:rsid w:val="005C3F10"/>
    <w:rsid w:val="005C42CA"/>
    <w:rsid w:val="005C466D"/>
    <w:rsid w:val="005C4886"/>
    <w:rsid w:val="005C4980"/>
    <w:rsid w:val="005C4A7F"/>
    <w:rsid w:val="005C4E0F"/>
    <w:rsid w:val="005C4EDB"/>
    <w:rsid w:val="005C50D4"/>
    <w:rsid w:val="005C5304"/>
    <w:rsid w:val="005C53D2"/>
    <w:rsid w:val="005C56E7"/>
    <w:rsid w:val="005C596F"/>
    <w:rsid w:val="005C59DC"/>
    <w:rsid w:val="005C5BA1"/>
    <w:rsid w:val="005C5EFC"/>
    <w:rsid w:val="005C6043"/>
    <w:rsid w:val="005C630E"/>
    <w:rsid w:val="005C6503"/>
    <w:rsid w:val="005C6686"/>
    <w:rsid w:val="005C66AC"/>
    <w:rsid w:val="005C6A83"/>
    <w:rsid w:val="005C6C2B"/>
    <w:rsid w:val="005C6FE1"/>
    <w:rsid w:val="005C712A"/>
    <w:rsid w:val="005C722D"/>
    <w:rsid w:val="005C7520"/>
    <w:rsid w:val="005C779A"/>
    <w:rsid w:val="005C7AC6"/>
    <w:rsid w:val="005C7C0C"/>
    <w:rsid w:val="005C7E35"/>
    <w:rsid w:val="005D0111"/>
    <w:rsid w:val="005D0704"/>
    <w:rsid w:val="005D089F"/>
    <w:rsid w:val="005D12F6"/>
    <w:rsid w:val="005D1341"/>
    <w:rsid w:val="005D1572"/>
    <w:rsid w:val="005D18FC"/>
    <w:rsid w:val="005D1A9B"/>
    <w:rsid w:val="005D1BED"/>
    <w:rsid w:val="005D1CB8"/>
    <w:rsid w:val="005D1CF0"/>
    <w:rsid w:val="005D2076"/>
    <w:rsid w:val="005D26B5"/>
    <w:rsid w:val="005D26CB"/>
    <w:rsid w:val="005D271F"/>
    <w:rsid w:val="005D2885"/>
    <w:rsid w:val="005D2D5F"/>
    <w:rsid w:val="005D334E"/>
    <w:rsid w:val="005D368F"/>
    <w:rsid w:val="005D3879"/>
    <w:rsid w:val="005D38CB"/>
    <w:rsid w:val="005D3A46"/>
    <w:rsid w:val="005D3DB1"/>
    <w:rsid w:val="005D4130"/>
    <w:rsid w:val="005D436E"/>
    <w:rsid w:val="005D449F"/>
    <w:rsid w:val="005D4524"/>
    <w:rsid w:val="005D457F"/>
    <w:rsid w:val="005D45C2"/>
    <w:rsid w:val="005D4BC2"/>
    <w:rsid w:val="005D4BFF"/>
    <w:rsid w:val="005D4C6E"/>
    <w:rsid w:val="005D4F96"/>
    <w:rsid w:val="005D590B"/>
    <w:rsid w:val="005D6035"/>
    <w:rsid w:val="005D612D"/>
    <w:rsid w:val="005D623B"/>
    <w:rsid w:val="005D62C7"/>
    <w:rsid w:val="005D6527"/>
    <w:rsid w:val="005D67FF"/>
    <w:rsid w:val="005D684D"/>
    <w:rsid w:val="005D6D92"/>
    <w:rsid w:val="005D6E68"/>
    <w:rsid w:val="005D7055"/>
    <w:rsid w:val="005D70F4"/>
    <w:rsid w:val="005D719F"/>
    <w:rsid w:val="005D73A7"/>
    <w:rsid w:val="005D7646"/>
    <w:rsid w:val="005D77C5"/>
    <w:rsid w:val="005D78D1"/>
    <w:rsid w:val="005D79B8"/>
    <w:rsid w:val="005D7B71"/>
    <w:rsid w:val="005D7B8A"/>
    <w:rsid w:val="005D7E0E"/>
    <w:rsid w:val="005D7E41"/>
    <w:rsid w:val="005D7EBA"/>
    <w:rsid w:val="005E0007"/>
    <w:rsid w:val="005E0134"/>
    <w:rsid w:val="005E0441"/>
    <w:rsid w:val="005E0536"/>
    <w:rsid w:val="005E08B9"/>
    <w:rsid w:val="005E0C5A"/>
    <w:rsid w:val="005E0CAD"/>
    <w:rsid w:val="005E11CB"/>
    <w:rsid w:val="005E124A"/>
    <w:rsid w:val="005E131D"/>
    <w:rsid w:val="005E160D"/>
    <w:rsid w:val="005E193E"/>
    <w:rsid w:val="005E1B97"/>
    <w:rsid w:val="005E1E84"/>
    <w:rsid w:val="005E20A6"/>
    <w:rsid w:val="005E24DF"/>
    <w:rsid w:val="005E2660"/>
    <w:rsid w:val="005E268F"/>
    <w:rsid w:val="005E270D"/>
    <w:rsid w:val="005E312C"/>
    <w:rsid w:val="005E31D3"/>
    <w:rsid w:val="005E322C"/>
    <w:rsid w:val="005E3240"/>
    <w:rsid w:val="005E3355"/>
    <w:rsid w:val="005E3361"/>
    <w:rsid w:val="005E3478"/>
    <w:rsid w:val="005E358A"/>
    <w:rsid w:val="005E377C"/>
    <w:rsid w:val="005E3C73"/>
    <w:rsid w:val="005E3F6C"/>
    <w:rsid w:val="005E4043"/>
    <w:rsid w:val="005E406C"/>
    <w:rsid w:val="005E4160"/>
    <w:rsid w:val="005E418E"/>
    <w:rsid w:val="005E41BF"/>
    <w:rsid w:val="005E453B"/>
    <w:rsid w:val="005E4575"/>
    <w:rsid w:val="005E4B89"/>
    <w:rsid w:val="005E4C7A"/>
    <w:rsid w:val="005E4CAE"/>
    <w:rsid w:val="005E4D46"/>
    <w:rsid w:val="005E4E4E"/>
    <w:rsid w:val="005E4FC5"/>
    <w:rsid w:val="005E52DA"/>
    <w:rsid w:val="005E5567"/>
    <w:rsid w:val="005E5598"/>
    <w:rsid w:val="005E5B3F"/>
    <w:rsid w:val="005E5EB2"/>
    <w:rsid w:val="005E5EF6"/>
    <w:rsid w:val="005E61CA"/>
    <w:rsid w:val="005E64F8"/>
    <w:rsid w:val="005E682C"/>
    <w:rsid w:val="005E6862"/>
    <w:rsid w:val="005E6AA8"/>
    <w:rsid w:val="005E6DA6"/>
    <w:rsid w:val="005E6F61"/>
    <w:rsid w:val="005E7275"/>
    <w:rsid w:val="005E78CB"/>
    <w:rsid w:val="005E7E69"/>
    <w:rsid w:val="005F00C8"/>
    <w:rsid w:val="005F0611"/>
    <w:rsid w:val="005F082D"/>
    <w:rsid w:val="005F0A2F"/>
    <w:rsid w:val="005F0CEB"/>
    <w:rsid w:val="005F0E15"/>
    <w:rsid w:val="005F0EF8"/>
    <w:rsid w:val="005F139A"/>
    <w:rsid w:val="005F15B8"/>
    <w:rsid w:val="005F165E"/>
    <w:rsid w:val="005F171A"/>
    <w:rsid w:val="005F1A30"/>
    <w:rsid w:val="005F1A31"/>
    <w:rsid w:val="005F1B5C"/>
    <w:rsid w:val="005F2036"/>
    <w:rsid w:val="005F2243"/>
    <w:rsid w:val="005F2263"/>
    <w:rsid w:val="005F253E"/>
    <w:rsid w:val="005F25BD"/>
    <w:rsid w:val="005F27EA"/>
    <w:rsid w:val="005F2B20"/>
    <w:rsid w:val="005F2E66"/>
    <w:rsid w:val="005F2F51"/>
    <w:rsid w:val="005F343D"/>
    <w:rsid w:val="005F3AF7"/>
    <w:rsid w:val="005F3F3C"/>
    <w:rsid w:val="005F4170"/>
    <w:rsid w:val="005F436F"/>
    <w:rsid w:val="005F4397"/>
    <w:rsid w:val="005F450C"/>
    <w:rsid w:val="005F457B"/>
    <w:rsid w:val="005F4616"/>
    <w:rsid w:val="005F4882"/>
    <w:rsid w:val="005F499D"/>
    <w:rsid w:val="005F4C6E"/>
    <w:rsid w:val="005F4D22"/>
    <w:rsid w:val="005F52B4"/>
    <w:rsid w:val="005F549F"/>
    <w:rsid w:val="005F566A"/>
    <w:rsid w:val="005F617F"/>
    <w:rsid w:val="005F6721"/>
    <w:rsid w:val="005F6904"/>
    <w:rsid w:val="005F6932"/>
    <w:rsid w:val="005F6B30"/>
    <w:rsid w:val="005F6C5C"/>
    <w:rsid w:val="005F6DC9"/>
    <w:rsid w:val="005F6E3F"/>
    <w:rsid w:val="005F70F7"/>
    <w:rsid w:val="005F7315"/>
    <w:rsid w:val="005F7321"/>
    <w:rsid w:val="005F75AC"/>
    <w:rsid w:val="005F7607"/>
    <w:rsid w:val="005F771E"/>
    <w:rsid w:val="005F77C4"/>
    <w:rsid w:val="005F7956"/>
    <w:rsid w:val="005F7BFC"/>
    <w:rsid w:val="005F7C3B"/>
    <w:rsid w:val="005F7D93"/>
    <w:rsid w:val="005F7EDE"/>
    <w:rsid w:val="00600060"/>
    <w:rsid w:val="0060008C"/>
    <w:rsid w:val="00600162"/>
    <w:rsid w:val="00600354"/>
    <w:rsid w:val="00600637"/>
    <w:rsid w:val="006006D8"/>
    <w:rsid w:val="006007FD"/>
    <w:rsid w:val="006009FF"/>
    <w:rsid w:val="00600C0B"/>
    <w:rsid w:val="00600E37"/>
    <w:rsid w:val="00600EA3"/>
    <w:rsid w:val="006010A4"/>
    <w:rsid w:val="006011DE"/>
    <w:rsid w:val="006014E8"/>
    <w:rsid w:val="006015C9"/>
    <w:rsid w:val="006015E7"/>
    <w:rsid w:val="00601E1C"/>
    <w:rsid w:val="00602111"/>
    <w:rsid w:val="0060276B"/>
    <w:rsid w:val="0060280D"/>
    <w:rsid w:val="00602C21"/>
    <w:rsid w:val="00602E35"/>
    <w:rsid w:val="006030F3"/>
    <w:rsid w:val="006033C4"/>
    <w:rsid w:val="0060348E"/>
    <w:rsid w:val="0060354A"/>
    <w:rsid w:val="0060386A"/>
    <w:rsid w:val="00603C8B"/>
    <w:rsid w:val="00603D6F"/>
    <w:rsid w:val="006040B0"/>
    <w:rsid w:val="006042BD"/>
    <w:rsid w:val="00604413"/>
    <w:rsid w:val="006044D2"/>
    <w:rsid w:val="00604629"/>
    <w:rsid w:val="006046F3"/>
    <w:rsid w:val="0060479F"/>
    <w:rsid w:val="006047E7"/>
    <w:rsid w:val="0060483A"/>
    <w:rsid w:val="00604977"/>
    <w:rsid w:val="00604A38"/>
    <w:rsid w:val="00605312"/>
    <w:rsid w:val="00605352"/>
    <w:rsid w:val="006058FE"/>
    <w:rsid w:val="00605A1E"/>
    <w:rsid w:val="00605A2A"/>
    <w:rsid w:val="00605C75"/>
    <w:rsid w:val="00605DE3"/>
    <w:rsid w:val="00605E39"/>
    <w:rsid w:val="0060630D"/>
    <w:rsid w:val="006063A8"/>
    <w:rsid w:val="0060692D"/>
    <w:rsid w:val="00606E46"/>
    <w:rsid w:val="0060724D"/>
    <w:rsid w:val="00607394"/>
    <w:rsid w:val="006073D7"/>
    <w:rsid w:val="00607615"/>
    <w:rsid w:val="0060776A"/>
    <w:rsid w:val="00607978"/>
    <w:rsid w:val="00607EE4"/>
    <w:rsid w:val="0061009F"/>
    <w:rsid w:val="00610125"/>
    <w:rsid w:val="0061043A"/>
    <w:rsid w:val="00610AB3"/>
    <w:rsid w:val="00610E09"/>
    <w:rsid w:val="00611069"/>
    <w:rsid w:val="00611220"/>
    <w:rsid w:val="006114C1"/>
    <w:rsid w:val="006115E7"/>
    <w:rsid w:val="006117AA"/>
    <w:rsid w:val="00611A6F"/>
    <w:rsid w:val="00611C61"/>
    <w:rsid w:val="00611F27"/>
    <w:rsid w:val="00611F68"/>
    <w:rsid w:val="0061232E"/>
    <w:rsid w:val="00612856"/>
    <w:rsid w:val="00612B94"/>
    <w:rsid w:val="00612D6B"/>
    <w:rsid w:val="0061317E"/>
    <w:rsid w:val="0061338C"/>
    <w:rsid w:val="006133A7"/>
    <w:rsid w:val="00613AB7"/>
    <w:rsid w:val="00613D48"/>
    <w:rsid w:val="00613F28"/>
    <w:rsid w:val="00613FD9"/>
    <w:rsid w:val="0061424C"/>
    <w:rsid w:val="00614382"/>
    <w:rsid w:val="00614692"/>
    <w:rsid w:val="00614A46"/>
    <w:rsid w:val="00614BA1"/>
    <w:rsid w:val="00614BA3"/>
    <w:rsid w:val="00614FC4"/>
    <w:rsid w:val="00615028"/>
    <w:rsid w:val="0061593C"/>
    <w:rsid w:val="006159A2"/>
    <w:rsid w:val="006159E5"/>
    <w:rsid w:val="00615DB3"/>
    <w:rsid w:val="00616024"/>
    <w:rsid w:val="006163F2"/>
    <w:rsid w:val="0061644C"/>
    <w:rsid w:val="0061656D"/>
    <w:rsid w:val="0061670F"/>
    <w:rsid w:val="00616BA2"/>
    <w:rsid w:val="00617028"/>
    <w:rsid w:val="006170A8"/>
    <w:rsid w:val="00617281"/>
    <w:rsid w:val="006175BE"/>
    <w:rsid w:val="006178E6"/>
    <w:rsid w:val="006179E8"/>
    <w:rsid w:val="00617B73"/>
    <w:rsid w:val="00617CBC"/>
    <w:rsid w:val="00617DAC"/>
    <w:rsid w:val="00617F70"/>
    <w:rsid w:val="00620020"/>
    <w:rsid w:val="006202D4"/>
    <w:rsid w:val="00620520"/>
    <w:rsid w:val="00620585"/>
    <w:rsid w:val="0062065F"/>
    <w:rsid w:val="006206EF"/>
    <w:rsid w:val="0062077B"/>
    <w:rsid w:val="00620855"/>
    <w:rsid w:val="00620AFE"/>
    <w:rsid w:val="006215ED"/>
    <w:rsid w:val="00621828"/>
    <w:rsid w:val="00621993"/>
    <w:rsid w:val="00621D24"/>
    <w:rsid w:val="00621D60"/>
    <w:rsid w:val="00622111"/>
    <w:rsid w:val="00622527"/>
    <w:rsid w:val="00622850"/>
    <w:rsid w:val="00622A8E"/>
    <w:rsid w:val="00622C62"/>
    <w:rsid w:val="006230FB"/>
    <w:rsid w:val="006232A8"/>
    <w:rsid w:val="0062346C"/>
    <w:rsid w:val="00623A04"/>
    <w:rsid w:val="00623C62"/>
    <w:rsid w:val="00623F17"/>
    <w:rsid w:val="00624151"/>
    <w:rsid w:val="006241E8"/>
    <w:rsid w:val="006244A7"/>
    <w:rsid w:val="00624560"/>
    <w:rsid w:val="0062466B"/>
    <w:rsid w:val="0062480E"/>
    <w:rsid w:val="00624E27"/>
    <w:rsid w:val="00624EE0"/>
    <w:rsid w:val="00625067"/>
    <w:rsid w:val="00625457"/>
    <w:rsid w:val="00625783"/>
    <w:rsid w:val="00625EA3"/>
    <w:rsid w:val="006260F7"/>
    <w:rsid w:val="00626143"/>
    <w:rsid w:val="00626309"/>
    <w:rsid w:val="0062676D"/>
    <w:rsid w:val="0062678A"/>
    <w:rsid w:val="00626958"/>
    <w:rsid w:val="00626A9D"/>
    <w:rsid w:val="00626B01"/>
    <w:rsid w:val="00626CDE"/>
    <w:rsid w:val="00626E19"/>
    <w:rsid w:val="00626E69"/>
    <w:rsid w:val="00626F31"/>
    <w:rsid w:val="00627354"/>
    <w:rsid w:val="00627467"/>
    <w:rsid w:val="00627798"/>
    <w:rsid w:val="00627B22"/>
    <w:rsid w:val="00627B83"/>
    <w:rsid w:val="00627C38"/>
    <w:rsid w:val="00630199"/>
    <w:rsid w:val="006304CE"/>
    <w:rsid w:val="006304FF"/>
    <w:rsid w:val="006305B0"/>
    <w:rsid w:val="00630B2C"/>
    <w:rsid w:val="00630C23"/>
    <w:rsid w:val="00630DE8"/>
    <w:rsid w:val="00630F4B"/>
    <w:rsid w:val="0063108A"/>
    <w:rsid w:val="0063111B"/>
    <w:rsid w:val="006314EA"/>
    <w:rsid w:val="00631700"/>
    <w:rsid w:val="00631819"/>
    <w:rsid w:val="006318D5"/>
    <w:rsid w:val="00631BE0"/>
    <w:rsid w:val="0063257A"/>
    <w:rsid w:val="00632603"/>
    <w:rsid w:val="00632875"/>
    <w:rsid w:val="00632A40"/>
    <w:rsid w:val="00632C56"/>
    <w:rsid w:val="0063322B"/>
    <w:rsid w:val="00633364"/>
    <w:rsid w:val="00633566"/>
    <w:rsid w:val="00633857"/>
    <w:rsid w:val="00633A9D"/>
    <w:rsid w:val="00633C2C"/>
    <w:rsid w:val="0063453F"/>
    <w:rsid w:val="00634571"/>
    <w:rsid w:val="0063479F"/>
    <w:rsid w:val="00634A70"/>
    <w:rsid w:val="00634C2D"/>
    <w:rsid w:val="00634DCE"/>
    <w:rsid w:val="00635197"/>
    <w:rsid w:val="00635256"/>
    <w:rsid w:val="006353AA"/>
    <w:rsid w:val="006355C4"/>
    <w:rsid w:val="006356D5"/>
    <w:rsid w:val="006357CD"/>
    <w:rsid w:val="006361C7"/>
    <w:rsid w:val="0063676C"/>
    <w:rsid w:val="00636D7D"/>
    <w:rsid w:val="00636E3F"/>
    <w:rsid w:val="0063702F"/>
    <w:rsid w:val="0063744C"/>
    <w:rsid w:val="006376A7"/>
    <w:rsid w:val="006376D2"/>
    <w:rsid w:val="00637899"/>
    <w:rsid w:val="00637CA3"/>
    <w:rsid w:val="00637DB1"/>
    <w:rsid w:val="00637F6C"/>
    <w:rsid w:val="00637FD2"/>
    <w:rsid w:val="0064046E"/>
    <w:rsid w:val="006405DF"/>
    <w:rsid w:val="00640D23"/>
    <w:rsid w:val="00640EE0"/>
    <w:rsid w:val="0064158E"/>
    <w:rsid w:val="00641BD1"/>
    <w:rsid w:val="00641E61"/>
    <w:rsid w:val="0064207D"/>
    <w:rsid w:val="0064216C"/>
    <w:rsid w:val="0064225D"/>
    <w:rsid w:val="006424A8"/>
    <w:rsid w:val="0064268A"/>
    <w:rsid w:val="006426F7"/>
    <w:rsid w:val="006428CE"/>
    <w:rsid w:val="0064291B"/>
    <w:rsid w:val="006429E6"/>
    <w:rsid w:val="00642B3D"/>
    <w:rsid w:val="00642CE0"/>
    <w:rsid w:val="00642D17"/>
    <w:rsid w:val="00642E20"/>
    <w:rsid w:val="00642F5E"/>
    <w:rsid w:val="006435FE"/>
    <w:rsid w:val="006437C0"/>
    <w:rsid w:val="00643DFB"/>
    <w:rsid w:val="00644051"/>
    <w:rsid w:val="006441D1"/>
    <w:rsid w:val="006442C6"/>
    <w:rsid w:val="006446CB"/>
    <w:rsid w:val="006447F6"/>
    <w:rsid w:val="00644BF8"/>
    <w:rsid w:val="00644F32"/>
    <w:rsid w:val="00645045"/>
    <w:rsid w:val="0064516E"/>
    <w:rsid w:val="006453B7"/>
    <w:rsid w:val="00645570"/>
    <w:rsid w:val="00645596"/>
    <w:rsid w:val="006456C6"/>
    <w:rsid w:val="0064573D"/>
    <w:rsid w:val="00645819"/>
    <w:rsid w:val="0064596C"/>
    <w:rsid w:val="00645ECA"/>
    <w:rsid w:val="00645F17"/>
    <w:rsid w:val="00645F82"/>
    <w:rsid w:val="006467BE"/>
    <w:rsid w:val="00646A92"/>
    <w:rsid w:val="00646ACF"/>
    <w:rsid w:val="00646B47"/>
    <w:rsid w:val="00646E39"/>
    <w:rsid w:val="00647048"/>
    <w:rsid w:val="006470A3"/>
    <w:rsid w:val="00647148"/>
    <w:rsid w:val="00647296"/>
    <w:rsid w:val="006474B0"/>
    <w:rsid w:val="0064766C"/>
    <w:rsid w:val="006476E6"/>
    <w:rsid w:val="00647734"/>
    <w:rsid w:val="0064778D"/>
    <w:rsid w:val="00647816"/>
    <w:rsid w:val="00647823"/>
    <w:rsid w:val="0064784B"/>
    <w:rsid w:val="00647971"/>
    <w:rsid w:val="00647B36"/>
    <w:rsid w:val="00650126"/>
    <w:rsid w:val="00650301"/>
    <w:rsid w:val="006504F9"/>
    <w:rsid w:val="00650521"/>
    <w:rsid w:val="00650569"/>
    <w:rsid w:val="006505BC"/>
    <w:rsid w:val="00650915"/>
    <w:rsid w:val="00650B37"/>
    <w:rsid w:val="00650B6C"/>
    <w:rsid w:val="00650CB5"/>
    <w:rsid w:val="00650EAC"/>
    <w:rsid w:val="00650F03"/>
    <w:rsid w:val="0065118E"/>
    <w:rsid w:val="00651396"/>
    <w:rsid w:val="0065149E"/>
    <w:rsid w:val="006516B7"/>
    <w:rsid w:val="00651C72"/>
    <w:rsid w:val="00651CB5"/>
    <w:rsid w:val="00651FB7"/>
    <w:rsid w:val="0065207F"/>
    <w:rsid w:val="00652617"/>
    <w:rsid w:val="006527A2"/>
    <w:rsid w:val="006528B3"/>
    <w:rsid w:val="006528CA"/>
    <w:rsid w:val="006529C0"/>
    <w:rsid w:val="00652C0C"/>
    <w:rsid w:val="00652E5E"/>
    <w:rsid w:val="00654109"/>
    <w:rsid w:val="0065451D"/>
    <w:rsid w:val="00654CBC"/>
    <w:rsid w:val="00654CF1"/>
    <w:rsid w:val="00654F35"/>
    <w:rsid w:val="0065508B"/>
    <w:rsid w:val="00655188"/>
    <w:rsid w:val="006559A0"/>
    <w:rsid w:val="00655B28"/>
    <w:rsid w:val="006564C0"/>
    <w:rsid w:val="0065695A"/>
    <w:rsid w:val="00656A9A"/>
    <w:rsid w:val="00656E67"/>
    <w:rsid w:val="00657085"/>
    <w:rsid w:val="0065748B"/>
    <w:rsid w:val="00657845"/>
    <w:rsid w:val="006578C0"/>
    <w:rsid w:val="00657BBC"/>
    <w:rsid w:val="00657C17"/>
    <w:rsid w:val="00657D0A"/>
    <w:rsid w:val="00660026"/>
    <w:rsid w:val="0066022B"/>
    <w:rsid w:val="00660E8F"/>
    <w:rsid w:val="00661B23"/>
    <w:rsid w:val="00661B6D"/>
    <w:rsid w:val="00661E10"/>
    <w:rsid w:val="00661E13"/>
    <w:rsid w:val="00661F45"/>
    <w:rsid w:val="00662032"/>
    <w:rsid w:val="006620AC"/>
    <w:rsid w:val="006621E3"/>
    <w:rsid w:val="00662233"/>
    <w:rsid w:val="006624A5"/>
    <w:rsid w:val="00662528"/>
    <w:rsid w:val="00662983"/>
    <w:rsid w:val="006629D4"/>
    <w:rsid w:val="00662D01"/>
    <w:rsid w:val="00662DE8"/>
    <w:rsid w:val="0066301E"/>
    <w:rsid w:val="006632C0"/>
    <w:rsid w:val="006637F8"/>
    <w:rsid w:val="0066386F"/>
    <w:rsid w:val="00663E25"/>
    <w:rsid w:val="00663F91"/>
    <w:rsid w:val="006642E2"/>
    <w:rsid w:val="00664393"/>
    <w:rsid w:val="006643F8"/>
    <w:rsid w:val="00664DB4"/>
    <w:rsid w:val="00665293"/>
    <w:rsid w:val="006653B8"/>
    <w:rsid w:val="006666F7"/>
    <w:rsid w:val="00666AC2"/>
    <w:rsid w:val="00666BD1"/>
    <w:rsid w:val="00666BE3"/>
    <w:rsid w:val="00667360"/>
    <w:rsid w:val="00667401"/>
    <w:rsid w:val="00667861"/>
    <w:rsid w:val="00667898"/>
    <w:rsid w:val="00670443"/>
    <w:rsid w:val="00670ABA"/>
    <w:rsid w:val="00670ABB"/>
    <w:rsid w:val="00670FF5"/>
    <w:rsid w:val="006711C8"/>
    <w:rsid w:val="006717C5"/>
    <w:rsid w:val="00671878"/>
    <w:rsid w:val="0067196E"/>
    <w:rsid w:val="00671BBB"/>
    <w:rsid w:val="00671BC7"/>
    <w:rsid w:val="00671C3C"/>
    <w:rsid w:val="00671F1F"/>
    <w:rsid w:val="00671FDF"/>
    <w:rsid w:val="0067218E"/>
    <w:rsid w:val="0067234C"/>
    <w:rsid w:val="0067263D"/>
    <w:rsid w:val="0067272D"/>
    <w:rsid w:val="0067278F"/>
    <w:rsid w:val="00672956"/>
    <w:rsid w:val="00672979"/>
    <w:rsid w:val="006729B4"/>
    <w:rsid w:val="00672C6D"/>
    <w:rsid w:val="00672D54"/>
    <w:rsid w:val="00672E68"/>
    <w:rsid w:val="00672F07"/>
    <w:rsid w:val="00672F5F"/>
    <w:rsid w:val="00672FBF"/>
    <w:rsid w:val="00672FDE"/>
    <w:rsid w:val="006730DC"/>
    <w:rsid w:val="00673490"/>
    <w:rsid w:val="006735B6"/>
    <w:rsid w:val="006737F3"/>
    <w:rsid w:val="00673D52"/>
    <w:rsid w:val="00673F52"/>
    <w:rsid w:val="0067424A"/>
    <w:rsid w:val="00674311"/>
    <w:rsid w:val="00674439"/>
    <w:rsid w:val="00674865"/>
    <w:rsid w:val="00674ABD"/>
    <w:rsid w:val="00674B90"/>
    <w:rsid w:val="0067501E"/>
    <w:rsid w:val="00675142"/>
    <w:rsid w:val="00675491"/>
    <w:rsid w:val="00675598"/>
    <w:rsid w:val="006757B8"/>
    <w:rsid w:val="00675910"/>
    <w:rsid w:val="00675A2D"/>
    <w:rsid w:val="00675A68"/>
    <w:rsid w:val="00675B3A"/>
    <w:rsid w:val="00675FC6"/>
    <w:rsid w:val="00676561"/>
    <w:rsid w:val="00676B02"/>
    <w:rsid w:val="00676C76"/>
    <w:rsid w:val="00676CCD"/>
    <w:rsid w:val="00676F82"/>
    <w:rsid w:val="00677105"/>
    <w:rsid w:val="006774F2"/>
    <w:rsid w:val="00677A13"/>
    <w:rsid w:val="00677C49"/>
    <w:rsid w:val="00677FC2"/>
    <w:rsid w:val="0068004E"/>
    <w:rsid w:val="0068037E"/>
    <w:rsid w:val="00680A7D"/>
    <w:rsid w:val="00680C10"/>
    <w:rsid w:val="006812CF"/>
    <w:rsid w:val="006814AE"/>
    <w:rsid w:val="006819D2"/>
    <w:rsid w:val="00681ACC"/>
    <w:rsid w:val="00681B49"/>
    <w:rsid w:val="00681C5E"/>
    <w:rsid w:val="006820FE"/>
    <w:rsid w:val="00682124"/>
    <w:rsid w:val="006821BA"/>
    <w:rsid w:val="00682373"/>
    <w:rsid w:val="00682512"/>
    <w:rsid w:val="00683160"/>
    <w:rsid w:val="00683AE7"/>
    <w:rsid w:val="00683D60"/>
    <w:rsid w:val="00683E64"/>
    <w:rsid w:val="0068405C"/>
    <w:rsid w:val="006844F9"/>
    <w:rsid w:val="00684F56"/>
    <w:rsid w:val="00684FE7"/>
    <w:rsid w:val="006850C5"/>
    <w:rsid w:val="006850C9"/>
    <w:rsid w:val="006854D5"/>
    <w:rsid w:val="00685545"/>
    <w:rsid w:val="0068577D"/>
    <w:rsid w:val="006857E8"/>
    <w:rsid w:val="0068588D"/>
    <w:rsid w:val="006869E5"/>
    <w:rsid w:val="00686F0A"/>
    <w:rsid w:val="006871E0"/>
    <w:rsid w:val="006872B2"/>
    <w:rsid w:val="006872BD"/>
    <w:rsid w:val="0068745D"/>
    <w:rsid w:val="006874A6"/>
    <w:rsid w:val="00687693"/>
    <w:rsid w:val="0068784C"/>
    <w:rsid w:val="00687B99"/>
    <w:rsid w:val="00687C25"/>
    <w:rsid w:val="00687CB7"/>
    <w:rsid w:val="00687EAB"/>
    <w:rsid w:val="00687ED9"/>
    <w:rsid w:val="006900C8"/>
    <w:rsid w:val="00690BB6"/>
    <w:rsid w:val="00690DA2"/>
    <w:rsid w:val="0069124A"/>
    <w:rsid w:val="00691256"/>
    <w:rsid w:val="0069146F"/>
    <w:rsid w:val="006925FB"/>
    <w:rsid w:val="006926FB"/>
    <w:rsid w:val="00692B9F"/>
    <w:rsid w:val="00692C46"/>
    <w:rsid w:val="00692EA4"/>
    <w:rsid w:val="00692F9B"/>
    <w:rsid w:val="006930D0"/>
    <w:rsid w:val="00693216"/>
    <w:rsid w:val="00693257"/>
    <w:rsid w:val="006933F1"/>
    <w:rsid w:val="00693450"/>
    <w:rsid w:val="00693AC7"/>
    <w:rsid w:val="00693B76"/>
    <w:rsid w:val="00693D06"/>
    <w:rsid w:val="006948A6"/>
    <w:rsid w:val="0069495B"/>
    <w:rsid w:val="00694C3D"/>
    <w:rsid w:val="006953E2"/>
    <w:rsid w:val="00695C6A"/>
    <w:rsid w:val="00695F47"/>
    <w:rsid w:val="00695FF5"/>
    <w:rsid w:val="006965B7"/>
    <w:rsid w:val="00696619"/>
    <w:rsid w:val="00696893"/>
    <w:rsid w:val="006968A3"/>
    <w:rsid w:val="0069697F"/>
    <w:rsid w:val="006969F5"/>
    <w:rsid w:val="00696E26"/>
    <w:rsid w:val="00696EBB"/>
    <w:rsid w:val="006976E7"/>
    <w:rsid w:val="006978B7"/>
    <w:rsid w:val="00697DFA"/>
    <w:rsid w:val="00697FD1"/>
    <w:rsid w:val="006A0301"/>
    <w:rsid w:val="006A0605"/>
    <w:rsid w:val="006A07D9"/>
    <w:rsid w:val="006A0A97"/>
    <w:rsid w:val="006A0ABE"/>
    <w:rsid w:val="006A0AD1"/>
    <w:rsid w:val="006A0AFF"/>
    <w:rsid w:val="006A10D6"/>
    <w:rsid w:val="006A16EF"/>
    <w:rsid w:val="006A18D7"/>
    <w:rsid w:val="006A1D21"/>
    <w:rsid w:val="006A22C0"/>
    <w:rsid w:val="006A2886"/>
    <w:rsid w:val="006A2A9F"/>
    <w:rsid w:val="006A2DBC"/>
    <w:rsid w:val="006A2E41"/>
    <w:rsid w:val="006A3396"/>
    <w:rsid w:val="006A3EDE"/>
    <w:rsid w:val="006A3F77"/>
    <w:rsid w:val="006A44BF"/>
    <w:rsid w:val="006A47A3"/>
    <w:rsid w:val="006A4A3B"/>
    <w:rsid w:val="006A4A7B"/>
    <w:rsid w:val="006A4ECA"/>
    <w:rsid w:val="006A4F8E"/>
    <w:rsid w:val="006A5019"/>
    <w:rsid w:val="006A5112"/>
    <w:rsid w:val="006A52BE"/>
    <w:rsid w:val="006A5359"/>
    <w:rsid w:val="006A55F3"/>
    <w:rsid w:val="006A58C2"/>
    <w:rsid w:val="006A5B80"/>
    <w:rsid w:val="006A5DEB"/>
    <w:rsid w:val="006A60A3"/>
    <w:rsid w:val="006A6141"/>
    <w:rsid w:val="006A637A"/>
    <w:rsid w:val="006A6382"/>
    <w:rsid w:val="006A65D7"/>
    <w:rsid w:val="006A660C"/>
    <w:rsid w:val="006A67E0"/>
    <w:rsid w:val="006A682B"/>
    <w:rsid w:val="006A6C3F"/>
    <w:rsid w:val="006A7014"/>
    <w:rsid w:val="006A7174"/>
    <w:rsid w:val="006A7681"/>
    <w:rsid w:val="006A7762"/>
    <w:rsid w:val="006A7877"/>
    <w:rsid w:val="006A7E14"/>
    <w:rsid w:val="006A7F8C"/>
    <w:rsid w:val="006B00F4"/>
    <w:rsid w:val="006B0229"/>
    <w:rsid w:val="006B02DD"/>
    <w:rsid w:val="006B0650"/>
    <w:rsid w:val="006B0841"/>
    <w:rsid w:val="006B08DA"/>
    <w:rsid w:val="006B0BA7"/>
    <w:rsid w:val="006B0BFC"/>
    <w:rsid w:val="006B0BFE"/>
    <w:rsid w:val="006B0F3C"/>
    <w:rsid w:val="006B108D"/>
    <w:rsid w:val="006B12F2"/>
    <w:rsid w:val="006B1662"/>
    <w:rsid w:val="006B23F1"/>
    <w:rsid w:val="006B2484"/>
    <w:rsid w:val="006B2CF8"/>
    <w:rsid w:val="006B2E5E"/>
    <w:rsid w:val="006B2FF8"/>
    <w:rsid w:val="006B30BA"/>
    <w:rsid w:val="006B3355"/>
    <w:rsid w:val="006B35C3"/>
    <w:rsid w:val="006B39FC"/>
    <w:rsid w:val="006B406B"/>
    <w:rsid w:val="006B4154"/>
    <w:rsid w:val="006B41B3"/>
    <w:rsid w:val="006B42A5"/>
    <w:rsid w:val="006B4464"/>
    <w:rsid w:val="006B45C5"/>
    <w:rsid w:val="006B4646"/>
    <w:rsid w:val="006B4A79"/>
    <w:rsid w:val="006B4D0B"/>
    <w:rsid w:val="006B4D66"/>
    <w:rsid w:val="006B5273"/>
    <w:rsid w:val="006B5292"/>
    <w:rsid w:val="006B556A"/>
    <w:rsid w:val="006B557B"/>
    <w:rsid w:val="006B58C3"/>
    <w:rsid w:val="006B5A5E"/>
    <w:rsid w:val="006B5BCA"/>
    <w:rsid w:val="006B5E81"/>
    <w:rsid w:val="006B5FEC"/>
    <w:rsid w:val="006B6221"/>
    <w:rsid w:val="006B6B1A"/>
    <w:rsid w:val="006B6EDA"/>
    <w:rsid w:val="006B7059"/>
    <w:rsid w:val="006B716B"/>
    <w:rsid w:val="006B73B2"/>
    <w:rsid w:val="006B7496"/>
    <w:rsid w:val="006B76AC"/>
    <w:rsid w:val="006B780C"/>
    <w:rsid w:val="006B7904"/>
    <w:rsid w:val="006B7A09"/>
    <w:rsid w:val="006B7FC4"/>
    <w:rsid w:val="006B7FD5"/>
    <w:rsid w:val="006C03C8"/>
    <w:rsid w:val="006C057B"/>
    <w:rsid w:val="006C0732"/>
    <w:rsid w:val="006C078C"/>
    <w:rsid w:val="006C0C04"/>
    <w:rsid w:val="006C0D4B"/>
    <w:rsid w:val="006C1AC7"/>
    <w:rsid w:val="006C1C34"/>
    <w:rsid w:val="006C1FCD"/>
    <w:rsid w:val="006C1FF3"/>
    <w:rsid w:val="006C2219"/>
    <w:rsid w:val="006C261B"/>
    <w:rsid w:val="006C2624"/>
    <w:rsid w:val="006C2694"/>
    <w:rsid w:val="006C279F"/>
    <w:rsid w:val="006C2B73"/>
    <w:rsid w:val="006C31EC"/>
    <w:rsid w:val="006C33AC"/>
    <w:rsid w:val="006C3440"/>
    <w:rsid w:val="006C353D"/>
    <w:rsid w:val="006C35EF"/>
    <w:rsid w:val="006C3642"/>
    <w:rsid w:val="006C3FB6"/>
    <w:rsid w:val="006C452A"/>
    <w:rsid w:val="006C46DE"/>
    <w:rsid w:val="006C4923"/>
    <w:rsid w:val="006C4974"/>
    <w:rsid w:val="006C4A69"/>
    <w:rsid w:val="006C4AFF"/>
    <w:rsid w:val="006C4EFE"/>
    <w:rsid w:val="006C5009"/>
    <w:rsid w:val="006C524B"/>
    <w:rsid w:val="006C57CF"/>
    <w:rsid w:val="006C58EB"/>
    <w:rsid w:val="006C5977"/>
    <w:rsid w:val="006C5979"/>
    <w:rsid w:val="006C59E1"/>
    <w:rsid w:val="006C5A55"/>
    <w:rsid w:val="006C5C39"/>
    <w:rsid w:val="006C5E87"/>
    <w:rsid w:val="006C5EF0"/>
    <w:rsid w:val="006C60DF"/>
    <w:rsid w:val="006C66E5"/>
    <w:rsid w:val="006C699A"/>
    <w:rsid w:val="006C6C52"/>
    <w:rsid w:val="006C6E32"/>
    <w:rsid w:val="006C6F26"/>
    <w:rsid w:val="006C6F5E"/>
    <w:rsid w:val="006C70C9"/>
    <w:rsid w:val="006C74EE"/>
    <w:rsid w:val="006C7548"/>
    <w:rsid w:val="006C7693"/>
    <w:rsid w:val="006C76EB"/>
    <w:rsid w:val="006C77EC"/>
    <w:rsid w:val="006C77F7"/>
    <w:rsid w:val="006C7940"/>
    <w:rsid w:val="006C7ADD"/>
    <w:rsid w:val="006C7AEF"/>
    <w:rsid w:val="006C7D1F"/>
    <w:rsid w:val="006C7F34"/>
    <w:rsid w:val="006D0027"/>
    <w:rsid w:val="006D00A4"/>
    <w:rsid w:val="006D0187"/>
    <w:rsid w:val="006D02AF"/>
    <w:rsid w:val="006D04FF"/>
    <w:rsid w:val="006D0634"/>
    <w:rsid w:val="006D0818"/>
    <w:rsid w:val="006D0834"/>
    <w:rsid w:val="006D0BBF"/>
    <w:rsid w:val="006D0D9D"/>
    <w:rsid w:val="006D0E3A"/>
    <w:rsid w:val="006D141B"/>
    <w:rsid w:val="006D1466"/>
    <w:rsid w:val="006D147B"/>
    <w:rsid w:val="006D1574"/>
    <w:rsid w:val="006D1582"/>
    <w:rsid w:val="006D1737"/>
    <w:rsid w:val="006D2045"/>
    <w:rsid w:val="006D2408"/>
    <w:rsid w:val="006D2414"/>
    <w:rsid w:val="006D2677"/>
    <w:rsid w:val="006D27A3"/>
    <w:rsid w:val="006D287F"/>
    <w:rsid w:val="006D2A32"/>
    <w:rsid w:val="006D2C1E"/>
    <w:rsid w:val="006D2C75"/>
    <w:rsid w:val="006D2C94"/>
    <w:rsid w:val="006D35C1"/>
    <w:rsid w:val="006D3850"/>
    <w:rsid w:val="006D390D"/>
    <w:rsid w:val="006D3F13"/>
    <w:rsid w:val="006D405B"/>
    <w:rsid w:val="006D40DF"/>
    <w:rsid w:val="006D4128"/>
    <w:rsid w:val="006D4148"/>
    <w:rsid w:val="006D420A"/>
    <w:rsid w:val="006D42E5"/>
    <w:rsid w:val="006D45C3"/>
    <w:rsid w:val="006D462C"/>
    <w:rsid w:val="006D46B3"/>
    <w:rsid w:val="006D477D"/>
    <w:rsid w:val="006D4787"/>
    <w:rsid w:val="006D4894"/>
    <w:rsid w:val="006D48BB"/>
    <w:rsid w:val="006D48E5"/>
    <w:rsid w:val="006D4A33"/>
    <w:rsid w:val="006D4BF2"/>
    <w:rsid w:val="006D4C5B"/>
    <w:rsid w:val="006D4DA9"/>
    <w:rsid w:val="006D50A1"/>
    <w:rsid w:val="006D525F"/>
    <w:rsid w:val="006D53AE"/>
    <w:rsid w:val="006D55A0"/>
    <w:rsid w:val="006D55AC"/>
    <w:rsid w:val="006D55E1"/>
    <w:rsid w:val="006D570F"/>
    <w:rsid w:val="006D5B39"/>
    <w:rsid w:val="006D5B47"/>
    <w:rsid w:val="006D5D12"/>
    <w:rsid w:val="006D5D57"/>
    <w:rsid w:val="006D5D82"/>
    <w:rsid w:val="006D5EEC"/>
    <w:rsid w:val="006D6188"/>
    <w:rsid w:val="006D63C0"/>
    <w:rsid w:val="006D6706"/>
    <w:rsid w:val="006D68BB"/>
    <w:rsid w:val="006D6B02"/>
    <w:rsid w:val="006D6D67"/>
    <w:rsid w:val="006D7052"/>
    <w:rsid w:val="006D71D1"/>
    <w:rsid w:val="006D721F"/>
    <w:rsid w:val="006D72F5"/>
    <w:rsid w:val="006D791F"/>
    <w:rsid w:val="006E00F2"/>
    <w:rsid w:val="006E0337"/>
    <w:rsid w:val="006E03F2"/>
    <w:rsid w:val="006E0600"/>
    <w:rsid w:val="006E0702"/>
    <w:rsid w:val="006E0C12"/>
    <w:rsid w:val="006E0C4C"/>
    <w:rsid w:val="006E100D"/>
    <w:rsid w:val="006E117A"/>
    <w:rsid w:val="006E1989"/>
    <w:rsid w:val="006E1A60"/>
    <w:rsid w:val="006E1B35"/>
    <w:rsid w:val="006E1B5F"/>
    <w:rsid w:val="006E1CCD"/>
    <w:rsid w:val="006E20C2"/>
    <w:rsid w:val="006E20D8"/>
    <w:rsid w:val="006E214A"/>
    <w:rsid w:val="006E245D"/>
    <w:rsid w:val="006E26A4"/>
    <w:rsid w:val="006E277B"/>
    <w:rsid w:val="006E2855"/>
    <w:rsid w:val="006E2B1A"/>
    <w:rsid w:val="006E2BAC"/>
    <w:rsid w:val="006E2C26"/>
    <w:rsid w:val="006E2FED"/>
    <w:rsid w:val="006E3117"/>
    <w:rsid w:val="006E3170"/>
    <w:rsid w:val="006E31C4"/>
    <w:rsid w:val="006E3435"/>
    <w:rsid w:val="006E3855"/>
    <w:rsid w:val="006E38F7"/>
    <w:rsid w:val="006E3A39"/>
    <w:rsid w:val="006E3C84"/>
    <w:rsid w:val="006E3C9C"/>
    <w:rsid w:val="006E3E2C"/>
    <w:rsid w:val="006E3EB2"/>
    <w:rsid w:val="006E3FE4"/>
    <w:rsid w:val="006E4380"/>
    <w:rsid w:val="006E4886"/>
    <w:rsid w:val="006E48F6"/>
    <w:rsid w:val="006E4947"/>
    <w:rsid w:val="006E4A0D"/>
    <w:rsid w:val="006E4BEB"/>
    <w:rsid w:val="006E4E94"/>
    <w:rsid w:val="006E506C"/>
    <w:rsid w:val="006E55D6"/>
    <w:rsid w:val="006E56B3"/>
    <w:rsid w:val="006E5733"/>
    <w:rsid w:val="006E57FC"/>
    <w:rsid w:val="006E5B82"/>
    <w:rsid w:val="006E5CCA"/>
    <w:rsid w:val="006E5F18"/>
    <w:rsid w:val="006E5F2E"/>
    <w:rsid w:val="006E6030"/>
    <w:rsid w:val="006E61CF"/>
    <w:rsid w:val="006E622B"/>
    <w:rsid w:val="006E6457"/>
    <w:rsid w:val="006E64DB"/>
    <w:rsid w:val="006E6680"/>
    <w:rsid w:val="006E6D27"/>
    <w:rsid w:val="006E6D70"/>
    <w:rsid w:val="006E6F7C"/>
    <w:rsid w:val="006E716D"/>
    <w:rsid w:val="006E77F0"/>
    <w:rsid w:val="006E796B"/>
    <w:rsid w:val="006E7970"/>
    <w:rsid w:val="006E7B5B"/>
    <w:rsid w:val="006E7F1B"/>
    <w:rsid w:val="006F047D"/>
    <w:rsid w:val="006F0AC4"/>
    <w:rsid w:val="006F0B84"/>
    <w:rsid w:val="006F0BA4"/>
    <w:rsid w:val="006F0F8D"/>
    <w:rsid w:val="006F1339"/>
    <w:rsid w:val="006F1407"/>
    <w:rsid w:val="006F166B"/>
    <w:rsid w:val="006F1682"/>
    <w:rsid w:val="006F1905"/>
    <w:rsid w:val="006F196C"/>
    <w:rsid w:val="006F1D99"/>
    <w:rsid w:val="006F236F"/>
    <w:rsid w:val="006F2613"/>
    <w:rsid w:val="006F283C"/>
    <w:rsid w:val="006F291C"/>
    <w:rsid w:val="006F2A8E"/>
    <w:rsid w:val="006F3269"/>
    <w:rsid w:val="006F3740"/>
    <w:rsid w:val="006F3A2E"/>
    <w:rsid w:val="006F3ABB"/>
    <w:rsid w:val="006F40C6"/>
    <w:rsid w:val="006F44B9"/>
    <w:rsid w:val="006F456A"/>
    <w:rsid w:val="006F4733"/>
    <w:rsid w:val="006F4C77"/>
    <w:rsid w:val="006F4E92"/>
    <w:rsid w:val="006F51D6"/>
    <w:rsid w:val="006F58D4"/>
    <w:rsid w:val="006F5BF0"/>
    <w:rsid w:val="006F6017"/>
    <w:rsid w:val="006F6180"/>
    <w:rsid w:val="006F6808"/>
    <w:rsid w:val="006F6E1C"/>
    <w:rsid w:val="006F7103"/>
    <w:rsid w:val="006F7335"/>
    <w:rsid w:val="006F76DC"/>
    <w:rsid w:val="006F77BC"/>
    <w:rsid w:val="006F799E"/>
    <w:rsid w:val="006F7A52"/>
    <w:rsid w:val="0070024D"/>
    <w:rsid w:val="00700252"/>
    <w:rsid w:val="00700429"/>
    <w:rsid w:val="00700729"/>
    <w:rsid w:val="00700816"/>
    <w:rsid w:val="00700D2A"/>
    <w:rsid w:val="00701088"/>
    <w:rsid w:val="0070125A"/>
    <w:rsid w:val="00701550"/>
    <w:rsid w:val="007018EF"/>
    <w:rsid w:val="00701AB7"/>
    <w:rsid w:val="00701D7C"/>
    <w:rsid w:val="00701F95"/>
    <w:rsid w:val="007023E2"/>
    <w:rsid w:val="00702D8D"/>
    <w:rsid w:val="007032B5"/>
    <w:rsid w:val="007032C2"/>
    <w:rsid w:val="00703866"/>
    <w:rsid w:val="007038E9"/>
    <w:rsid w:val="00703CB4"/>
    <w:rsid w:val="00703DDC"/>
    <w:rsid w:val="007040B9"/>
    <w:rsid w:val="00704205"/>
    <w:rsid w:val="0070420F"/>
    <w:rsid w:val="00704409"/>
    <w:rsid w:val="00704556"/>
    <w:rsid w:val="00704653"/>
    <w:rsid w:val="0070474F"/>
    <w:rsid w:val="00704888"/>
    <w:rsid w:val="00704C60"/>
    <w:rsid w:val="00704D76"/>
    <w:rsid w:val="00704E34"/>
    <w:rsid w:val="00704EC9"/>
    <w:rsid w:val="00704FB8"/>
    <w:rsid w:val="00705124"/>
    <w:rsid w:val="0070530E"/>
    <w:rsid w:val="007053BC"/>
    <w:rsid w:val="00705442"/>
    <w:rsid w:val="00705907"/>
    <w:rsid w:val="00705919"/>
    <w:rsid w:val="00705925"/>
    <w:rsid w:val="00705AAB"/>
    <w:rsid w:val="00705AEE"/>
    <w:rsid w:val="00705C4A"/>
    <w:rsid w:val="00705CAE"/>
    <w:rsid w:val="00705CDC"/>
    <w:rsid w:val="00705D4A"/>
    <w:rsid w:val="00705E0E"/>
    <w:rsid w:val="00706151"/>
    <w:rsid w:val="007061D3"/>
    <w:rsid w:val="007066EB"/>
    <w:rsid w:val="00706785"/>
    <w:rsid w:val="00706790"/>
    <w:rsid w:val="00706841"/>
    <w:rsid w:val="0070692C"/>
    <w:rsid w:val="0070695F"/>
    <w:rsid w:val="00706A40"/>
    <w:rsid w:val="00706CDA"/>
    <w:rsid w:val="00707065"/>
    <w:rsid w:val="00707B55"/>
    <w:rsid w:val="00707C20"/>
    <w:rsid w:val="00707EB5"/>
    <w:rsid w:val="00707EB6"/>
    <w:rsid w:val="0071002B"/>
    <w:rsid w:val="00710418"/>
    <w:rsid w:val="007106C8"/>
    <w:rsid w:val="00710976"/>
    <w:rsid w:val="007110DC"/>
    <w:rsid w:val="007110FB"/>
    <w:rsid w:val="007111DC"/>
    <w:rsid w:val="007113FC"/>
    <w:rsid w:val="0071150A"/>
    <w:rsid w:val="00711684"/>
    <w:rsid w:val="00711A86"/>
    <w:rsid w:val="00711DC0"/>
    <w:rsid w:val="00711E52"/>
    <w:rsid w:val="00711FBD"/>
    <w:rsid w:val="0071204D"/>
    <w:rsid w:val="007121C4"/>
    <w:rsid w:val="007123C3"/>
    <w:rsid w:val="00712539"/>
    <w:rsid w:val="007125C6"/>
    <w:rsid w:val="00712767"/>
    <w:rsid w:val="00712792"/>
    <w:rsid w:val="00712A30"/>
    <w:rsid w:val="00712B83"/>
    <w:rsid w:val="00712C47"/>
    <w:rsid w:val="007131D4"/>
    <w:rsid w:val="00713274"/>
    <w:rsid w:val="007135C7"/>
    <w:rsid w:val="00713835"/>
    <w:rsid w:val="00713AB0"/>
    <w:rsid w:val="00713D1B"/>
    <w:rsid w:val="00713DE9"/>
    <w:rsid w:val="00713F31"/>
    <w:rsid w:val="00714013"/>
    <w:rsid w:val="00714234"/>
    <w:rsid w:val="007142E2"/>
    <w:rsid w:val="0071477E"/>
    <w:rsid w:val="00714963"/>
    <w:rsid w:val="00714C33"/>
    <w:rsid w:val="00714F16"/>
    <w:rsid w:val="00714F32"/>
    <w:rsid w:val="00715064"/>
    <w:rsid w:val="0071510E"/>
    <w:rsid w:val="007153B8"/>
    <w:rsid w:val="00715826"/>
    <w:rsid w:val="00715DFD"/>
    <w:rsid w:val="00715EAA"/>
    <w:rsid w:val="00715EB7"/>
    <w:rsid w:val="00716066"/>
    <w:rsid w:val="00716592"/>
    <w:rsid w:val="00716B81"/>
    <w:rsid w:val="00717051"/>
    <w:rsid w:val="007179FF"/>
    <w:rsid w:val="00717D7A"/>
    <w:rsid w:val="00720022"/>
    <w:rsid w:val="007201F4"/>
    <w:rsid w:val="00720426"/>
    <w:rsid w:val="007207CD"/>
    <w:rsid w:val="00720A3C"/>
    <w:rsid w:val="00720B00"/>
    <w:rsid w:val="00720E94"/>
    <w:rsid w:val="00721217"/>
    <w:rsid w:val="0072128E"/>
    <w:rsid w:val="00721330"/>
    <w:rsid w:val="007217FB"/>
    <w:rsid w:val="00721A64"/>
    <w:rsid w:val="00721CF8"/>
    <w:rsid w:val="00721D1E"/>
    <w:rsid w:val="0072220C"/>
    <w:rsid w:val="00722283"/>
    <w:rsid w:val="007223F1"/>
    <w:rsid w:val="007225C8"/>
    <w:rsid w:val="007226A3"/>
    <w:rsid w:val="007228F5"/>
    <w:rsid w:val="00722A3B"/>
    <w:rsid w:val="00722C5F"/>
    <w:rsid w:val="00722DF9"/>
    <w:rsid w:val="007233EF"/>
    <w:rsid w:val="00723A62"/>
    <w:rsid w:val="00723C80"/>
    <w:rsid w:val="00723C95"/>
    <w:rsid w:val="00723DBE"/>
    <w:rsid w:val="0072401F"/>
    <w:rsid w:val="00724143"/>
    <w:rsid w:val="0072424C"/>
    <w:rsid w:val="00724358"/>
    <w:rsid w:val="007243B7"/>
    <w:rsid w:val="0072462C"/>
    <w:rsid w:val="007253A0"/>
    <w:rsid w:val="00725941"/>
    <w:rsid w:val="00725970"/>
    <w:rsid w:val="00725A09"/>
    <w:rsid w:val="00725A4F"/>
    <w:rsid w:val="00725AA3"/>
    <w:rsid w:val="007260C4"/>
    <w:rsid w:val="00726163"/>
    <w:rsid w:val="00726843"/>
    <w:rsid w:val="007268ED"/>
    <w:rsid w:val="00726992"/>
    <w:rsid w:val="00726ABA"/>
    <w:rsid w:val="00726ADF"/>
    <w:rsid w:val="00726D76"/>
    <w:rsid w:val="0072738E"/>
    <w:rsid w:val="00727721"/>
    <w:rsid w:val="00727769"/>
    <w:rsid w:val="00727BAB"/>
    <w:rsid w:val="00727CE1"/>
    <w:rsid w:val="00727DB5"/>
    <w:rsid w:val="0073008D"/>
    <w:rsid w:val="007300C4"/>
    <w:rsid w:val="007303FD"/>
    <w:rsid w:val="0073053B"/>
    <w:rsid w:val="007309A1"/>
    <w:rsid w:val="00730AFE"/>
    <w:rsid w:val="00730EBF"/>
    <w:rsid w:val="0073136D"/>
    <w:rsid w:val="00731454"/>
    <w:rsid w:val="00731792"/>
    <w:rsid w:val="007317C9"/>
    <w:rsid w:val="00731AEC"/>
    <w:rsid w:val="00731AFC"/>
    <w:rsid w:val="00731B9B"/>
    <w:rsid w:val="007320CF"/>
    <w:rsid w:val="00732A61"/>
    <w:rsid w:val="00732A73"/>
    <w:rsid w:val="00732D3D"/>
    <w:rsid w:val="00732D3F"/>
    <w:rsid w:val="00732DA0"/>
    <w:rsid w:val="00732DD5"/>
    <w:rsid w:val="007331B8"/>
    <w:rsid w:val="00733296"/>
    <w:rsid w:val="0073376D"/>
    <w:rsid w:val="007338FE"/>
    <w:rsid w:val="00733C01"/>
    <w:rsid w:val="00733C07"/>
    <w:rsid w:val="0073408A"/>
    <w:rsid w:val="00734266"/>
    <w:rsid w:val="0073426D"/>
    <w:rsid w:val="007343CD"/>
    <w:rsid w:val="007344AD"/>
    <w:rsid w:val="007345A7"/>
    <w:rsid w:val="007347CF"/>
    <w:rsid w:val="00734BF3"/>
    <w:rsid w:val="00734CCE"/>
    <w:rsid w:val="00734D2B"/>
    <w:rsid w:val="007352B7"/>
    <w:rsid w:val="00735384"/>
    <w:rsid w:val="007353FB"/>
    <w:rsid w:val="00735400"/>
    <w:rsid w:val="00735545"/>
    <w:rsid w:val="0073555D"/>
    <w:rsid w:val="00735617"/>
    <w:rsid w:val="0073568E"/>
    <w:rsid w:val="007356E5"/>
    <w:rsid w:val="0073576B"/>
    <w:rsid w:val="00735820"/>
    <w:rsid w:val="007358A7"/>
    <w:rsid w:val="007359C1"/>
    <w:rsid w:val="00735BA1"/>
    <w:rsid w:val="00735EA4"/>
    <w:rsid w:val="0073603E"/>
    <w:rsid w:val="0073636D"/>
    <w:rsid w:val="007363DC"/>
    <w:rsid w:val="007363FA"/>
    <w:rsid w:val="007365C8"/>
    <w:rsid w:val="00736966"/>
    <w:rsid w:val="00736C48"/>
    <w:rsid w:val="00736DFB"/>
    <w:rsid w:val="00736E76"/>
    <w:rsid w:val="00736FD4"/>
    <w:rsid w:val="00737034"/>
    <w:rsid w:val="0073740C"/>
    <w:rsid w:val="007375D9"/>
    <w:rsid w:val="00737A69"/>
    <w:rsid w:val="00737AD1"/>
    <w:rsid w:val="00737BA9"/>
    <w:rsid w:val="00737C4C"/>
    <w:rsid w:val="00737C5C"/>
    <w:rsid w:val="00737F4A"/>
    <w:rsid w:val="00740038"/>
    <w:rsid w:val="00740257"/>
    <w:rsid w:val="007404DC"/>
    <w:rsid w:val="007408E4"/>
    <w:rsid w:val="007408F1"/>
    <w:rsid w:val="00740BB4"/>
    <w:rsid w:val="00740E3B"/>
    <w:rsid w:val="0074101A"/>
    <w:rsid w:val="0074115E"/>
    <w:rsid w:val="007416E5"/>
    <w:rsid w:val="00741851"/>
    <w:rsid w:val="00741A99"/>
    <w:rsid w:val="00742338"/>
    <w:rsid w:val="00742A4E"/>
    <w:rsid w:val="00742AED"/>
    <w:rsid w:val="00742D8B"/>
    <w:rsid w:val="00743380"/>
    <w:rsid w:val="00743493"/>
    <w:rsid w:val="0074383F"/>
    <w:rsid w:val="0074398D"/>
    <w:rsid w:val="007439BA"/>
    <w:rsid w:val="00743D73"/>
    <w:rsid w:val="00743DA9"/>
    <w:rsid w:val="00743F92"/>
    <w:rsid w:val="00743FB9"/>
    <w:rsid w:val="0074410D"/>
    <w:rsid w:val="007443AD"/>
    <w:rsid w:val="00744549"/>
    <w:rsid w:val="007445F6"/>
    <w:rsid w:val="0074463C"/>
    <w:rsid w:val="00744A8C"/>
    <w:rsid w:val="00744CBD"/>
    <w:rsid w:val="00744F15"/>
    <w:rsid w:val="00745098"/>
    <w:rsid w:val="007453E4"/>
    <w:rsid w:val="00745485"/>
    <w:rsid w:val="00745541"/>
    <w:rsid w:val="00745575"/>
    <w:rsid w:val="00745609"/>
    <w:rsid w:val="00745679"/>
    <w:rsid w:val="0074598B"/>
    <w:rsid w:val="00745D22"/>
    <w:rsid w:val="00745DAD"/>
    <w:rsid w:val="00745F10"/>
    <w:rsid w:val="00745FD0"/>
    <w:rsid w:val="007461EB"/>
    <w:rsid w:val="007462C4"/>
    <w:rsid w:val="007462D6"/>
    <w:rsid w:val="0074636A"/>
    <w:rsid w:val="007465AD"/>
    <w:rsid w:val="00746811"/>
    <w:rsid w:val="00746B04"/>
    <w:rsid w:val="00746B37"/>
    <w:rsid w:val="00746B74"/>
    <w:rsid w:val="00746DD6"/>
    <w:rsid w:val="00747056"/>
    <w:rsid w:val="00747117"/>
    <w:rsid w:val="007473AD"/>
    <w:rsid w:val="007474B9"/>
    <w:rsid w:val="007475D9"/>
    <w:rsid w:val="00747C9A"/>
    <w:rsid w:val="00747FF5"/>
    <w:rsid w:val="0075007D"/>
    <w:rsid w:val="00750391"/>
    <w:rsid w:val="007506F6"/>
    <w:rsid w:val="00750A2B"/>
    <w:rsid w:val="00750AF7"/>
    <w:rsid w:val="00750EB3"/>
    <w:rsid w:val="00750F02"/>
    <w:rsid w:val="007515AE"/>
    <w:rsid w:val="00751608"/>
    <w:rsid w:val="00751B18"/>
    <w:rsid w:val="00751C62"/>
    <w:rsid w:val="00751CE0"/>
    <w:rsid w:val="00751DCF"/>
    <w:rsid w:val="00751E79"/>
    <w:rsid w:val="00751F44"/>
    <w:rsid w:val="00752023"/>
    <w:rsid w:val="00752221"/>
    <w:rsid w:val="00752387"/>
    <w:rsid w:val="00752388"/>
    <w:rsid w:val="00752518"/>
    <w:rsid w:val="0075278A"/>
    <w:rsid w:val="00752941"/>
    <w:rsid w:val="00752C1F"/>
    <w:rsid w:val="00753016"/>
    <w:rsid w:val="00753136"/>
    <w:rsid w:val="007535A5"/>
    <w:rsid w:val="007538AD"/>
    <w:rsid w:val="00753A48"/>
    <w:rsid w:val="00753B48"/>
    <w:rsid w:val="00753E15"/>
    <w:rsid w:val="00753E74"/>
    <w:rsid w:val="007541C8"/>
    <w:rsid w:val="00754320"/>
    <w:rsid w:val="00754573"/>
    <w:rsid w:val="007548B7"/>
    <w:rsid w:val="007548E2"/>
    <w:rsid w:val="00754AAE"/>
    <w:rsid w:val="00754ABE"/>
    <w:rsid w:val="00754D2A"/>
    <w:rsid w:val="00754E30"/>
    <w:rsid w:val="00754F4C"/>
    <w:rsid w:val="007551A2"/>
    <w:rsid w:val="00755219"/>
    <w:rsid w:val="0075544D"/>
    <w:rsid w:val="0075549C"/>
    <w:rsid w:val="0075572C"/>
    <w:rsid w:val="00755942"/>
    <w:rsid w:val="007559D9"/>
    <w:rsid w:val="00755ACC"/>
    <w:rsid w:val="00756057"/>
    <w:rsid w:val="00756225"/>
    <w:rsid w:val="00756735"/>
    <w:rsid w:val="007569DD"/>
    <w:rsid w:val="00756BC9"/>
    <w:rsid w:val="007576BB"/>
    <w:rsid w:val="00757D92"/>
    <w:rsid w:val="00757DAE"/>
    <w:rsid w:val="00757ED3"/>
    <w:rsid w:val="00757F52"/>
    <w:rsid w:val="00760558"/>
    <w:rsid w:val="00760576"/>
    <w:rsid w:val="00760A29"/>
    <w:rsid w:val="00760F1D"/>
    <w:rsid w:val="00760F8C"/>
    <w:rsid w:val="007611CD"/>
    <w:rsid w:val="0076136C"/>
    <w:rsid w:val="0076143D"/>
    <w:rsid w:val="0076156D"/>
    <w:rsid w:val="00761978"/>
    <w:rsid w:val="007619ED"/>
    <w:rsid w:val="007619F3"/>
    <w:rsid w:val="007619F4"/>
    <w:rsid w:val="00761CA1"/>
    <w:rsid w:val="00761CC5"/>
    <w:rsid w:val="00761FAE"/>
    <w:rsid w:val="0076208F"/>
    <w:rsid w:val="007624CC"/>
    <w:rsid w:val="007624E2"/>
    <w:rsid w:val="0076268F"/>
    <w:rsid w:val="007627DA"/>
    <w:rsid w:val="007627F4"/>
    <w:rsid w:val="0076296A"/>
    <w:rsid w:val="0076297D"/>
    <w:rsid w:val="00763307"/>
    <w:rsid w:val="007635EE"/>
    <w:rsid w:val="007637CA"/>
    <w:rsid w:val="00763CDD"/>
    <w:rsid w:val="00763EC6"/>
    <w:rsid w:val="00764029"/>
    <w:rsid w:val="0076409C"/>
    <w:rsid w:val="0076454F"/>
    <w:rsid w:val="00764869"/>
    <w:rsid w:val="0076494F"/>
    <w:rsid w:val="00764A00"/>
    <w:rsid w:val="00764C15"/>
    <w:rsid w:val="007651E9"/>
    <w:rsid w:val="007652BE"/>
    <w:rsid w:val="0076566B"/>
    <w:rsid w:val="007656AE"/>
    <w:rsid w:val="00765AC8"/>
    <w:rsid w:val="00765FF7"/>
    <w:rsid w:val="00766165"/>
    <w:rsid w:val="007662D5"/>
    <w:rsid w:val="00766821"/>
    <w:rsid w:val="007669CF"/>
    <w:rsid w:val="00766B80"/>
    <w:rsid w:val="00766BFC"/>
    <w:rsid w:val="00766C3B"/>
    <w:rsid w:val="00766CCE"/>
    <w:rsid w:val="0076711B"/>
    <w:rsid w:val="00767184"/>
    <w:rsid w:val="007675B6"/>
    <w:rsid w:val="00767C45"/>
    <w:rsid w:val="00767C4F"/>
    <w:rsid w:val="00767D29"/>
    <w:rsid w:val="00770249"/>
    <w:rsid w:val="0077028A"/>
    <w:rsid w:val="00770564"/>
    <w:rsid w:val="0077057E"/>
    <w:rsid w:val="00770755"/>
    <w:rsid w:val="00770820"/>
    <w:rsid w:val="0077089C"/>
    <w:rsid w:val="00770C94"/>
    <w:rsid w:val="00770D31"/>
    <w:rsid w:val="00770DC4"/>
    <w:rsid w:val="00770DC6"/>
    <w:rsid w:val="00770DD0"/>
    <w:rsid w:val="00771011"/>
    <w:rsid w:val="00771304"/>
    <w:rsid w:val="00771583"/>
    <w:rsid w:val="007718A2"/>
    <w:rsid w:val="00771A30"/>
    <w:rsid w:val="00771F90"/>
    <w:rsid w:val="00772755"/>
    <w:rsid w:val="00772894"/>
    <w:rsid w:val="007728F0"/>
    <w:rsid w:val="00773014"/>
    <w:rsid w:val="0077302D"/>
    <w:rsid w:val="00773220"/>
    <w:rsid w:val="00773331"/>
    <w:rsid w:val="007735D6"/>
    <w:rsid w:val="007735FD"/>
    <w:rsid w:val="00773706"/>
    <w:rsid w:val="0077395B"/>
    <w:rsid w:val="007739A8"/>
    <w:rsid w:val="00773AAF"/>
    <w:rsid w:val="007741DF"/>
    <w:rsid w:val="0077495B"/>
    <w:rsid w:val="00774CC9"/>
    <w:rsid w:val="00774E77"/>
    <w:rsid w:val="00774E83"/>
    <w:rsid w:val="00774EAF"/>
    <w:rsid w:val="007750A7"/>
    <w:rsid w:val="007756A5"/>
    <w:rsid w:val="00775783"/>
    <w:rsid w:val="00775A59"/>
    <w:rsid w:val="00775B2C"/>
    <w:rsid w:val="00776323"/>
    <w:rsid w:val="00776464"/>
    <w:rsid w:val="00776466"/>
    <w:rsid w:val="00776758"/>
    <w:rsid w:val="0077693F"/>
    <w:rsid w:val="00776A9D"/>
    <w:rsid w:val="00776D95"/>
    <w:rsid w:val="007770D2"/>
    <w:rsid w:val="00777414"/>
    <w:rsid w:val="0077759B"/>
    <w:rsid w:val="00777B25"/>
    <w:rsid w:val="00777CCB"/>
    <w:rsid w:val="0078030F"/>
    <w:rsid w:val="00780479"/>
    <w:rsid w:val="0078057F"/>
    <w:rsid w:val="00780751"/>
    <w:rsid w:val="0078077D"/>
    <w:rsid w:val="0078106A"/>
    <w:rsid w:val="00781259"/>
    <w:rsid w:val="0078130C"/>
    <w:rsid w:val="007816F5"/>
    <w:rsid w:val="00781A2B"/>
    <w:rsid w:val="00781A9A"/>
    <w:rsid w:val="00781C02"/>
    <w:rsid w:val="00781DB7"/>
    <w:rsid w:val="00781ECE"/>
    <w:rsid w:val="0078202B"/>
    <w:rsid w:val="00782169"/>
    <w:rsid w:val="00782395"/>
    <w:rsid w:val="00782509"/>
    <w:rsid w:val="007827AB"/>
    <w:rsid w:val="00782815"/>
    <w:rsid w:val="00782A19"/>
    <w:rsid w:val="00782A4E"/>
    <w:rsid w:val="007833C5"/>
    <w:rsid w:val="007835FC"/>
    <w:rsid w:val="0078419A"/>
    <w:rsid w:val="00784557"/>
    <w:rsid w:val="007845B6"/>
    <w:rsid w:val="00784BEE"/>
    <w:rsid w:val="007850CC"/>
    <w:rsid w:val="00785417"/>
    <w:rsid w:val="00785479"/>
    <w:rsid w:val="0078555F"/>
    <w:rsid w:val="00785752"/>
    <w:rsid w:val="00785753"/>
    <w:rsid w:val="0078577E"/>
    <w:rsid w:val="0078583E"/>
    <w:rsid w:val="007858D1"/>
    <w:rsid w:val="00785DBF"/>
    <w:rsid w:val="007860D8"/>
    <w:rsid w:val="007863F8"/>
    <w:rsid w:val="0078644F"/>
    <w:rsid w:val="007867D0"/>
    <w:rsid w:val="00786D5D"/>
    <w:rsid w:val="00786F26"/>
    <w:rsid w:val="00787A0C"/>
    <w:rsid w:val="00787A41"/>
    <w:rsid w:val="00790099"/>
    <w:rsid w:val="0079017C"/>
    <w:rsid w:val="00790203"/>
    <w:rsid w:val="00790341"/>
    <w:rsid w:val="007909D2"/>
    <w:rsid w:val="00790AC0"/>
    <w:rsid w:val="00790B1B"/>
    <w:rsid w:val="00791045"/>
    <w:rsid w:val="0079109E"/>
    <w:rsid w:val="00791125"/>
    <w:rsid w:val="00791361"/>
    <w:rsid w:val="00791431"/>
    <w:rsid w:val="00791C60"/>
    <w:rsid w:val="00791CA4"/>
    <w:rsid w:val="0079203C"/>
    <w:rsid w:val="007925AD"/>
    <w:rsid w:val="007930A6"/>
    <w:rsid w:val="007930F2"/>
    <w:rsid w:val="007931BA"/>
    <w:rsid w:val="00793216"/>
    <w:rsid w:val="007934E3"/>
    <w:rsid w:val="0079355F"/>
    <w:rsid w:val="007937C9"/>
    <w:rsid w:val="007939B2"/>
    <w:rsid w:val="00793A0F"/>
    <w:rsid w:val="00793C91"/>
    <w:rsid w:val="00793F89"/>
    <w:rsid w:val="00793FB1"/>
    <w:rsid w:val="0079410E"/>
    <w:rsid w:val="0079422E"/>
    <w:rsid w:val="0079455A"/>
    <w:rsid w:val="00794568"/>
    <w:rsid w:val="007949C1"/>
    <w:rsid w:val="00794B63"/>
    <w:rsid w:val="00794E07"/>
    <w:rsid w:val="007951CE"/>
    <w:rsid w:val="007956C2"/>
    <w:rsid w:val="0079572C"/>
    <w:rsid w:val="00795832"/>
    <w:rsid w:val="007959F3"/>
    <w:rsid w:val="00795BD2"/>
    <w:rsid w:val="00796114"/>
    <w:rsid w:val="0079630E"/>
    <w:rsid w:val="007966A7"/>
    <w:rsid w:val="0079671C"/>
    <w:rsid w:val="00796C4F"/>
    <w:rsid w:val="00796C55"/>
    <w:rsid w:val="00796F3E"/>
    <w:rsid w:val="007974FF"/>
    <w:rsid w:val="00797884"/>
    <w:rsid w:val="00797B8A"/>
    <w:rsid w:val="00797BBF"/>
    <w:rsid w:val="00797DCF"/>
    <w:rsid w:val="00797FE0"/>
    <w:rsid w:val="007A02D5"/>
    <w:rsid w:val="007A04BE"/>
    <w:rsid w:val="007A0748"/>
    <w:rsid w:val="007A0A00"/>
    <w:rsid w:val="007A0FC1"/>
    <w:rsid w:val="007A1377"/>
    <w:rsid w:val="007A19ED"/>
    <w:rsid w:val="007A1E77"/>
    <w:rsid w:val="007A212F"/>
    <w:rsid w:val="007A2201"/>
    <w:rsid w:val="007A236B"/>
    <w:rsid w:val="007A25C1"/>
    <w:rsid w:val="007A29D9"/>
    <w:rsid w:val="007A2C21"/>
    <w:rsid w:val="007A2F8D"/>
    <w:rsid w:val="007A3533"/>
    <w:rsid w:val="007A3895"/>
    <w:rsid w:val="007A3899"/>
    <w:rsid w:val="007A3D3E"/>
    <w:rsid w:val="007A3E32"/>
    <w:rsid w:val="007A40A2"/>
    <w:rsid w:val="007A4179"/>
    <w:rsid w:val="007A43CB"/>
    <w:rsid w:val="007A43EF"/>
    <w:rsid w:val="007A4677"/>
    <w:rsid w:val="007A46CB"/>
    <w:rsid w:val="007A46D3"/>
    <w:rsid w:val="007A51D9"/>
    <w:rsid w:val="007A52A9"/>
    <w:rsid w:val="007A53DF"/>
    <w:rsid w:val="007A53E6"/>
    <w:rsid w:val="007A5986"/>
    <w:rsid w:val="007A5A43"/>
    <w:rsid w:val="007A5A66"/>
    <w:rsid w:val="007A5CBF"/>
    <w:rsid w:val="007A5E0E"/>
    <w:rsid w:val="007A6106"/>
    <w:rsid w:val="007A622B"/>
    <w:rsid w:val="007A6A0A"/>
    <w:rsid w:val="007A6A87"/>
    <w:rsid w:val="007A6C04"/>
    <w:rsid w:val="007A6CBB"/>
    <w:rsid w:val="007A7041"/>
    <w:rsid w:val="007A70F5"/>
    <w:rsid w:val="007A71EB"/>
    <w:rsid w:val="007A749F"/>
    <w:rsid w:val="007A75C5"/>
    <w:rsid w:val="007A7A07"/>
    <w:rsid w:val="007A7A26"/>
    <w:rsid w:val="007A7B92"/>
    <w:rsid w:val="007A7CF8"/>
    <w:rsid w:val="007A7EFC"/>
    <w:rsid w:val="007A7FF4"/>
    <w:rsid w:val="007B02A9"/>
    <w:rsid w:val="007B0462"/>
    <w:rsid w:val="007B0828"/>
    <w:rsid w:val="007B0875"/>
    <w:rsid w:val="007B08AC"/>
    <w:rsid w:val="007B0AF1"/>
    <w:rsid w:val="007B0B0B"/>
    <w:rsid w:val="007B113A"/>
    <w:rsid w:val="007B128A"/>
    <w:rsid w:val="007B1543"/>
    <w:rsid w:val="007B1729"/>
    <w:rsid w:val="007B191F"/>
    <w:rsid w:val="007B1947"/>
    <w:rsid w:val="007B195F"/>
    <w:rsid w:val="007B1B42"/>
    <w:rsid w:val="007B1C2C"/>
    <w:rsid w:val="007B1CC8"/>
    <w:rsid w:val="007B1FD9"/>
    <w:rsid w:val="007B223A"/>
    <w:rsid w:val="007B25BE"/>
    <w:rsid w:val="007B27E7"/>
    <w:rsid w:val="007B28F2"/>
    <w:rsid w:val="007B29FE"/>
    <w:rsid w:val="007B3116"/>
    <w:rsid w:val="007B332E"/>
    <w:rsid w:val="007B3388"/>
    <w:rsid w:val="007B34F3"/>
    <w:rsid w:val="007B36C3"/>
    <w:rsid w:val="007B3B65"/>
    <w:rsid w:val="007B3BF8"/>
    <w:rsid w:val="007B3C54"/>
    <w:rsid w:val="007B3E72"/>
    <w:rsid w:val="007B3EA4"/>
    <w:rsid w:val="007B4550"/>
    <w:rsid w:val="007B47CE"/>
    <w:rsid w:val="007B4B11"/>
    <w:rsid w:val="007B4CAA"/>
    <w:rsid w:val="007B4E77"/>
    <w:rsid w:val="007B56D2"/>
    <w:rsid w:val="007B5722"/>
    <w:rsid w:val="007B5B19"/>
    <w:rsid w:val="007B5B38"/>
    <w:rsid w:val="007B5D28"/>
    <w:rsid w:val="007B5E5F"/>
    <w:rsid w:val="007B616E"/>
    <w:rsid w:val="007B6581"/>
    <w:rsid w:val="007B6955"/>
    <w:rsid w:val="007B6A28"/>
    <w:rsid w:val="007B6A9D"/>
    <w:rsid w:val="007B6B16"/>
    <w:rsid w:val="007B6D2E"/>
    <w:rsid w:val="007B711A"/>
    <w:rsid w:val="007B7293"/>
    <w:rsid w:val="007B7372"/>
    <w:rsid w:val="007B73E7"/>
    <w:rsid w:val="007B744E"/>
    <w:rsid w:val="007B7479"/>
    <w:rsid w:val="007B7527"/>
    <w:rsid w:val="007B763D"/>
    <w:rsid w:val="007B76AB"/>
    <w:rsid w:val="007B76F3"/>
    <w:rsid w:val="007B799C"/>
    <w:rsid w:val="007B7D8B"/>
    <w:rsid w:val="007B7DC2"/>
    <w:rsid w:val="007B7DF1"/>
    <w:rsid w:val="007B7FC8"/>
    <w:rsid w:val="007C0060"/>
    <w:rsid w:val="007C038C"/>
    <w:rsid w:val="007C0599"/>
    <w:rsid w:val="007C066E"/>
    <w:rsid w:val="007C092F"/>
    <w:rsid w:val="007C0995"/>
    <w:rsid w:val="007C09B9"/>
    <w:rsid w:val="007C0D0D"/>
    <w:rsid w:val="007C0E03"/>
    <w:rsid w:val="007C0FDB"/>
    <w:rsid w:val="007C16BC"/>
    <w:rsid w:val="007C171D"/>
    <w:rsid w:val="007C17B7"/>
    <w:rsid w:val="007C1BBB"/>
    <w:rsid w:val="007C1DD8"/>
    <w:rsid w:val="007C2325"/>
    <w:rsid w:val="007C23DE"/>
    <w:rsid w:val="007C2734"/>
    <w:rsid w:val="007C2B82"/>
    <w:rsid w:val="007C2E4C"/>
    <w:rsid w:val="007C305B"/>
    <w:rsid w:val="007C3498"/>
    <w:rsid w:val="007C36CE"/>
    <w:rsid w:val="007C38FD"/>
    <w:rsid w:val="007C3A16"/>
    <w:rsid w:val="007C3A41"/>
    <w:rsid w:val="007C3AC9"/>
    <w:rsid w:val="007C3CE3"/>
    <w:rsid w:val="007C3D9D"/>
    <w:rsid w:val="007C410F"/>
    <w:rsid w:val="007C45C6"/>
    <w:rsid w:val="007C46DE"/>
    <w:rsid w:val="007C47B6"/>
    <w:rsid w:val="007C487D"/>
    <w:rsid w:val="007C4893"/>
    <w:rsid w:val="007C4D31"/>
    <w:rsid w:val="007C51BD"/>
    <w:rsid w:val="007C543D"/>
    <w:rsid w:val="007C54F3"/>
    <w:rsid w:val="007C5525"/>
    <w:rsid w:val="007C56A3"/>
    <w:rsid w:val="007C57ED"/>
    <w:rsid w:val="007C582A"/>
    <w:rsid w:val="007C5BF8"/>
    <w:rsid w:val="007C5C6D"/>
    <w:rsid w:val="007C5CCB"/>
    <w:rsid w:val="007C6075"/>
    <w:rsid w:val="007C61F0"/>
    <w:rsid w:val="007C6386"/>
    <w:rsid w:val="007C6426"/>
    <w:rsid w:val="007C6837"/>
    <w:rsid w:val="007C6881"/>
    <w:rsid w:val="007C6B36"/>
    <w:rsid w:val="007C6C20"/>
    <w:rsid w:val="007C6FB9"/>
    <w:rsid w:val="007C7094"/>
    <w:rsid w:val="007C7171"/>
    <w:rsid w:val="007C7287"/>
    <w:rsid w:val="007C72D7"/>
    <w:rsid w:val="007C7405"/>
    <w:rsid w:val="007C7713"/>
    <w:rsid w:val="007C7903"/>
    <w:rsid w:val="007C79E4"/>
    <w:rsid w:val="007C7E5C"/>
    <w:rsid w:val="007D0000"/>
    <w:rsid w:val="007D0741"/>
    <w:rsid w:val="007D0874"/>
    <w:rsid w:val="007D0AB2"/>
    <w:rsid w:val="007D0D14"/>
    <w:rsid w:val="007D0D18"/>
    <w:rsid w:val="007D115D"/>
    <w:rsid w:val="007D11AB"/>
    <w:rsid w:val="007D135D"/>
    <w:rsid w:val="007D13E2"/>
    <w:rsid w:val="007D19B3"/>
    <w:rsid w:val="007D1C78"/>
    <w:rsid w:val="007D1D9E"/>
    <w:rsid w:val="007D1DEA"/>
    <w:rsid w:val="007D1E0A"/>
    <w:rsid w:val="007D2119"/>
    <w:rsid w:val="007D2372"/>
    <w:rsid w:val="007D2490"/>
    <w:rsid w:val="007D27FB"/>
    <w:rsid w:val="007D2B39"/>
    <w:rsid w:val="007D2B53"/>
    <w:rsid w:val="007D2B5F"/>
    <w:rsid w:val="007D2BDC"/>
    <w:rsid w:val="007D2C16"/>
    <w:rsid w:val="007D2CD6"/>
    <w:rsid w:val="007D2E6B"/>
    <w:rsid w:val="007D304D"/>
    <w:rsid w:val="007D36F7"/>
    <w:rsid w:val="007D39AB"/>
    <w:rsid w:val="007D449A"/>
    <w:rsid w:val="007D467A"/>
    <w:rsid w:val="007D4C7C"/>
    <w:rsid w:val="007D51E3"/>
    <w:rsid w:val="007D5252"/>
    <w:rsid w:val="007D53E5"/>
    <w:rsid w:val="007D5538"/>
    <w:rsid w:val="007D56D9"/>
    <w:rsid w:val="007D5A14"/>
    <w:rsid w:val="007D5D05"/>
    <w:rsid w:val="007D5EA8"/>
    <w:rsid w:val="007D6142"/>
    <w:rsid w:val="007D6296"/>
    <w:rsid w:val="007D677F"/>
    <w:rsid w:val="007D695D"/>
    <w:rsid w:val="007D6C01"/>
    <w:rsid w:val="007D6FA6"/>
    <w:rsid w:val="007D714D"/>
    <w:rsid w:val="007D740E"/>
    <w:rsid w:val="007D77DB"/>
    <w:rsid w:val="007D78D9"/>
    <w:rsid w:val="007D7A5F"/>
    <w:rsid w:val="007D7EF8"/>
    <w:rsid w:val="007D7F34"/>
    <w:rsid w:val="007E0206"/>
    <w:rsid w:val="007E0717"/>
    <w:rsid w:val="007E0BBC"/>
    <w:rsid w:val="007E0CE6"/>
    <w:rsid w:val="007E0D6D"/>
    <w:rsid w:val="007E0E80"/>
    <w:rsid w:val="007E133F"/>
    <w:rsid w:val="007E142B"/>
    <w:rsid w:val="007E14E0"/>
    <w:rsid w:val="007E1CA3"/>
    <w:rsid w:val="007E2161"/>
    <w:rsid w:val="007E21D1"/>
    <w:rsid w:val="007E2477"/>
    <w:rsid w:val="007E25FC"/>
    <w:rsid w:val="007E2EAF"/>
    <w:rsid w:val="007E321E"/>
    <w:rsid w:val="007E3A22"/>
    <w:rsid w:val="007E3B36"/>
    <w:rsid w:val="007E40E3"/>
    <w:rsid w:val="007E4336"/>
    <w:rsid w:val="007E4CA8"/>
    <w:rsid w:val="007E4DC2"/>
    <w:rsid w:val="007E536D"/>
    <w:rsid w:val="007E543C"/>
    <w:rsid w:val="007E5598"/>
    <w:rsid w:val="007E56B3"/>
    <w:rsid w:val="007E56FC"/>
    <w:rsid w:val="007E5945"/>
    <w:rsid w:val="007E5958"/>
    <w:rsid w:val="007E5A08"/>
    <w:rsid w:val="007E5AAA"/>
    <w:rsid w:val="007E5DDF"/>
    <w:rsid w:val="007E5FFB"/>
    <w:rsid w:val="007E6016"/>
    <w:rsid w:val="007E64AE"/>
    <w:rsid w:val="007E6735"/>
    <w:rsid w:val="007E6A69"/>
    <w:rsid w:val="007E6BC5"/>
    <w:rsid w:val="007E6E06"/>
    <w:rsid w:val="007E6ECD"/>
    <w:rsid w:val="007E7043"/>
    <w:rsid w:val="007E7095"/>
    <w:rsid w:val="007E70CD"/>
    <w:rsid w:val="007E70DF"/>
    <w:rsid w:val="007E7CD5"/>
    <w:rsid w:val="007F0180"/>
    <w:rsid w:val="007F0245"/>
    <w:rsid w:val="007F08E9"/>
    <w:rsid w:val="007F0934"/>
    <w:rsid w:val="007F0BE0"/>
    <w:rsid w:val="007F0DDD"/>
    <w:rsid w:val="007F0F4C"/>
    <w:rsid w:val="007F1260"/>
    <w:rsid w:val="007F16D6"/>
    <w:rsid w:val="007F190F"/>
    <w:rsid w:val="007F1990"/>
    <w:rsid w:val="007F1991"/>
    <w:rsid w:val="007F1C06"/>
    <w:rsid w:val="007F1CF3"/>
    <w:rsid w:val="007F1EAD"/>
    <w:rsid w:val="007F1FB1"/>
    <w:rsid w:val="007F27A2"/>
    <w:rsid w:val="007F292E"/>
    <w:rsid w:val="007F2C52"/>
    <w:rsid w:val="007F32DD"/>
    <w:rsid w:val="007F3506"/>
    <w:rsid w:val="007F37DD"/>
    <w:rsid w:val="007F3885"/>
    <w:rsid w:val="007F398B"/>
    <w:rsid w:val="007F39D2"/>
    <w:rsid w:val="007F3A27"/>
    <w:rsid w:val="007F3D88"/>
    <w:rsid w:val="007F3DB9"/>
    <w:rsid w:val="007F3E55"/>
    <w:rsid w:val="007F4851"/>
    <w:rsid w:val="007F487C"/>
    <w:rsid w:val="007F493B"/>
    <w:rsid w:val="007F49B2"/>
    <w:rsid w:val="007F4B23"/>
    <w:rsid w:val="007F4BF5"/>
    <w:rsid w:val="007F4D7A"/>
    <w:rsid w:val="007F4E0E"/>
    <w:rsid w:val="007F595A"/>
    <w:rsid w:val="007F5A46"/>
    <w:rsid w:val="007F5B80"/>
    <w:rsid w:val="007F5CF3"/>
    <w:rsid w:val="007F5EA2"/>
    <w:rsid w:val="007F6701"/>
    <w:rsid w:val="007F6764"/>
    <w:rsid w:val="007F67FA"/>
    <w:rsid w:val="007F683C"/>
    <w:rsid w:val="007F68E7"/>
    <w:rsid w:val="007F6A04"/>
    <w:rsid w:val="007F6A1F"/>
    <w:rsid w:val="007F6CA9"/>
    <w:rsid w:val="007F6CBA"/>
    <w:rsid w:val="007F6F28"/>
    <w:rsid w:val="007F7095"/>
    <w:rsid w:val="007F71A7"/>
    <w:rsid w:val="007F764E"/>
    <w:rsid w:val="007F79F1"/>
    <w:rsid w:val="007F7BEE"/>
    <w:rsid w:val="007F7EF7"/>
    <w:rsid w:val="008000A8"/>
    <w:rsid w:val="00800854"/>
    <w:rsid w:val="0080098E"/>
    <w:rsid w:val="00800AAF"/>
    <w:rsid w:val="00800C8D"/>
    <w:rsid w:val="00800FBA"/>
    <w:rsid w:val="00801025"/>
    <w:rsid w:val="00801211"/>
    <w:rsid w:val="008013F4"/>
    <w:rsid w:val="00801496"/>
    <w:rsid w:val="008014E1"/>
    <w:rsid w:val="00801612"/>
    <w:rsid w:val="008019AC"/>
    <w:rsid w:val="00801C65"/>
    <w:rsid w:val="00801D4D"/>
    <w:rsid w:val="00801E26"/>
    <w:rsid w:val="008020B7"/>
    <w:rsid w:val="008023BA"/>
    <w:rsid w:val="00802A45"/>
    <w:rsid w:val="00802AAC"/>
    <w:rsid w:val="00802B05"/>
    <w:rsid w:val="00802DD6"/>
    <w:rsid w:val="00802F1A"/>
    <w:rsid w:val="00802F3E"/>
    <w:rsid w:val="0080318C"/>
    <w:rsid w:val="008031CE"/>
    <w:rsid w:val="008031E1"/>
    <w:rsid w:val="008031FA"/>
    <w:rsid w:val="00803453"/>
    <w:rsid w:val="008034AB"/>
    <w:rsid w:val="00803788"/>
    <w:rsid w:val="00803795"/>
    <w:rsid w:val="00803A05"/>
    <w:rsid w:val="00804242"/>
    <w:rsid w:val="00804394"/>
    <w:rsid w:val="008044BE"/>
    <w:rsid w:val="008044E8"/>
    <w:rsid w:val="00804698"/>
    <w:rsid w:val="00804F5E"/>
    <w:rsid w:val="00805091"/>
    <w:rsid w:val="0080552F"/>
    <w:rsid w:val="00805A58"/>
    <w:rsid w:val="00805FEA"/>
    <w:rsid w:val="00806677"/>
    <w:rsid w:val="008066C0"/>
    <w:rsid w:val="008068F3"/>
    <w:rsid w:val="00806C56"/>
    <w:rsid w:val="00806E0E"/>
    <w:rsid w:val="00806F38"/>
    <w:rsid w:val="00806F79"/>
    <w:rsid w:val="008070C8"/>
    <w:rsid w:val="00807363"/>
    <w:rsid w:val="00807725"/>
    <w:rsid w:val="008077C8"/>
    <w:rsid w:val="00807AE7"/>
    <w:rsid w:val="00807AF7"/>
    <w:rsid w:val="00807FC3"/>
    <w:rsid w:val="00807FEE"/>
    <w:rsid w:val="00810003"/>
    <w:rsid w:val="008102AE"/>
    <w:rsid w:val="00810B94"/>
    <w:rsid w:val="00811034"/>
    <w:rsid w:val="008111C6"/>
    <w:rsid w:val="00811617"/>
    <w:rsid w:val="00811659"/>
    <w:rsid w:val="00811701"/>
    <w:rsid w:val="00811CB0"/>
    <w:rsid w:val="008120DA"/>
    <w:rsid w:val="008123BD"/>
    <w:rsid w:val="008127C0"/>
    <w:rsid w:val="00812ACA"/>
    <w:rsid w:val="00812B46"/>
    <w:rsid w:val="00812C56"/>
    <w:rsid w:val="00812DEF"/>
    <w:rsid w:val="00812ED9"/>
    <w:rsid w:val="00813065"/>
    <w:rsid w:val="00813241"/>
    <w:rsid w:val="008134B1"/>
    <w:rsid w:val="008134B6"/>
    <w:rsid w:val="00813BE7"/>
    <w:rsid w:val="00813CC7"/>
    <w:rsid w:val="00813D4D"/>
    <w:rsid w:val="00813E7A"/>
    <w:rsid w:val="00814063"/>
    <w:rsid w:val="0081426C"/>
    <w:rsid w:val="008142F0"/>
    <w:rsid w:val="00814305"/>
    <w:rsid w:val="00814491"/>
    <w:rsid w:val="00814969"/>
    <w:rsid w:val="00814A3C"/>
    <w:rsid w:val="00814A78"/>
    <w:rsid w:val="00814B28"/>
    <w:rsid w:val="00814BAF"/>
    <w:rsid w:val="00814C7E"/>
    <w:rsid w:val="00814D7A"/>
    <w:rsid w:val="00814FE3"/>
    <w:rsid w:val="00815038"/>
    <w:rsid w:val="008150AB"/>
    <w:rsid w:val="0081518C"/>
    <w:rsid w:val="008153EE"/>
    <w:rsid w:val="0081553C"/>
    <w:rsid w:val="008156B5"/>
    <w:rsid w:val="0081573A"/>
    <w:rsid w:val="0081591F"/>
    <w:rsid w:val="00815940"/>
    <w:rsid w:val="00815D01"/>
    <w:rsid w:val="00816015"/>
    <w:rsid w:val="00816353"/>
    <w:rsid w:val="00816914"/>
    <w:rsid w:val="008169BA"/>
    <w:rsid w:val="00816EE2"/>
    <w:rsid w:val="0081702A"/>
    <w:rsid w:val="0081721E"/>
    <w:rsid w:val="00817320"/>
    <w:rsid w:val="0081757C"/>
    <w:rsid w:val="008175D0"/>
    <w:rsid w:val="00817BAA"/>
    <w:rsid w:val="00817C3F"/>
    <w:rsid w:val="00817E3B"/>
    <w:rsid w:val="00817EA4"/>
    <w:rsid w:val="00817EC2"/>
    <w:rsid w:val="008203DA"/>
    <w:rsid w:val="00820496"/>
    <w:rsid w:val="008206C9"/>
    <w:rsid w:val="008207C9"/>
    <w:rsid w:val="00820843"/>
    <w:rsid w:val="008208DA"/>
    <w:rsid w:val="00820A33"/>
    <w:rsid w:val="00820D11"/>
    <w:rsid w:val="00820D65"/>
    <w:rsid w:val="008211AB"/>
    <w:rsid w:val="00821375"/>
    <w:rsid w:val="00821481"/>
    <w:rsid w:val="0082151C"/>
    <w:rsid w:val="0082194A"/>
    <w:rsid w:val="00821D68"/>
    <w:rsid w:val="00821F56"/>
    <w:rsid w:val="008220A7"/>
    <w:rsid w:val="008220C1"/>
    <w:rsid w:val="00822128"/>
    <w:rsid w:val="00822296"/>
    <w:rsid w:val="0082229C"/>
    <w:rsid w:val="008223EF"/>
    <w:rsid w:val="00822467"/>
    <w:rsid w:val="008228C4"/>
    <w:rsid w:val="00822966"/>
    <w:rsid w:val="00822A9B"/>
    <w:rsid w:val="00822BCC"/>
    <w:rsid w:val="00822F0C"/>
    <w:rsid w:val="00822FAB"/>
    <w:rsid w:val="00823163"/>
    <w:rsid w:val="0082349F"/>
    <w:rsid w:val="00823595"/>
    <w:rsid w:val="008238FA"/>
    <w:rsid w:val="00823987"/>
    <w:rsid w:val="00823A0D"/>
    <w:rsid w:val="00823BBA"/>
    <w:rsid w:val="00823C3B"/>
    <w:rsid w:val="00823D28"/>
    <w:rsid w:val="00823DC3"/>
    <w:rsid w:val="00823F1E"/>
    <w:rsid w:val="00823F30"/>
    <w:rsid w:val="00823F9C"/>
    <w:rsid w:val="0082448B"/>
    <w:rsid w:val="008246BD"/>
    <w:rsid w:val="00824AA5"/>
    <w:rsid w:val="00824AA8"/>
    <w:rsid w:val="00824D07"/>
    <w:rsid w:val="00824F95"/>
    <w:rsid w:val="00824FAC"/>
    <w:rsid w:val="008252C0"/>
    <w:rsid w:val="0082536A"/>
    <w:rsid w:val="008253B7"/>
    <w:rsid w:val="0082553A"/>
    <w:rsid w:val="008255AE"/>
    <w:rsid w:val="00825635"/>
    <w:rsid w:val="00825A4C"/>
    <w:rsid w:val="00825D01"/>
    <w:rsid w:val="00826397"/>
    <w:rsid w:val="008264F5"/>
    <w:rsid w:val="008265B0"/>
    <w:rsid w:val="008267CC"/>
    <w:rsid w:val="00826988"/>
    <w:rsid w:val="00826B18"/>
    <w:rsid w:val="00826B55"/>
    <w:rsid w:val="00826D0E"/>
    <w:rsid w:val="0082704F"/>
    <w:rsid w:val="008270D9"/>
    <w:rsid w:val="008273EE"/>
    <w:rsid w:val="00827665"/>
    <w:rsid w:val="0082774A"/>
    <w:rsid w:val="00827A03"/>
    <w:rsid w:val="00827D68"/>
    <w:rsid w:val="00827F78"/>
    <w:rsid w:val="008302D8"/>
    <w:rsid w:val="00830436"/>
    <w:rsid w:val="008304E8"/>
    <w:rsid w:val="0083079D"/>
    <w:rsid w:val="00830A99"/>
    <w:rsid w:val="00831052"/>
    <w:rsid w:val="00831789"/>
    <w:rsid w:val="00831A22"/>
    <w:rsid w:val="00831C67"/>
    <w:rsid w:val="00832648"/>
    <w:rsid w:val="00832680"/>
    <w:rsid w:val="00832863"/>
    <w:rsid w:val="00832A14"/>
    <w:rsid w:val="00832DDE"/>
    <w:rsid w:val="00833015"/>
    <w:rsid w:val="00833053"/>
    <w:rsid w:val="008332A9"/>
    <w:rsid w:val="00833453"/>
    <w:rsid w:val="00833468"/>
    <w:rsid w:val="00833568"/>
    <w:rsid w:val="00833588"/>
    <w:rsid w:val="008335AC"/>
    <w:rsid w:val="008338F3"/>
    <w:rsid w:val="00833A68"/>
    <w:rsid w:val="00833D22"/>
    <w:rsid w:val="00833F01"/>
    <w:rsid w:val="00834378"/>
    <w:rsid w:val="008345E2"/>
    <w:rsid w:val="00834B1A"/>
    <w:rsid w:val="00834DCC"/>
    <w:rsid w:val="00834EB3"/>
    <w:rsid w:val="0083546B"/>
    <w:rsid w:val="008354FA"/>
    <w:rsid w:val="00835915"/>
    <w:rsid w:val="00835A73"/>
    <w:rsid w:val="00835D6D"/>
    <w:rsid w:val="00835E4B"/>
    <w:rsid w:val="00835F76"/>
    <w:rsid w:val="008360DE"/>
    <w:rsid w:val="0083633D"/>
    <w:rsid w:val="008364C5"/>
    <w:rsid w:val="0083661F"/>
    <w:rsid w:val="008369E3"/>
    <w:rsid w:val="00836B23"/>
    <w:rsid w:val="00836B90"/>
    <w:rsid w:val="00836CCE"/>
    <w:rsid w:val="00836E02"/>
    <w:rsid w:val="00837024"/>
    <w:rsid w:val="008371DC"/>
    <w:rsid w:val="0083756A"/>
    <w:rsid w:val="0083756B"/>
    <w:rsid w:val="00837692"/>
    <w:rsid w:val="008376B9"/>
    <w:rsid w:val="0083774E"/>
    <w:rsid w:val="008379E3"/>
    <w:rsid w:val="00837AC3"/>
    <w:rsid w:val="00837B0E"/>
    <w:rsid w:val="00837CA9"/>
    <w:rsid w:val="00840197"/>
    <w:rsid w:val="0084036E"/>
    <w:rsid w:val="00840998"/>
    <w:rsid w:val="00841256"/>
    <w:rsid w:val="00841830"/>
    <w:rsid w:val="008418DA"/>
    <w:rsid w:val="00841D8C"/>
    <w:rsid w:val="00841E0E"/>
    <w:rsid w:val="00841EFE"/>
    <w:rsid w:val="00841F84"/>
    <w:rsid w:val="008420F7"/>
    <w:rsid w:val="00842579"/>
    <w:rsid w:val="0084258F"/>
    <w:rsid w:val="00842738"/>
    <w:rsid w:val="00842A4A"/>
    <w:rsid w:val="00842AF3"/>
    <w:rsid w:val="00842E2D"/>
    <w:rsid w:val="00842FB0"/>
    <w:rsid w:val="00843275"/>
    <w:rsid w:val="008432CD"/>
    <w:rsid w:val="008432F0"/>
    <w:rsid w:val="0084379A"/>
    <w:rsid w:val="00843ACA"/>
    <w:rsid w:val="00843ED6"/>
    <w:rsid w:val="0084406D"/>
    <w:rsid w:val="00844642"/>
    <w:rsid w:val="00844887"/>
    <w:rsid w:val="00844AB2"/>
    <w:rsid w:val="00844E98"/>
    <w:rsid w:val="00844EAD"/>
    <w:rsid w:val="00844EB0"/>
    <w:rsid w:val="00845180"/>
    <w:rsid w:val="008451F9"/>
    <w:rsid w:val="008458A2"/>
    <w:rsid w:val="0084591F"/>
    <w:rsid w:val="00845B55"/>
    <w:rsid w:val="00845C55"/>
    <w:rsid w:val="00845DB5"/>
    <w:rsid w:val="00845FAA"/>
    <w:rsid w:val="008464AC"/>
    <w:rsid w:val="00846780"/>
    <w:rsid w:val="00846B19"/>
    <w:rsid w:val="00846BA5"/>
    <w:rsid w:val="00846E5F"/>
    <w:rsid w:val="00847726"/>
    <w:rsid w:val="008478CC"/>
    <w:rsid w:val="008478DE"/>
    <w:rsid w:val="00847BC9"/>
    <w:rsid w:val="00847C50"/>
    <w:rsid w:val="00847E9B"/>
    <w:rsid w:val="00847FC8"/>
    <w:rsid w:val="00850160"/>
    <w:rsid w:val="008501A1"/>
    <w:rsid w:val="0085034A"/>
    <w:rsid w:val="008509A5"/>
    <w:rsid w:val="00850B97"/>
    <w:rsid w:val="00850ECF"/>
    <w:rsid w:val="008511E7"/>
    <w:rsid w:val="008512D2"/>
    <w:rsid w:val="008512F3"/>
    <w:rsid w:val="0085167F"/>
    <w:rsid w:val="00851C7F"/>
    <w:rsid w:val="0085217D"/>
    <w:rsid w:val="00852598"/>
    <w:rsid w:val="008525CB"/>
    <w:rsid w:val="00852BCC"/>
    <w:rsid w:val="00852C56"/>
    <w:rsid w:val="008531F7"/>
    <w:rsid w:val="008538FE"/>
    <w:rsid w:val="00853E0E"/>
    <w:rsid w:val="00854528"/>
    <w:rsid w:val="00854684"/>
    <w:rsid w:val="00854691"/>
    <w:rsid w:val="0085478E"/>
    <w:rsid w:val="008547BE"/>
    <w:rsid w:val="008548A4"/>
    <w:rsid w:val="00854B38"/>
    <w:rsid w:val="00854BF6"/>
    <w:rsid w:val="00854D16"/>
    <w:rsid w:val="0085513B"/>
    <w:rsid w:val="008551FE"/>
    <w:rsid w:val="00855333"/>
    <w:rsid w:val="008554C0"/>
    <w:rsid w:val="00855582"/>
    <w:rsid w:val="00855624"/>
    <w:rsid w:val="008556D4"/>
    <w:rsid w:val="0085570C"/>
    <w:rsid w:val="00855737"/>
    <w:rsid w:val="00855C6F"/>
    <w:rsid w:val="00855E7E"/>
    <w:rsid w:val="00856064"/>
    <w:rsid w:val="00856285"/>
    <w:rsid w:val="008562FF"/>
    <w:rsid w:val="00856534"/>
    <w:rsid w:val="0085657D"/>
    <w:rsid w:val="008566F8"/>
    <w:rsid w:val="00856E8D"/>
    <w:rsid w:val="0085741A"/>
    <w:rsid w:val="00857864"/>
    <w:rsid w:val="008579FE"/>
    <w:rsid w:val="00857DC6"/>
    <w:rsid w:val="00857E57"/>
    <w:rsid w:val="00857ED3"/>
    <w:rsid w:val="00857FC8"/>
    <w:rsid w:val="008600E7"/>
    <w:rsid w:val="0086023F"/>
    <w:rsid w:val="00860642"/>
    <w:rsid w:val="00860673"/>
    <w:rsid w:val="0086098C"/>
    <w:rsid w:val="00860996"/>
    <w:rsid w:val="00860D92"/>
    <w:rsid w:val="008610FF"/>
    <w:rsid w:val="00861106"/>
    <w:rsid w:val="00861319"/>
    <w:rsid w:val="008617E6"/>
    <w:rsid w:val="00861863"/>
    <w:rsid w:val="0086186F"/>
    <w:rsid w:val="00861BBB"/>
    <w:rsid w:val="00861D9F"/>
    <w:rsid w:val="00861E11"/>
    <w:rsid w:val="00862223"/>
    <w:rsid w:val="008627BA"/>
    <w:rsid w:val="00862A2E"/>
    <w:rsid w:val="00862B93"/>
    <w:rsid w:val="00862D3E"/>
    <w:rsid w:val="00862DE5"/>
    <w:rsid w:val="00862F2A"/>
    <w:rsid w:val="00863298"/>
    <w:rsid w:val="0086334D"/>
    <w:rsid w:val="008635FB"/>
    <w:rsid w:val="0086360B"/>
    <w:rsid w:val="008639C1"/>
    <w:rsid w:val="00863B44"/>
    <w:rsid w:val="00863EA8"/>
    <w:rsid w:val="00863FF9"/>
    <w:rsid w:val="008641CA"/>
    <w:rsid w:val="00864314"/>
    <w:rsid w:val="008643F4"/>
    <w:rsid w:val="00864415"/>
    <w:rsid w:val="008644C6"/>
    <w:rsid w:val="008644F0"/>
    <w:rsid w:val="00864588"/>
    <w:rsid w:val="008646CF"/>
    <w:rsid w:val="00864AA4"/>
    <w:rsid w:val="00864D23"/>
    <w:rsid w:val="00864E6F"/>
    <w:rsid w:val="00865187"/>
    <w:rsid w:val="0086522E"/>
    <w:rsid w:val="0086528A"/>
    <w:rsid w:val="0086535D"/>
    <w:rsid w:val="008656FE"/>
    <w:rsid w:val="00865A52"/>
    <w:rsid w:val="00865D71"/>
    <w:rsid w:val="00865F19"/>
    <w:rsid w:val="008660BB"/>
    <w:rsid w:val="008661E5"/>
    <w:rsid w:val="0086622E"/>
    <w:rsid w:val="008662FD"/>
    <w:rsid w:val="008667AE"/>
    <w:rsid w:val="00866AF6"/>
    <w:rsid w:val="00866E01"/>
    <w:rsid w:val="00867945"/>
    <w:rsid w:val="00867EBA"/>
    <w:rsid w:val="008707A3"/>
    <w:rsid w:val="00870B81"/>
    <w:rsid w:val="00870F98"/>
    <w:rsid w:val="00871DE7"/>
    <w:rsid w:val="00871F69"/>
    <w:rsid w:val="008721CA"/>
    <w:rsid w:val="008723E0"/>
    <w:rsid w:val="0087276A"/>
    <w:rsid w:val="008727DA"/>
    <w:rsid w:val="00872917"/>
    <w:rsid w:val="00872B7D"/>
    <w:rsid w:val="00872B83"/>
    <w:rsid w:val="00872B97"/>
    <w:rsid w:val="00872C09"/>
    <w:rsid w:val="00872D0A"/>
    <w:rsid w:val="00872F60"/>
    <w:rsid w:val="008731BB"/>
    <w:rsid w:val="008731C5"/>
    <w:rsid w:val="00873306"/>
    <w:rsid w:val="0087387C"/>
    <w:rsid w:val="00873E0E"/>
    <w:rsid w:val="0087422A"/>
    <w:rsid w:val="0087472E"/>
    <w:rsid w:val="00874779"/>
    <w:rsid w:val="00874A4F"/>
    <w:rsid w:val="00874A9A"/>
    <w:rsid w:val="00874AE1"/>
    <w:rsid w:val="00874BA3"/>
    <w:rsid w:val="00874CD0"/>
    <w:rsid w:val="00874E54"/>
    <w:rsid w:val="00874E5A"/>
    <w:rsid w:val="00874EB9"/>
    <w:rsid w:val="00875069"/>
    <w:rsid w:val="00875074"/>
    <w:rsid w:val="008751C5"/>
    <w:rsid w:val="00875367"/>
    <w:rsid w:val="008753F1"/>
    <w:rsid w:val="0087545D"/>
    <w:rsid w:val="008759D1"/>
    <w:rsid w:val="00875B05"/>
    <w:rsid w:val="00875D92"/>
    <w:rsid w:val="00875E7C"/>
    <w:rsid w:val="008760AD"/>
    <w:rsid w:val="00876722"/>
    <w:rsid w:val="00876AC3"/>
    <w:rsid w:val="00876B92"/>
    <w:rsid w:val="00876B98"/>
    <w:rsid w:val="00876CFE"/>
    <w:rsid w:val="00877169"/>
    <w:rsid w:val="0087738D"/>
    <w:rsid w:val="0087748D"/>
    <w:rsid w:val="00877E14"/>
    <w:rsid w:val="00877EBE"/>
    <w:rsid w:val="00877F1F"/>
    <w:rsid w:val="00880330"/>
    <w:rsid w:val="00880405"/>
    <w:rsid w:val="00880D76"/>
    <w:rsid w:val="00880E45"/>
    <w:rsid w:val="00881128"/>
    <w:rsid w:val="008814A3"/>
    <w:rsid w:val="00881B67"/>
    <w:rsid w:val="00881C61"/>
    <w:rsid w:val="008824B6"/>
    <w:rsid w:val="0088262F"/>
    <w:rsid w:val="008826F1"/>
    <w:rsid w:val="00882C22"/>
    <w:rsid w:val="00882C27"/>
    <w:rsid w:val="00882ED7"/>
    <w:rsid w:val="00882F34"/>
    <w:rsid w:val="0088302E"/>
    <w:rsid w:val="0088320C"/>
    <w:rsid w:val="0088350D"/>
    <w:rsid w:val="00883582"/>
    <w:rsid w:val="00883724"/>
    <w:rsid w:val="008837CF"/>
    <w:rsid w:val="00883C6E"/>
    <w:rsid w:val="00883CDC"/>
    <w:rsid w:val="00883D33"/>
    <w:rsid w:val="00883FCF"/>
    <w:rsid w:val="00884233"/>
    <w:rsid w:val="00884255"/>
    <w:rsid w:val="00884A65"/>
    <w:rsid w:val="00884B87"/>
    <w:rsid w:val="00884EF1"/>
    <w:rsid w:val="00884F59"/>
    <w:rsid w:val="0088513C"/>
    <w:rsid w:val="0088586C"/>
    <w:rsid w:val="008859CA"/>
    <w:rsid w:val="00885A8E"/>
    <w:rsid w:val="00885DB0"/>
    <w:rsid w:val="00885F38"/>
    <w:rsid w:val="00885FB4"/>
    <w:rsid w:val="00886173"/>
    <w:rsid w:val="00886745"/>
    <w:rsid w:val="008867F9"/>
    <w:rsid w:val="008868EF"/>
    <w:rsid w:val="0088699C"/>
    <w:rsid w:val="00886B20"/>
    <w:rsid w:val="00886BAC"/>
    <w:rsid w:val="00886D9A"/>
    <w:rsid w:val="00886E8E"/>
    <w:rsid w:val="0088705E"/>
    <w:rsid w:val="0088715D"/>
    <w:rsid w:val="0088721C"/>
    <w:rsid w:val="00887407"/>
    <w:rsid w:val="008875D9"/>
    <w:rsid w:val="00887666"/>
    <w:rsid w:val="008877EE"/>
    <w:rsid w:val="008878B1"/>
    <w:rsid w:val="00887C8D"/>
    <w:rsid w:val="00887E97"/>
    <w:rsid w:val="00887FEF"/>
    <w:rsid w:val="008900BB"/>
    <w:rsid w:val="0089050C"/>
    <w:rsid w:val="008909E8"/>
    <w:rsid w:val="00890F00"/>
    <w:rsid w:val="00891001"/>
    <w:rsid w:val="00891823"/>
    <w:rsid w:val="00891A5C"/>
    <w:rsid w:val="00891F32"/>
    <w:rsid w:val="00891F7E"/>
    <w:rsid w:val="0089215A"/>
    <w:rsid w:val="008925DB"/>
    <w:rsid w:val="008926B2"/>
    <w:rsid w:val="00892B0E"/>
    <w:rsid w:val="00892BE5"/>
    <w:rsid w:val="00892E0D"/>
    <w:rsid w:val="008932EC"/>
    <w:rsid w:val="00893421"/>
    <w:rsid w:val="00893620"/>
    <w:rsid w:val="00893A2F"/>
    <w:rsid w:val="00893C6D"/>
    <w:rsid w:val="00893EFE"/>
    <w:rsid w:val="008945D7"/>
    <w:rsid w:val="00894807"/>
    <w:rsid w:val="0089483A"/>
    <w:rsid w:val="008948EC"/>
    <w:rsid w:val="0089497B"/>
    <w:rsid w:val="00894FC5"/>
    <w:rsid w:val="00895259"/>
    <w:rsid w:val="0089538F"/>
    <w:rsid w:val="0089564A"/>
    <w:rsid w:val="0089588C"/>
    <w:rsid w:val="008958B3"/>
    <w:rsid w:val="00895A7C"/>
    <w:rsid w:val="00895D70"/>
    <w:rsid w:val="00895E91"/>
    <w:rsid w:val="00896075"/>
    <w:rsid w:val="008961CB"/>
    <w:rsid w:val="0089631A"/>
    <w:rsid w:val="00896AC9"/>
    <w:rsid w:val="00896B98"/>
    <w:rsid w:val="00896E88"/>
    <w:rsid w:val="008970B6"/>
    <w:rsid w:val="008974BA"/>
    <w:rsid w:val="0089775F"/>
    <w:rsid w:val="008977A0"/>
    <w:rsid w:val="00897853"/>
    <w:rsid w:val="00897C9E"/>
    <w:rsid w:val="00897D84"/>
    <w:rsid w:val="008A001C"/>
    <w:rsid w:val="008A0123"/>
    <w:rsid w:val="008A02DB"/>
    <w:rsid w:val="008A036A"/>
    <w:rsid w:val="008A0663"/>
    <w:rsid w:val="008A098D"/>
    <w:rsid w:val="008A0BC5"/>
    <w:rsid w:val="008A0D28"/>
    <w:rsid w:val="008A0D35"/>
    <w:rsid w:val="008A0F66"/>
    <w:rsid w:val="008A1197"/>
    <w:rsid w:val="008A159E"/>
    <w:rsid w:val="008A1868"/>
    <w:rsid w:val="008A1A4D"/>
    <w:rsid w:val="008A1ABA"/>
    <w:rsid w:val="008A1B9E"/>
    <w:rsid w:val="008A2008"/>
    <w:rsid w:val="008A2654"/>
    <w:rsid w:val="008A269C"/>
    <w:rsid w:val="008A29A5"/>
    <w:rsid w:val="008A2A25"/>
    <w:rsid w:val="008A2A68"/>
    <w:rsid w:val="008A2B7E"/>
    <w:rsid w:val="008A2E5A"/>
    <w:rsid w:val="008A305A"/>
    <w:rsid w:val="008A38B6"/>
    <w:rsid w:val="008A3A33"/>
    <w:rsid w:val="008A3B1B"/>
    <w:rsid w:val="008A3B5D"/>
    <w:rsid w:val="008A3C48"/>
    <w:rsid w:val="008A4166"/>
    <w:rsid w:val="008A4450"/>
    <w:rsid w:val="008A4671"/>
    <w:rsid w:val="008A4B3D"/>
    <w:rsid w:val="008A4DAC"/>
    <w:rsid w:val="008A4E28"/>
    <w:rsid w:val="008A5141"/>
    <w:rsid w:val="008A5404"/>
    <w:rsid w:val="008A54C8"/>
    <w:rsid w:val="008A559B"/>
    <w:rsid w:val="008A56BA"/>
    <w:rsid w:val="008A573A"/>
    <w:rsid w:val="008A5A67"/>
    <w:rsid w:val="008A5DDD"/>
    <w:rsid w:val="008A5E5C"/>
    <w:rsid w:val="008A628E"/>
    <w:rsid w:val="008A676B"/>
    <w:rsid w:val="008A67B4"/>
    <w:rsid w:val="008A6897"/>
    <w:rsid w:val="008A6932"/>
    <w:rsid w:val="008A6C61"/>
    <w:rsid w:val="008A6EE5"/>
    <w:rsid w:val="008A6FE0"/>
    <w:rsid w:val="008A7106"/>
    <w:rsid w:val="008A73CC"/>
    <w:rsid w:val="008A7466"/>
    <w:rsid w:val="008A7497"/>
    <w:rsid w:val="008A75B1"/>
    <w:rsid w:val="008A775F"/>
    <w:rsid w:val="008A7AA1"/>
    <w:rsid w:val="008A7B44"/>
    <w:rsid w:val="008A7BF5"/>
    <w:rsid w:val="008A7DC9"/>
    <w:rsid w:val="008A7EE5"/>
    <w:rsid w:val="008A7F8E"/>
    <w:rsid w:val="008B0001"/>
    <w:rsid w:val="008B0051"/>
    <w:rsid w:val="008B022C"/>
    <w:rsid w:val="008B06F8"/>
    <w:rsid w:val="008B0735"/>
    <w:rsid w:val="008B121D"/>
    <w:rsid w:val="008B13A7"/>
    <w:rsid w:val="008B173A"/>
    <w:rsid w:val="008B183A"/>
    <w:rsid w:val="008B1E67"/>
    <w:rsid w:val="008B1E72"/>
    <w:rsid w:val="008B1F7E"/>
    <w:rsid w:val="008B1F8E"/>
    <w:rsid w:val="008B217F"/>
    <w:rsid w:val="008B2A9C"/>
    <w:rsid w:val="008B2D65"/>
    <w:rsid w:val="008B302D"/>
    <w:rsid w:val="008B35F7"/>
    <w:rsid w:val="008B3A17"/>
    <w:rsid w:val="008B3ABC"/>
    <w:rsid w:val="008B3D17"/>
    <w:rsid w:val="008B438A"/>
    <w:rsid w:val="008B4419"/>
    <w:rsid w:val="008B4710"/>
    <w:rsid w:val="008B48DA"/>
    <w:rsid w:val="008B4A9E"/>
    <w:rsid w:val="008B4B42"/>
    <w:rsid w:val="008B4E87"/>
    <w:rsid w:val="008B4F57"/>
    <w:rsid w:val="008B5347"/>
    <w:rsid w:val="008B550F"/>
    <w:rsid w:val="008B560B"/>
    <w:rsid w:val="008B57E0"/>
    <w:rsid w:val="008B5847"/>
    <w:rsid w:val="008B5AAF"/>
    <w:rsid w:val="008B5F11"/>
    <w:rsid w:val="008B5F7B"/>
    <w:rsid w:val="008B6061"/>
    <w:rsid w:val="008B610E"/>
    <w:rsid w:val="008B6693"/>
    <w:rsid w:val="008B66CE"/>
    <w:rsid w:val="008B6C0D"/>
    <w:rsid w:val="008B7138"/>
    <w:rsid w:val="008B7537"/>
    <w:rsid w:val="008B76C8"/>
    <w:rsid w:val="008B7AAF"/>
    <w:rsid w:val="008C0061"/>
    <w:rsid w:val="008C0132"/>
    <w:rsid w:val="008C0638"/>
    <w:rsid w:val="008C0674"/>
    <w:rsid w:val="008C06F5"/>
    <w:rsid w:val="008C07BE"/>
    <w:rsid w:val="008C0811"/>
    <w:rsid w:val="008C0835"/>
    <w:rsid w:val="008C0879"/>
    <w:rsid w:val="008C0923"/>
    <w:rsid w:val="008C094C"/>
    <w:rsid w:val="008C1117"/>
    <w:rsid w:val="008C13C6"/>
    <w:rsid w:val="008C18C1"/>
    <w:rsid w:val="008C1D89"/>
    <w:rsid w:val="008C1F10"/>
    <w:rsid w:val="008C1FC5"/>
    <w:rsid w:val="008C204A"/>
    <w:rsid w:val="008C21B5"/>
    <w:rsid w:val="008C348E"/>
    <w:rsid w:val="008C3498"/>
    <w:rsid w:val="008C35DF"/>
    <w:rsid w:val="008C36D3"/>
    <w:rsid w:val="008C3804"/>
    <w:rsid w:val="008C3834"/>
    <w:rsid w:val="008C388D"/>
    <w:rsid w:val="008C3910"/>
    <w:rsid w:val="008C39DE"/>
    <w:rsid w:val="008C3C40"/>
    <w:rsid w:val="008C3C4E"/>
    <w:rsid w:val="008C447D"/>
    <w:rsid w:val="008C4549"/>
    <w:rsid w:val="008C4586"/>
    <w:rsid w:val="008C46C1"/>
    <w:rsid w:val="008C49BC"/>
    <w:rsid w:val="008C4B2C"/>
    <w:rsid w:val="008C4B7B"/>
    <w:rsid w:val="008C4CE2"/>
    <w:rsid w:val="008C54F4"/>
    <w:rsid w:val="008C5568"/>
    <w:rsid w:val="008C56C8"/>
    <w:rsid w:val="008C5AEF"/>
    <w:rsid w:val="008C5AFA"/>
    <w:rsid w:val="008C5C94"/>
    <w:rsid w:val="008C5DD8"/>
    <w:rsid w:val="008C604B"/>
    <w:rsid w:val="008C6085"/>
    <w:rsid w:val="008C62E7"/>
    <w:rsid w:val="008C6451"/>
    <w:rsid w:val="008C6603"/>
    <w:rsid w:val="008C668B"/>
    <w:rsid w:val="008C66A5"/>
    <w:rsid w:val="008C6704"/>
    <w:rsid w:val="008C67C8"/>
    <w:rsid w:val="008C68DB"/>
    <w:rsid w:val="008C6E94"/>
    <w:rsid w:val="008C6F85"/>
    <w:rsid w:val="008C707C"/>
    <w:rsid w:val="008C70F8"/>
    <w:rsid w:val="008C71AD"/>
    <w:rsid w:val="008C72B2"/>
    <w:rsid w:val="008C72D9"/>
    <w:rsid w:val="008C7470"/>
    <w:rsid w:val="008C75A5"/>
    <w:rsid w:val="008C75D1"/>
    <w:rsid w:val="008C78DA"/>
    <w:rsid w:val="008C78F4"/>
    <w:rsid w:val="008C7917"/>
    <w:rsid w:val="008D0068"/>
    <w:rsid w:val="008D00C0"/>
    <w:rsid w:val="008D0925"/>
    <w:rsid w:val="008D0AEA"/>
    <w:rsid w:val="008D118E"/>
    <w:rsid w:val="008D126F"/>
    <w:rsid w:val="008D12A3"/>
    <w:rsid w:val="008D14E7"/>
    <w:rsid w:val="008D1805"/>
    <w:rsid w:val="008D1912"/>
    <w:rsid w:val="008D1A51"/>
    <w:rsid w:val="008D1A74"/>
    <w:rsid w:val="008D1B2C"/>
    <w:rsid w:val="008D1B73"/>
    <w:rsid w:val="008D1B9E"/>
    <w:rsid w:val="008D1BC8"/>
    <w:rsid w:val="008D22F2"/>
    <w:rsid w:val="008D24A1"/>
    <w:rsid w:val="008D297B"/>
    <w:rsid w:val="008D29B8"/>
    <w:rsid w:val="008D2B06"/>
    <w:rsid w:val="008D2D1C"/>
    <w:rsid w:val="008D2EAD"/>
    <w:rsid w:val="008D32CE"/>
    <w:rsid w:val="008D344A"/>
    <w:rsid w:val="008D35B5"/>
    <w:rsid w:val="008D3631"/>
    <w:rsid w:val="008D377E"/>
    <w:rsid w:val="008D3BB8"/>
    <w:rsid w:val="008D3C33"/>
    <w:rsid w:val="008D4108"/>
    <w:rsid w:val="008D434A"/>
    <w:rsid w:val="008D447F"/>
    <w:rsid w:val="008D473B"/>
    <w:rsid w:val="008D47F3"/>
    <w:rsid w:val="008D4864"/>
    <w:rsid w:val="008D494D"/>
    <w:rsid w:val="008D49BB"/>
    <w:rsid w:val="008D4BDF"/>
    <w:rsid w:val="008D5148"/>
    <w:rsid w:val="008D6097"/>
    <w:rsid w:val="008D630B"/>
    <w:rsid w:val="008D657B"/>
    <w:rsid w:val="008D6D98"/>
    <w:rsid w:val="008D6F48"/>
    <w:rsid w:val="008D6F56"/>
    <w:rsid w:val="008D7185"/>
    <w:rsid w:val="008D7439"/>
    <w:rsid w:val="008D7768"/>
    <w:rsid w:val="008D784D"/>
    <w:rsid w:val="008D78BB"/>
    <w:rsid w:val="008D79C2"/>
    <w:rsid w:val="008D7D46"/>
    <w:rsid w:val="008D7DC4"/>
    <w:rsid w:val="008E0485"/>
    <w:rsid w:val="008E08B9"/>
    <w:rsid w:val="008E0BF6"/>
    <w:rsid w:val="008E1359"/>
    <w:rsid w:val="008E1871"/>
    <w:rsid w:val="008E18E4"/>
    <w:rsid w:val="008E1C82"/>
    <w:rsid w:val="008E1D27"/>
    <w:rsid w:val="008E1E4A"/>
    <w:rsid w:val="008E242E"/>
    <w:rsid w:val="008E26B5"/>
    <w:rsid w:val="008E2D39"/>
    <w:rsid w:val="008E2E64"/>
    <w:rsid w:val="008E2F1C"/>
    <w:rsid w:val="008E349E"/>
    <w:rsid w:val="008E34E1"/>
    <w:rsid w:val="008E354B"/>
    <w:rsid w:val="008E371F"/>
    <w:rsid w:val="008E3A0C"/>
    <w:rsid w:val="008E3D2B"/>
    <w:rsid w:val="008E3E0F"/>
    <w:rsid w:val="008E4677"/>
    <w:rsid w:val="008E467A"/>
    <w:rsid w:val="008E4989"/>
    <w:rsid w:val="008E4B78"/>
    <w:rsid w:val="008E4C7F"/>
    <w:rsid w:val="008E4E06"/>
    <w:rsid w:val="008E4FE8"/>
    <w:rsid w:val="008E500C"/>
    <w:rsid w:val="008E504B"/>
    <w:rsid w:val="008E540B"/>
    <w:rsid w:val="008E5A00"/>
    <w:rsid w:val="008E5AE2"/>
    <w:rsid w:val="008E614F"/>
    <w:rsid w:val="008E617D"/>
    <w:rsid w:val="008E6218"/>
    <w:rsid w:val="008E63F4"/>
    <w:rsid w:val="008E6481"/>
    <w:rsid w:val="008E64BF"/>
    <w:rsid w:val="008E6BDB"/>
    <w:rsid w:val="008E745A"/>
    <w:rsid w:val="008E7C46"/>
    <w:rsid w:val="008E7D6D"/>
    <w:rsid w:val="008E7EB6"/>
    <w:rsid w:val="008E7F17"/>
    <w:rsid w:val="008E7F25"/>
    <w:rsid w:val="008F0252"/>
    <w:rsid w:val="008F035B"/>
    <w:rsid w:val="008F039D"/>
    <w:rsid w:val="008F06B1"/>
    <w:rsid w:val="008F0718"/>
    <w:rsid w:val="008F07B0"/>
    <w:rsid w:val="008F08EC"/>
    <w:rsid w:val="008F0B0B"/>
    <w:rsid w:val="008F0C88"/>
    <w:rsid w:val="008F0D2F"/>
    <w:rsid w:val="008F0E7D"/>
    <w:rsid w:val="008F0F25"/>
    <w:rsid w:val="008F10E4"/>
    <w:rsid w:val="008F177C"/>
    <w:rsid w:val="008F19D6"/>
    <w:rsid w:val="008F1AD4"/>
    <w:rsid w:val="008F1D5A"/>
    <w:rsid w:val="008F1D68"/>
    <w:rsid w:val="008F1E5E"/>
    <w:rsid w:val="008F2346"/>
    <w:rsid w:val="008F28B0"/>
    <w:rsid w:val="008F291A"/>
    <w:rsid w:val="008F2ACA"/>
    <w:rsid w:val="008F2DF5"/>
    <w:rsid w:val="008F2FC8"/>
    <w:rsid w:val="008F31AB"/>
    <w:rsid w:val="008F3466"/>
    <w:rsid w:val="008F3683"/>
    <w:rsid w:val="008F380E"/>
    <w:rsid w:val="008F38D3"/>
    <w:rsid w:val="008F4305"/>
    <w:rsid w:val="008F4765"/>
    <w:rsid w:val="008F48FF"/>
    <w:rsid w:val="008F4A22"/>
    <w:rsid w:val="008F4ABE"/>
    <w:rsid w:val="008F4DAF"/>
    <w:rsid w:val="008F4DC5"/>
    <w:rsid w:val="008F5300"/>
    <w:rsid w:val="008F539B"/>
    <w:rsid w:val="008F55D4"/>
    <w:rsid w:val="008F570B"/>
    <w:rsid w:val="008F5954"/>
    <w:rsid w:val="008F5B96"/>
    <w:rsid w:val="008F5C99"/>
    <w:rsid w:val="008F5E81"/>
    <w:rsid w:val="008F5F56"/>
    <w:rsid w:val="008F60EB"/>
    <w:rsid w:val="008F62AF"/>
    <w:rsid w:val="008F62BF"/>
    <w:rsid w:val="008F692A"/>
    <w:rsid w:val="008F6B98"/>
    <w:rsid w:val="008F6DF8"/>
    <w:rsid w:val="008F7004"/>
    <w:rsid w:val="008F7068"/>
    <w:rsid w:val="008F7154"/>
    <w:rsid w:val="008F71C5"/>
    <w:rsid w:val="008F72BC"/>
    <w:rsid w:val="008F7431"/>
    <w:rsid w:val="008F7629"/>
    <w:rsid w:val="008F793B"/>
    <w:rsid w:val="008F79A6"/>
    <w:rsid w:val="008F7AC7"/>
    <w:rsid w:val="008F7D2D"/>
    <w:rsid w:val="008F7D75"/>
    <w:rsid w:val="008F7E96"/>
    <w:rsid w:val="00900240"/>
    <w:rsid w:val="00900457"/>
    <w:rsid w:val="009007A8"/>
    <w:rsid w:val="009007DD"/>
    <w:rsid w:val="009007EE"/>
    <w:rsid w:val="00900B79"/>
    <w:rsid w:val="00900C99"/>
    <w:rsid w:val="00900E68"/>
    <w:rsid w:val="009013B6"/>
    <w:rsid w:val="0090163F"/>
    <w:rsid w:val="009016FC"/>
    <w:rsid w:val="0090173B"/>
    <w:rsid w:val="00901889"/>
    <w:rsid w:val="00901C63"/>
    <w:rsid w:val="00901E18"/>
    <w:rsid w:val="00901EBF"/>
    <w:rsid w:val="00901F6C"/>
    <w:rsid w:val="00901FA1"/>
    <w:rsid w:val="00902065"/>
    <w:rsid w:val="00902109"/>
    <w:rsid w:val="009021A7"/>
    <w:rsid w:val="009022E5"/>
    <w:rsid w:val="00902581"/>
    <w:rsid w:val="00902682"/>
    <w:rsid w:val="00902A33"/>
    <w:rsid w:val="00902C08"/>
    <w:rsid w:val="009031EA"/>
    <w:rsid w:val="00903D56"/>
    <w:rsid w:val="00903D72"/>
    <w:rsid w:val="00904200"/>
    <w:rsid w:val="00904528"/>
    <w:rsid w:val="00904614"/>
    <w:rsid w:val="00904682"/>
    <w:rsid w:val="009047AF"/>
    <w:rsid w:val="00904878"/>
    <w:rsid w:val="00904999"/>
    <w:rsid w:val="00904A6A"/>
    <w:rsid w:val="0090536B"/>
    <w:rsid w:val="00905423"/>
    <w:rsid w:val="00905AAE"/>
    <w:rsid w:val="00905E0D"/>
    <w:rsid w:val="00906279"/>
    <w:rsid w:val="00906438"/>
    <w:rsid w:val="00906710"/>
    <w:rsid w:val="0090680B"/>
    <w:rsid w:val="0090683D"/>
    <w:rsid w:val="00906907"/>
    <w:rsid w:val="00906FB7"/>
    <w:rsid w:val="00907233"/>
    <w:rsid w:val="00907658"/>
    <w:rsid w:val="00907683"/>
    <w:rsid w:val="00907F27"/>
    <w:rsid w:val="009103D8"/>
    <w:rsid w:val="00910548"/>
    <w:rsid w:val="00910766"/>
    <w:rsid w:val="009107AB"/>
    <w:rsid w:val="00910AD5"/>
    <w:rsid w:val="00910D7A"/>
    <w:rsid w:val="00911140"/>
    <w:rsid w:val="00911169"/>
    <w:rsid w:val="009113A4"/>
    <w:rsid w:val="00911675"/>
    <w:rsid w:val="00911B14"/>
    <w:rsid w:val="00911D63"/>
    <w:rsid w:val="0091211E"/>
    <w:rsid w:val="009123EF"/>
    <w:rsid w:val="00912580"/>
    <w:rsid w:val="0091293A"/>
    <w:rsid w:val="0091309B"/>
    <w:rsid w:val="00913133"/>
    <w:rsid w:val="009137D4"/>
    <w:rsid w:val="00913D11"/>
    <w:rsid w:val="00913E3E"/>
    <w:rsid w:val="00914006"/>
    <w:rsid w:val="0091424F"/>
    <w:rsid w:val="00914436"/>
    <w:rsid w:val="00914919"/>
    <w:rsid w:val="00914B47"/>
    <w:rsid w:val="00914D45"/>
    <w:rsid w:val="00914FFD"/>
    <w:rsid w:val="00915060"/>
    <w:rsid w:val="00915064"/>
    <w:rsid w:val="00915133"/>
    <w:rsid w:val="00915982"/>
    <w:rsid w:val="00915992"/>
    <w:rsid w:val="00915B34"/>
    <w:rsid w:val="00915D04"/>
    <w:rsid w:val="00915D7A"/>
    <w:rsid w:val="00915F21"/>
    <w:rsid w:val="0091633B"/>
    <w:rsid w:val="00917727"/>
    <w:rsid w:val="009178A9"/>
    <w:rsid w:val="00917A36"/>
    <w:rsid w:val="00917AFE"/>
    <w:rsid w:val="00917CBA"/>
    <w:rsid w:val="00920013"/>
    <w:rsid w:val="009205AB"/>
    <w:rsid w:val="00920685"/>
    <w:rsid w:val="0092078F"/>
    <w:rsid w:val="00920ADA"/>
    <w:rsid w:val="00920EA6"/>
    <w:rsid w:val="0092110F"/>
    <w:rsid w:val="0092145F"/>
    <w:rsid w:val="0092186F"/>
    <w:rsid w:val="00921BAF"/>
    <w:rsid w:val="00922327"/>
    <w:rsid w:val="00922696"/>
    <w:rsid w:val="009228EA"/>
    <w:rsid w:val="00922AB3"/>
    <w:rsid w:val="00922B70"/>
    <w:rsid w:val="00922DDF"/>
    <w:rsid w:val="00922F51"/>
    <w:rsid w:val="00923103"/>
    <w:rsid w:val="00923159"/>
    <w:rsid w:val="009232A8"/>
    <w:rsid w:val="0092340B"/>
    <w:rsid w:val="00923487"/>
    <w:rsid w:val="009234B4"/>
    <w:rsid w:val="00923702"/>
    <w:rsid w:val="0092373F"/>
    <w:rsid w:val="0092379D"/>
    <w:rsid w:val="0092392A"/>
    <w:rsid w:val="009239F8"/>
    <w:rsid w:val="00923C8E"/>
    <w:rsid w:val="00923E69"/>
    <w:rsid w:val="0092409C"/>
    <w:rsid w:val="009245B4"/>
    <w:rsid w:val="00924838"/>
    <w:rsid w:val="009249DD"/>
    <w:rsid w:val="00924A2A"/>
    <w:rsid w:val="00924B76"/>
    <w:rsid w:val="00924E14"/>
    <w:rsid w:val="00924FCA"/>
    <w:rsid w:val="009250D7"/>
    <w:rsid w:val="009255F7"/>
    <w:rsid w:val="00925A85"/>
    <w:rsid w:val="00925C1B"/>
    <w:rsid w:val="00925D23"/>
    <w:rsid w:val="00926402"/>
    <w:rsid w:val="0092645E"/>
    <w:rsid w:val="0092698E"/>
    <w:rsid w:val="00926AE6"/>
    <w:rsid w:val="00926B76"/>
    <w:rsid w:val="00926DF1"/>
    <w:rsid w:val="00926EFD"/>
    <w:rsid w:val="009272F1"/>
    <w:rsid w:val="0092784C"/>
    <w:rsid w:val="00927D6C"/>
    <w:rsid w:val="00927F2E"/>
    <w:rsid w:val="00927FDF"/>
    <w:rsid w:val="0093015E"/>
    <w:rsid w:val="00930AB0"/>
    <w:rsid w:val="00930F99"/>
    <w:rsid w:val="00931038"/>
    <w:rsid w:val="009311A5"/>
    <w:rsid w:val="00931C39"/>
    <w:rsid w:val="00931C98"/>
    <w:rsid w:val="009323C1"/>
    <w:rsid w:val="009323D2"/>
    <w:rsid w:val="009323FC"/>
    <w:rsid w:val="009325E6"/>
    <w:rsid w:val="00932612"/>
    <w:rsid w:val="009326FD"/>
    <w:rsid w:val="00932891"/>
    <w:rsid w:val="00932BB1"/>
    <w:rsid w:val="00932D5A"/>
    <w:rsid w:val="00932FD7"/>
    <w:rsid w:val="009331E5"/>
    <w:rsid w:val="009332A1"/>
    <w:rsid w:val="009334A2"/>
    <w:rsid w:val="00933549"/>
    <w:rsid w:val="009339B6"/>
    <w:rsid w:val="00933B64"/>
    <w:rsid w:val="00933DCB"/>
    <w:rsid w:val="009343B7"/>
    <w:rsid w:val="009348FE"/>
    <w:rsid w:val="00934903"/>
    <w:rsid w:val="00934D14"/>
    <w:rsid w:val="009357E8"/>
    <w:rsid w:val="00935C3D"/>
    <w:rsid w:val="00935C4D"/>
    <w:rsid w:val="009360DB"/>
    <w:rsid w:val="00936321"/>
    <w:rsid w:val="009363D3"/>
    <w:rsid w:val="00936516"/>
    <w:rsid w:val="0093657F"/>
    <w:rsid w:val="00936669"/>
    <w:rsid w:val="009367B0"/>
    <w:rsid w:val="00936889"/>
    <w:rsid w:val="00936BBE"/>
    <w:rsid w:val="00937103"/>
    <w:rsid w:val="009373EB"/>
    <w:rsid w:val="0093756B"/>
    <w:rsid w:val="009377DF"/>
    <w:rsid w:val="00937E60"/>
    <w:rsid w:val="009400DA"/>
    <w:rsid w:val="009402B9"/>
    <w:rsid w:val="009404C8"/>
    <w:rsid w:val="00940547"/>
    <w:rsid w:val="00940645"/>
    <w:rsid w:val="009406E7"/>
    <w:rsid w:val="00940C91"/>
    <w:rsid w:val="0094113D"/>
    <w:rsid w:val="009415C4"/>
    <w:rsid w:val="00941613"/>
    <w:rsid w:val="0094191D"/>
    <w:rsid w:val="00941A36"/>
    <w:rsid w:val="00941C36"/>
    <w:rsid w:val="00941C3C"/>
    <w:rsid w:val="00941D7E"/>
    <w:rsid w:val="00941E02"/>
    <w:rsid w:val="00941E0A"/>
    <w:rsid w:val="00941FDB"/>
    <w:rsid w:val="009420EA"/>
    <w:rsid w:val="00942153"/>
    <w:rsid w:val="00942217"/>
    <w:rsid w:val="00942342"/>
    <w:rsid w:val="009426DF"/>
    <w:rsid w:val="009428BC"/>
    <w:rsid w:val="0094296B"/>
    <w:rsid w:val="00942BB5"/>
    <w:rsid w:val="00942CC8"/>
    <w:rsid w:val="00942FA7"/>
    <w:rsid w:val="009430CF"/>
    <w:rsid w:val="00943183"/>
    <w:rsid w:val="0094349A"/>
    <w:rsid w:val="00943651"/>
    <w:rsid w:val="009436FB"/>
    <w:rsid w:val="00943901"/>
    <w:rsid w:val="00943B41"/>
    <w:rsid w:val="00943B99"/>
    <w:rsid w:val="00943F43"/>
    <w:rsid w:val="00944001"/>
    <w:rsid w:val="0094446E"/>
    <w:rsid w:val="0094478E"/>
    <w:rsid w:val="00944A7B"/>
    <w:rsid w:val="00944CEF"/>
    <w:rsid w:val="0094523E"/>
    <w:rsid w:val="0094543B"/>
    <w:rsid w:val="00945884"/>
    <w:rsid w:val="00945994"/>
    <w:rsid w:val="00945A25"/>
    <w:rsid w:val="00945AF7"/>
    <w:rsid w:val="00945DFF"/>
    <w:rsid w:val="00945EBB"/>
    <w:rsid w:val="009461BE"/>
    <w:rsid w:val="009462CF"/>
    <w:rsid w:val="00946AF6"/>
    <w:rsid w:val="00946D1B"/>
    <w:rsid w:val="00946EFD"/>
    <w:rsid w:val="00946FAC"/>
    <w:rsid w:val="00947226"/>
    <w:rsid w:val="009473CD"/>
    <w:rsid w:val="0094772B"/>
    <w:rsid w:val="00947EA4"/>
    <w:rsid w:val="00947FA2"/>
    <w:rsid w:val="00950100"/>
    <w:rsid w:val="009502BF"/>
    <w:rsid w:val="00950429"/>
    <w:rsid w:val="009508FA"/>
    <w:rsid w:val="0095093E"/>
    <w:rsid w:val="009509C7"/>
    <w:rsid w:val="009509E7"/>
    <w:rsid w:val="00950A1F"/>
    <w:rsid w:val="00950AD2"/>
    <w:rsid w:val="009511B2"/>
    <w:rsid w:val="0095172F"/>
    <w:rsid w:val="00951899"/>
    <w:rsid w:val="00951A47"/>
    <w:rsid w:val="00951D4D"/>
    <w:rsid w:val="009520EC"/>
    <w:rsid w:val="009521A9"/>
    <w:rsid w:val="0095259A"/>
    <w:rsid w:val="0095278C"/>
    <w:rsid w:val="009529ED"/>
    <w:rsid w:val="00952A5B"/>
    <w:rsid w:val="00952ADF"/>
    <w:rsid w:val="00952F12"/>
    <w:rsid w:val="00953454"/>
    <w:rsid w:val="00953491"/>
    <w:rsid w:val="00953503"/>
    <w:rsid w:val="00953731"/>
    <w:rsid w:val="009537DE"/>
    <w:rsid w:val="00953E13"/>
    <w:rsid w:val="00953FDE"/>
    <w:rsid w:val="00954219"/>
    <w:rsid w:val="009542F4"/>
    <w:rsid w:val="00954468"/>
    <w:rsid w:val="00954625"/>
    <w:rsid w:val="00954967"/>
    <w:rsid w:val="009549D4"/>
    <w:rsid w:val="00954B93"/>
    <w:rsid w:val="00954CD9"/>
    <w:rsid w:val="00954D26"/>
    <w:rsid w:val="00954DDD"/>
    <w:rsid w:val="009554C9"/>
    <w:rsid w:val="009554F4"/>
    <w:rsid w:val="00955535"/>
    <w:rsid w:val="0095565F"/>
    <w:rsid w:val="00955D52"/>
    <w:rsid w:val="00955DA6"/>
    <w:rsid w:val="00956158"/>
    <w:rsid w:val="0095640B"/>
    <w:rsid w:val="00956415"/>
    <w:rsid w:val="00956823"/>
    <w:rsid w:val="00956A12"/>
    <w:rsid w:val="00956AA4"/>
    <w:rsid w:val="00956CD3"/>
    <w:rsid w:val="00956E13"/>
    <w:rsid w:val="00957096"/>
    <w:rsid w:val="009576A4"/>
    <w:rsid w:val="0095774F"/>
    <w:rsid w:val="00957890"/>
    <w:rsid w:val="00957964"/>
    <w:rsid w:val="00957968"/>
    <w:rsid w:val="00957C47"/>
    <w:rsid w:val="00957DDA"/>
    <w:rsid w:val="00960401"/>
    <w:rsid w:val="009606A5"/>
    <w:rsid w:val="0096080F"/>
    <w:rsid w:val="00960990"/>
    <w:rsid w:val="00960AD1"/>
    <w:rsid w:val="00960D54"/>
    <w:rsid w:val="00960E25"/>
    <w:rsid w:val="00960E82"/>
    <w:rsid w:val="00960FF0"/>
    <w:rsid w:val="00961017"/>
    <w:rsid w:val="00961628"/>
    <w:rsid w:val="00961837"/>
    <w:rsid w:val="00961FD8"/>
    <w:rsid w:val="0096203E"/>
    <w:rsid w:val="00962071"/>
    <w:rsid w:val="00962253"/>
    <w:rsid w:val="00962B31"/>
    <w:rsid w:val="00962F59"/>
    <w:rsid w:val="00963489"/>
    <w:rsid w:val="0096355B"/>
    <w:rsid w:val="009635E0"/>
    <w:rsid w:val="00963701"/>
    <w:rsid w:val="00963817"/>
    <w:rsid w:val="00964263"/>
    <w:rsid w:val="009647DC"/>
    <w:rsid w:val="009648E4"/>
    <w:rsid w:val="00964D3F"/>
    <w:rsid w:val="00964F53"/>
    <w:rsid w:val="00964FC6"/>
    <w:rsid w:val="00965394"/>
    <w:rsid w:val="00965471"/>
    <w:rsid w:val="009656E6"/>
    <w:rsid w:val="00965AF2"/>
    <w:rsid w:val="00965E25"/>
    <w:rsid w:val="00965EF1"/>
    <w:rsid w:val="009665C5"/>
    <w:rsid w:val="009666AB"/>
    <w:rsid w:val="0096695C"/>
    <w:rsid w:val="00967089"/>
    <w:rsid w:val="0096713A"/>
    <w:rsid w:val="009672D3"/>
    <w:rsid w:val="009674AF"/>
    <w:rsid w:val="00967A13"/>
    <w:rsid w:val="00967A18"/>
    <w:rsid w:val="00967F6B"/>
    <w:rsid w:val="009700A8"/>
    <w:rsid w:val="009700AB"/>
    <w:rsid w:val="009705C6"/>
    <w:rsid w:val="009707F9"/>
    <w:rsid w:val="0097082E"/>
    <w:rsid w:val="00970FD6"/>
    <w:rsid w:val="00971069"/>
    <w:rsid w:val="00971273"/>
    <w:rsid w:val="00971553"/>
    <w:rsid w:val="0097195F"/>
    <w:rsid w:val="009719F3"/>
    <w:rsid w:val="00971EFF"/>
    <w:rsid w:val="009721DE"/>
    <w:rsid w:val="0097222C"/>
    <w:rsid w:val="009727E8"/>
    <w:rsid w:val="00972837"/>
    <w:rsid w:val="0097285C"/>
    <w:rsid w:val="009728BF"/>
    <w:rsid w:val="00972A18"/>
    <w:rsid w:val="00972D05"/>
    <w:rsid w:val="009731E5"/>
    <w:rsid w:val="0097351C"/>
    <w:rsid w:val="00973B66"/>
    <w:rsid w:val="00973D56"/>
    <w:rsid w:val="00973F86"/>
    <w:rsid w:val="009740A2"/>
    <w:rsid w:val="009740F3"/>
    <w:rsid w:val="0097453D"/>
    <w:rsid w:val="00974A92"/>
    <w:rsid w:val="00974BC2"/>
    <w:rsid w:val="00974BC6"/>
    <w:rsid w:val="00974C34"/>
    <w:rsid w:val="00974D47"/>
    <w:rsid w:val="00974DB8"/>
    <w:rsid w:val="00974E5E"/>
    <w:rsid w:val="0097524C"/>
    <w:rsid w:val="009752B3"/>
    <w:rsid w:val="00975370"/>
    <w:rsid w:val="009753B9"/>
    <w:rsid w:val="00975810"/>
    <w:rsid w:val="00975959"/>
    <w:rsid w:val="0097596A"/>
    <w:rsid w:val="009759F0"/>
    <w:rsid w:val="00975E55"/>
    <w:rsid w:val="00975EAC"/>
    <w:rsid w:val="00975EC7"/>
    <w:rsid w:val="00976296"/>
    <w:rsid w:val="00976473"/>
    <w:rsid w:val="0097672D"/>
    <w:rsid w:val="0097699C"/>
    <w:rsid w:val="00976A9F"/>
    <w:rsid w:val="00976B48"/>
    <w:rsid w:val="00976BB8"/>
    <w:rsid w:val="00976F39"/>
    <w:rsid w:val="00976FE6"/>
    <w:rsid w:val="00977001"/>
    <w:rsid w:val="0097769F"/>
    <w:rsid w:val="0097785D"/>
    <w:rsid w:val="00977A6D"/>
    <w:rsid w:val="00977C91"/>
    <w:rsid w:val="00977E04"/>
    <w:rsid w:val="00980123"/>
    <w:rsid w:val="00980359"/>
    <w:rsid w:val="00980628"/>
    <w:rsid w:val="0098087C"/>
    <w:rsid w:val="00980976"/>
    <w:rsid w:val="00980ADB"/>
    <w:rsid w:val="00980D52"/>
    <w:rsid w:val="0098128A"/>
    <w:rsid w:val="009815DB"/>
    <w:rsid w:val="009816B9"/>
    <w:rsid w:val="009816D0"/>
    <w:rsid w:val="0098192A"/>
    <w:rsid w:val="00981C20"/>
    <w:rsid w:val="00981C81"/>
    <w:rsid w:val="00981C8D"/>
    <w:rsid w:val="00981CAA"/>
    <w:rsid w:val="00982173"/>
    <w:rsid w:val="00982516"/>
    <w:rsid w:val="00982574"/>
    <w:rsid w:val="00982590"/>
    <w:rsid w:val="0098266D"/>
    <w:rsid w:val="00982763"/>
    <w:rsid w:val="0098313E"/>
    <w:rsid w:val="009831EC"/>
    <w:rsid w:val="009833FC"/>
    <w:rsid w:val="00983775"/>
    <w:rsid w:val="009837D2"/>
    <w:rsid w:val="009837E4"/>
    <w:rsid w:val="00983D6B"/>
    <w:rsid w:val="00984003"/>
    <w:rsid w:val="009844D8"/>
    <w:rsid w:val="00984781"/>
    <w:rsid w:val="00984BC3"/>
    <w:rsid w:val="00984E1E"/>
    <w:rsid w:val="00985140"/>
    <w:rsid w:val="00985960"/>
    <w:rsid w:val="00985E6D"/>
    <w:rsid w:val="00985E97"/>
    <w:rsid w:val="00986083"/>
    <w:rsid w:val="0098614C"/>
    <w:rsid w:val="009868FC"/>
    <w:rsid w:val="00986926"/>
    <w:rsid w:val="00986C67"/>
    <w:rsid w:val="00986D31"/>
    <w:rsid w:val="00986DD0"/>
    <w:rsid w:val="00986DEA"/>
    <w:rsid w:val="0098722B"/>
    <w:rsid w:val="009872B1"/>
    <w:rsid w:val="009874BA"/>
    <w:rsid w:val="00987703"/>
    <w:rsid w:val="0098772E"/>
    <w:rsid w:val="009877CD"/>
    <w:rsid w:val="00987801"/>
    <w:rsid w:val="00987918"/>
    <w:rsid w:val="00987977"/>
    <w:rsid w:val="00990077"/>
    <w:rsid w:val="0099009F"/>
    <w:rsid w:val="009902D5"/>
    <w:rsid w:val="00990381"/>
    <w:rsid w:val="009903F1"/>
    <w:rsid w:val="0099048F"/>
    <w:rsid w:val="00990CD4"/>
    <w:rsid w:val="00991114"/>
    <w:rsid w:val="0099120E"/>
    <w:rsid w:val="0099141E"/>
    <w:rsid w:val="00991681"/>
    <w:rsid w:val="00991EE5"/>
    <w:rsid w:val="00992034"/>
    <w:rsid w:val="0099215C"/>
    <w:rsid w:val="009923C8"/>
    <w:rsid w:val="0099298F"/>
    <w:rsid w:val="00992C7C"/>
    <w:rsid w:val="00992E83"/>
    <w:rsid w:val="00993040"/>
    <w:rsid w:val="00993177"/>
    <w:rsid w:val="00993186"/>
    <w:rsid w:val="0099352E"/>
    <w:rsid w:val="00993587"/>
    <w:rsid w:val="00993815"/>
    <w:rsid w:val="00993D24"/>
    <w:rsid w:val="00993D5E"/>
    <w:rsid w:val="00993D87"/>
    <w:rsid w:val="00994056"/>
    <w:rsid w:val="00994061"/>
    <w:rsid w:val="00994071"/>
    <w:rsid w:val="00994123"/>
    <w:rsid w:val="00994136"/>
    <w:rsid w:val="00994856"/>
    <w:rsid w:val="00994ABB"/>
    <w:rsid w:val="00994B36"/>
    <w:rsid w:val="00994E88"/>
    <w:rsid w:val="00995261"/>
    <w:rsid w:val="00995385"/>
    <w:rsid w:val="00995476"/>
    <w:rsid w:val="00995492"/>
    <w:rsid w:val="0099589C"/>
    <w:rsid w:val="00995CB3"/>
    <w:rsid w:val="00995CD0"/>
    <w:rsid w:val="00995CDF"/>
    <w:rsid w:val="00995EDA"/>
    <w:rsid w:val="00995F8E"/>
    <w:rsid w:val="00996141"/>
    <w:rsid w:val="009961A0"/>
    <w:rsid w:val="009961E4"/>
    <w:rsid w:val="00996205"/>
    <w:rsid w:val="009962BE"/>
    <w:rsid w:val="00996559"/>
    <w:rsid w:val="00996958"/>
    <w:rsid w:val="00996A83"/>
    <w:rsid w:val="00996D57"/>
    <w:rsid w:val="00996DBA"/>
    <w:rsid w:val="00997200"/>
    <w:rsid w:val="009972FB"/>
    <w:rsid w:val="009975F3"/>
    <w:rsid w:val="009975F7"/>
    <w:rsid w:val="0099790B"/>
    <w:rsid w:val="00997922"/>
    <w:rsid w:val="00997A07"/>
    <w:rsid w:val="00997D36"/>
    <w:rsid w:val="00997D91"/>
    <w:rsid w:val="00997DF8"/>
    <w:rsid w:val="009A0846"/>
    <w:rsid w:val="009A0D10"/>
    <w:rsid w:val="009A0D93"/>
    <w:rsid w:val="009A11F3"/>
    <w:rsid w:val="009A12F2"/>
    <w:rsid w:val="009A1312"/>
    <w:rsid w:val="009A13DA"/>
    <w:rsid w:val="009A1452"/>
    <w:rsid w:val="009A14A1"/>
    <w:rsid w:val="009A1705"/>
    <w:rsid w:val="009A1734"/>
    <w:rsid w:val="009A1A6C"/>
    <w:rsid w:val="009A1A6D"/>
    <w:rsid w:val="009A1EB3"/>
    <w:rsid w:val="009A1F75"/>
    <w:rsid w:val="009A28D4"/>
    <w:rsid w:val="009A2B35"/>
    <w:rsid w:val="009A2D4F"/>
    <w:rsid w:val="009A2E8C"/>
    <w:rsid w:val="009A2EEB"/>
    <w:rsid w:val="009A2FA1"/>
    <w:rsid w:val="009A330B"/>
    <w:rsid w:val="009A3325"/>
    <w:rsid w:val="009A3432"/>
    <w:rsid w:val="009A37FC"/>
    <w:rsid w:val="009A381C"/>
    <w:rsid w:val="009A38A9"/>
    <w:rsid w:val="009A3912"/>
    <w:rsid w:val="009A40C6"/>
    <w:rsid w:val="009A44E6"/>
    <w:rsid w:val="009A475E"/>
    <w:rsid w:val="009A4899"/>
    <w:rsid w:val="009A4A97"/>
    <w:rsid w:val="009A4AE7"/>
    <w:rsid w:val="009A4C40"/>
    <w:rsid w:val="009A4C5C"/>
    <w:rsid w:val="009A50F8"/>
    <w:rsid w:val="009A515E"/>
    <w:rsid w:val="009A5164"/>
    <w:rsid w:val="009A5AE7"/>
    <w:rsid w:val="009A5B95"/>
    <w:rsid w:val="009A5C30"/>
    <w:rsid w:val="009A5EB3"/>
    <w:rsid w:val="009A61BC"/>
    <w:rsid w:val="009A62B7"/>
    <w:rsid w:val="009A633B"/>
    <w:rsid w:val="009A663E"/>
    <w:rsid w:val="009A67CA"/>
    <w:rsid w:val="009A69E4"/>
    <w:rsid w:val="009A6A3B"/>
    <w:rsid w:val="009A6A94"/>
    <w:rsid w:val="009A6C43"/>
    <w:rsid w:val="009A6CFC"/>
    <w:rsid w:val="009A6D44"/>
    <w:rsid w:val="009A6F94"/>
    <w:rsid w:val="009A71D6"/>
    <w:rsid w:val="009A7498"/>
    <w:rsid w:val="009A7C0E"/>
    <w:rsid w:val="009A7FE7"/>
    <w:rsid w:val="009B0246"/>
    <w:rsid w:val="009B0425"/>
    <w:rsid w:val="009B0516"/>
    <w:rsid w:val="009B076B"/>
    <w:rsid w:val="009B0835"/>
    <w:rsid w:val="009B088B"/>
    <w:rsid w:val="009B095F"/>
    <w:rsid w:val="009B12CB"/>
    <w:rsid w:val="009B1760"/>
    <w:rsid w:val="009B19D9"/>
    <w:rsid w:val="009B1A1D"/>
    <w:rsid w:val="009B1E47"/>
    <w:rsid w:val="009B1F26"/>
    <w:rsid w:val="009B23C4"/>
    <w:rsid w:val="009B25BB"/>
    <w:rsid w:val="009B295E"/>
    <w:rsid w:val="009B2ABE"/>
    <w:rsid w:val="009B2B28"/>
    <w:rsid w:val="009B2EF5"/>
    <w:rsid w:val="009B2F08"/>
    <w:rsid w:val="009B33B3"/>
    <w:rsid w:val="009B39B0"/>
    <w:rsid w:val="009B3AA6"/>
    <w:rsid w:val="009B3BE9"/>
    <w:rsid w:val="009B4089"/>
    <w:rsid w:val="009B40AF"/>
    <w:rsid w:val="009B45BC"/>
    <w:rsid w:val="009B4CE0"/>
    <w:rsid w:val="009B4D2E"/>
    <w:rsid w:val="009B4DF8"/>
    <w:rsid w:val="009B507D"/>
    <w:rsid w:val="009B5591"/>
    <w:rsid w:val="009B5D67"/>
    <w:rsid w:val="009B628A"/>
    <w:rsid w:val="009B64E1"/>
    <w:rsid w:val="009B64F7"/>
    <w:rsid w:val="009B653D"/>
    <w:rsid w:val="009B6900"/>
    <w:rsid w:val="009B692D"/>
    <w:rsid w:val="009B695C"/>
    <w:rsid w:val="009B6B52"/>
    <w:rsid w:val="009B6D12"/>
    <w:rsid w:val="009B6DF5"/>
    <w:rsid w:val="009B6F0C"/>
    <w:rsid w:val="009B714E"/>
    <w:rsid w:val="009B723D"/>
    <w:rsid w:val="009C017B"/>
    <w:rsid w:val="009C0CC9"/>
    <w:rsid w:val="009C14A3"/>
    <w:rsid w:val="009C15FB"/>
    <w:rsid w:val="009C188A"/>
    <w:rsid w:val="009C1AAA"/>
    <w:rsid w:val="009C1AEF"/>
    <w:rsid w:val="009C1EAB"/>
    <w:rsid w:val="009C1F6E"/>
    <w:rsid w:val="009C203C"/>
    <w:rsid w:val="009C213E"/>
    <w:rsid w:val="009C217F"/>
    <w:rsid w:val="009C2248"/>
    <w:rsid w:val="009C2301"/>
    <w:rsid w:val="009C24A8"/>
    <w:rsid w:val="009C2763"/>
    <w:rsid w:val="009C2BE1"/>
    <w:rsid w:val="009C2C7C"/>
    <w:rsid w:val="009C2DDF"/>
    <w:rsid w:val="009C2F3F"/>
    <w:rsid w:val="009C324D"/>
    <w:rsid w:val="009C3279"/>
    <w:rsid w:val="009C32AB"/>
    <w:rsid w:val="009C330F"/>
    <w:rsid w:val="009C3313"/>
    <w:rsid w:val="009C33C5"/>
    <w:rsid w:val="009C33E5"/>
    <w:rsid w:val="009C3503"/>
    <w:rsid w:val="009C3A4D"/>
    <w:rsid w:val="009C3BEF"/>
    <w:rsid w:val="009C3D41"/>
    <w:rsid w:val="009C3EC4"/>
    <w:rsid w:val="009C41FD"/>
    <w:rsid w:val="009C4222"/>
    <w:rsid w:val="009C450C"/>
    <w:rsid w:val="009C4694"/>
    <w:rsid w:val="009C4932"/>
    <w:rsid w:val="009C4BDA"/>
    <w:rsid w:val="009C4C9E"/>
    <w:rsid w:val="009C4EF8"/>
    <w:rsid w:val="009C5124"/>
    <w:rsid w:val="009C573D"/>
    <w:rsid w:val="009C5986"/>
    <w:rsid w:val="009C5A29"/>
    <w:rsid w:val="009C5A3A"/>
    <w:rsid w:val="009C63A4"/>
    <w:rsid w:val="009C647F"/>
    <w:rsid w:val="009C7165"/>
    <w:rsid w:val="009C7308"/>
    <w:rsid w:val="009C75EA"/>
    <w:rsid w:val="009C76B5"/>
    <w:rsid w:val="009C77B9"/>
    <w:rsid w:val="009C794A"/>
    <w:rsid w:val="009C79AE"/>
    <w:rsid w:val="009C79BC"/>
    <w:rsid w:val="009C7A76"/>
    <w:rsid w:val="009C7BF0"/>
    <w:rsid w:val="009D0000"/>
    <w:rsid w:val="009D000C"/>
    <w:rsid w:val="009D026B"/>
    <w:rsid w:val="009D0A18"/>
    <w:rsid w:val="009D10FB"/>
    <w:rsid w:val="009D1402"/>
    <w:rsid w:val="009D1536"/>
    <w:rsid w:val="009D154B"/>
    <w:rsid w:val="009D1637"/>
    <w:rsid w:val="009D1BF1"/>
    <w:rsid w:val="009D1C6C"/>
    <w:rsid w:val="009D1ECA"/>
    <w:rsid w:val="009D1FBC"/>
    <w:rsid w:val="009D202F"/>
    <w:rsid w:val="009D2488"/>
    <w:rsid w:val="009D262B"/>
    <w:rsid w:val="009D2681"/>
    <w:rsid w:val="009D2C86"/>
    <w:rsid w:val="009D2D60"/>
    <w:rsid w:val="009D2EB9"/>
    <w:rsid w:val="009D3235"/>
    <w:rsid w:val="009D345D"/>
    <w:rsid w:val="009D3524"/>
    <w:rsid w:val="009D3933"/>
    <w:rsid w:val="009D3B0B"/>
    <w:rsid w:val="009D3D06"/>
    <w:rsid w:val="009D3EF4"/>
    <w:rsid w:val="009D3FE9"/>
    <w:rsid w:val="009D41E7"/>
    <w:rsid w:val="009D4271"/>
    <w:rsid w:val="009D43A1"/>
    <w:rsid w:val="009D442A"/>
    <w:rsid w:val="009D4523"/>
    <w:rsid w:val="009D4541"/>
    <w:rsid w:val="009D463F"/>
    <w:rsid w:val="009D48C1"/>
    <w:rsid w:val="009D546D"/>
    <w:rsid w:val="009D5470"/>
    <w:rsid w:val="009D550F"/>
    <w:rsid w:val="009D5A09"/>
    <w:rsid w:val="009D5A1D"/>
    <w:rsid w:val="009D6182"/>
    <w:rsid w:val="009D61F9"/>
    <w:rsid w:val="009D69AD"/>
    <w:rsid w:val="009D6AD9"/>
    <w:rsid w:val="009D6C9E"/>
    <w:rsid w:val="009D6E4F"/>
    <w:rsid w:val="009D72E6"/>
    <w:rsid w:val="009D779B"/>
    <w:rsid w:val="009D78D7"/>
    <w:rsid w:val="009D78FA"/>
    <w:rsid w:val="009D78FC"/>
    <w:rsid w:val="009D7943"/>
    <w:rsid w:val="009D7E17"/>
    <w:rsid w:val="009E0B02"/>
    <w:rsid w:val="009E0BFD"/>
    <w:rsid w:val="009E0D27"/>
    <w:rsid w:val="009E0D87"/>
    <w:rsid w:val="009E103B"/>
    <w:rsid w:val="009E1196"/>
    <w:rsid w:val="009E12D1"/>
    <w:rsid w:val="009E16C6"/>
    <w:rsid w:val="009E1894"/>
    <w:rsid w:val="009E18C9"/>
    <w:rsid w:val="009E190E"/>
    <w:rsid w:val="009E1B80"/>
    <w:rsid w:val="009E1B88"/>
    <w:rsid w:val="009E1BA5"/>
    <w:rsid w:val="009E1F6C"/>
    <w:rsid w:val="009E2142"/>
    <w:rsid w:val="009E21D7"/>
    <w:rsid w:val="009E2449"/>
    <w:rsid w:val="009E24B1"/>
    <w:rsid w:val="009E260A"/>
    <w:rsid w:val="009E289E"/>
    <w:rsid w:val="009E2AEC"/>
    <w:rsid w:val="009E2E1E"/>
    <w:rsid w:val="009E30AF"/>
    <w:rsid w:val="009E335F"/>
    <w:rsid w:val="009E3412"/>
    <w:rsid w:val="009E35A4"/>
    <w:rsid w:val="009E399B"/>
    <w:rsid w:val="009E3BA5"/>
    <w:rsid w:val="009E3C4D"/>
    <w:rsid w:val="009E3D0D"/>
    <w:rsid w:val="009E3EF2"/>
    <w:rsid w:val="009E4937"/>
    <w:rsid w:val="009E4AE5"/>
    <w:rsid w:val="009E4CE7"/>
    <w:rsid w:val="009E5029"/>
    <w:rsid w:val="009E5068"/>
    <w:rsid w:val="009E5168"/>
    <w:rsid w:val="009E5587"/>
    <w:rsid w:val="009E5894"/>
    <w:rsid w:val="009E58FC"/>
    <w:rsid w:val="009E5995"/>
    <w:rsid w:val="009E5E29"/>
    <w:rsid w:val="009E6581"/>
    <w:rsid w:val="009E6E15"/>
    <w:rsid w:val="009E6EB2"/>
    <w:rsid w:val="009E7720"/>
    <w:rsid w:val="009E7A1D"/>
    <w:rsid w:val="009E7CA2"/>
    <w:rsid w:val="009E7DBD"/>
    <w:rsid w:val="009E7E2D"/>
    <w:rsid w:val="009F0043"/>
    <w:rsid w:val="009F004D"/>
    <w:rsid w:val="009F009A"/>
    <w:rsid w:val="009F016C"/>
    <w:rsid w:val="009F01A1"/>
    <w:rsid w:val="009F026E"/>
    <w:rsid w:val="009F0604"/>
    <w:rsid w:val="009F0665"/>
    <w:rsid w:val="009F067A"/>
    <w:rsid w:val="009F07AA"/>
    <w:rsid w:val="009F08BC"/>
    <w:rsid w:val="009F0A1F"/>
    <w:rsid w:val="009F0A6F"/>
    <w:rsid w:val="009F0C59"/>
    <w:rsid w:val="009F0E77"/>
    <w:rsid w:val="009F0F16"/>
    <w:rsid w:val="009F0F51"/>
    <w:rsid w:val="009F0FD7"/>
    <w:rsid w:val="009F10C6"/>
    <w:rsid w:val="009F1398"/>
    <w:rsid w:val="009F164F"/>
    <w:rsid w:val="009F199B"/>
    <w:rsid w:val="009F1C41"/>
    <w:rsid w:val="009F1D85"/>
    <w:rsid w:val="009F1F09"/>
    <w:rsid w:val="009F1F62"/>
    <w:rsid w:val="009F1FE5"/>
    <w:rsid w:val="009F2114"/>
    <w:rsid w:val="009F2310"/>
    <w:rsid w:val="009F2480"/>
    <w:rsid w:val="009F272D"/>
    <w:rsid w:val="009F2765"/>
    <w:rsid w:val="009F29AC"/>
    <w:rsid w:val="009F2A83"/>
    <w:rsid w:val="009F3B30"/>
    <w:rsid w:val="009F3BD8"/>
    <w:rsid w:val="009F3F7D"/>
    <w:rsid w:val="009F421F"/>
    <w:rsid w:val="009F42D3"/>
    <w:rsid w:val="009F42EE"/>
    <w:rsid w:val="009F4398"/>
    <w:rsid w:val="009F44AA"/>
    <w:rsid w:val="009F4645"/>
    <w:rsid w:val="009F4650"/>
    <w:rsid w:val="009F5361"/>
    <w:rsid w:val="009F59DC"/>
    <w:rsid w:val="009F5B74"/>
    <w:rsid w:val="009F5D39"/>
    <w:rsid w:val="009F5EA9"/>
    <w:rsid w:val="009F6144"/>
    <w:rsid w:val="009F61BF"/>
    <w:rsid w:val="009F6424"/>
    <w:rsid w:val="009F669B"/>
    <w:rsid w:val="009F69CD"/>
    <w:rsid w:val="009F6A50"/>
    <w:rsid w:val="009F6AD5"/>
    <w:rsid w:val="009F6AFD"/>
    <w:rsid w:val="009F6B6B"/>
    <w:rsid w:val="009F74A7"/>
    <w:rsid w:val="009F74F1"/>
    <w:rsid w:val="009F753D"/>
    <w:rsid w:val="009F7833"/>
    <w:rsid w:val="009F78AD"/>
    <w:rsid w:val="009F7C1E"/>
    <w:rsid w:val="009F7C3D"/>
    <w:rsid w:val="009F7DB4"/>
    <w:rsid w:val="009F7E44"/>
    <w:rsid w:val="00A001AE"/>
    <w:rsid w:val="00A00386"/>
    <w:rsid w:val="00A00696"/>
    <w:rsid w:val="00A0076F"/>
    <w:rsid w:val="00A008AF"/>
    <w:rsid w:val="00A00DB4"/>
    <w:rsid w:val="00A010A0"/>
    <w:rsid w:val="00A01280"/>
    <w:rsid w:val="00A013C3"/>
    <w:rsid w:val="00A01441"/>
    <w:rsid w:val="00A014B8"/>
    <w:rsid w:val="00A0152F"/>
    <w:rsid w:val="00A016F4"/>
    <w:rsid w:val="00A01B43"/>
    <w:rsid w:val="00A01E67"/>
    <w:rsid w:val="00A01E9C"/>
    <w:rsid w:val="00A022F0"/>
    <w:rsid w:val="00A02434"/>
    <w:rsid w:val="00A02CAD"/>
    <w:rsid w:val="00A0310D"/>
    <w:rsid w:val="00A031CB"/>
    <w:rsid w:val="00A03287"/>
    <w:rsid w:val="00A0364D"/>
    <w:rsid w:val="00A0388F"/>
    <w:rsid w:val="00A03CB9"/>
    <w:rsid w:val="00A04081"/>
    <w:rsid w:val="00A0408F"/>
    <w:rsid w:val="00A042B1"/>
    <w:rsid w:val="00A048A2"/>
    <w:rsid w:val="00A04946"/>
    <w:rsid w:val="00A04CFE"/>
    <w:rsid w:val="00A04D1B"/>
    <w:rsid w:val="00A04DB4"/>
    <w:rsid w:val="00A04ED3"/>
    <w:rsid w:val="00A05768"/>
    <w:rsid w:val="00A05B0F"/>
    <w:rsid w:val="00A05D9C"/>
    <w:rsid w:val="00A06082"/>
    <w:rsid w:val="00A061E3"/>
    <w:rsid w:val="00A0648D"/>
    <w:rsid w:val="00A06583"/>
    <w:rsid w:val="00A067CF"/>
    <w:rsid w:val="00A06E02"/>
    <w:rsid w:val="00A07044"/>
    <w:rsid w:val="00A07271"/>
    <w:rsid w:val="00A072D5"/>
    <w:rsid w:val="00A073BA"/>
    <w:rsid w:val="00A07574"/>
    <w:rsid w:val="00A07716"/>
    <w:rsid w:val="00A07A9A"/>
    <w:rsid w:val="00A07BCE"/>
    <w:rsid w:val="00A07DBE"/>
    <w:rsid w:val="00A07E8B"/>
    <w:rsid w:val="00A10188"/>
    <w:rsid w:val="00A1023F"/>
    <w:rsid w:val="00A1074B"/>
    <w:rsid w:val="00A10A1D"/>
    <w:rsid w:val="00A10A7F"/>
    <w:rsid w:val="00A10CA4"/>
    <w:rsid w:val="00A1112B"/>
    <w:rsid w:val="00A11244"/>
    <w:rsid w:val="00A1147A"/>
    <w:rsid w:val="00A1147F"/>
    <w:rsid w:val="00A115E3"/>
    <w:rsid w:val="00A11CEF"/>
    <w:rsid w:val="00A11E89"/>
    <w:rsid w:val="00A11EAA"/>
    <w:rsid w:val="00A11F4C"/>
    <w:rsid w:val="00A11FFC"/>
    <w:rsid w:val="00A12185"/>
    <w:rsid w:val="00A127F6"/>
    <w:rsid w:val="00A12AE5"/>
    <w:rsid w:val="00A12C04"/>
    <w:rsid w:val="00A12CCB"/>
    <w:rsid w:val="00A12F18"/>
    <w:rsid w:val="00A13305"/>
    <w:rsid w:val="00A133EF"/>
    <w:rsid w:val="00A13996"/>
    <w:rsid w:val="00A13A7B"/>
    <w:rsid w:val="00A13AFC"/>
    <w:rsid w:val="00A13F15"/>
    <w:rsid w:val="00A14409"/>
    <w:rsid w:val="00A146A0"/>
    <w:rsid w:val="00A14783"/>
    <w:rsid w:val="00A147FE"/>
    <w:rsid w:val="00A14AE2"/>
    <w:rsid w:val="00A14DFE"/>
    <w:rsid w:val="00A153F3"/>
    <w:rsid w:val="00A15461"/>
    <w:rsid w:val="00A155B5"/>
    <w:rsid w:val="00A1568C"/>
    <w:rsid w:val="00A156F8"/>
    <w:rsid w:val="00A159F9"/>
    <w:rsid w:val="00A15B98"/>
    <w:rsid w:val="00A15F89"/>
    <w:rsid w:val="00A167F2"/>
    <w:rsid w:val="00A1693F"/>
    <w:rsid w:val="00A169B2"/>
    <w:rsid w:val="00A16B28"/>
    <w:rsid w:val="00A16DB9"/>
    <w:rsid w:val="00A16EB9"/>
    <w:rsid w:val="00A1752E"/>
    <w:rsid w:val="00A17573"/>
    <w:rsid w:val="00A17BD2"/>
    <w:rsid w:val="00A17C1A"/>
    <w:rsid w:val="00A17C52"/>
    <w:rsid w:val="00A17C62"/>
    <w:rsid w:val="00A17F7D"/>
    <w:rsid w:val="00A200BB"/>
    <w:rsid w:val="00A20388"/>
    <w:rsid w:val="00A20587"/>
    <w:rsid w:val="00A2061E"/>
    <w:rsid w:val="00A20873"/>
    <w:rsid w:val="00A208E2"/>
    <w:rsid w:val="00A20BA3"/>
    <w:rsid w:val="00A20C56"/>
    <w:rsid w:val="00A20F02"/>
    <w:rsid w:val="00A20F90"/>
    <w:rsid w:val="00A213EA"/>
    <w:rsid w:val="00A21486"/>
    <w:rsid w:val="00A217DB"/>
    <w:rsid w:val="00A21C47"/>
    <w:rsid w:val="00A21D5D"/>
    <w:rsid w:val="00A21F39"/>
    <w:rsid w:val="00A2231B"/>
    <w:rsid w:val="00A226CF"/>
    <w:rsid w:val="00A22B2E"/>
    <w:rsid w:val="00A22BD7"/>
    <w:rsid w:val="00A22E3D"/>
    <w:rsid w:val="00A23263"/>
    <w:rsid w:val="00A23A19"/>
    <w:rsid w:val="00A23CE2"/>
    <w:rsid w:val="00A23E05"/>
    <w:rsid w:val="00A23EA2"/>
    <w:rsid w:val="00A23F5D"/>
    <w:rsid w:val="00A24263"/>
    <w:rsid w:val="00A24635"/>
    <w:rsid w:val="00A248A1"/>
    <w:rsid w:val="00A24E21"/>
    <w:rsid w:val="00A24F7D"/>
    <w:rsid w:val="00A25415"/>
    <w:rsid w:val="00A257B7"/>
    <w:rsid w:val="00A258C7"/>
    <w:rsid w:val="00A2593E"/>
    <w:rsid w:val="00A2598C"/>
    <w:rsid w:val="00A259BF"/>
    <w:rsid w:val="00A25B32"/>
    <w:rsid w:val="00A262AB"/>
    <w:rsid w:val="00A26329"/>
    <w:rsid w:val="00A26606"/>
    <w:rsid w:val="00A26D31"/>
    <w:rsid w:val="00A270B2"/>
    <w:rsid w:val="00A270D1"/>
    <w:rsid w:val="00A270D9"/>
    <w:rsid w:val="00A27873"/>
    <w:rsid w:val="00A27881"/>
    <w:rsid w:val="00A27ACC"/>
    <w:rsid w:val="00A27BFA"/>
    <w:rsid w:val="00A27CC6"/>
    <w:rsid w:val="00A27F2E"/>
    <w:rsid w:val="00A30217"/>
    <w:rsid w:val="00A30678"/>
    <w:rsid w:val="00A30747"/>
    <w:rsid w:val="00A30F72"/>
    <w:rsid w:val="00A31112"/>
    <w:rsid w:val="00A311E0"/>
    <w:rsid w:val="00A314D4"/>
    <w:rsid w:val="00A314FF"/>
    <w:rsid w:val="00A3152A"/>
    <w:rsid w:val="00A3167C"/>
    <w:rsid w:val="00A31AAD"/>
    <w:rsid w:val="00A31B0E"/>
    <w:rsid w:val="00A31B75"/>
    <w:rsid w:val="00A31EA7"/>
    <w:rsid w:val="00A32053"/>
    <w:rsid w:val="00A3242B"/>
    <w:rsid w:val="00A32554"/>
    <w:rsid w:val="00A32845"/>
    <w:rsid w:val="00A32B9F"/>
    <w:rsid w:val="00A32DC3"/>
    <w:rsid w:val="00A3304A"/>
    <w:rsid w:val="00A33979"/>
    <w:rsid w:val="00A33A43"/>
    <w:rsid w:val="00A33C0A"/>
    <w:rsid w:val="00A33D47"/>
    <w:rsid w:val="00A33E9F"/>
    <w:rsid w:val="00A344B1"/>
    <w:rsid w:val="00A345FE"/>
    <w:rsid w:val="00A34803"/>
    <w:rsid w:val="00A34926"/>
    <w:rsid w:val="00A352F9"/>
    <w:rsid w:val="00A354FB"/>
    <w:rsid w:val="00A356A1"/>
    <w:rsid w:val="00A35895"/>
    <w:rsid w:val="00A359B0"/>
    <w:rsid w:val="00A35C5D"/>
    <w:rsid w:val="00A35C75"/>
    <w:rsid w:val="00A35CBD"/>
    <w:rsid w:val="00A35CEC"/>
    <w:rsid w:val="00A35D0F"/>
    <w:rsid w:val="00A35F83"/>
    <w:rsid w:val="00A360E6"/>
    <w:rsid w:val="00A36307"/>
    <w:rsid w:val="00A36508"/>
    <w:rsid w:val="00A36651"/>
    <w:rsid w:val="00A367A7"/>
    <w:rsid w:val="00A368B0"/>
    <w:rsid w:val="00A36F24"/>
    <w:rsid w:val="00A3720E"/>
    <w:rsid w:val="00A37226"/>
    <w:rsid w:val="00A377A0"/>
    <w:rsid w:val="00A37A34"/>
    <w:rsid w:val="00A37BA8"/>
    <w:rsid w:val="00A37E85"/>
    <w:rsid w:val="00A37F1E"/>
    <w:rsid w:val="00A40127"/>
    <w:rsid w:val="00A40210"/>
    <w:rsid w:val="00A40268"/>
    <w:rsid w:val="00A4030D"/>
    <w:rsid w:val="00A404AB"/>
    <w:rsid w:val="00A404D4"/>
    <w:rsid w:val="00A40C91"/>
    <w:rsid w:val="00A40E69"/>
    <w:rsid w:val="00A41232"/>
    <w:rsid w:val="00A413C5"/>
    <w:rsid w:val="00A41466"/>
    <w:rsid w:val="00A41584"/>
    <w:rsid w:val="00A42225"/>
    <w:rsid w:val="00A4224C"/>
    <w:rsid w:val="00A42306"/>
    <w:rsid w:val="00A423BD"/>
    <w:rsid w:val="00A42568"/>
    <w:rsid w:val="00A4267F"/>
    <w:rsid w:val="00A4269B"/>
    <w:rsid w:val="00A428FF"/>
    <w:rsid w:val="00A42925"/>
    <w:rsid w:val="00A42BFC"/>
    <w:rsid w:val="00A42CB3"/>
    <w:rsid w:val="00A4334E"/>
    <w:rsid w:val="00A43387"/>
    <w:rsid w:val="00A43959"/>
    <w:rsid w:val="00A43B5F"/>
    <w:rsid w:val="00A43BBB"/>
    <w:rsid w:val="00A43EF8"/>
    <w:rsid w:val="00A4400E"/>
    <w:rsid w:val="00A4410D"/>
    <w:rsid w:val="00A441BA"/>
    <w:rsid w:val="00A441FB"/>
    <w:rsid w:val="00A4429D"/>
    <w:rsid w:val="00A44522"/>
    <w:rsid w:val="00A44605"/>
    <w:rsid w:val="00A4478B"/>
    <w:rsid w:val="00A44871"/>
    <w:rsid w:val="00A44881"/>
    <w:rsid w:val="00A4515C"/>
    <w:rsid w:val="00A45342"/>
    <w:rsid w:val="00A455AB"/>
    <w:rsid w:val="00A45645"/>
    <w:rsid w:val="00A45794"/>
    <w:rsid w:val="00A45BFF"/>
    <w:rsid w:val="00A45FA2"/>
    <w:rsid w:val="00A460F5"/>
    <w:rsid w:val="00A46304"/>
    <w:rsid w:val="00A463B9"/>
    <w:rsid w:val="00A464BC"/>
    <w:rsid w:val="00A46592"/>
    <w:rsid w:val="00A46867"/>
    <w:rsid w:val="00A46AFA"/>
    <w:rsid w:val="00A46B2A"/>
    <w:rsid w:val="00A46B7F"/>
    <w:rsid w:val="00A46B96"/>
    <w:rsid w:val="00A46CD6"/>
    <w:rsid w:val="00A46D44"/>
    <w:rsid w:val="00A46D88"/>
    <w:rsid w:val="00A46EBD"/>
    <w:rsid w:val="00A46ED2"/>
    <w:rsid w:val="00A47346"/>
    <w:rsid w:val="00A475A9"/>
    <w:rsid w:val="00A47677"/>
    <w:rsid w:val="00A47C45"/>
    <w:rsid w:val="00A47FEB"/>
    <w:rsid w:val="00A5006B"/>
    <w:rsid w:val="00A501C1"/>
    <w:rsid w:val="00A502FE"/>
    <w:rsid w:val="00A503A5"/>
    <w:rsid w:val="00A504AC"/>
    <w:rsid w:val="00A506BE"/>
    <w:rsid w:val="00A5094D"/>
    <w:rsid w:val="00A50CE8"/>
    <w:rsid w:val="00A50DF1"/>
    <w:rsid w:val="00A50F5A"/>
    <w:rsid w:val="00A51073"/>
    <w:rsid w:val="00A5133A"/>
    <w:rsid w:val="00A5173E"/>
    <w:rsid w:val="00A51C24"/>
    <w:rsid w:val="00A51E92"/>
    <w:rsid w:val="00A52153"/>
    <w:rsid w:val="00A52FC3"/>
    <w:rsid w:val="00A53019"/>
    <w:rsid w:val="00A53044"/>
    <w:rsid w:val="00A530C6"/>
    <w:rsid w:val="00A531B4"/>
    <w:rsid w:val="00A53474"/>
    <w:rsid w:val="00A53492"/>
    <w:rsid w:val="00A5350C"/>
    <w:rsid w:val="00A535A4"/>
    <w:rsid w:val="00A53693"/>
    <w:rsid w:val="00A536A1"/>
    <w:rsid w:val="00A53931"/>
    <w:rsid w:val="00A53DDE"/>
    <w:rsid w:val="00A5401B"/>
    <w:rsid w:val="00A540BF"/>
    <w:rsid w:val="00A541F8"/>
    <w:rsid w:val="00A544AB"/>
    <w:rsid w:val="00A54712"/>
    <w:rsid w:val="00A54904"/>
    <w:rsid w:val="00A549A7"/>
    <w:rsid w:val="00A54A09"/>
    <w:rsid w:val="00A54AD4"/>
    <w:rsid w:val="00A54C1C"/>
    <w:rsid w:val="00A54DAB"/>
    <w:rsid w:val="00A54FE8"/>
    <w:rsid w:val="00A552AD"/>
    <w:rsid w:val="00A55472"/>
    <w:rsid w:val="00A55628"/>
    <w:rsid w:val="00A556AB"/>
    <w:rsid w:val="00A55860"/>
    <w:rsid w:val="00A55B0A"/>
    <w:rsid w:val="00A55FD4"/>
    <w:rsid w:val="00A56348"/>
    <w:rsid w:val="00A56398"/>
    <w:rsid w:val="00A566D5"/>
    <w:rsid w:val="00A5687F"/>
    <w:rsid w:val="00A568D5"/>
    <w:rsid w:val="00A56A51"/>
    <w:rsid w:val="00A572F2"/>
    <w:rsid w:val="00A5733D"/>
    <w:rsid w:val="00A57647"/>
    <w:rsid w:val="00A5778E"/>
    <w:rsid w:val="00A578E6"/>
    <w:rsid w:val="00A5797F"/>
    <w:rsid w:val="00A57BB5"/>
    <w:rsid w:val="00A57D04"/>
    <w:rsid w:val="00A57D1D"/>
    <w:rsid w:val="00A57DB7"/>
    <w:rsid w:val="00A6000F"/>
    <w:rsid w:val="00A6097D"/>
    <w:rsid w:val="00A60A00"/>
    <w:rsid w:val="00A60E47"/>
    <w:rsid w:val="00A60F7C"/>
    <w:rsid w:val="00A61174"/>
    <w:rsid w:val="00A6119B"/>
    <w:rsid w:val="00A61405"/>
    <w:rsid w:val="00A6142A"/>
    <w:rsid w:val="00A61669"/>
    <w:rsid w:val="00A61A9C"/>
    <w:rsid w:val="00A61B0D"/>
    <w:rsid w:val="00A61C4C"/>
    <w:rsid w:val="00A61D24"/>
    <w:rsid w:val="00A61DFC"/>
    <w:rsid w:val="00A61EED"/>
    <w:rsid w:val="00A61F4C"/>
    <w:rsid w:val="00A61FC1"/>
    <w:rsid w:val="00A62016"/>
    <w:rsid w:val="00A623C5"/>
    <w:rsid w:val="00A623D4"/>
    <w:rsid w:val="00A626DD"/>
    <w:rsid w:val="00A62704"/>
    <w:rsid w:val="00A62F00"/>
    <w:rsid w:val="00A6344D"/>
    <w:rsid w:val="00A63565"/>
    <w:rsid w:val="00A64669"/>
    <w:rsid w:val="00A64673"/>
    <w:rsid w:val="00A646FF"/>
    <w:rsid w:val="00A64783"/>
    <w:rsid w:val="00A647EF"/>
    <w:rsid w:val="00A64B3B"/>
    <w:rsid w:val="00A64B3F"/>
    <w:rsid w:val="00A64E29"/>
    <w:rsid w:val="00A64F92"/>
    <w:rsid w:val="00A64FAD"/>
    <w:rsid w:val="00A64FC6"/>
    <w:rsid w:val="00A652F1"/>
    <w:rsid w:val="00A6543F"/>
    <w:rsid w:val="00A655FF"/>
    <w:rsid w:val="00A6580C"/>
    <w:rsid w:val="00A65BA7"/>
    <w:rsid w:val="00A65C33"/>
    <w:rsid w:val="00A6659B"/>
    <w:rsid w:val="00A666A0"/>
    <w:rsid w:val="00A66AC8"/>
    <w:rsid w:val="00A6716B"/>
    <w:rsid w:val="00A67288"/>
    <w:rsid w:val="00A674CE"/>
    <w:rsid w:val="00A67543"/>
    <w:rsid w:val="00A67586"/>
    <w:rsid w:val="00A6775D"/>
    <w:rsid w:val="00A678EB"/>
    <w:rsid w:val="00A701E8"/>
    <w:rsid w:val="00A704AC"/>
    <w:rsid w:val="00A7056E"/>
    <w:rsid w:val="00A705B7"/>
    <w:rsid w:val="00A7093F"/>
    <w:rsid w:val="00A70C29"/>
    <w:rsid w:val="00A70CA0"/>
    <w:rsid w:val="00A70D00"/>
    <w:rsid w:val="00A710B1"/>
    <w:rsid w:val="00A711B8"/>
    <w:rsid w:val="00A7136E"/>
    <w:rsid w:val="00A713AD"/>
    <w:rsid w:val="00A7140B"/>
    <w:rsid w:val="00A714DA"/>
    <w:rsid w:val="00A719DD"/>
    <w:rsid w:val="00A719F7"/>
    <w:rsid w:val="00A71A20"/>
    <w:rsid w:val="00A71D37"/>
    <w:rsid w:val="00A71F07"/>
    <w:rsid w:val="00A722DD"/>
    <w:rsid w:val="00A723D5"/>
    <w:rsid w:val="00A72579"/>
    <w:rsid w:val="00A725B4"/>
    <w:rsid w:val="00A7279D"/>
    <w:rsid w:val="00A728D6"/>
    <w:rsid w:val="00A72D16"/>
    <w:rsid w:val="00A72DB6"/>
    <w:rsid w:val="00A72FE3"/>
    <w:rsid w:val="00A733CC"/>
    <w:rsid w:val="00A733DA"/>
    <w:rsid w:val="00A735C7"/>
    <w:rsid w:val="00A736EB"/>
    <w:rsid w:val="00A73803"/>
    <w:rsid w:val="00A73868"/>
    <w:rsid w:val="00A73E17"/>
    <w:rsid w:val="00A73E2C"/>
    <w:rsid w:val="00A742C1"/>
    <w:rsid w:val="00A74399"/>
    <w:rsid w:val="00A74CCD"/>
    <w:rsid w:val="00A74DD8"/>
    <w:rsid w:val="00A74F32"/>
    <w:rsid w:val="00A74FED"/>
    <w:rsid w:val="00A7503E"/>
    <w:rsid w:val="00A751DF"/>
    <w:rsid w:val="00A75235"/>
    <w:rsid w:val="00A75457"/>
    <w:rsid w:val="00A75645"/>
    <w:rsid w:val="00A75691"/>
    <w:rsid w:val="00A75953"/>
    <w:rsid w:val="00A75B5F"/>
    <w:rsid w:val="00A75EB2"/>
    <w:rsid w:val="00A7663B"/>
    <w:rsid w:val="00A76BAE"/>
    <w:rsid w:val="00A76D26"/>
    <w:rsid w:val="00A76F51"/>
    <w:rsid w:val="00A7718F"/>
    <w:rsid w:val="00A77367"/>
    <w:rsid w:val="00A7756A"/>
    <w:rsid w:val="00A775D2"/>
    <w:rsid w:val="00A778F6"/>
    <w:rsid w:val="00A77F88"/>
    <w:rsid w:val="00A80329"/>
    <w:rsid w:val="00A80569"/>
    <w:rsid w:val="00A8086D"/>
    <w:rsid w:val="00A80915"/>
    <w:rsid w:val="00A8099C"/>
    <w:rsid w:val="00A809E4"/>
    <w:rsid w:val="00A80AD7"/>
    <w:rsid w:val="00A80EB0"/>
    <w:rsid w:val="00A80FB1"/>
    <w:rsid w:val="00A81651"/>
    <w:rsid w:val="00A81659"/>
    <w:rsid w:val="00A81689"/>
    <w:rsid w:val="00A816BC"/>
    <w:rsid w:val="00A817A0"/>
    <w:rsid w:val="00A81825"/>
    <w:rsid w:val="00A81A76"/>
    <w:rsid w:val="00A81ACB"/>
    <w:rsid w:val="00A81DD6"/>
    <w:rsid w:val="00A82089"/>
    <w:rsid w:val="00A82B40"/>
    <w:rsid w:val="00A82CF7"/>
    <w:rsid w:val="00A82F31"/>
    <w:rsid w:val="00A8347F"/>
    <w:rsid w:val="00A838C4"/>
    <w:rsid w:val="00A83B40"/>
    <w:rsid w:val="00A83C19"/>
    <w:rsid w:val="00A83CBF"/>
    <w:rsid w:val="00A83EBC"/>
    <w:rsid w:val="00A8405B"/>
    <w:rsid w:val="00A84196"/>
    <w:rsid w:val="00A841E8"/>
    <w:rsid w:val="00A84591"/>
    <w:rsid w:val="00A847D9"/>
    <w:rsid w:val="00A847DF"/>
    <w:rsid w:val="00A8482C"/>
    <w:rsid w:val="00A84993"/>
    <w:rsid w:val="00A84E29"/>
    <w:rsid w:val="00A85090"/>
    <w:rsid w:val="00A85256"/>
    <w:rsid w:val="00A8533C"/>
    <w:rsid w:val="00A85831"/>
    <w:rsid w:val="00A85993"/>
    <w:rsid w:val="00A85A5F"/>
    <w:rsid w:val="00A85C2F"/>
    <w:rsid w:val="00A86215"/>
    <w:rsid w:val="00A86486"/>
    <w:rsid w:val="00A867EE"/>
    <w:rsid w:val="00A86813"/>
    <w:rsid w:val="00A86AAB"/>
    <w:rsid w:val="00A86ADB"/>
    <w:rsid w:val="00A86BA8"/>
    <w:rsid w:val="00A86D70"/>
    <w:rsid w:val="00A870E3"/>
    <w:rsid w:val="00A870EE"/>
    <w:rsid w:val="00A87189"/>
    <w:rsid w:val="00A8794E"/>
    <w:rsid w:val="00A87D7F"/>
    <w:rsid w:val="00A9015E"/>
    <w:rsid w:val="00A9024C"/>
    <w:rsid w:val="00A903FB"/>
    <w:rsid w:val="00A90442"/>
    <w:rsid w:val="00A9064F"/>
    <w:rsid w:val="00A90AEF"/>
    <w:rsid w:val="00A90C6C"/>
    <w:rsid w:val="00A90D09"/>
    <w:rsid w:val="00A90EA0"/>
    <w:rsid w:val="00A90F7E"/>
    <w:rsid w:val="00A910FB"/>
    <w:rsid w:val="00A915BD"/>
    <w:rsid w:val="00A91748"/>
    <w:rsid w:val="00A91798"/>
    <w:rsid w:val="00A91F39"/>
    <w:rsid w:val="00A92338"/>
    <w:rsid w:val="00A926B5"/>
    <w:rsid w:val="00A92AEC"/>
    <w:rsid w:val="00A92E85"/>
    <w:rsid w:val="00A92F18"/>
    <w:rsid w:val="00A92F4B"/>
    <w:rsid w:val="00A92FD9"/>
    <w:rsid w:val="00A93244"/>
    <w:rsid w:val="00A93580"/>
    <w:rsid w:val="00A936F1"/>
    <w:rsid w:val="00A93A46"/>
    <w:rsid w:val="00A940D0"/>
    <w:rsid w:val="00A946E3"/>
    <w:rsid w:val="00A94709"/>
    <w:rsid w:val="00A947D5"/>
    <w:rsid w:val="00A948E6"/>
    <w:rsid w:val="00A9498F"/>
    <w:rsid w:val="00A94DD6"/>
    <w:rsid w:val="00A94E5C"/>
    <w:rsid w:val="00A94FE7"/>
    <w:rsid w:val="00A950DB"/>
    <w:rsid w:val="00A95271"/>
    <w:rsid w:val="00A955FF"/>
    <w:rsid w:val="00A95BE0"/>
    <w:rsid w:val="00A95C49"/>
    <w:rsid w:val="00A95E2F"/>
    <w:rsid w:val="00A95EF8"/>
    <w:rsid w:val="00A95FAF"/>
    <w:rsid w:val="00A96260"/>
    <w:rsid w:val="00A96356"/>
    <w:rsid w:val="00A9646F"/>
    <w:rsid w:val="00A964D5"/>
    <w:rsid w:val="00A96621"/>
    <w:rsid w:val="00A9697E"/>
    <w:rsid w:val="00A96D9C"/>
    <w:rsid w:val="00A97031"/>
    <w:rsid w:val="00A97882"/>
    <w:rsid w:val="00A97A81"/>
    <w:rsid w:val="00A97C49"/>
    <w:rsid w:val="00A97D43"/>
    <w:rsid w:val="00A97D71"/>
    <w:rsid w:val="00AA0350"/>
    <w:rsid w:val="00AA0758"/>
    <w:rsid w:val="00AA08D8"/>
    <w:rsid w:val="00AA0D0B"/>
    <w:rsid w:val="00AA0D52"/>
    <w:rsid w:val="00AA0EEB"/>
    <w:rsid w:val="00AA11AF"/>
    <w:rsid w:val="00AA11D7"/>
    <w:rsid w:val="00AA127E"/>
    <w:rsid w:val="00AA13DA"/>
    <w:rsid w:val="00AA162B"/>
    <w:rsid w:val="00AA170A"/>
    <w:rsid w:val="00AA176F"/>
    <w:rsid w:val="00AA1EAA"/>
    <w:rsid w:val="00AA2323"/>
    <w:rsid w:val="00AA2384"/>
    <w:rsid w:val="00AA2548"/>
    <w:rsid w:val="00AA26AA"/>
    <w:rsid w:val="00AA2CBF"/>
    <w:rsid w:val="00AA3030"/>
    <w:rsid w:val="00AA3210"/>
    <w:rsid w:val="00AA32F3"/>
    <w:rsid w:val="00AA32FF"/>
    <w:rsid w:val="00AA3524"/>
    <w:rsid w:val="00AA3609"/>
    <w:rsid w:val="00AA365D"/>
    <w:rsid w:val="00AA36D3"/>
    <w:rsid w:val="00AA3846"/>
    <w:rsid w:val="00AA3876"/>
    <w:rsid w:val="00AA39C2"/>
    <w:rsid w:val="00AA3A9F"/>
    <w:rsid w:val="00AA3AE7"/>
    <w:rsid w:val="00AA3F47"/>
    <w:rsid w:val="00AA3F8B"/>
    <w:rsid w:val="00AA3FA6"/>
    <w:rsid w:val="00AA4954"/>
    <w:rsid w:val="00AA499D"/>
    <w:rsid w:val="00AA50A2"/>
    <w:rsid w:val="00AA559F"/>
    <w:rsid w:val="00AA5AE4"/>
    <w:rsid w:val="00AA5D13"/>
    <w:rsid w:val="00AA5E42"/>
    <w:rsid w:val="00AA6034"/>
    <w:rsid w:val="00AA623A"/>
    <w:rsid w:val="00AA697C"/>
    <w:rsid w:val="00AA69B7"/>
    <w:rsid w:val="00AA6B30"/>
    <w:rsid w:val="00AA6BF1"/>
    <w:rsid w:val="00AA6CB0"/>
    <w:rsid w:val="00AA6CC9"/>
    <w:rsid w:val="00AA6FD2"/>
    <w:rsid w:val="00AA7176"/>
    <w:rsid w:val="00AA7338"/>
    <w:rsid w:val="00AA735C"/>
    <w:rsid w:val="00AA736D"/>
    <w:rsid w:val="00AA75ED"/>
    <w:rsid w:val="00AA78FF"/>
    <w:rsid w:val="00AA7ED9"/>
    <w:rsid w:val="00AB064B"/>
    <w:rsid w:val="00AB0978"/>
    <w:rsid w:val="00AB0B2E"/>
    <w:rsid w:val="00AB0B74"/>
    <w:rsid w:val="00AB0EFC"/>
    <w:rsid w:val="00AB0F14"/>
    <w:rsid w:val="00AB1008"/>
    <w:rsid w:val="00AB12E3"/>
    <w:rsid w:val="00AB158A"/>
    <w:rsid w:val="00AB1A79"/>
    <w:rsid w:val="00AB1AB2"/>
    <w:rsid w:val="00AB22ED"/>
    <w:rsid w:val="00AB273F"/>
    <w:rsid w:val="00AB2BA3"/>
    <w:rsid w:val="00AB2C4E"/>
    <w:rsid w:val="00AB2DB9"/>
    <w:rsid w:val="00AB2E91"/>
    <w:rsid w:val="00AB3087"/>
    <w:rsid w:val="00AB364F"/>
    <w:rsid w:val="00AB3734"/>
    <w:rsid w:val="00AB396E"/>
    <w:rsid w:val="00AB3A6C"/>
    <w:rsid w:val="00AB3EAD"/>
    <w:rsid w:val="00AB3F66"/>
    <w:rsid w:val="00AB426D"/>
    <w:rsid w:val="00AB4404"/>
    <w:rsid w:val="00AB4740"/>
    <w:rsid w:val="00AB4A87"/>
    <w:rsid w:val="00AB4CEE"/>
    <w:rsid w:val="00AB4D14"/>
    <w:rsid w:val="00AB4DD4"/>
    <w:rsid w:val="00AB4E50"/>
    <w:rsid w:val="00AB5048"/>
    <w:rsid w:val="00AB504D"/>
    <w:rsid w:val="00AB5496"/>
    <w:rsid w:val="00AB549A"/>
    <w:rsid w:val="00AB54B6"/>
    <w:rsid w:val="00AB5727"/>
    <w:rsid w:val="00AB5745"/>
    <w:rsid w:val="00AB5899"/>
    <w:rsid w:val="00AB5B1C"/>
    <w:rsid w:val="00AB5BCE"/>
    <w:rsid w:val="00AB5DE2"/>
    <w:rsid w:val="00AB683E"/>
    <w:rsid w:val="00AB698E"/>
    <w:rsid w:val="00AB71EE"/>
    <w:rsid w:val="00AB722C"/>
    <w:rsid w:val="00AB726E"/>
    <w:rsid w:val="00AB7A65"/>
    <w:rsid w:val="00AB7C33"/>
    <w:rsid w:val="00AB7C50"/>
    <w:rsid w:val="00AC018F"/>
    <w:rsid w:val="00AC0B44"/>
    <w:rsid w:val="00AC164F"/>
    <w:rsid w:val="00AC1691"/>
    <w:rsid w:val="00AC1C9D"/>
    <w:rsid w:val="00AC2522"/>
    <w:rsid w:val="00AC25A1"/>
    <w:rsid w:val="00AC2713"/>
    <w:rsid w:val="00AC284C"/>
    <w:rsid w:val="00AC2A4D"/>
    <w:rsid w:val="00AC2C83"/>
    <w:rsid w:val="00AC2C9D"/>
    <w:rsid w:val="00AC30F6"/>
    <w:rsid w:val="00AC3647"/>
    <w:rsid w:val="00AC3704"/>
    <w:rsid w:val="00AC4028"/>
    <w:rsid w:val="00AC4212"/>
    <w:rsid w:val="00AC441F"/>
    <w:rsid w:val="00AC46E3"/>
    <w:rsid w:val="00AC46E8"/>
    <w:rsid w:val="00AC46FA"/>
    <w:rsid w:val="00AC4801"/>
    <w:rsid w:val="00AC48E8"/>
    <w:rsid w:val="00AC492C"/>
    <w:rsid w:val="00AC4BD6"/>
    <w:rsid w:val="00AC4C71"/>
    <w:rsid w:val="00AC59E6"/>
    <w:rsid w:val="00AC59FB"/>
    <w:rsid w:val="00AC5BE4"/>
    <w:rsid w:val="00AC5EFC"/>
    <w:rsid w:val="00AC65F2"/>
    <w:rsid w:val="00AC67CD"/>
    <w:rsid w:val="00AC6A7E"/>
    <w:rsid w:val="00AC6D2A"/>
    <w:rsid w:val="00AC734E"/>
    <w:rsid w:val="00AC7409"/>
    <w:rsid w:val="00AC78EE"/>
    <w:rsid w:val="00AC7B86"/>
    <w:rsid w:val="00AC7D6C"/>
    <w:rsid w:val="00AD010F"/>
    <w:rsid w:val="00AD0383"/>
    <w:rsid w:val="00AD0792"/>
    <w:rsid w:val="00AD09A2"/>
    <w:rsid w:val="00AD0AA7"/>
    <w:rsid w:val="00AD0B51"/>
    <w:rsid w:val="00AD0C48"/>
    <w:rsid w:val="00AD0DAF"/>
    <w:rsid w:val="00AD1071"/>
    <w:rsid w:val="00AD109B"/>
    <w:rsid w:val="00AD13E1"/>
    <w:rsid w:val="00AD156F"/>
    <w:rsid w:val="00AD18A6"/>
    <w:rsid w:val="00AD1A54"/>
    <w:rsid w:val="00AD1C28"/>
    <w:rsid w:val="00AD22AB"/>
    <w:rsid w:val="00AD247A"/>
    <w:rsid w:val="00AD248A"/>
    <w:rsid w:val="00AD24AA"/>
    <w:rsid w:val="00AD250B"/>
    <w:rsid w:val="00AD25C2"/>
    <w:rsid w:val="00AD25DA"/>
    <w:rsid w:val="00AD2747"/>
    <w:rsid w:val="00AD2753"/>
    <w:rsid w:val="00AD278B"/>
    <w:rsid w:val="00AD2864"/>
    <w:rsid w:val="00AD3419"/>
    <w:rsid w:val="00AD3475"/>
    <w:rsid w:val="00AD34C7"/>
    <w:rsid w:val="00AD38B2"/>
    <w:rsid w:val="00AD3A58"/>
    <w:rsid w:val="00AD3D82"/>
    <w:rsid w:val="00AD3E28"/>
    <w:rsid w:val="00AD3E4F"/>
    <w:rsid w:val="00AD40A1"/>
    <w:rsid w:val="00AD42FB"/>
    <w:rsid w:val="00AD461C"/>
    <w:rsid w:val="00AD4AF5"/>
    <w:rsid w:val="00AD4ED2"/>
    <w:rsid w:val="00AD5182"/>
    <w:rsid w:val="00AD5195"/>
    <w:rsid w:val="00AD524C"/>
    <w:rsid w:val="00AD534B"/>
    <w:rsid w:val="00AD539B"/>
    <w:rsid w:val="00AD5757"/>
    <w:rsid w:val="00AD58B0"/>
    <w:rsid w:val="00AD5BED"/>
    <w:rsid w:val="00AD5CA3"/>
    <w:rsid w:val="00AD5FD7"/>
    <w:rsid w:val="00AD6327"/>
    <w:rsid w:val="00AD64C8"/>
    <w:rsid w:val="00AD6A31"/>
    <w:rsid w:val="00AD6A5C"/>
    <w:rsid w:val="00AD6B9A"/>
    <w:rsid w:val="00AD6CD9"/>
    <w:rsid w:val="00AD6E78"/>
    <w:rsid w:val="00AD6F7D"/>
    <w:rsid w:val="00AD71AA"/>
    <w:rsid w:val="00AD71FB"/>
    <w:rsid w:val="00AD7596"/>
    <w:rsid w:val="00AD786F"/>
    <w:rsid w:val="00AD78D0"/>
    <w:rsid w:val="00AD7CE0"/>
    <w:rsid w:val="00AE056C"/>
    <w:rsid w:val="00AE08C1"/>
    <w:rsid w:val="00AE0A1E"/>
    <w:rsid w:val="00AE0D5D"/>
    <w:rsid w:val="00AE14EF"/>
    <w:rsid w:val="00AE1798"/>
    <w:rsid w:val="00AE17EF"/>
    <w:rsid w:val="00AE1A61"/>
    <w:rsid w:val="00AE1FCE"/>
    <w:rsid w:val="00AE1FD6"/>
    <w:rsid w:val="00AE27CE"/>
    <w:rsid w:val="00AE293C"/>
    <w:rsid w:val="00AE2DE1"/>
    <w:rsid w:val="00AE2E47"/>
    <w:rsid w:val="00AE2E5D"/>
    <w:rsid w:val="00AE2F49"/>
    <w:rsid w:val="00AE2FAB"/>
    <w:rsid w:val="00AE3013"/>
    <w:rsid w:val="00AE3071"/>
    <w:rsid w:val="00AE3266"/>
    <w:rsid w:val="00AE35D1"/>
    <w:rsid w:val="00AE3730"/>
    <w:rsid w:val="00AE3945"/>
    <w:rsid w:val="00AE4C05"/>
    <w:rsid w:val="00AE4D74"/>
    <w:rsid w:val="00AE5056"/>
    <w:rsid w:val="00AE5160"/>
    <w:rsid w:val="00AE51D2"/>
    <w:rsid w:val="00AE5311"/>
    <w:rsid w:val="00AE54F5"/>
    <w:rsid w:val="00AE5564"/>
    <w:rsid w:val="00AE57AF"/>
    <w:rsid w:val="00AE58A0"/>
    <w:rsid w:val="00AE595E"/>
    <w:rsid w:val="00AE5997"/>
    <w:rsid w:val="00AE5B5F"/>
    <w:rsid w:val="00AE5C03"/>
    <w:rsid w:val="00AE5E5C"/>
    <w:rsid w:val="00AE633E"/>
    <w:rsid w:val="00AE69F3"/>
    <w:rsid w:val="00AE6AF9"/>
    <w:rsid w:val="00AE6E67"/>
    <w:rsid w:val="00AE70C5"/>
    <w:rsid w:val="00AE7133"/>
    <w:rsid w:val="00AE72DA"/>
    <w:rsid w:val="00AE77C9"/>
    <w:rsid w:val="00AE7B39"/>
    <w:rsid w:val="00AE7BA6"/>
    <w:rsid w:val="00AE7F8D"/>
    <w:rsid w:val="00AF004D"/>
    <w:rsid w:val="00AF00D4"/>
    <w:rsid w:val="00AF036C"/>
    <w:rsid w:val="00AF050B"/>
    <w:rsid w:val="00AF0B08"/>
    <w:rsid w:val="00AF0CE1"/>
    <w:rsid w:val="00AF0D2A"/>
    <w:rsid w:val="00AF0FB9"/>
    <w:rsid w:val="00AF127C"/>
    <w:rsid w:val="00AF1498"/>
    <w:rsid w:val="00AF14F5"/>
    <w:rsid w:val="00AF15B4"/>
    <w:rsid w:val="00AF18E8"/>
    <w:rsid w:val="00AF1BAF"/>
    <w:rsid w:val="00AF1D53"/>
    <w:rsid w:val="00AF1DE4"/>
    <w:rsid w:val="00AF1ED0"/>
    <w:rsid w:val="00AF1F4D"/>
    <w:rsid w:val="00AF264D"/>
    <w:rsid w:val="00AF273D"/>
    <w:rsid w:val="00AF2C70"/>
    <w:rsid w:val="00AF2C90"/>
    <w:rsid w:val="00AF2E02"/>
    <w:rsid w:val="00AF2F41"/>
    <w:rsid w:val="00AF30E4"/>
    <w:rsid w:val="00AF39D2"/>
    <w:rsid w:val="00AF3A1D"/>
    <w:rsid w:val="00AF3B61"/>
    <w:rsid w:val="00AF432B"/>
    <w:rsid w:val="00AF43D6"/>
    <w:rsid w:val="00AF47BE"/>
    <w:rsid w:val="00AF49D0"/>
    <w:rsid w:val="00AF4B3D"/>
    <w:rsid w:val="00AF4C56"/>
    <w:rsid w:val="00AF4EBA"/>
    <w:rsid w:val="00AF5098"/>
    <w:rsid w:val="00AF54CD"/>
    <w:rsid w:val="00AF552F"/>
    <w:rsid w:val="00AF57D7"/>
    <w:rsid w:val="00AF5ACA"/>
    <w:rsid w:val="00AF5C8F"/>
    <w:rsid w:val="00AF5D42"/>
    <w:rsid w:val="00AF5EA9"/>
    <w:rsid w:val="00AF622A"/>
    <w:rsid w:val="00AF6308"/>
    <w:rsid w:val="00AF631A"/>
    <w:rsid w:val="00AF654A"/>
    <w:rsid w:val="00AF68FA"/>
    <w:rsid w:val="00AF6AE2"/>
    <w:rsid w:val="00AF6FEC"/>
    <w:rsid w:val="00AF711D"/>
    <w:rsid w:val="00AF7323"/>
    <w:rsid w:val="00B00209"/>
    <w:rsid w:val="00B002F8"/>
    <w:rsid w:val="00B00432"/>
    <w:rsid w:val="00B008F1"/>
    <w:rsid w:val="00B00AD7"/>
    <w:rsid w:val="00B00B0E"/>
    <w:rsid w:val="00B00B4D"/>
    <w:rsid w:val="00B00FBA"/>
    <w:rsid w:val="00B01032"/>
    <w:rsid w:val="00B012DD"/>
    <w:rsid w:val="00B01393"/>
    <w:rsid w:val="00B013EE"/>
    <w:rsid w:val="00B01422"/>
    <w:rsid w:val="00B01715"/>
    <w:rsid w:val="00B0190E"/>
    <w:rsid w:val="00B01981"/>
    <w:rsid w:val="00B019F7"/>
    <w:rsid w:val="00B01C3C"/>
    <w:rsid w:val="00B01C66"/>
    <w:rsid w:val="00B01CBD"/>
    <w:rsid w:val="00B01EB2"/>
    <w:rsid w:val="00B02021"/>
    <w:rsid w:val="00B02093"/>
    <w:rsid w:val="00B0210E"/>
    <w:rsid w:val="00B021BC"/>
    <w:rsid w:val="00B022EB"/>
    <w:rsid w:val="00B0239A"/>
    <w:rsid w:val="00B024A9"/>
    <w:rsid w:val="00B025FD"/>
    <w:rsid w:val="00B026A1"/>
    <w:rsid w:val="00B02B7B"/>
    <w:rsid w:val="00B02B94"/>
    <w:rsid w:val="00B02DEF"/>
    <w:rsid w:val="00B02F88"/>
    <w:rsid w:val="00B030AC"/>
    <w:rsid w:val="00B03946"/>
    <w:rsid w:val="00B03B7D"/>
    <w:rsid w:val="00B03CD2"/>
    <w:rsid w:val="00B040B5"/>
    <w:rsid w:val="00B04453"/>
    <w:rsid w:val="00B0463D"/>
    <w:rsid w:val="00B04BC7"/>
    <w:rsid w:val="00B04CF9"/>
    <w:rsid w:val="00B05159"/>
    <w:rsid w:val="00B059FC"/>
    <w:rsid w:val="00B05AE6"/>
    <w:rsid w:val="00B05B49"/>
    <w:rsid w:val="00B05BEB"/>
    <w:rsid w:val="00B05C65"/>
    <w:rsid w:val="00B05E1C"/>
    <w:rsid w:val="00B0637C"/>
    <w:rsid w:val="00B0666D"/>
    <w:rsid w:val="00B06726"/>
    <w:rsid w:val="00B06AD7"/>
    <w:rsid w:val="00B06F6C"/>
    <w:rsid w:val="00B076A6"/>
    <w:rsid w:val="00B0783E"/>
    <w:rsid w:val="00B07DB9"/>
    <w:rsid w:val="00B10123"/>
    <w:rsid w:val="00B1021F"/>
    <w:rsid w:val="00B10237"/>
    <w:rsid w:val="00B10339"/>
    <w:rsid w:val="00B10361"/>
    <w:rsid w:val="00B1068F"/>
    <w:rsid w:val="00B106EB"/>
    <w:rsid w:val="00B10834"/>
    <w:rsid w:val="00B1086B"/>
    <w:rsid w:val="00B10880"/>
    <w:rsid w:val="00B10B34"/>
    <w:rsid w:val="00B10DF4"/>
    <w:rsid w:val="00B10F59"/>
    <w:rsid w:val="00B10FCB"/>
    <w:rsid w:val="00B119AF"/>
    <w:rsid w:val="00B11B07"/>
    <w:rsid w:val="00B11FD3"/>
    <w:rsid w:val="00B11FE9"/>
    <w:rsid w:val="00B126C9"/>
    <w:rsid w:val="00B12D04"/>
    <w:rsid w:val="00B1301D"/>
    <w:rsid w:val="00B13071"/>
    <w:rsid w:val="00B13147"/>
    <w:rsid w:val="00B134F3"/>
    <w:rsid w:val="00B13841"/>
    <w:rsid w:val="00B13985"/>
    <w:rsid w:val="00B13A3E"/>
    <w:rsid w:val="00B13CE7"/>
    <w:rsid w:val="00B13D8B"/>
    <w:rsid w:val="00B141E5"/>
    <w:rsid w:val="00B142A6"/>
    <w:rsid w:val="00B142C1"/>
    <w:rsid w:val="00B14300"/>
    <w:rsid w:val="00B143D4"/>
    <w:rsid w:val="00B145C7"/>
    <w:rsid w:val="00B145E2"/>
    <w:rsid w:val="00B148CC"/>
    <w:rsid w:val="00B14AC6"/>
    <w:rsid w:val="00B14B32"/>
    <w:rsid w:val="00B14B96"/>
    <w:rsid w:val="00B14CC2"/>
    <w:rsid w:val="00B14EAD"/>
    <w:rsid w:val="00B14F55"/>
    <w:rsid w:val="00B15264"/>
    <w:rsid w:val="00B15779"/>
    <w:rsid w:val="00B158B7"/>
    <w:rsid w:val="00B15AE3"/>
    <w:rsid w:val="00B15C31"/>
    <w:rsid w:val="00B15F98"/>
    <w:rsid w:val="00B16130"/>
    <w:rsid w:val="00B16274"/>
    <w:rsid w:val="00B16372"/>
    <w:rsid w:val="00B16618"/>
    <w:rsid w:val="00B166A4"/>
    <w:rsid w:val="00B166D7"/>
    <w:rsid w:val="00B1670D"/>
    <w:rsid w:val="00B16731"/>
    <w:rsid w:val="00B16AB8"/>
    <w:rsid w:val="00B16BB0"/>
    <w:rsid w:val="00B16C5F"/>
    <w:rsid w:val="00B16DF2"/>
    <w:rsid w:val="00B1742A"/>
    <w:rsid w:val="00B179C9"/>
    <w:rsid w:val="00B17CF9"/>
    <w:rsid w:val="00B17E90"/>
    <w:rsid w:val="00B2003F"/>
    <w:rsid w:val="00B20131"/>
    <w:rsid w:val="00B2055F"/>
    <w:rsid w:val="00B207F9"/>
    <w:rsid w:val="00B20C17"/>
    <w:rsid w:val="00B20E9B"/>
    <w:rsid w:val="00B20EE1"/>
    <w:rsid w:val="00B20F43"/>
    <w:rsid w:val="00B213A3"/>
    <w:rsid w:val="00B213EB"/>
    <w:rsid w:val="00B21589"/>
    <w:rsid w:val="00B217BD"/>
    <w:rsid w:val="00B21AE0"/>
    <w:rsid w:val="00B21B1C"/>
    <w:rsid w:val="00B21ECB"/>
    <w:rsid w:val="00B21FC1"/>
    <w:rsid w:val="00B220D7"/>
    <w:rsid w:val="00B22349"/>
    <w:rsid w:val="00B224E4"/>
    <w:rsid w:val="00B22C6C"/>
    <w:rsid w:val="00B22DDC"/>
    <w:rsid w:val="00B22E0B"/>
    <w:rsid w:val="00B22EEA"/>
    <w:rsid w:val="00B22F6B"/>
    <w:rsid w:val="00B230BF"/>
    <w:rsid w:val="00B23191"/>
    <w:rsid w:val="00B23305"/>
    <w:rsid w:val="00B2353B"/>
    <w:rsid w:val="00B23864"/>
    <w:rsid w:val="00B23A1E"/>
    <w:rsid w:val="00B23D4A"/>
    <w:rsid w:val="00B23F36"/>
    <w:rsid w:val="00B240FF"/>
    <w:rsid w:val="00B24150"/>
    <w:rsid w:val="00B24A3B"/>
    <w:rsid w:val="00B24A97"/>
    <w:rsid w:val="00B24B87"/>
    <w:rsid w:val="00B25111"/>
    <w:rsid w:val="00B255D2"/>
    <w:rsid w:val="00B25743"/>
    <w:rsid w:val="00B258FC"/>
    <w:rsid w:val="00B25A2F"/>
    <w:rsid w:val="00B25AB0"/>
    <w:rsid w:val="00B261BC"/>
    <w:rsid w:val="00B2644F"/>
    <w:rsid w:val="00B268DE"/>
    <w:rsid w:val="00B269A9"/>
    <w:rsid w:val="00B26BB9"/>
    <w:rsid w:val="00B26D07"/>
    <w:rsid w:val="00B26DC3"/>
    <w:rsid w:val="00B272E9"/>
    <w:rsid w:val="00B27CF8"/>
    <w:rsid w:val="00B30065"/>
    <w:rsid w:val="00B303C7"/>
    <w:rsid w:val="00B30410"/>
    <w:rsid w:val="00B30707"/>
    <w:rsid w:val="00B30A07"/>
    <w:rsid w:val="00B30C9A"/>
    <w:rsid w:val="00B30CF1"/>
    <w:rsid w:val="00B30D29"/>
    <w:rsid w:val="00B30DDB"/>
    <w:rsid w:val="00B30FCE"/>
    <w:rsid w:val="00B3105E"/>
    <w:rsid w:val="00B310F5"/>
    <w:rsid w:val="00B31113"/>
    <w:rsid w:val="00B311B4"/>
    <w:rsid w:val="00B311E8"/>
    <w:rsid w:val="00B312B5"/>
    <w:rsid w:val="00B31859"/>
    <w:rsid w:val="00B318C6"/>
    <w:rsid w:val="00B31ED2"/>
    <w:rsid w:val="00B32015"/>
    <w:rsid w:val="00B3221D"/>
    <w:rsid w:val="00B327C1"/>
    <w:rsid w:val="00B328F8"/>
    <w:rsid w:val="00B32C2A"/>
    <w:rsid w:val="00B3303D"/>
    <w:rsid w:val="00B3313D"/>
    <w:rsid w:val="00B3379E"/>
    <w:rsid w:val="00B338A7"/>
    <w:rsid w:val="00B339CF"/>
    <w:rsid w:val="00B33F61"/>
    <w:rsid w:val="00B3416B"/>
    <w:rsid w:val="00B3418D"/>
    <w:rsid w:val="00B3423A"/>
    <w:rsid w:val="00B34C2C"/>
    <w:rsid w:val="00B35165"/>
    <w:rsid w:val="00B35314"/>
    <w:rsid w:val="00B354D2"/>
    <w:rsid w:val="00B354E3"/>
    <w:rsid w:val="00B355AA"/>
    <w:rsid w:val="00B35858"/>
    <w:rsid w:val="00B35E70"/>
    <w:rsid w:val="00B36125"/>
    <w:rsid w:val="00B36253"/>
    <w:rsid w:val="00B36821"/>
    <w:rsid w:val="00B3697B"/>
    <w:rsid w:val="00B369B9"/>
    <w:rsid w:val="00B369C5"/>
    <w:rsid w:val="00B37557"/>
    <w:rsid w:val="00B376A0"/>
    <w:rsid w:val="00B37D7A"/>
    <w:rsid w:val="00B37FA8"/>
    <w:rsid w:val="00B400E8"/>
    <w:rsid w:val="00B40195"/>
    <w:rsid w:val="00B4024D"/>
    <w:rsid w:val="00B4035A"/>
    <w:rsid w:val="00B4041E"/>
    <w:rsid w:val="00B4051A"/>
    <w:rsid w:val="00B408A2"/>
    <w:rsid w:val="00B40BBA"/>
    <w:rsid w:val="00B40CCA"/>
    <w:rsid w:val="00B40D00"/>
    <w:rsid w:val="00B40DD5"/>
    <w:rsid w:val="00B414DD"/>
    <w:rsid w:val="00B415EE"/>
    <w:rsid w:val="00B417B2"/>
    <w:rsid w:val="00B418AF"/>
    <w:rsid w:val="00B418D1"/>
    <w:rsid w:val="00B41C70"/>
    <w:rsid w:val="00B41C96"/>
    <w:rsid w:val="00B41D00"/>
    <w:rsid w:val="00B41F05"/>
    <w:rsid w:val="00B4202A"/>
    <w:rsid w:val="00B42560"/>
    <w:rsid w:val="00B42764"/>
    <w:rsid w:val="00B427EF"/>
    <w:rsid w:val="00B4299B"/>
    <w:rsid w:val="00B42BC5"/>
    <w:rsid w:val="00B42CFD"/>
    <w:rsid w:val="00B42DB9"/>
    <w:rsid w:val="00B42E23"/>
    <w:rsid w:val="00B43139"/>
    <w:rsid w:val="00B43452"/>
    <w:rsid w:val="00B438E4"/>
    <w:rsid w:val="00B439C1"/>
    <w:rsid w:val="00B439ED"/>
    <w:rsid w:val="00B43AF8"/>
    <w:rsid w:val="00B43F73"/>
    <w:rsid w:val="00B44136"/>
    <w:rsid w:val="00B44175"/>
    <w:rsid w:val="00B4594A"/>
    <w:rsid w:val="00B459A5"/>
    <w:rsid w:val="00B45ACF"/>
    <w:rsid w:val="00B45DB0"/>
    <w:rsid w:val="00B45DD0"/>
    <w:rsid w:val="00B4615E"/>
    <w:rsid w:val="00B46A90"/>
    <w:rsid w:val="00B46B2A"/>
    <w:rsid w:val="00B46C71"/>
    <w:rsid w:val="00B46D6E"/>
    <w:rsid w:val="00B46E69"/>
    <w:rsid w:val="00B46F6E"/>
    <w:rsid w:val="00B46FFD"/>
    <w:rsid w:val="00B471F7"/>
    <w:rsid w:val="00B475BD"/>
    <w:rsid w:val="00B47616"/>
    <w:rsid w:val="00B47F6D"/>
    <w:rsid w:val="00B5020D"/>
    <w:rsid w:val="00B502D5"/>
    <w:rsid w:val="00B50396"/>
    <w:rsid w:val="00B50611"/>
    <w:rsid w:val="00B508BD"/>
    <w:rsid w:val="00B50A46"/>
    <w:rsid w:val="00B50B6A"/>
    <w:rsid w:val="00B511CA"/>
    <w:rsid w:val="00B51541"/>
    <w:rsid w:val="00B51819"/>
    <w:rsid w:val="00B5192E"/>
    <w:rsid w:val="00B5194B"/>
    <w:rsid w:val="00B51C14"/>
    <w:rsid w:val="00B51F00"/>
    <w:rsid w:val="00B526AE"/>
    <w:rsid w:val="00B526D7"/>
    <w:rsid w:val="00B52741"/>
    <w:rsid w:val="00B52768"/>
    <w:rsid w:val="00B5280D"/>
    <w:rsid w:val="00B528A0"/>
    <w:rsid w:val="00B528A8"/>
    <w:rsid w:val="00B5297C"/>
    <w:rsid w:val="00B52A4E"/>
    <w:rsid w:val="00B52B3F"/>
    <w:rsid w:val="00B52C1D"/>
    <w:rsid w:val="00B52E42"/>
    <w:rsid w:val="00B52EF8"/>
    <w:rsid w:val="00B53401"/>
    <w:rsid w:val="00B53495"/>
    <w:rsid w:val="00B534D3"/>
    <w:rsid w:val="00B539E8"/>
    <w:rsid w:val="00B53E11"/>
    <w:rsid w:val="00B53E60"/>
    <w:rsid w:val="00B53F94"/>
    <w:rsid w:val="00B53FF1"/>
    <w:rsid w:val="00B54177"/>
    <w:rsid w:val="00B54339"/>
    <w:rsid w:val="00B5438D"/>
    <w:rsid w:val="00B5448D"/>
    <w:rsid w:val="00B54D81"/>
    <w:rsid w:val="00B54EE6"/>
    <w:rsid w:val="00B54F0C"/>
    <w:rsid w:val="00B54F8A"/>
    <w:rsid w:val="00B550A7"/>
    <w:rsid w:val="00B551FC"/>
    <w:rsid w:val="00B55643"/>
    <w:rsid w:val="00B55676"/>
    <w:rsid w:val="00B5572F"/>
    <w:rsid w:val="00B55E3E"/>
    <w:rsid w:val="00B56170"/>
    <w:rsid w:val="00B561D9"/>
    <w:rsid w:val="00B56467"/>
    <w:rsid w:val="00B564B0"/>
    <w:rsid w:val="00B56551"/>
    <w:rsid w:val="00B56E65"/>
    <w:rsid w:val="00B571D1"/>
    <w:rsid w:val="00B57974"/>
    <w:rsid w:val="00B57A5F"/>
    <w:rsid w:val="00B60529"/>
    <w:rsid w:val="00B60675"/>
    <w:rsid w:val="00B60A01"/>
    <w:rsid w:val="00B60C1B"/>
    <w:rsid w:val="00B60D6C"/>
    <w:rsid w:val="00B60DF0"/>
    <w:rsid w:val="00B60F51"/>
    <w:rsid w:val="00B61292"/>
    <w:rsid w:val="00B612B4"/>
    <w:rsid w:val="00B616CE"/>
    <w:rsid w:val="00B6172D"/>
    <w:rsid w:val="00B61817"/>
    <w:rsid w:val="00B61A40"/>
    <w:rsid w:val="00B61C05"/>
    <w:rsid w:val="00B61F44"/>
    <w:rsid w:val="00B6237E"/>
    <w:rsid w:val="00B6248A"/>
    <w:rsid w:val="00B625EC"/>
    <w:rsid w:val="00B62617"/>
    <w:rsid w:val="00B62682"/>
    <w:rsid w:val="00B62AB4"/>
    <w:rsid w:val="00B62C89"/>
    <w:rsid w:val="00B6358F"/>
    <w:rsid w:val="00B6360B"/>
    <w:rsid w:val="00B63737"/>
    <w:rsid w:val="00B6375A"/>
    <w:rsid w:val="00B63CD5"/>
    <w:rsid w:val="00B6426E"/>
    <w:rsid w:val="00B64710"/>
    <w:rsid w:val="00B647AC"/>
    <w:rsid w:val="00B64BB3"/>
    <w:rsid w:val="00B64ED5"/>
    <w:rsid w:val="00B64EF7"/>
    <w:rsid w:val="00B6500A"/>
    <w:rsid w:val="00B6517A"/>
    <w:rsid w:val="00B653A0"/>
    <w:rsid w:val="00B655FD"/>
    <w:rsid w:val="00B6590B"/>
    <w:rsid w:val="00B65AEC"/>
    <w:rsid w:val="00B65D90"/>
    <w:rsid w:val="00B65E51"/>
    <w:rsid w:val="00B66479"/>
    <w:rsid w:val="00B667C9"/>
    <w:rsid w:val="00B668C4"/>
    <w:rsid w:val="00B669A6"/>
    <w:rsid w:val="00B66BEB"/>
    <w:rsid w:val="00B66D8E"/>
    <w:rsid w:val="00B673A5"/>
    <w:rsid w:val="00B67670"/>
    <w:rsid w:val="00B676C9"/>
    <w:rsid w:val="00B67930"/>
    <w:rsid w:val="00B679A2"/>
    <w:rsid w:val="00B67D7E"/>
    <w:rsid w:val="00B67E1F"/>
    <w:rsid w:val="00B70376"/>
    <w:rsid w:val="00B70621"/>
    <w:rsid w:val="00B706C0"/>
    <w:rsid w:val="00B70AF0"/>
    <w:rsid w:val="00B70B58"/>
    <w:rsid w:val="00B70F20"/>
    <w:rsid w:val="00B71029"/>
    <w:rsid w:val="00B71190"/>
    <w:rsid w:val="00B714BC"/>
    <w:rsid w:val="00B716AA"/>
    <w:rsid w:val="00B71B6D"/>
    <w:rsid w:val="00B71BD0"/>
    <w:rsid w:val="00B72452"/>
    <w:rsid w:val="00B72479"/>
    <w:rsid w:val="00B72E26"/>
    <w:rsid w:val="00B73015"/>
    <w:rsid w:val="00B730F0"/>
    <w:rsid w:val="00B731DE"/>
    <w:rsid w:val="00B731F7"/>
    <w:rsid w:val="00B73200"/>
    <w:rsid w:val="00B732AA"/>
    <w:rsid w:val="00B733AC"/>
    <w:rsid w:val="00B73411"/>
    <w:rsid w:val="00B73581"/>
    <w:rsid w:val="00B736D8"/>
    <w:rsid w:val="00B73725"/>
    <w:rsid w:val="00B73A8D"/>
    <w:rsid w:val="00B73C72"/>
    <w:rsid w:val="00B73FDF"/>
    <w:rsid w:val="00B74004"/>
    <w:rsid w:val="00B7423F"/>
    <w:rsid w:val="00B743C7"/>
    <w:rsid w:val="00B747B6"/>
    <w:rsid w:val="00B74832"/>
    <w:rsid w:val="00B74996"/>
    <w:rsid w:val="00B74AFD"/>
    <w:rsid w:val="00B74EB0"/>
    <w:rsid w:val="00B74F20"/>
    <w:rsid w:val="00B7516A"/>
    <w:rsid w:val="00B75188"/>
    <w:rsid w:val="00B751F4"/>
    <w:rsid w:val="00B75591"/>
    <w:rsid w:val="00B75672"/>
    <w:rsid w:val="00B75B91"/>
    <w:rsid w:val="00B75E7E"/>
    <w:rsid w:val="00B75FB2"/>
    <w:rsid w:val="00B76399"/>
    <w:rsid w:val="00B7688C"/>
    <w:rsid w:val="00B7693A"/>
    <w:rsid w:val="00B76A1B"/>
    <w:rsid w:val="00B76AB6"/>
    <w:rsid w:val="00B76B29"/>
    <w:rsid w:val="00B76D7A"/>
    <w:rsid w:val="00B76DEA"/>
    <w:rsid w:val="00B775A2"/>
    <w:rsid w:val="00B77989"/>
    <w:rsid w:val="00B77FF1"/>
    <w:rsid w:val="00B801BA"/>
    <w:rsid w:val="00B803A2"/>
    <w:rsid w:val="00B8043F"/>
    <w:rsid w:val="00B804B6"/>
    <w:rsid w:val="00B806DC"/>
    <w:rsid w:val="00B80A7A"/>
    <w:rsid w:val="00B80C9D"/>
    <w:rsid w:val="00B80FAF"/>
    <w:rsid w:val="00B81112"/>
    <w:rsid w:val="00B8144D"/>
    <w:rsid w:val="00B8157D"/>
    <w:rsid w:val="00B81845"/>
    <w:rsid w:val="00B818AB"/>
    <w:rsid w:val="00B81B1E"/>
    <w:rsid w:val="00B81ED5"/>
    <w:rsid w:val="00B82AC8"/>
    <w:rsid w:val="00B82BF3"/>
    <w:rsid w:val="00B830A7"/>
    <w:rsid w:val="00B83115"/>
    <w:rsid w:val="00B83471"/>
    <w:rsid w:val="00B834F5"/>
    <w:rsid w:val="00B835D9"/>
    <w:rsid w:val="00B8376B"/>
    <w:rsid w:val="00B83BF9"/>
    <w:rsid w:val="00B83FE6"/>
    <w:rsid w:val="00B84548"/>
    <w:rsid w:val="00B8487D"/>
    <w:rsid w:val="00B84AA2"/>
    <w:rsid w:val="00B84B68"/>
    <w:rsid w:val="00B84F20"/>
    <w:rsid w:val="00B851BE"/>
    <w:rsid w:val="00B85408"/>
    <w:rsid w:val="00B855A8"/>
    <w:rsid w:val="00B8596A"/>
    <w:rsid w:val="00B85F7F"/>
    <w:rsid w:val="00B86197"/>
    <w:rsid w:val="00B861D5"/>
    <w:rsid w:val="00B8652E"/>
    <w:rsid w:val="00B8659F"/>
    <w:rsid w:val="00B8665B"/>
    <w:rsid w:val="00B8668D"/>
    <w:rsid w:val="00B8677B"/>
    <w:rsid w:val="00B867E8"/>
    <w:rsid w:val="00B8699A"/>
    <w:rsid w:val="00B86A7E"/>
    <w:rsid w:val="00B87135"/>
    <w:rsid w:val="00B87395"/>
    <w:rsid w:val="00B87606"/>
    <w:rsid w:val="00B87B01"/>
    <w:rsid w:val="00B87C56"/>
    <w:rsid w:val="00B87CB6"/>
    <w:rsid w:val="00B90321"/>
    <w:rsid w:val="00B908A6"/>
    <w:rsid w:val="00B908B9"/>
    <w:rsid w:val="00B90B3E"/>
    <w:rsid w:val="00B90FDC"/>
    <w:rsid w:val="00B9153B"/>
    <w:rsid w:val="00B916AA"/>
    <w:rsid w:val="00B91B1B"/>
    <w:rsid w:val="00B91CA3"/>
    <w:rsid w:val="00B91CFE"/>
    <w:rsid w:val="00B91E0C"/>
    <w:rsid w:val="00B91FBF"/>
    <w:rsid w:val="00B922F7"/>
    <w:rsid w:val="00B9262A"/>
    <w:rsid w:val="00B929C2"/>
    <w:rsid w:val="00B92D5E"/>
    <w:rsid w:val="00B931F0"/>
    <w:rsid w:val="00B93613"/>
    <w:rsid w:val="00B93C67"/>
    <w:rsid w:val="00B93C85"/>
    <w:rsid w:val="00B93FFB"/>
    <w:rsid w:val="00B9456A"/>
    <w:rsid w:val="00B9457E"/>
    <w:rsid w:val="00B9459E"/>
    <w:rsid w:val="00B948E6"/>
    <w:rsid w:val="00B94A6A"/>
    <w:rsid w:val="00B94B66"/>
    <w:rsid w:val="00B94BEF"/>
    <w:rsid w:val="00B95309"/>
    <w:rsid w:val="00B9541D"/>
    <w:rsid w:val="00B954EF"/>
    <w:rsid w:val="00B95E67"/>
    <w:rsid w:val="00B95E8B"/>
    <w:rsid w:val="00B96083"/>
    <w:rsid w:val="00B96343"/>
    <w:rsid w:val="00B968E9"/>
    <w:rsid w:val="00B96929"/>
    <w:rsid w:val="00B96E45"/>
    <w:rsid w:val="00B97090"/>
    <w:rsid w:val="00B9779E"/>
    <w:rsid w:val="00B978DD"/>
    <w:rsid w:val="00B978E0"/>
    <w:rsid w:val="00B97CC7"/>
    <w:rsid w:val="00BA0013"/>
    <w:rsid w:val="00BA0106"/>
    <w:rsid w:val="00BA0E69"/>
    <w:rsid w:val="00BA0F80"/>
    <w:rsid w:val="00BA1132"/>
    <w:rsid w:val="00BA1260"/>
    <w:rsid w:val="00BA1670"/>
    <w:rsid w:val="00BA179E"/>
    <w:rsid w:val="00BA1AFB"/>
    <w:rsid w:val="00BA1D24"/>
    <w:rsid w:val="00BA2230"/>
    <w:rsid w:val="00BA22E9"/>
    <w:rsid w:val="00BA267F"/>
    <w:rsid w:val="00BA276C"/>
    <w:rsid w:val="00BA2852"/>
    <w:rsid w:val="00BA2E84"/>
    <w:rsid w:val="00BA358C"/>
    <w:rsid w:val="00BA358E"/>
    <w:rsid w:val="00BA3890"/>
    <w:rsid w:val="00BA3DC3"/>
    <w:rsid w:val="00BA3F53"/>
    <w:rsid w:val="00BA3FFD"/>
    <w:rsid w:val="00BA4311"/>
    <w:rsid w:val="00BA451F"/>
    <w:rsid w:val="00BA455F"/>
    <w:rsid w:val="00BA49E8"/>
    <w:rsid w:val="00BA57A1"/>
    <w:rsid w:val="00BA58E6"/>
    <w:rsid w:val="00BA5AE7"/>
    <w:rsid w:val="00BA5BBA"/>
    <w:rsid w:val="00BA64B9"/>
    <w:rsid w:val="00BA6512"/>
    <w:rsid w:val="00BA6522"/>
    <w:rsid w:val="00BA65EF"/>
    <w:rsid w:val="00BA67E5"/>
    <w:rsid w:val="00BA6923"/>
    <w:rsid w:val="00BA6991"/>
    <w:rsid w:val="00BA6F8C"/>
    <w:rsid w:val="00BA6FAA"/>
    <w:rsid w:val="00BA72A7"/>
    <w:rsid w:val="00BA74DF"/>
    <w:rsid w:val="00BA7750"/>
    <w:rsid w:val="00BA7A5F"/>
    <w:rsid w:val="00BA7EC0"/>
    <w:rsid w:val="00BB0056"/>
    <w:rsid w:val="00BB05A9"/>
    <w:rsid w:val="00BB0992"/>
    <w:rsid w:val="00BB0ADC"/>
    <w:rsid w:val="00BB0DD0"/>
    <w:rsid w:val="00BB0F44"/>
    <w:rsid w:val="00BB162C"/>
    <w:rsid w:val="00BB17CD"/>
    <w:rsid w:val="00BB18A9"/>
    <w:rsid w:val="00BB2086"/>
    <w:rsid w:val="00BB262E"/>
    <w:rsid w:val="00BB268E"/>
    <w:rsid w:val="00BB28D1"/>
    <w:rsid w:val="00BB2FFA"/>
    <w:rsid w:val="00BB3689"/>
    <w:rsid w:val="00BB39EE"/>
    <w:rsid w:val="00BB3CB1"/>
    <w:rsid w:val="00BB4067"/>
    <w:rsid w:val="00BB4707"/>
    <w:rsid w:val="00BB4879"/>
    <w:rsid w:val="00BB48D4"/>
    <w:rsid w:val="00BB49FB"/>
    <w:rsid w:val="00BB4C2C"/>
    <w:rsid w:val="00BB4E19"/>
    <w:rsid w:val="00BB4ED3"/>
    <w:rsid w:val="00BB5007"/>
    <w:rsid w:val="00BB505A"/>
    <w:rsid w:val="00BB5091"/>
    <w:rsid w:val="00BB5341"/>
    <w:rsid w:val="00BB5A41"/>
    <w:rsid w:val="00BB5A8C"/>
    <w:rsid w:val="00BB5BF7"/>
    <w:rsid w:val="00BB5E24"/>
    <w:rsid w:val="00BB5FAC"/>
    <w:rsid w:val="00BB62E2"/>
    <w:rsid w:val="00BB6369"/>
    <w:rsid w:val="00BB6560"/>
    <w:rsid w:val="00BB66FD"/>
    <w:rsid w:val="00BB685C"/>
    <w:rsid w:val="00BB68A5"/>
    <w:rsid w:val="00BB69AF"/>
    <w:rsid w:val="00BB724F"/>
    <w:rsid w:val="00BB742A"/>
    <w:rsid w:val="00BB75D7"/>
    <w:rsid w:val="00BB7744"/>
    <w:rsid w:val="00BB7844"/>
    <w:rsid w:val="00BB78D0"/>
    <w:rsid w:val="00BB7921"/>
    <w:rsid w:val="00BB7E3E"/>
    <w:rsid w:val="00BC0220"/>
    <w:rsid w:val="00BC0609"/>
    <w:rsid w:val="00BC0788"/>
    <w:rsid w:val="00BC08E4"/>
    <w:rsid w:val="00BC0A49"/>
    <w:rsid w:val="00BC0C91"/>
    <w:rsid w:val="00BC131A"/>
    <w:rsid w:val="00BC1477"/>
    <w:rsid w:val="00BC1643"/>
    <w:rsid w:val="00BC18FD"/>
    <w:rsid w:val="00BC1946"/>
    <w:rsid w:val="00BC1CD3"/>
    <w:rsid w:val="00BC2164"/>
    <w:rsid w:val="00BC2641"/>
    <w:rsid w:val="00BC2686"/>
    <w:rsid w:val="00BC290C"/>
    <w:rsid w:val="00BC2B65"/>
    <w:rsid w:val="00BC2C09"/>
    <w:rsid w:val="00BC2E86"/>
    <w:rsid w:val="00BC30CE"/>
    <w:rsid w:val="00BC32CC"/>
    <w:rsid w:val="00BC3F94"/>
    <w:rsid w:val="00BC44B6"/>
    <w:rsid w:val="00BC45F3"/>
    <w:rsid w:val="00BC4944"/>
    <w:rsid w:val="00BC49A2"/>
    <w:rsid w:val="00BC49E9"/>
    <w:rsid w:val="00BC509B"/>
    <w:rsid w:val="00BC525C"/>
    <w:rsid w:val="00BC5434"/>
    <w:rsid w:val="00BC54F3"/>
    <w:rsid w:val="00BC5523"/>
    <w:rsid w:val="00BC574F"/>
    <w:rsid w:val="00BC5A20"/>
    <w:rsid w:val="00BC5AD6"/>
    <w:rsid w:val="00BC5ED6"/>
    <w:rsid w:val="00BC6486"/>
    <w:rsid w:val="00BC649E"/>
    <w:rsid w:val="00BC65F8"/>
    <w:rsid w:val="00BC665A"/>
    <w:rsid w:val="00BC6AED"/>
    <w:rsid w:val="00BC6B87"/>
    <w:rsid w:val="00BC6B9F"/>
    <w:rsid w:val="00BC6BCE"/>
    <w:rsid w:val="00BC6D26"/>
    <w:rsid w:val="00BC72E7"/>
    <w:rsid w:val="00BC737C"/>
    <w:rsid w:val="00BC765C"/>
    <w:rsid w:val="00BC779C"/>
    <w:rsid w:val="00BC785E"/>
    <w:rsid w:val="00BC786E"/>
    <w:rsid w:val="00BC7B78"/>
    <w:rsid w:val="00BC7C21"/>
    <w:rsid w:val="00BC7CA8"/>
    <w:rsid w:val="00BC7E08"/>
    <w:rsid w:val="00BC7ED8"/>
    <w:rsid w:val="00BD00B5"/>
    <w:rsid w:val="00BD00E2"/>
    <w:rsid w:val="00BD025A"/>
    <w:rsid w:val="00BD04C4"/>
    <w:rsid w:val="00BD0B35"/>
    <w:rsid w:val="00BD0C45"/>
    <w:rsid w:val="00BD0CCF"/>
    <w:rsid w:val="00BD1061"/>
    <w:rsid w:val="00BD106E"/>
    <w:rsid w:val="00BD1200"/>
    <w:rsid w:val="00BD1565"/>
    <w:rsid w:val="00BD15C1"/>
    <w:rsid w:val="00BD1705"/>
    <w:rsid w:val="00BD17C1"/>
    <w:rsid w:val="00BD19D2"/>
    <w:rsid w:val="00BD1ABC"/>
    <w:rsid w:val="00BD1EAB"/>
    <w:rsid w:val="00BD1F6E"/>
    <w:rsid w:val="00BD221A"/>
    <w:rsid w:val="00BD235F"/>
    <w:rsid w:val="00BD23C1"/>
    <w:rsid w:val="00BD247E"/>
    <w:rsid w:val="00BD250D"/>
    <w:rsid w:val="00BD25F2"/>
    <w:rsid w:val="00BD2C77"/>
    <w:rsid w:val="00BD2E0A"/>
    <w:rsid w:val="00BD319F"/>
    <w:rsid w:val="00BD3436"/>
    <w:rsid w:val="00BD36F9"/>
    <w:rsid w:val="00BD3720"/>
    <w:rsid w:val="00BD3721"/>
    <w:rsid w:val="00BD379B"/>
    <w:rsid w:val="00BD3BF3"/>
    <w:rsid w:val="00BD3E0E"/>
    <w:rsid w:val="00BD3E40"/>
    <w:rsid w:val="00BD3F61"/>
    <w:rsid w:val="00BD3F9C"/>
    <w:rsid w:val="00BD404F"/>
    <w:rsid w:val="00BD464F"/>
    <w:rsid w:val="00BD4748"/>
    <w:rsid w:val="00BD47FD"/>
    <w:rsid w:val="00BD48A0"/>
    <w:rsid w:val="00BD4B10"/>
    <w:rsid w:val="00BD522E"/>
    <w:rsid w:val="00BD52DB"/>
    <w:rsid w:val="00BD5300"/>
    <w:rsid w:val="00BD5451"/>
    <w:rsid w:val="00BD57F0"/>
    <w:rsid w:val="00BD5EFF"/>
    <w:rsid w:val="00BD632A"/>
    <w:rsid w:val="00BD663D"/>
    <w:rsid w:val="00BD6A91"/>
    <w:rsid w:val="00BD6D87"/>
    <w:rsid w:val="00BD7015"/>
    <w:rsid w:val="00BD70EA"/>
    <w:rsid w:val="00BD7121"/>
    <w:rsid w:val="00BD72A2"/>
    <w:rsid w:val="00BD73B6"/>
    <w:rsid w:val="00BD7495"/>
    <w:rsid w:val="00BD779B"/>
    <w:rsid w:val="00BD7F34"/>
    <w:rsid w:val="00BE0249"/>
    <w:rsid w:val="00BE03EC"/>
    <w:rsid w:val="00BE041A"/>
    <w:rsid w:val="00BE05D2"/>
    <w:rsid w:val="00BE094D"/>
    <w:rsid w:val="00BE0BD0"/>
    <w:rsid w:val="00BE0DC1"/>
    <w:rsid w:val="00BE1490"/>
    <w:rsid w:val="00BE2268"/>
    <w:rsid w:val="00BE2374"/>
    <w:rsid w:val="00BE2479"/>
    <w:rsid w:val="00BE277A"/>
    <w:rsid w:val="00BE2812"/>
    <w:rsid w:val="00BE2B13"/>
    <w:rsid w:val="00BE2F26"/>
    <w:rsid w:val="00BE3087"/>
    <w:rsid w:val="00BE3A95"/>
    <w:rsid w:val="00BE3AF9"/>
    <w:rsid w:val="00BE3C81"/>
    <w:rsid w:val="00BE3D16"/>
    <w:rsid w:val="00BE3F76"/>
    <w:rsid w:val="00BE4B2C"/>
    <w:rsid w:val="00BE4B46"/>
    <w:rsid w:val="00BE4B68"/>
    <w:rsid w:val="00BE4E79"/>
    <w:rsid w:val="00BE4FAC"/>
    <w:rsid w:val="00BE50F0"/>
    <w:rsid w:val="00BE5176"/>
    <w:rsid w:val="00BE52BC"/>
    <w:rsid w:val="00BE55BB"/>
    <w:rsid w:val="00BE5729"/>
    <w:rsid w:val="00BE57A6"/>
    <w:rsid w:val="00BE5907"/>
    <w:rsid w:val="00BE611D"/>
    <w:rsid w:val="00BE6179"/>
    <w:rsid w:val="00BE6657"/>
    <w:rsid w:val="00BE665B"/>
    <w:rsid w:val="00BE677B"/>
    <w:rsid w:val="00BE68CA"/>
    <w:rsid w:val="00BE6A1E"/>
    <w:rsid w:val="00BE6A3E"/>
    <w:rsid w:val="00BE6B51"/>
    <w:rsid w:val="00BE6F77"/>
    <w:rsid w:val="00BE6F7B"/>
    <w:rsid w:val="00BE6FC4"/>
    <w:rsid w:val="00BE7361"/>
    <w:rsid w:val="00BE745A"/>
    <w:rsid w:val="00BE76E4"/>
    <w:rsid w:val="00BE77E0"/>
    <w:rsid w:val="00BE786A"/>
    <w:rsid w:val="00BE7AE4"/>
    <w:rsid w:val="00BE7C05"/>
    <w:rsid w:val="00BE7D30"/>
    <w:rsid w:val="00BE7EB7"/>
    <w:rsid w:val="00BF003A"/>
    <w:rsid w:val="00BF029E"/>
    <w:rsid w:val="00BF0541"/>
    <w:rsid w:val="00BF05E9"/>
    <w:rsid w:val="00BF0648"/>
    <w:rsid w:val="00BF0D57"/>
    <w:rsid w:val="00BF0F9F"/>
    <w:rsid w:val="00BF106D"/>
    <w:rsid w:val="00BF154F"/>
    <w:rsid w:val="00BF1580"/>
    <w:rsid w:val="00BF15FE"/>
    <w:rsid w:val="00BF1741"/>
    <w:rsid w:val="00BF1808"/>
    <w:rsid w:val="00BF185D"/>
    <w:rsid w:val="00BF1BC1"/>
    <w:rsid w:val="00BF1D4B"/>
    <w:rsid w:val="00BF2021"/>
    <w:rsid w:val="00BF2C12"/>
    <w:rsid w:val="00BF2ECB"/>
    <w:rsid w:val="00BF344C"/>
    <w:rsid w:val="00BF3543"/>
    <w:rsid w:val="00BF3942"/>
    <w:rsid w:val="00BF3CD2"/>
    <w:rsid w:val="00BF3D82"/>
    <w:rsid w:val="00BF3DDF"/>
    <w:rsid w:val="00BF3EF2"/>
    <w:rsid w:val="00BF4480"/>
    <w:rsid w:val="00BF4665"/>
    <w:rsid w:val="00BF467A"/>
    <w:rsid w:val="00BF4A99"/>
    <w:rsid w:val="00BF4BC1"/>
    <w:rsid w:val="00BF5303"/>
    <w:rsid w:val="00BF554A"/>
    <w:rsid w:val="00BF578F"/>
    <w:rsid w:val="00BF59D5"/>
    <w:rsid w:val="00BF5A9D"/>
    <w:rsid w:val="00BF5CC9"/>
    <w:rsid w:val="00BF5ECE"/>
    <w:rsid w:val="00BF62B5"/>
    <w:rsid w:val="00BF64DB"/>
    <w:rsid w:val="00BF6750"/>
    <w:rsid w:val="00BF6918"/>
    <w:rsid w:val="00BF6992"/>
    <w:rsid w:val="00BF6A12"/>
    <w:rsid w:val="00BF6ACC"/>
    <w:rsid w:val="00BF6D7F"/>
    <w:rsid w:val="00BF6DC4"/>
    <w:rsid w:val="00BF70F1"/>
    <w:rsid w:val="00BF72AF"/>
    <w:rsid w:val="00BF7398"/>
    <w:rsid w:val="00BF784F"/>
    <w:rsid w:val="00BF78CB"/>
    <w:rsid w:val="00BF78CF"/>
    <w:rsid w:val="00BF7C40"/>
    <w:rsid w:val="00BF7CC4"/>
    <w:rsid w:val="00C0023A"/>
    <w:rsid w:val="00C0026A"/>
    <w:rsid w:val="00C002ED"/>
    <w:rsid w:val="00C0061E"/>
    <w:rsid w:val="00C006C3"/>
    <w:rsid w:val="00C007CA"/>
    <w:rsid w:val="00C010EC"/>
    <w:rsid w:val="00C011B2"/>
    <w:rsid w:val="00C012B4"/>
    <w:rsid w:val="00C01406"/>
    <w:rsid w:val="00C019CB"/>
    <w:rsid w:val="00C01AE9"/>
    <w:rsid w:val="00C02202"/>
    <w:rsid w:val="00C02413"/>
    <w:rsid w:val="00C02423"/>
    <w:rsid w:val="00C02476"/>
    <w:rsid w:val="00C02C75"/>
    <w:rsid w:val="00C0317C"/>
    <w:rsid w:val="00C032AF"/>
    <w:rsid w:val="00C032E1"/>
    <w:rsid w:val="00C03433"/>
    <w:rsid w:val="00C035FE"/>
    <w:rsid w:val="00C037B6"/>
    <w:rsid w:val="00C038B2"/>
    <w:rsid w:val="00C039F3"/>
    <w:rsid w:val="00C03CDD"/>
    <w:rsid w:val="00C04410"/>
    <w:rsid w:val="00C04494"/>
    <w:rsid w:val="00C047D3"/>
    <w:rsid w:val="00C049B9"/>
    <w:rsid w:val="00C049DB"/>
    <w:rsid w:val="00C04B0F"/>
    <w:rsid w:val="00C04B7B"/>
    <w:rsid w:val="00C04C7C"/>
    <w:rsid w:val="00C04C8F"/>
    <w:rsid w:val="00C04E92"/>
    <w:rsid w:val="00C04EE8"/>
    <w:rsid w:val="00C05058"/>
    <w:rsid w:val="00C05161"/>
    <w:rsid w:val="00C0516B"/>
    <w:rsid w:val="00C051D8"/>
    <w:rsid w:val="00C05862"/>
    <w:rsid w:val="00C058FA"/>
    <w:rsid w:val="00C05C4C"/>
    <w:rsid w:val="00C05CA5"/>
    <w:rsid w:val="00C05EA6"/>
    <w:rsid w:val="00C0603D"/>
    <w:rsid w:val="00C062D2"/>
    <w:rsid w:val="00C06303"/>
    <w:rsid w:val="00C0658A"/>
    <w:rsid w:val="00C065BC"/>
    <w:rsid w:val="00C06788"/>
    <w:rsid w:val="00C06945"/>
    <w:rsid w:val="00C06DCD"/>
    <w:rsid w:val="00C071D8"/>
    <w:rsid w:val="00C07589"/>
    <w:rsid w:val="00C07707"/>
    <w:rsid w:val="00C07BAE"/>
    <w:rsid w:val="00C07D79"/>
    <w:rsid w:val="00C07FB1"/>
    <w:rsid w:val="00C10118"/>
    <w:rsid w:val="00C101A6"/>
    <w:rsid w:val="00C10266"/>
    <w:rsid w:val="00C1029D"/>
    <w:rsid w:val="00C10448"/>
    <w:rsid w:val="00C10468"/>
    <w:rsid w:val="00C104B8"/>
    <w:rsid w:val="00C10579"/>
    <w:rsid w:val="00C10951"/>
    <w:rsid w:val="00C10B95"/>
    <w:rsid w:val="00C10CF1"/>
    <w:rsid w:val="00C11059"/>
    <w:rsid w:val="00C11178"/>
    <w:rsid w:val="00C11212"/>
    <w:rsid w:val="00C11694"/>
    <w:rsid w:val="00C11B3B"/>
    <w:rsid w:val="00C11C01"/>
    <w:rsid w:val="00C120B8"/>
    <w:rsid w:val="00C1292A"/>
    <w:rsid w:val="00C12D2D"/>
    <w:rsid w:val="00C12DBE"/>
    <w:rsid w:val="00C12E34"/>
    <w:rsid w:val="00C12F89"/>
    <w:rsid w:val="00C135E8"/>
    <w:rsid w:val="00C13A2E"/>
    <w:rsid w:val="00C13ABF"/>
    <w:rsid w:val="00C13D2E"/>
    <w:rsid w:val="00C140D4"/>
    <w:rsid w:val="00C14150"/>
    <w:rsid w:val="00C141BF"/>
    <w:rsid w:val="00C14281"/>
    <w:rsid w:val="00C142B2"/>
    <w:rsid w:val="00C143BA"/>
    <w:rsid w:val="00C148EC"/>
    <w:rsid w:val="00C14BA7"/>
    <w:rsid w:val="00C14C32"/>
    <w:rsid w:val="00C14FA7"/>
    <w:rsid w:val="00C15272"/>
    <w:rsid w:val="00C15286"/>
    <w:rsid w:val="00C15346"/>
    <w:rsid w:val="00C15675"/>
    <w:rsid w:val="00C15867"/>
    <w:rsid w:val="00C158D6"/>
    <w:rsid w:val="00C15914"/>
    <w:rsid w:val="00C15958"/>
    <w:rsid w:val="00C159EE"/>
    <w:rsid w:val="00C15AB6"/>
    <w:rsid w:val="00C15B5A"/>
    <w:rsid w:val="00C15CD2"/>
    <w:rsid w:val="00C15D5F"/>
    <w:rsid w:val="00C16212"/>
    <w:rsid w:val="00C16DC3"/>
    <w:rsid w:val="00C17532"/>
    <w:rsid w:val="00C175A2"/>
    <w:rsid w:val="00C175AB"/>
    <w:rsid w:val="00C177A1"/>
    <w:rsid w:val="00C1793D"/>
    <w:rsid w:val="00C17BAC"/>
    <w:rsid w:val="00C17E06"/>
    <w:rsid w:val="00C2058E"/>
    <w:rsid w:val="00C20740"/>
    <w:rsid w:val="00C21538"/>
    <w:rsid w:val="00C2158E"/>
    <w:rsid w:val="00C21693"/>
    <w:rsid w:val="00C216CA"/>
    <w:rsid w:val="00C216ED"/>
    <w:rsid w:val="00C219A5"/>
    <w:rsid w:val="00C21C13"/>
    <w:rsid w:val="00C21C56"/>
    <w:rsid w:val="00C21CAD"/>
    <w:rsid w:val="00C22133"/>
    <w:rsid w:val="00C2259D"/>
    <w:rsid w:val="00C2273F"/>
    <w:rsid w:val="00C229FA"/>
    <w:rsid w:val="00C22DBA"/>
    <w:rsid w:val="00C230BA"/>
    <w:rsid w:val="00C230C3"/>
    <w:rsid w:val="00C23146"/>
    <w:rsid w:val="00C234E8"/>
    <w:rsid w:val="00C235AD"/>
    <w:rsid w:val="00C23B1F"/>
    <w:rsid w:val="00C23B5A"/>
    <w:rsid w:val="00C23C7A"/>
    <w:rsid w:val="00C23D07"/>
    <w:rsid w:val="00C24061"/>
    <w:rsid w:val="00C24079"/>
    <w:rsid w:val="00C240CF"/>
    <w:rsid w:val="00C24393"/>
    <w:rsid w:val="00C2455C"/>
    <w:rsid w:val="00C24FC1"/>
    <w:rsid w:val="00C25138"/>
    <w:rsid w:val="00C25194"/>
    <w:rsid w:val="00C254AE"/>
    <w:rsid w:val="00C25581"/>
    <w:rsid w:val="00C25602"/>
    <w:rsid w:val="00C2574B"/>
    <w:rsid w:val="00C2581F"/>
    <w:rsid w:val="00C25906"/>
    <w:rsid w:val="00C25B5E"/>
    <w:rsid w:val="00C25BB0"/>
    <w:rsid w:val="00C25BF5"/>
    <w:rsid w:val="00C25DCA"/>
    <w:rsid w:val="00C25E68"/>
    <w:rsid w:val="00C25F43"/>
    <w:rsid w:val="00C26038"/>
    <w:rsid w:val="00C260E3"/>
    <w:rsid w:val="00C260E8"/>
    <w:rsid w:val="00C2625A"/>
    <w:rsid w:val="00C263A2"/>
    <w:rsid w:val="00C26541"/>
    <w:rsid w:val="00C267AD"/>
    <w:rsid w:val="00C26BED"/>
    <w:rsid w:val="00C2705E"/>
    <w:rsid w:val="00C2718B"/>
    <w:rsid w:val="00C27261"/>
    <w:rsid w:val="00C27327"/>
    <w:rsid w:val="00C2742F"/>
    <w:rsid w:val="00C274C4"/>
    <w:rsid w:val="00C27716"/>
    <w:rsid w:val="00C27907"/>
    <w:rsid w:val="00C27AF9"/>
    <w:rsid w:val="00C27B56"/>
    <w:rsid w:val="00C301F3"/>
    <w:rsid w:val="00C3036B"/>
    <w:rsid w:val="00C306A8"/>
    <w:rsid w:val="00C306CD"/>
    <w:rsid w:val="00C30A41"/>
    <w:rsid w:val="00C30AB2"/>
    <w:rsid w:val="00C30C0B"/>
    <w:rsid w:val="00C30E46"/>
    <w:rsid w:val="00C30E53"/>
    <w:rsid w:val="00C3123E"/>
    <w:rsid w:val="00C31426"/>
    <w:rsid w:val="00C314B6"/>
    <w:rsid w:val="00C3174E"/>
    <w:rsid w:val="00C31819"/>
    <w:rsid w:val="00C31904"/>
    <w:rsid w:val="00C321AC"/>
    <w:rsid w:val="00C324AD"/>
    <w:rsid w:val="00C32510"/>
    <w:rsid w:val="00C326A7"/>
    <w:rsid w:val="00C327AB"/>
    <w:rsid w:val="00C32E70"/>
    <w:rsid w:val="00C330E2"/>
    <w:rsid w:val="00C3317B"/>
    <w:rsid w:val="00C3336F"/>
    <w:rsid w:val="00C3369F"/>
    <w:rsid w:val="00C336E1"/>
    <w:rsid w:val="00C340FC"/>
    <w:rsid w:val="00C34286"/>
    <w:rsid w:val="00C34441"/>
    <w:rsid w:val="00C3453E"/>
    <w:rsid w:val="00C34622"/>
    <w:rsid w:val="00C35510"/>
    <w:rsid w:val="00C35967"/>
    <w:rsid w:val="00C35C47"/>
    <w:rsid w:val="00C35D92"/>
    <w:rsid w:val="00C35F0F"/>
    <w:rsid w:val="00C3600B"/>
    <w:rsid w:val="00C365A0"/>
    <w:rsid w:val="00C366C9"/>
    <w:rsid w:val="00C366D2"/>
    <w:rsid w:val="00C3692B"/>
    <w:rsid w:val="00C36A39"/>
    <w:rsid w:val="00C370D1"/>
    <w:rsid w:val="00C37106"/>
    <w:rsid w:val="00C3764F"/>
    <w:rsid w:val="00C376FA"/>
    <w:rsid w:val="00C37AAE"/>
    <w:rsid w:val="00C37AF2"/>
    <w:rsid w:val="00C37C90"/>
    <w:rsid w:val="00C37D24"/>
    <w:rsid w:val="00C37DAD"/>
    <w:rsid w:val="00C37EBC"/>
    <w:rsid w:val="00C40213"/>
    <w:rsid w:val="00C40695"/>
    <w:rsid w:val="00C407B4"/>
    <w:rsid w:val="00C407B5"/>
    <w:rsid w:val="00C4099F"/>
    <w:rsid w:val="00C40BD4"/>
    <w:rsid w:val="00C40E64"/>
    <w:rsid w:val="00C41472"/>
    <w:rsid w:val="00C41AA7"/>
    <w:rsid w:val="00C41B24"/>
    <w:rsid w:val="00C41CAF"/>
    <w:rsid w:val="00C41F18"/>
    <w:rsid w:val="00C4214A"/>
    <w:rsid w:val="00C426EC"/>
    <w:rsid w:val="00C4294B"/>
    <w:rsid w:val="00C433C0"/>
    <w:rsid w:val="00C434A6"/>
    <w:rsid w:val="00C435D8"/>
    <w:rsid w:val="00C43690"/>
    <w:rsid w:val="00C436CD"/>
    <w:rsid w:val="00C4372E"/>
    <w:rsid w:val="00C439AA"/>
    <w:rsid w:val="00C439EC"/>
    <w:rsid w:val="00C44124"/>
    <w:rsid w:val="00C44968"/>
    <w:rsid w:val="00C449DC"/>
    <w:rsid w:val="00C44FA8"/>
    <w:rsid w:val="00C44FB8"/>
    <w:rsid w:val="00C45140"/>
    <w:rsid w:val="00C45618"/>
    <w:rsid w:val="00C45728"/>
    <w:rsid w:val="00C45963"/>
    <w:rsid w:val="00C45DF7"/>
    <w:rsid w:val="00C46024"/>
    <w:rsid w:val="00C466D1"/>
    <w:rsid w:val="00C47014"/>
    <w:rsid w:val="00C47058"/>
    <w:rsid w:val="00C47076"/>
    <w:rsid w:val="00C47809"/>
    <w:rsid w:val="00C47CC1"/>
    <w:rsid w:val="00C5015A"/>
    <w:rsid w:val="00C50944"/>
    <w:rsid w:val="00C5097D"/>
    <w:rsid w:val="00C50A78"/>
    <w:rsid w:val="00C50B9F"/>
    <w:rsid w:val="00C50F5F"/>
    <w:rsid w:val="00C5119F"/>
    <w:rsid w:val="00C512F7"/>
    <w:rsid w:val="00C5164C"/>
    <w:rsid w:val="00C51B91"/>
    <w:rsid w:val="00C520DD"/>
    <w:rsid w:val="00C523F5"/>
    <w:rsid w:val="00C52478"/>
    <w:rsid w:val="00C52742"/>
    <w:rsid w:val="00C52816"/>
    <w:rsid w:val="00C5282F"/>
    <w:rsid w:val="00C528CC"/>
    <w:rsid w:val="00C52A50"/>
    <w:rsid w:val="00C52AE9"/>
    <w:rsid w:val="00C52B74"/>
    <w:rsid w:val="00C52C31"/>
    <w:rsid w:val="00C52E38"/>
    <w:rsid w:val="00C52FA1"/>
    <w:rsid w:val="00C53197"/>
    <w:rsid w:val="00C5320C"/>
    <w:rsid w:val="00C5329F"/>
    <w:rsid w:val="00C533B9"/>
    <w:rsid w:val="00C534FA"/>
    <w:rsid w:val="00C5397A"/>
    <w:rsid w:val="00C53BB4"/>
    <w:rsid w:val="00C53D25"/>
    <w:rsid w:val="00C53F21"/>
    <w:rsid w:val="00C53FAE"/>
    <w:rsid w:val="00C54056"/>
    <w:rsid w:val="00C54722"/>
    <w:rsid w:val="00C54B24"/>
    <w:rsid w:val="00C54DF7"/>
    <w:rsid w:val="00C5551D"/>
    <w:rsid w:val="00C55CFD"/>
    <w:rsid w:val="00C561A7"/>
    <w:rsid w:val="00C56400"/>
    <w:rsid w:val="00C564E9"/>
    <w:rsid w:val="00C564ED"/>
    <w:rsid w:val="00C56737"/>
    <w:rsid w:val="00C56E38"/>
    <w:rsid w:val="00C574DE"/>
    <w:rsid w:val="00C57963"/>
    <w:rsid w:val="00C57DD6"/>
    <w:rsid w:val="00C6007F"/>
    <w:rsid w:val="00C60105"/>
    <w:rsid w:val="00C603FA"/>
    <w:rsid w:val="00C60716"/>
    <w:rsid w:val="00C607F0"/>
    <w:rsid w:val="00C6087C"/>
    <w:rsid w:val="00C609CF"/>
    <w:rsid w:val="00C60A7F"/>
    <w:rsid w:val="00C60B67"/>
    <w:rsid w:val="00C61098"/>
    <w:rsid w:val="00C611D0"/>
    <w:rsid w:val="00C611EC"/>
    <w:rsid w:val="00C61241"/>
    <w:rsid w:val="00C612F2"/>
    <w:rsid w:val="00C6164D"/>
    <w:rsid w:val="00C6197B"/>
    <w:rsid w:val="00C61BAB"/>
    <w:rsid w:val="00C621D7"/>
    <w:rsid w:val="00C6254A"/>
    <w:rsid w:val="00C62619"/>
    <w:rsid w:val="00C626A6"/>
    <w:rsid w:val="00C626DA"/>
    <w:rsid w:val="00C62757"/>
    <w:rsid w:val="00C62ABA"/>
    <w:rsid w:val="00C62C96"/>
    <w:rsid w:val="00C62D19"/>
    <w:rsid w:val="00C63C4B"/>
    <w:rsid w:val="00C63D63"/>
    <w:rsid w:val="00C64310"/>
    <w:rsid w:val="00C64924"/>
    <w:rsid w:val="00C64AAB"/>
    <w:rsid w:val="00C64ACD"/>
    <w:rsid w:val="00C64BDE"/>
    <w:rsid w:val="00C64C36"/>
    <w:rsid w:val="00C6542D"/>
    <w:rsid w:val="00C65462"/>
    <w:rsid w:val="00C655C5"/>
    <w:rsid w:val="00C65B83"/>
    <w:rsid w:val="00C65B85"/>
    <w:rsid w:val="00C65D55"/>
    <w:rsid w:val="00C65F61"/>
    <w:rsid w:val="00C661B7"/>
    <w:rsid w:val="00C66D14"/>
    <w:rsid w:val="00C66F21"/>
    <w:rsid w:val="00C673B1"/>
    <w:rsid w:val="00C67405"/>
    <w:rsid w:val="00C67889"/>
    <w:rsid w:val="00C679E6"/>
    <w:rsid w:val="00C67A2C"/>
    <w:rsid w:val="00C67B05"/>
    <w:rsid w:val="00C67BC6"/>
    <w:rsid w:val="00C67EA1"/>
    <w:rsid w:val="00C67FCF"/>
    <w:rsid w:val="00C67FD9"/>
    <w:rsid w:val="00C70396"/>
    <w:rsid w:val="00C70523"/>
    <w:rsid w:val="00C70ADD"/>
    <w:rsid w:val="00C70E2E"/>
    <w:rsid w:val="00C7118B"/>
    <w:rsid w:val="00C712E0"/>
    <w:rsid w:val="00C7153A"/>
    <w:rsid w:val="00C7177C"/>
    <w:rsid w:val="00C71A46"/>
    <w:rsid w:val="00C71BFE"/>
    <w:rsid w:val="00C71F29"/>
    <w:rsid w:val="00C72048"/>
    <w:rsid w:val="00C7220D"/>
    <w:rsid w:val="00C72827"/>
    <w:rsid w:val="00C72924"/>
    <w:rsid w:val="00C729C9"/>
    <w:rsid w:val="00C72D1A"/>
    <w:rsid w:val="00C72F0C"/>
    <w:rsid w:val="00C737E4"/>
    <w:rsid w:val="00C73843"/>
    <w:rsid w:val="00C73C3D"/>
    <w:rsid w:val="00C73DAA"/>
    <w:rsid w:val="00C73E7D"/>
    <w:rsid w:val="00C73ED5"/>
    <w:rsid w:val="00C74085"/>
    <w:rsid w:val="00C74548"/>
    <w:rsid w:val="00C745AE"/>
    <w:rsid w:val="00C7465C"/>
    <w:rsid w:val="00C7469A"/>
    <w:rsid w:val="00C746FA"/>
    <w:rsid w:val="00C74B62"/>
    <w:rsid w:val="00C74C3E"/>
    <w:rsid w:val="00C74C7F"/>
    <w:rsid w:val="00C74E47"/>
    <w:rsid w:val="00C750B6"/>
    <w:rsid w:val="00C750DD"/>
    <w:rsid w:val="00C75108"/>
    <w:rsid w:val="00C75B41"/>
    <w:rsid w:val="00C75B81"/>
    <w:rsid w:val="00C75F80"/>
    <w:rsid w:val="00C761AE"/>
    <w:rsid w:val="00C761F3"/>
    <w:rsid w:val="00C76202"/>
    <w:rsid w:val="00C76284"/>
    <w:rsid w:val="00C762B7"/>
    <w:rsid w:val="00C763FA"/>
    <w:rsid w:val="00C76432"/>
    <w:rsid w:val="00C7662A"/>
    <w:rsid w:val="00C76707"/>
    <w:rsid w:val="00C76797"/>
    <w:rsid w:val="00C76841"/>
    <w:rsid w:val="00C76909"/>
    <w:rsid w:val="00C769AE"/>
    <w:rsid w:val="00C76AD5"/>
    <w:rsid w:val="00C76B29"/>
    <w:rsid w:val="00C76B4F"/>
    <w:rsid w:val="00C76E1A"/>
    <w:rsid w:val="00C76E8E"/>
    <w:rsid w:val="00C76ED5"/>
    <w:rsid w:val="00C77FF6"/>
    <w:rsid w:val="00C8002D"/>
    <w:rsid w:val="00C80039"/>
    <w:rsid w:val="00C80214"/>
    <w:rsid w:val="00C808E0"/>
    <w:rsid w:val="00C80A18"/>
    <w:rsid w:val="00C80A7F"/>
    <w:rsid w:val="00C80AD9"/>
    <w:rsid w:val="00C80D15"/>
    <w:rsid w:val="00C80DC5"/>
    <w:rsid w:val="00C80E92"/>
    <w:rsid w:val="00C811AA"/>
    <w:rsid w:val="00C812DC"/>
    <w:rsid w:val="00C819E3"/>
    <w:rsid w:val="00C81AF1"/>
    <w:rsid w:val="00C81B28"/>
    <w:rsid w:val="00C81B2D"/>
    <w:rsid w:val="00C81D8A"/>
    <w:rsid w:val="00C8253D"/>
    <w:rsid w:val="00C8262B"/>
    <w:rsid w:val="00C826F9"/>
    <w:rsid w:val="00C83002"/>
    <w:rsid w:val="00C833E1"/>
    <w:rsid w:val="00C83535"/>
    <w:rsid w:val="00C835C1"/>
    <w:rsid w:val="00C8384E"/>
    <w:rsid w:val="00C838C0"/>
    <w:rsid w:val="00C83B93"/>
    <w:rsid w:val="00C83DF6"/>
    <w:rsid w:val="00C84055"/>
    <w:rsid w:val="00C840C4"/>
    <w:rsid w:val="00C8471F"/>
    <w:rsid w:val="00C849FA"/>
    <w:rsid w:val="00C84C9C"/>
    <w:rsid w:val="00C84D42"/>
    <w:rsid w:val="00C8548A"/>
    <w:rsid w:val="00C859D0"/>
    <w:rsid w:val="00C85AA0"/>
    <w:rsid w:val="00C865AC"/>
    <w:rsid w:val="00C865F2"/>
    <w:rsid w:val="00C868ED"/>
    <w:rsid w:val="00C86B42"/>
    <w:rsid w:val="00C86F60"/>
    <w:rsid w:val="00C87179"/>
    <w:rsid w:val="00C87237"/>
    <w:rsid w:val="00C8757F"/>
    <w:rsid w:val="00C875C0"/>
    <w:rsid w:val="00C87793"/>
    <w:rsid w:val="00C877C5"/>
    <w:rsid w:val="00C87A88"/>
    <w:rsid w:val="00C87B66"/>
    <w:rsid w:val="00C87BA6"/>
    <w:rsid w:val="00C87E4F"/>
    <w:rsid w:val="00C90022"/>
    <w:rsid w:val="00C900AF"/>
    <w:rsid w:val="00C901B7"/>
    <w:rsid w:val="00C902E3"/>
    <w:rsid w:val="00C90406"/>
    <w:rsid w:val="00C9050B"/>
    <w:rsid w:val="00C905AC"/>
    <w:rsid w:val="00C905F4"/>
    <w:rsid w:val="00C9075E"/>
    <w:rsid w:val="00C907E4"/>
    <w:rsid w:val="00C90860"/>
    <w:rsid w:val="00C90971"/>
    <w:rsid w:val="00C90B18"/>
    <w:rsid w:val="00C90CBD"/>
    <w:rsid w:val="00C90F1F"/>
    <w:rsid w:val="00C910EF"/>
    <w:rsid w:val="00C91121"/>
    <w:rsid w:val="00C91131"/>
    <w:rsid w:val="00C9113A"/>
    <w:rsid w:val="00C912AF"/>
    <w:rsid w:val="00C91830"/>
    <w:rsid w:val="00C91ED0"/>
    <w:rsid w:val="00C92590"/>
    <w:rsid w:val="00C925A1"/>
    <w:rsid w:val="00C92CBB"/>
    <w:rsid w:val="00C932FF"/>
    <w:rsid w:val="00C9330A"/>
    <w:rsid w:val="00C93437"/>
    <w:rsid w:val="00C9375D"/>
    <w:rsid w:val="00C93C02"/>
    <w:rsid w:val="00C93C75"/>
    <w:rsid w:val="00C93CC1"/>
    <w:rsid w:val="00C93E21"/>
    <w:rsid w:val="00C94276"/>
    <w:rsid w:val="00C94351"/>
    <w:rsid w:val="00C9483F"/>
    <w:rsid w:val="00C9484C"/>
    <w:rsid w:val="00C94CCD"/>
    <w:rsid w:val="00C94DE7"/>
    <w:rsid w:val="00C95097"/>
    <w:rsid w:val="00C9514B"/>
    <w:rsid w:val="00C952FF"/>
    <w:rsid w:val="00C95779"/>
    <w:rsid w:val="00C96277"/>
    <w:rsid w:val="00C96434"/>
    <w:rsid w:val="00C967A6"/>
    <w:rsid w:val="00C968BF"/>
    <w:rsid w:val="00C968C5"/>
    <w:rsid w:val="00C969C4"/>
    <w:rsid w:val="00C96AED"/>
    <w:rsid w:val="00C96B1F"/>
    <w:rsid w:val="00C96E5B"/>
    <w:rsid w:val="00C972C1"/>
    <w:rsid w:val="00C973AB"/>
    <w:rsid w:val="00C974E8"/>
    <w:rsid w:val="00C976E1"/>
    <w:rsid w:val="00C9772E"/>
    <w:rsid w:val="00C97861"/>
    <w:rsid w:val="00C97CB8"/>
    <w:rsid w:val="00C97DDC"/>
    <w:rsid w:val="00C97F5C"/>
    <w:rsid w:val="00CA01E1"/>
    <w:rsid w:val="00CA0695"/>
    <w:rsid w:val="00CA0A70"/>
    <w:rsid w:val="00CA1182"/>
    <w:rsid w:val="00CA1277"/>
    <w:rsid w:val="00CA13AD"/>
    <w:rsid w:val="00CA19DB"/>
    <w:rsid w:val="00CA1A88"/>
    <w:rsid w:val="00CA1B8D"/>
    <w:rsid w:val="00CA1F36"/>
    <w:rsid w:val="00CA201E"/>
    <w:rsid w:val="00CA2261"/>
    <w:rsid w:val="00CA23FD"/>
    <w:rsid w:val="00CA24F1"/>
    <w:rsid w:val="00CA2729"/>
    <w:rsid w:val="00CA2C34"/>
    <w:rsid w:val="00CA2FF0"/>
    <w:rsid w:val="00CA3016"/>
    <w:rsid w:val="00CA35E5"/>
    <w:rsid w:val="00CA368D"/>
    <w:rsid w:val="00CA3890"/>
    <w:rsid w:val="00CA39AC"/>
    <w:rsid w:val="00CA3D81"/>
    <w:rsid w:val="00CA3D9F"/>
    <w:rsid w:val="00CA3DB2"/>
    <w:rsid w:val="00CA4256"/>
    <w:rsid w:val="00CA42AF"/>
    <w:rsid w:val="00CA42C2"/>
    <w:rsid w:val="00CA4847"/>
    <w:rsid w:val="00CA4861"/>
    <w:rsid w:val="00CA4B86"/>
    <w:rsid w:val="00CA4DF4"/>
    <w:rsid w:val="00CA4E66"/>
    <w:rsid w:val="00CA514A"/>
    <w:rsid w:val="00CA52A2"/>
    <w:rsid w:val="00CA59A0"/>
    <w:rsid w:val="00CA610D"/>
    <w:rsid w:val="00CA61D4"/>
    <w:rsid w:val="00CA6291"/>
    <w:rsid w:val="00CA6540"/>
    <w:rsid w:val="00CA66A3"/>
    <w:rsid w:val="00CA67B2"/>
    <w:rsid w:val="00CA67F7"/>
    <w:rsid w:val="00CA7190"/>
    <w:rsid w:val="00CA72BF"/>
    <w:rsid w:val="00CA766B"/>
    <w:rsid w:val="00CA7D34"/>
    <w:rsid w:val="00CA7EA1"/>
    <w:rsid w:val="00CB0276"/>
    <w:rsid w:val="00CB0578"/>
    <w:rsid w:val="00CB06B7"/>
    <w:rsid w:val="00CB0799"/>
    <w:rsid w:val="00CB0AFD"/>
    <w:rsid w:val="00CB0B81"/>
    <w:rsid w:val="00CB1045"/>
    <w:rsid w:val="00CB13FB"/>
    <w:rsid w:val="00CB152E"/>
    <w:rsid w:val="00CB15B0"/>
    <w:rsid w:val="00CB1777"/>
    <w:rsid w:val="00CB197F"/>
    <w:rsid w:val="00CB1A0C"/>
    <w:rsid w:val="00CB1A5E"/>
    <w:rsid w:val="00CB1B98"/>
    <w:rsid w:val="00CB1BBF"/>
    <w:rsid w:val="00CB1FAF"/>
    <w:rsid w:val="00CB2395"/>
    <w:rsid w:val="00CB244D"/>
    <w:rsid w:val="00CB2A35"/>
    <w:rsid w:val="00CB2C15"/>
    <w:rsid w:val="00CB3007"/>
    <w:rsid w:val="00CB3192"/>
    <w:rsid w:val="00CB3473"/>
    <w:rsid w:val="00CB3653"/>
    <w:rsid w:val="00CB37D5"/>
    <w:rsid w:val="00CB3833"/>
    <w:rsid w:val="00CB39AE"/>
    <w:rsid w:val="00CB3B9D"/>
    <w:rsid w:val="00CB3E91"/>
    <w:rsid w:val="00CB3EE2"/>
    <w:rsid w:val="00CB4635"/>
    <w:rsid w:val="00CB4D3C"/>
    <w:rsid w:val="00CB50C0"/>
    <w:rsid w:val="00CB580F"/>
    <w:rsid w:val="00CB5D63"/>
    <w:rsid w:val="00CB5F99"/>
    <w:rsid w:val="00CB66B3"/>
    <w:rsid w:val="00CB6E13"/>
    <w:rsid w:val="00CB6ECA"/>
    <w:rsid w:val="00CB7289"/>
    <w:rsid w:val="00CB7314"/>
    <w:rsid w:val="00CB74B5"/>
    <w:rsid w:val="00CB7601"/>
    <w:rsid w:val="00CB79A4"/>
    <w:rsid w:val="00CB7E0F"/>
    <w:rsid w:val="00CC0076"/>
    <w:rsid w:val="00CC0539"/>
    <w:rsid w:val="00CC0610"/>
    <w:rsid w:val="00CC0696"/>
    <w:rsid w:val="00CC06D1"/>
    <w:rsid w:val="00CC0AD1"/>
    <w:rsid w:val="00CC0C92"/>
    <w:rsid w:val="00CC0CC4"/>
    <w:rsid w:val="00CC0CE6"/>
    <w:rsid w:val="00CC1292"/>
    <w:rsid w:val="00CC1735"/>
    <w:rsid w:val="00CC1825"/>
    <w:rsid w:val="00CC18CB"/>
    <w:rsid w:val="00CC1901"/>
    <w:rsid w:val="00CC192A"/>
    <w:rsid w:val="00CC194E"/>
    <w:rsid w:val="00CC1B3D"/>
    <w:rsid w:val="00CC1C8C"/>
    <w:rsid w:val="00CC204D"/>
    <w:rsid w:val="00CC2075"/>
    <w:rsid w:val="00CC24AE"/>
    <w:rsid w:val="00CC2569"/>
    <w:rsid w:val="00CC26BC"/>
    <w:rsid w:val="00CC2798"/>
    <w:rsid w:val="00CC2823"/>
    <w:rsid w:val="00CC2CD2"/>
    <w:rsid w:val="00CC3635"/>
    <w:rsid w:val="00CC373A"/>
    <w:rsid w:val="00CC3BF8"/>
    <w:rsid w:val="00CC3C11"/>
    <w:rsid w:val="00CC3E64"/>
    <w:rsid w:val="00CC4183"/>
    <w:rsid w:val="00CC4546"/>
    <w:rsid w:val="00CC4631"/>
    <w:rsid w:val="00CC468C"/>
    <w:rsid w:val="00CC47C7"/>
    <w:rsid w:val="00CC4AF4"/>
    <w:rsid w:val="00CC4D18"/>
    <w:rsid w:val="00CC5167"/>
    <w:rsid w:val="00CC5578"/>
    <w:rsid w:val="00CC5722"/>
    <w:rsid w:val="00CC5AB4"/>
    <w:rsid w:val="00CC5D44"/>
    <w:rsid w:val="00CC5E12"/>
    <w:rsid w:val="00CC6216"/>
    <w:rsid w:val="00CC6375"/>
    <w:rsid w:val="00CC64DA"/>
    <w:rsid w:val="00CC6736"/>
    <w:rsid w:val="00CC6EC3"/>
    <w:rsid w:val="00CC7194"/>
    <w:rsid w:val="00CC7512"/>
    <w:rsid w:val="00CC75BE"/>
    <w:rsid w:val="00CC78D4"/>
    <w:rsid w:val="00CC7A3E"/>
    <w:rsid w:val="00CC7B2F"/>
    <w:rsid w:val="00CC7EE4"/>
    <w:rsid w:val="00CD02D3"/>
    <w:rsid w:val="00CD02D7"/>
    <w:rsid w:val="00CD0327"/>
    <w:rsid w:val="00CD042C"/>
    <w:rsid w:val="00CD0795"/>
    <w:rsid w:val="00CD07B7"/>
    <w:rsid w:val="00CD0844"/>
    <w:rsid w:val="00CD0BA0"/>
    <w:rsid w:val="00CD0D30"/>
    <w:rsid w:val="00CD0EDC"/>
    <w:rsid w:val="00CD1004"/>
    <w:rsid w:val="00CD1155"/>
    <w:rsid w:val="00CD11A0"/>
    <w:rsid w:val="00CD13C8"/>
    <w:rsid w:val="00CD14AD"/>
    <w:rsid w:val="00CD15EA"/>
    <w:rsid w:val="00CD16F8"/>
    <w:rsid w:val="00CD18DB"/>
    <w:rsid w:val="00CD1991"/>
    <w:rsid w:val="00CD1A3F"/>
    <w:rsid w:val="00CD24D6"/>
    <w:rsid w:val="00CD28F8"/>
    <w:rsid w:val="00CD2ACE"/>
    <w:rsid w:val="00CD2B7F"/>
    <w:rsid w:val="00CD2C1B"/>
    <w:rsid w:val="00CD2C23"/>
    <w:rsid w:val="00CD2D75"/>
    <w:rsid w:val="00CD2E55"/>
    <w:rsid w:val="00CD317B"/>
    <w:rsid w:val="00CD3280"/>
    <w:rsid w:val="00CD32AF"/>
    <w:rsid w:val="00CD34F7"/>
    <w:rsid w:val="00CD388A"/>
    <w:rsid w:val="00CD3999"/>
    <w:rsid w:val="00CD4141"/>
    <w:rsid w:val="00CD45EF"/>
    <w:rsid w:val="00CD474F"/>
    <w:rsid w:val="00CD479D"/>
    <w:rsid w:val="00CD5478"/>
    <w:rsid w:val="00CD566E"/>
    <w:rsid w:val="00CD573D"/>
    <w:rsid w:val="00CD5B2A"/>
    <w:rsid w:val="00CD5B3A"/>
    <w:rsid w:val="00CD5BA9"/>
    <w:rsid w:val="00CD5C3F"/>
    <w:rsid w:val="00CD5E48"/>
    <w:rsid w:val="00CD64AF"/>
    <w:rsid w:val="00CD64E8"/>
    <w:rsid w:val="00CD6751"/>
    <w:rsid w:val="00CD6887"/>
    <w:rsid w:val="00CD6A90"/>
    <w:rsid w:val="00CD6DDC"/>
    <w:rsid w:val="00CD6ECC"/>
    <w:rsid w:val="00CD6F73"/>
    <w:rsid w:val="00CD71DE"/>
    <w:rsid w:val="00CD721A"/>
    <w:rsid w:val="00CD7D1F"/>
    <w:rsid w:val="00CD7E34"/>
    <w:rsid w:val="00CD7E81"/>
    <w:rsid w:val="00CE0464"/>
    <w:rsid w:val="00CE0628"/>
    <w:rsid w:val="00CE0676"/>
    <w:rsid w:val="00CE08FB"/>
    <w:rsid w:val="00CE0BD4"/>
    <w:rsid w:val="00CE0F13"/>
    <w:rsid w:val="00CE1678"/>
    <w:rsid w:val="00CE1ADB"/>
    <w:rsid w:val="00CE1AF1"/>
    <w:rsid w:val="00CE1B20"/>
    <w:rsid w:val="00CE1BD5"/>
    <w:rsid w:val="00CE1D16"/>
    <w:rsid w:val="00CE20FA"/>
    <w:rsid w:val="00CE2156"/>
    <w:rsid w:val="00CE2239"/>
    <w:rsid w:val="00CE224B"/>
    <w:rsid w:val="00CE2336"/>
    <w:rsid w:val="00CE2787"/>
    <w:rsid w:val="00CE2857"/>
    <w:rsid w:val="00CE28A6"/>
    <w:rsid w:val="00CE2A67"/>
    <w:rsid w:val="00CE2A86"/>
    <w:rsid w:val="00CE2D81"/>
    <w:rsid w:val="00CE2D9E"/>
    <w:rsid w:val="00CE313F"/>
    <w:rsid w:val="00CE3351"/>
    <w:rsid w:val="00CE35A9"/>
    <w:rsid w:val="00CE3FD3"/>
    <w:rsid w:val="00CE422E"/>
    <w:rsid w:val="00CE423A"/>
    <w:rsid w:val="00CE4329"/>
    <w:rsid w:val="00CE4783"/>
    <w:rsid w:val="00CE4DF9"/>
    <w:rsid w:val="00CE5091"/>
    <w:rsid w:val="00CE5222"/>
    <w:rsid w:val="00CE5470"/>
    <w:rsid w:val="00CE5502"/>
    <w:rsid w:val="00CE5590"/>
    <w:rsid w:val="00CE5690"/>
    <w:rsid w:val="00CE5CCE"/>
    <w:rsid w:val="00CE5CEA"/>
    <w:rsid w:val="00CE5E9F"/>
    <w:rsid w:val="00CE5FEF"/>
    <w:rsid w:val="00CE6089"/>
    <w:rsid w:val="00CE6193"/>
    <w:rsid w:val="00CE6199"/>
    <w:rsid w:val="00CE6456"/>
    <w:rsid w:val="00CE6607"/>
    <w:rsid w:val="00CE6619"/>
    <w:rsid w:val="00CE6AEF"/>
    <w:rsid w:val="00CE700F"/>
    <w:rsid w:val="00CE712C"/>
    <w:rsid w:val="00CE7482"/>
    <w:rsid w:val="00CE77D0"/>
    <w:rsid w:val="00CF01A3"/>
    <w:rsid w:val="00CF03D8"/>
    <w:rsid w:val="00CF0633"/>
    <w:rsid w:val="00CF06D8"/>
    <w:rsid w:val="00CF06E7"/>
    <w:rsid w:val="00CF08A0"/>
    <w:rsid w:val="00CF0CA9"/>
    <w:rsid w:val="00CF0EB2"/>
    <w:rsid w:val="00CF0FF1"/>
    <w:rsid w:val="00CF1848"/>
    <w:rsid w:val="00CF1DE0"/>
    <w:rsid w:val="00CF1EF8"/>
    <w:rsid w:val="00CF2166"/>
    <w:rsid w:val="00CF21BC"/>
    <w:rsid w:val="00CF21C7"/>
    <w:rsid w:val="00CF2277"/>
    <w:rsid w:val="00CF27D5"/>
    <w:rsid w:val="00CF2AA8"/>
    <w:rsid w:val="00CF2C69"/>
    <w:rsid w:val="00CF2D86"/>
    <w:rsid w:val="00CF306B"/>
    <w:rsid w:val="00CF32C5"/>
    <w:rsid w:val="00CF333B"/>
    <w:rsid w:val="00CF3472"/>
    <w:rsid w:val="00CF34F4"/>
    <w:rsid w:val="00CF363B"/>
    <w:rsid w:val="00CF3649"/>
    <w:rsid w:val="00CF3F1B"/>
    <w:rsid w:val="00CF3FAE"/>
    <w:rsid w:val="00CF4227"/>
    <w:rsid w:val="00CF472A"/>
    <w:rsid w:val="00CF4900"/>
    <w:rsid w:val="00CF4903"/>
    <w:rsid w:val="00CF4B74"/>
    <w:rsid w:val="00CF5045"/>
    <w:rsid w:val="00CF50BF"/>
    <w:rsid w:val="00CF5148"/>
    <w:rsid w:val="00CF5321"/>
    <w:rsid w:val="00CF579C"/>
    <w:rsid w:val="00CF5F75"/>
    <w:rsid w:val="00CF62CD"/>
    <w:rsid w:val="00CF63CB"/>
    <w:rsid w:val="00CF6606"/>
    <w:rsid w:val="00CF672C"/>
    <w:rsid w:val="00CF67EA"/>
    <w:rsid w:val="00CF69A2"/>
    <w:rsid w:val="00CF6E24"/>
    <w:rsid w:val="00CF71AD"/>
    <w:rsid w:val="00CF7266"/>
    <w:rsid w:val="00CF7796"/>
    <w:rsid w:val="00CF77A3"/>
    <w:rsid w:val="00CF791D"/>
    <w:rsid w:val="00CF7B34"/>
    <w:rsid w:val="00CF7D01"/>
    <w:rsid w:val="00D0007D"/>
    <w:rsid w:val="00D00629"/>
    <w:rsid w:val="00D00868"/>
    <w:rsid w:val="00D008A8"/>
    <w:rsid w:val="00D008AD"/>
    <w:rsid w:val="00D008FC"/>
    <w:rsid w:val="00D00A2B"/>
    <w:rsid w:val="00D01085"/>
    <w:rsid w:val="00D010FE"/>
    <w:rsid w:val="00D011D0"/>
    <w:rsid w:val="00D013D7"/>
    <w:rsid w:val="00D01630"/>
    <w:rsid w:val="00D0164E"/>
    <w:rsid w:val="00D01652"/>
    <w:rsid w:val="00D01820"/>
    <w:rsid w:val="00D018B3"/>
    <w:rsid w:val="00D01934"/>
    <w:rsid w:val="00D019D7"/>
    <w:rsid w:val="00D019EC"/>
    <w:rsid w:val="00D01F62"/>
    <w:rsid w:val="00D02704"/>
    <w:rsid w:val="00D0287B"/>
    <w:rsid w:val="00D02904"/>
    <w:rsid w:val="00D02907"/>
    <w:rsid w:val="00D03A89"/>
    <w:rsid w:val="00D03CE8"/>
    <w:rsid w:val="00D03D15"/>
    <w:rsid w:val="00D04002"/>
    <w:rsid w:val="00D041A5"/>
    <w:rsid w:val="00D04258"/>
    <w:rsid w:val="00D043F6"/>
    <w:rsid w:val="00D0457A"/>
    <w:rsid w:val="00D04583"/>
    <w:rsid w:val="00D04A61"/>
    <w:rsid w:val="00D04CA4"/>
    <w:rsid w:val="00D05396"/>
    <w:rsid w:val="00D0541B"/>
    <w:rsid w:val="00D05504"/>
    <w:rsid w:val="00D0552D"/>
    <w:rsid w:val="00D0564D"/>
    <w:rsid w:val="00D05CE1"/>
    <w:rsid w:val="00D05E1A"/>
    <w:rsid w:val="00D05F8D"/>
    <w:rsid w:val="00D05FCA"/>
    <w:rsid w:val="00D06114"/>
    <w:rsid w:val="00D06332"/>
    <w:rsid w:val="00D06411"/>
    <w:rsid w:val="00D0650E"/>
    <w:rsid w:val="00D06580"/>
    <w:rsid w:val="00D065D1"/>
    <w:rsid w:val="00D0678C"/>
    <w:rsid w:val="00D06ABA"/>
    <w:rsid w:val="00D06B6A"/>
    <w:rsid w:val="00D06B7B"/>
    <w:rsid w:val="00D06CBD"/>
    <w:rsid w:val="00D07243"/>
    <w:rsid w:val="00D07691"/>
    <w:rsid w:val="00D07AAA"/>
    <w:rsid w:val="00D07CBE"/>
    <w:rsid w:val="00D07D7B"/>
    <w:rsid w:val="00D07EDE"/>
    <w:rsid w:val="00D10104"/>
    <w:rsid w:val="00D1019A"/>
    <w:rsid w:val="00D10561"/>
    <w:rsid w:val="00D106FD"/>
    <w:rsid w:val="00D10D8D"/>
    <w:rsid w:val="00D10F18"/>
    <w:rsid w:val="00D112BC"/>
    <w:rsid w:val="00D112C8"/>
    <w:rsid w:val="00D11348"/>
    <w:rsid w:val="00D11382"/>
    <w:rsid w:val="00D114B2"/>
    <w:rsid w:val="00D1158A"/>
    <w:rsid w:val="00D11730"/>
    <w:rsid w:val="00D1177C"/>
    <w:rsid w:val="00D119C3"/>
    <w:rsid w:val="00D11C9C"/>
    <w:rsid w:val="00D11E6E"/>
    <w:rsid w:val="00D11F49"/>
    <w:rsid w:val="00D11FA4"/>
    <w:rsid w:val="00D1267A"/>
    <w:rsid w:val="00D1286D"/>
    <w:rsid w:val="00D12A27"/>
    <w:rsid w:val="00D12B2A"/>
    <w:rsid w:val="00D12C51"/>
    <w:rsid w:val="00D13508"/>
    <w:rsid w:val="00D13601"/>
    <w:rsid w:val="00D138F4"/>
    <w:rsid w:val="00D1399B"/>
    <w:rsid w:val="00D13B69"/>
    <w:rsid w:val="00D1408C"/>
    <w:rsid w:val="00D146B0"/>
    <w:rsid w:val="00D147D9"/>
    <w:rsid w:val="00D149AC"/>
    <w:rsid w:val="00D14D77"/>
    <w:rsid w:val="00D14DC8"/>
    <w:rsid w:val="00D14F6B"/>
    <w:rsid w:val="00D14F94"/>
    <w:rsid w:val="00D14FF2"/>
    <w:rsid w:val="00D15182"/>
    <w:rsid w:val="00D152C2"/>
    <w:rsid w:val="00D15680"/>
    <w:rsid w:val="00D15855"/>
    <w:rsid w:val="00D15B01"/>
    <w:rsid w:val="00D15B70"/>
    <w:rsid w:val="00D15FC7"/>
    <w:rsid w:val="00D1645D"/>
    <w:rsid w:val="00D164E5"/>
    <w:rsid w:val="00D1661F"/>
    <w:rsid w:val="00D1690A"/>
    <w:rsid w:val="00D16922"/>
    <w:rsid w:val="00D16EB1"/>
    <w:rsid w:val="00D1710F"/>
    <w:rsid w:val="00D171E5"/>
    <w:rsid w:val="00D17203"/>
    <w:rsid w:val="00D17268"/>
    <w:rsid w:val="00D172A7"/>
    <w:rsid w:val="00D1755A"/>
    <w:rsid w:val="00D17CA2"/>
    <w:rsid w:val="00D17E8F"/>
    <w:rsid w:val="00D17EC5"/>
    <w:rsid w:val="00D201BC"/>
    <w:rsid w:val="00D20552"/>
    <w:rsid w:val="00D2063C"/>
    <w:rsid w:val="00D20667"/>
    <w:rsid w:val="00D206F9"/>
    <w:rsid w:val="00D207DE"/>
    <w:rsid w:val="00D20BCC"/>
    <w:rsid w:val="00D21097"/>
    <w:rsid w:val="00D21345"/>
    <w:rsid w:val="00D213A5"/>
    <w:rsid w:val="00D214DA"/>
    <w:rsid w:val="00D216D5"/>
    <w:rsid w:val="00D2183E"/>
    <w:rsid w:val="00D21907"/>
    <w:rsid w:val="00D21992"/>
    <w:rsid w:val="00D21AB0"/>
    <w:rsid w:val="00D21C25"/>
    <w:rsid w:val="00D21D0C"/>
    <w:rsid w:val="00D21FF2"/>
    <w:rsid w:val="00D225C5"/>
    <w:rsid w:val="00D22687"/>
    <w:rsid w:val="00D229FA"/>
    <w:rsid w:val="00D22EDA"/>
    <w:rsid w:val="00D23124"/>
    <w:rsid w:val="00D233CF"/>
    <w:rsid w:val="00D23625"/>
    <w:rsid w:val="00D2367E"/>
    <w:rsid w:val="00D237D0"/>
    <w:rsid w:val="00D23950"/>
    <w:rsid w:val="00D23DC4"/>
    <w:rsid w:val="00D23E59"/>
    <w:rsid w:val="00D23F6C"/>
    <w:rsid w:val="00D2406C"/>
    <w:rsid w:val="00D2413C"/>
    <w:rsid w:val="00D241F9"/>
    <w:rsid w:val="00D2420E"/>
    <w:rsid w:val="00D2447C"/>
    <w:rsid w:val="00D24A6E"/>
    <w:rsid w:val="00D24C23"/>
    <w:rsid w:val="00D24CD8"/>
    <w:rsid w:val="00D24E92"/>
    <w:rsid w:val="00D252BF"/>
    <w:rsid w:val="00D2536B"/>
    <w:rsid w:val="00D25712"/>
    <w:rsid w:val="00D25D97"/>
    <w:rsid w:val="00D25DE1"/>
    <w:rsid w:val="00D25EDA"/>
    <w:rsid w:val="00D25EF3"/>
    <w:rsid w:val="00D2636E"/>
    <w:rsid w:val="00D2643C"/>
    <w:rsid w:val="00D26655"/>
    <w:rsid w:val="00D267EC"/>
    <w:rsid w:val="00D26AE5"/>
    <w:rsid w:val="00D26C90"/>
    <w:rsid w:val="00D26DF0"/>
    <w:rsid w:val="00D26FD2"/>
    <w:rsid w:val="00D27149"/>
    <w:rsid w:val="00D271C6"/>
    <w:rsid w:val="00D27411"/>
    <w:rsid w:val="00D27559"/>
    <w:rsid w:val="00D279AC"/>
    <w:rsid w:val="00D27A16"/>
    <w:rsid w:val="00D27DAB"/>
    <w:rsid w:val="00D301D6"/>
    <w:rsid w:val="00D304FD"/>
    <w:rsid w:val="00D30BB9"/>
    <w:rsid w:val="00D30C7D"/>
    <w:rsid w:val="00D30DF4"/>
    <w:rsid w:val="00D30FC6"/>
    <w:rsid w:val="00D310AA"/>
    <w:rsid w:val="00D31111"/>
    <w:rsid w:val="00D3197D"/>
    <w:rsid w:val="00D319B0"/>
    <w:rsid w:val="00D31A5A"/>
    <w:rsid w:val="00D31B4A"/>
    <w:rsid w:val="00D31FFE"/>
    <w:rsid w:val="00D3225D"/>
    <w:rsid w:val="00D3276F"/>
    <w:rsid w:val="00D327CD"/>
    <w:rsid w:val="00D3289B"/>
    <w:rsid w:val="00D3291B"/>
    <w:rsid w:val="00D32C1B"/>
    <w:rsid w:val="00D32DCF"/>
    <w:rsid w:val="00D330CC"/>
    <w:rsid w:val="00D3355F"/>
    <w:rsid w:val="00D33A05"/>
    <w:rsid w:val="00D33B20"/>
    <w:rsid w:val="00D33BED"/>
    <w:rsid w:val="00D33DF3"/>
    <w:rsid w:val="00D34168"/>
    <w:rsid w:val="00D342BF"/>
    <w:rsid w:val="00D34373"/>
    <w:rsid w:val="00D345B0"/>
    <w:rsid w:val="00D34681"/>
    <w:rsid w:val="00D3483B"/>
    <w:rsid w:val="00D34BBF"/>
    <w:rsid w:val="00D350E9"/>
    <w:rsid w:val="00D35196"/>
    <w:rsid w:val="00D35584"/>
    <w:rsid w:val="00D3567A"/>
    <w:rsid w:val="00D356B6"/>
    <w:rsid w:val="00D359B5"/>
    <w:rsid w:val="00D35C8F"/>
    <w:rsid w:val="00D35E5C"/>
    <w:rsid w:val="00D35F00"/>
    <w:rsid w:val="00D35F7C"/>
    <w:rsid w:val="00D3617A"/>
    <w:rsid w:val="00D361C5"/>
    <w:rsid w:val="00D363BE"/>
    <w:rsid w:val="00D364ED"/>
    <w:rsid w:val="00D36562"/>
    <w:rsid w:val="00D366EA"/>
    <w:rsid w:val="00D369A8"/>
    <w:rsid w:val="00D36A60"/>
    <w:rsid w:val="00D36AAB"/>
    <w:rsid w:val="00D36AE8"/>
    <w:rsid w:val="00D36B7D"/>
    <w:rsid w:val="00D36CF3"/>
    <w:rsid w:val="00D371F6"/>
    <w:rsid w:val="00D373C0"/>
    <w:rsid w:val="00D373FD"/>
    <w:rsid w:val="00D3744E"/>
    <w:rsid w:val="00D37B37"/>
    <w:rsid w:val="00D37B70"/>
    <w:rsid w:val="00D37D0E"/>
    <w:rsid w:val="00D400AE"/>
    <w:rsid w:val="00D40274"/>
    <w:rsid w:val="00D40474"/>
    <w:rsid w:val="00D40495"/>
    <w:rsid w:val="00D40717"/>
    <w:rsid w:val="00D40A19"/>
    <w:rsid w:val="00D40DAF"/>
    <w:rsid w:val="00D40F55"/>
    <w:rsid w:val="00D4132A"/>
    <w:rsid w:val="00D41CC1"/>
    <w:rsid w:val="00D41CCA"/>
    <w:rsid w:val="00D41CD4"/>
    <w:rsid w:val="00D41EFF"/>
    <w:rsid w:val="00D4212C"/>
    <w:rsid w:val="00D42142"/>
    <w:rsid w:val="00D421AC"/>
    <w:rsid w:val="00D421C7"/>
    <w:rsid w:val="00D4220E"/>
    <w:rsid w:val="00D4241D"/>
    <w:rsid w:val="00D42C5E"/>
    <w:rsid w:val="00D43164"/>
    <w:rsid w:val="00D4345C"/>
    <w:rsid w:val="00D434B9"/>
    <w:rsid w:val="00D43764"/>
    <w:rsid w:val="00D43774"/>
    <w:rsid w:val="00D43797"/>
    <w:rsid w:val="00D43C8D"/>
    <w:rsid w:val="00D44553"/>
    <w:rsid w:val="00D44A4C"/>
    <w:rsid w:val="00D44AA3"/>
    <w:rsid w:val="00D44B6C"/>
    <w:rsid w:val="00D44D57"/>
    <w:rsid w:val="00D44DC4"/>
    <w:rsid w:val="00D44EE8"/>
    <w:rsid w:val="00D45AAC"/>
    <w:rsid w:val="00D45B21"/>
    <w:rsid w:val="00D45D85"/>
    <w:rsid w:val="00D4633F"/>
    <w:rsid w:val="00D46551"/>
    <w:rsid w:val="00D467A2"/>
    <w:rsid w:val="00D46F3A"/>
    <w:rsid w:val="00D46F7F"/>
    <w:rsid w:val="00D470D2"/>
    <w:rsid w:val="00D47208"/>
    <w:rsid w:val="00D47369"/>
    <w:rsid w:val="00D47A43"/>
    <w:rsid w:val="00D47B68"/>
    <w:rsid w:val="00D47DD0"/>
    <w:rsid w:val="00D47E06"/>
    <w:rsid w:val="00D47F26"/>
    <w:rsid w:val="00D5008E"/>
    <w:rsid w:val="00D500AB"/>
    <w:rsid w:val="00D507EE"/>
    <w:rsid w:val="00D508B0"/>
    <w:rsid w:val="00D50D81"/>
    <w:rsid w:val="00D50FE4"/>
    <w:rsid w:val="00D510DD"/>
    <w:rsid w:val="00D5117C"/>
    <w:rsid w:val="00D51609"/>
    <w:rsid w:val="00D518D0"/>
    <w:rsid w:val="00D518D4"/>
    <w:rsid w:val="00D51D8A"/>
    <w:rsid w:val="00D5204D"/>
    <w:rsid w:val="00D52288"/>
    <w:rsid w:val="00D52708"/>
    <w:rsid w:val="00D52DA5"/>
    <w:rsid w:val="00D53114"/>
    <w:rsid w:val="00D53151"/>
    <w:rsid w:val="00D5315D"/>
    <w:rsid w:val="00D53631"/>
    <w:rsid w:val="00D542E3"/>
    <w:rsid w:val="00D54302"/>
    <w:rsid w:val="00D5441F"/>
    <w:rsid w:val="00D548DF"/>
    <w:rsid w:val="00D54D4F"/>
    <w:rsid w:val="00D54E23"/>
    <w:rsid w:val="00D556B9"/>
    <w:rsid w:val="00D556D8"/>
    <w:rsid w:val="00D55790"/>
    <w:rsid w:val="00D55816"/>
    <w:rsid w:val="00D55A78"/>
    <w:rsid w:val="00D55C43"/>
    <w:rsid w:val="00D55C64"/>
    <w:rsid w:val="00D566BE"/>
    <w:rsid w:val="00D5670E"/>
    <w:rsid w:val="00D56AA8"/>
    <w:rsid w:val="00D56CB3"/>
    <w:rsid w:val="00D56D69"/>
    <w:rsid w:val="00D56D99"/>
    <w:rsid w:val="00D56E1D"/>
    <w:rsid w:val="00D574F6"/>
    <w:rsid w:val="00D575CD"/>
    <w:rsid w:val="00D5788E"/>
    <w:rsid w:val="00D579A8"/>
    <w:rsid w:val="00D57BBC"/>
    <w:rsid w:val="00D57DB9"/>
    <w:rsid w:val="00D6007B"/>
    <w:rsid w:val="00D60124"/>
    <w:rsid w:val="00D60B79"/>
    <w:rsid w:val="00D6108E"/>
    <w:rsid w:val="00D61175"/>
    <w:rsid w:val="00D61227"/>
    <w:rsid w:val="00D61256"/>
    <w:rsid w:val="00D61773"/>
    <w:rsid w:val="00D61C29"/>
    <w:rsid w:val="00D61D6E"/>
    <w:rsid w:val="00D61FB3"/>
    <w:rsid w:val="00D6230B"/>
    <w:rsid w:val="00D62997"/>
    <w:rsid w:val="00D629B2"/>
    <w:rsid w:val="00D62AC2"/>
    <w:rsid w:val="00D62B9E"/>
    <w:rsid w:val="00D62D93"/>
    <w:rsid w:val="00D634F1"/>
    <w:rsid w:val="00D63A2C"/>
    <w:rsid w:val="00D63A64"/>
    <w:rsid w:val="00D63D5C"/>
    <w:rsid w:val="00D63F60"/>
    <w:rsid w:val="00D64203"/>
    <w:rsid w:val="00D644AF"/>
    <w:rsid w:val="00D64BD4"/>
    <w:rsid w:val="00D64F6A"/>
    <w:rsid w:val="00D6502C"/>
    <w:rsid w:val="00D65811"/>
    <w:rsid w:val="00D65B90"/>
    <w:rsid w:val="00D65EAC"/>
    <w:rsid w:val="00D65F41"/>
    <w:rsid w:val="00D66070"/>
    <w:rsid w:val="00D668A4"/>
    <w:rsid w:val="00D67140"/>
    <w:rsid w:val="00D672A8"/>
    <w:rsid w:val="00D674C4"/>
    <w:rsid w:val="00D67792"/>
    <w:rsid w:val="00D679D4"/>
    <w:rsid w:val="00D67A6D"/>
    <w:rsid w:val="00D70186"/>
    <w:rsid w:val="00D7021E"/>
    <w:rsid w:val="00D7069B"/>
    <w:rsid w:val="00D706D5"/>
    <w:rsid w:val="00D707D2"/>
    <w:rsid w:val="00D70A5E"/>
    <w:rsid w:val="00D70B61"/>
    <w:rsid w:val="00D70DF0"/>
    <w:rsid w:val="00D70FB6"/>
    <w:rsid w:val="00D71050"/>
    <w:rsid w:val="00D717DB"/>
    <w:rsid w:val="00D71C1B"/>
    <w:rsid w:val="00D71C47"/>
    <w:rsid w:val="00D72154"/>
    <w:rsid w:val="00D72203"/>
    <w:rsid w:val="00D7226D"/>
    <w:rsid w:val="00D72303"/>
    <w:rsid w:val="00D7242E"/>
    <w:rsid w:val="00D72463"/>
    <w:rsid w:val="00D725BC"/>
    <w:rsid w:val="00D72980"/>
    <w:rsid w:val="00D72AEC"/>
    <w:rsid w:val="00D72B3E"/>
    <w:rsid w:val="00D72F08"/>
    <w:rsid w:val="00D73056"/>
    <w:rsid w:val="00D732FE"/>
    <w:rsid w:val="00D736EB"/>
    <w:rsid w:val="00D73986"/>
    <w:rsid w:val="00D73E2D"/>
    <w:rsid w:val="00D73EAE"/>
    <w:rsid w:val="00D741B9"/>
    <w:rsid w:val="00D742FA"/>
    <w:rsid w:val="00D74564"/>
    <w:rsid w:val="00D74C51"/>
    <w:rsid w:val="00D74D71"/>
    <w:rsid w:val="00D74DB3"/>
    <w:rsid w:val="00D75536"/>
    <w:rsid w:val="00D7588A"/>
    <w:rsid w:val="00D758E3"/>
    <w:rsid w:val="00D76023"/>
    <w:rsid w:val="00D7610A"/>
    <w:rsid w:val="00D7619C"/>
    <w:rsid w:val="00D76490"/>
    <w:rsid w:val="00D76521"/>
    <w:rsid w:val="00D7665B"/>
    <w:rsid w:val="00D76A22"/>
    <w:rsid w:val="00D76BFF"/>
    <w:rsid w:val="00D76D82"/>
    <w:rsid w:val="00D76F48"/>
    <w:rsid w:val="00D7704A"/>
    <w:rsid w:val="00D77455"/>
    <w:rsid w:val="00D777C2"/>
    <w:rsid w:val="00D77A6C"/>
    <w:rsid w:val="00D77C4E"/>
    <w:rsid w:val="00D77D0D"/>
    <w:rsid w:val="00D77E98"/>
    <w:rsid w:val="00D77FAD"/>
    <w:rsid w:val="00D80070"/>
    <w:rsid w:val="00D8008C"/>
    <w:rsid w:val="00D800C8"/>
    <w:rsid w:val="00D8068E"/>
    <w:rsid w:val="00D8073C"/>
    <w:rsid w:val="00D80783"/>
    <w:rsid w:val="00D807FA"/>
    <w:rsid w:val="00D80952"/>
    <w:rsid w:val="00D80A05"/>
    <w:rsid w:val="00D80A83"/>
    <w:rsid w:val="00D80BAC"/>
    <w:rsid w:val="00D80EBC"/>
    <w:rsid w:val="00D80FF4"/>
    <w:rsid w:val="00D810E7"/>
    <w:rsid w:val="00D81F72"/>
    <w:rsid w:val="00D821CC"/>
    <w:rsid w:val="00D8244A"/>
    <w:rsid w:val="00D826CC"/>
    <w:rsid w:val="00D82757"/>
    <w:rsid w:val="00D8294A"/>
    <w:rsid w:val="00D82B3E"/>
    <w:rsid w:val="00D82D6E"/>
    <w:rsid w:val="00D82F51"/>
    <w:rsid w:val="00D82FE6"/>
    <w:rsid w:val="00D830C6"/>
    <w:rsid w:val="00D8326E"/>
    <w:rsid w:val="00D83628"/>
    <w:rsid w:val="00D8383F"/>
    <w:rsid w:val="00D83857"/>
    <w:rsid w:val="00D839F5"/>
    <w:rsid w:val="00D83C42"/>
    <w:rsid w:val="00D83F46"/>
    <w:rsid w:val="00D84150"/>
    <w:rsid w:val="00D84384"/>
    <w:rsid w:val="00D8473E"/>
    <w:rsid w:val="00D847C2"/>
    <w:rsid w:val="00D8481A"/>
    <w:rsid w:val="00D8486C"/>
    <w:rsid w:val="00D84E43"/>
    <w:rsid w:val="00D84FA1"/>
    <w:rsid w:val="00D85095"/>
    <w:rsid w:val="00D8521B"/>
    <w:rsid w:val="00D85655"/>
    <w:rsid w:val="00D856F6"/>
    <w:rsid w:val="00D8571F"/>
    <w:rsid w:val="00D8574D"/>
    <w:rsid w:val="00D85AE7"/>
    <w:rsid w:val="00D85EA1"/>
    <w:rsid w:val="00D85EB6"/>
    <w:rsid w:val="00D85EBB"/>
    <w:rsid w:val="00D8616B"/>
    <w:rsid w:val="00D86400"/>
    <w:rsid w:val="00D86677"/>
    <w:rsid w:val="00D8685C"/>
    <w:rsid w:val="00D8694D"/>
    <w:rsid w:val="00D86968"/>
    <w:rsid w:val="00D86A95"/>
    <w:rsid w:val="00D86B58"/>
    <w:rsid w:val="00D86B78"/>
    <w:rsid w:val="00D86E50"/>
    <w:rsid w:val="00D86E9C"/>
    <w:rsid w:val="00D874F7"/>
    <w:rsid w:val="00D876A8"/>
    <w:rsid w:val="00D876E2"/>
    <w:rsid w:val="00D90628"/>
    <w:rsid w:val="00D90677"/>
    <w:rsid w:val="00D90854"/>
    <w:rsid w:val="00D90936"/>
    <w:rsid w:val="00D90A39"/>
    <w:rsid w:val="00D90B3A"/>
    <w:rsid w:val="00D91423"/>
    <w:rsid w:val="00D9163B"/>
    <w:rsid w:val="00D91841"/>
    <w:rsid w:val="00D91AE7"/>
    <w:rsid w:val="00D91DDD"/>
    <w:rsid w:val="00D9205F"/>
    <w:rsid w:val="00D920F0"/>
    <w:rsid w:val="00D92313"/>
    <w:rsid w:val="00D9243A"/>
    <w:rsid w:val="00D926AF"/>
    <w:rsid w:val="00D927B9"/>
    <w:rsid w:val="00D92B43"/>
    <w:rsid w:val="00D92C1E"/>
    <w:rsid w:val="00D9301C"/>
    <w:rsid w:val="00D93544"/>
    <w:rsid w:val="00D938DC"/>
    <w:rsid w:val="00D93A43"/>
    <w:rsid w:val="00D93DFD"/>
    <w:rsid w:val="00D93F3C"/>
    <w:rsid w:val="00D93FD7"/>
    <w:rsid w:val="00D94061"/>
    <w:rsid w:val="00D940BF"/>
    <w:rsid w:val="00D9414D"/>
    <w:rsid w:val="00D941EB"/>
    <w:rsid w:val="00D946BF"/>
    <w:rsid w:val="00D94855"/>
    <w:rsid w:val="00D948F8"/>
    <w:rsid w:val="00D9499E"/>
    <w:rsid w:val="00D94AE3"/>
    <w:rsid w:val="00D94D4D"/>
    <w:rsid w:val="00D94DC0"/>
    <w:rsid w:val="00D9505F"/>
    <w:rsid w:val="00D9535A"/>
    <w:rsid w:val="00D9548D"/>
    <w:rsid w:val="00D9566F"/>
    <w:rsid w:val="00D95A8A"/>
    <w:rsid w:val="00D95AC9"/>
    <w:rsid w:val="00D95E55"/>
    <w:rsid w:val="00D96480"/>
    <w:rsid w:val="00D96489"/>
    <w:rsid w:val="00D965D7"/>
    <w:rsid w:val="00D96858"/>
    <w:rsid w:val="00D968C8"/>
    <w:rsid w:val="00D96A1F"/>
    <w:rsid w:val="00D96A8D"/>
    <w:rsid w:val="00D96BF2"/>
    <w:rsid w:val="00D96D7E"/>
    <w:rsid w:val="00D97448"/>
    <w:rsid w:val="00D974E1"/>
    <w:rsid w:val="00D97620"/>
    <w:rsid w:val="00D9791E"/>
    <w:rsid w:val="00D97ADC"/>
    <w:rsid w:val="00D97D60"/>
    <w:rsid w:val="00D97F79"/>
    <w:rsid w:val="00D97F8D"/>
    <w:rsid w:val="00DA0374"/>
    <w:rsid w:val="00DA058B"/>
    <w:rsid w:val="00DA0611"/>
    <w:rsid w:val="00DA066E"/>
    <w:rsid w:val="00DA067C"/>
    <w:rsid w:val="00DA0795"/>
    <w:rsid w:val="00DA0925"/>
    <w:rsid w:val="00DA0A0B"/>
    <w:rsid w:val="00DA0B67"/>
    <w:rsid w:val="00DA0B80"/>
    <w:rsid w:val="00DA0C4C"/>
    <w:rsid w:val="00DA0D60"/>
    <w:rsid w:val="00DA13D4"/>
    <w:rsid w:val="00DA14A0"/>
    <w:rsid w:val="00DA18D8"/>
    <w:rsid w:val="00DA1B70"/>
    <w:rsid w:val="00DA1B81"/>
    <w:rsid w:val="00DA1F97"/>
    <w:rsid w:val="00DA214C"/>
    <w:rsid w:val="00DA21FF"/>
    <w:rsid w:val="00DA28F2"/>
    <w:rsid w:val="00DA29BE"/>
    <w:rsid w:val="00DA2E66"/>
    <w:rsid w:val="00DA2EBC"/>
    <w:rsid w:val="00DA34B5"/>
    <w:rsid w:val="00DA3BC8"/>
    <w:rsid w:val="00DA3C94"/>
    <w:rsid w:val="00DA3E24"/>
    <w:rsid w:val="00DA42AC"/>
    <w:rsid w:val="00DA42B5"/>
    <w:rsid w:val="00DA4304"/>
    <w:rsid w:val="00DA44AF"/>
    <w:rsid w:val="00DA46D5"/>
    <w:rsid w:val="00DA4803"/>
    <w:rsid w:val="00DA497A"/>
    <w:rsid w:val="00DA4CFD"/>
    <w:rsid w:val="00DA4D37"/>
    <w:rsid w:val="00DA4E8B"/>
    <w:rsid w:val="00DA4EC8"/>
    <w:rsid w:val="00DA5235"/>
    <w:rsid w:val="00DA57AD"/>
    <w:rsid w:val="00DA5A4C"/>
    <w:rsid w:val="00DA5DC1"/>
    <w:rsid w:val="00DA63FD"/>
    <w:rsid w:val="00DA672C"/>
    <w:rsid w:val="00DA67DF"/>
    <w:rsid w:val="00DA6A1B"/>
    <w:rsid w:val="00DA6AAA"/>
    <w:rsid w:val="00DA6AFA"/>
    <w:rsid w:val="00DA6BC4"/>
    <w:rsid w:val="00DA6C32"/>
    <w:rsid w:val="00DA70D2"/>
    <w:rsid w:val="00DA736A"/>
    <w:rsid w:val="00DA7E89"/>
    <w:rsid w:val="00DB064A"/>
    <w:rsid w:val="00DB077A"/>
    <w:rsid w:val="00DB07B8"/>
    <w:rsid w:val="00DB07F1"/>
    <w:rsid w:val="00DB08FF"/>
    <w:rsid w:val="00DB0A53"/>
    <w:rsid w:val="00DB0CE6"/>
    <w:rsid w:val="00DB0DB2"/>
    <w:rsid w:val="00DB0F2A"/>
    <w:rsid w:val="00DB1104"/>
    <w:rsid w:val="00DB1164"/>
    <w:rsid w:val="00DB1409"/>
    <w:rsid w:val="00DB1794"/>
    <w:rsid w:val="00DB19C2"/>
    <w:rsid w:val="00DB1CC0"/>
    <w:rsid w:val="00DB1DD8"/>
    <w:rsid w:val="00DB1EE3"/>
    <w:rsid w:val="00DB233D"/>
    <w:rsid w:val="00DB23EF"/>
    <w:rsid w:val="00DB285A"/>
    <w:rsid w:val="00DB2A80"/>
    <w:rsid w:val="00DB2E6B"/>
    <w:rsid w:val="00DB2FC1"/>
    <w:rsid w:val="00DB3085"/>
    <w:rsid w:val="00DB35A2"/>
    <w:rsid w:val="00DB3DB9"/>
    <w:rsid w:val="00DB3DCE"/>
    <w:rsid w:val="00DB3F4E"/>
    <w:rsid w:val="00DB4A82"/>
    <w:rsid w:val="00DB4BB5"/>
    <w:rsid w:val="00DB4F8A"/>
    <w:rsid w:val="00DB50B4"/>
    <w:rsid w:val="00DB5600"/>
    <w:rsid w:val="00DB57FC"/>
    <w:rsid w:val="00DB5A0B"/>
    <w:rsid w:val="00DB5EAA"/>
    <w:rsid w:val="00DB6014"/>
    <w:rsid w:val="00DB60CB"/>
    <w:rsid w:val="00DB64F2"/>
    <w:rsid w:val="00DB654B"/>
    <w:rsid w:val="00DB6863"/>
    <w:rsid w:val="00DB69B7"/>
    <w:rsid w:val="00DB6B0F"/>
    <w:rsid w:val="00DB6D3E"/>
    <w:rsid w:val="00DB6E9B"/>
    <w:rsid w:val="00DB6EA4"/>
    <w:rsid w:val="00DB70F9"/>
    <w:rsid w:val="00DB7373"/>
    <w:rsid w:val="00DB76E6"/>
    <w:rsid w:val="00DB76FC"/>
    <w:rsid w:val="00DB7930"/>
    <w:rsid w:val="00DB7EBF"/>
    <w:rsid w:val="00DC0088"/>
    <w:rsid w:val="00DC01FD"/>
    <w:rsid w:val="00DC0303"/>
    <w:rsid w:val="00DC03FE"/>
    <w:rsid w:val="00DC0503"/>
    <w:rsid w:val="00DC052A"/>
    <w:rsid w:val="00DC0710"/>
    <w:rsid w:val="00DC1AE3"/>
    <w:rsid w:val="00DC219B"/>
    <w:rsid w:val="00DC231E"/>
    <w:rsid w:val="00DC24A7"/>
    <w:rsid w:val="00DC274B"/>
    <w:rsid w:val="00DC2884"/>
    <w:rsid w:val="00DC2A52"/>
    <w:rsid w:val="00DC2AD7"/>
    <w:rsid w:val="00DC2E07"/>
    <w:rsid w:val="00DC2E4B"/>
    <w:rsid w:val="00DC384E"/>
    <w:rsid w:val="00DC3E42"/>
    <w:rsid w:val="00DC460A"/>
    <w:rsid w:val="00DC4C9E"/>
    <w:rsid w:val="00DC4CD9"/>
    <w:rsid w:val="00DC508C"/>
    <w:rsid w:val="00DC5324"/>
    <w:rsid w:val="00DC5702"/>
    <w:rsid w:val="00DC58BE"/>
    <w:rsid w:val="00DC5AE3"/>
    <w:rsid w:val="00DC5C75"/>
    <w:rsid w:val="00DC5E35"/>
    <w:rsid w:val="00DC5EBF"/>
    <w:rsid w:val="00DC675A"/>
    <w:rsid w:val="00DC67AF"/>
    <w:rsid w:val="00DC6C35"/>
    <w:rsid w:val="00DC6CCD"/>
    <w:rsid w:val="00DC6D0F"/>
    <w:rsid w:val="00DC74B6"/>
    <w:rsid w:val="00DC76A8"/>
    <w:rsid w:val="00DC76F8"/>
    <w:rsid w:val="00DC795C"/>
    <w:rsid w:val="00DC79BC"/>
    <w:rsid w:val="00DC7ADA"/>
    <w:rsid w:val="00DD04A7"/>
    <w:rsid w:val="00DD08FF"/>
    <w:rsid w:val="00DD0995"/>
    <w:rsid w:val="00DD0C08"/>
    <w:rsid w:val="00DD1093"/>
    <w:rsid w:val="00DD1189"/>
    <w:rsid w:val="00DD1CEF"/>
    <w:rsid w:val="00DD1FA2"/>
    <w:rsid w:val="00DD23C5"/>
    <w:rsid w:val="00DD2473"/>
    <w:rsid w:val="00DD251A"/>
    <w:rsid w:val="00DD260B"/>
    <w:rsid w:val="00DD26C4"/>
    <w:rsid w:val="00DD26F6"/>
    <w:rsid w:val="00DD2826"/>
    <w:rsid w:val="00DD296B"/>
    <w:rsid w:val="00DD2A66"/>
    <w:rsid w:val="00DD2AFD"/>
    <w:rsid w:val="00DD2D18"/>
    <w:rsid w:val="00DD2FA4"/>
    <w:rsid w:val="00DD31F6"/>
    <w:rsid w:val="00DD348C"/>
    <w:rsid w:val="00DD38E3"/>
    <w:rsid w:val="00DD39EF"/>
    <w:rsid w:val="00DD3E04"/>
    <w:rsid w:val="00DD3F9D"/>
    <w:rsid w:val="00DD4007"/>
    <w:rsid w:val="00DD41BF"/>
    <w:rsid w:val="00DD458D"/>
    <w:rsid w:val="00DD45DB"/>
    <w:rsid w:val="00DD4883"/>
    <w:rsid w:val="00DD4A2D"/>
    <w:rsid w:val="00DD4B93"/>
    <w:rsid w:val="00DD4BE6"/>
    <w:rsid w:val="00DD4FC8"/>
    <w:rsid w:val="00DD5083"/>
    <w:rsid w:val="00DD51DD"/>
    <w:rsid w:val="00DD568E"/>
    <w:rsid w:val="00DD5FEC"/>
    <w:rsid w:val="00DD6339"/>
    <w:rsid w:val="00DD649B"/>
    <w:rsid w:val="00DD64B5"/>
    <w:rsid w:val="00DD65B7"/>
    <w:rsid w:val="00DD65D5"/>
    <w:rsid w:val="00DD68B9"/>
    <w:rsid w:val="00DD6DB7"/>
    <w:rsid w:val="00DD708F"/>
    <w:rsid w:val="00DD7115"/>
    <w:rsid w:val="00DD7147"/>
    <w:rsid w:val="00DD715C"/>
    <w:rsid w:val="00DD715D"/>
    <w:rsid w:val="00DD7280"/>
    <w:rsid w:val="00DD7338"/>
    <w:rsid w:val="00DD7472"/>
    <w:rsid w:val="00DD7AEA"/>
    <w:rsid w:val="00DE0037"/>
    <w:rsid w:val="00DE0355"/>
    <w:rsid w:val="00DE03E5"/>
    <w:rsid w:val="00DE0766"/>
    <w:rsid w:val="00DE087F"/>
    <w:rsid w:val="00DE0C69"/>
    <w:rsid w:val="00DE10A2"/>
    <w:rsid w:val="00DE19AC"/>
    <w:rsid w:val="00DE1CFE"/>
    <w:rsid w:val="00DE259F"/>
    <w:rsid w:val="00DE265D"/>
    <w:rsid w:val="00DE3221"/>
    <w:rsid w:val="00DE35B9"/>
    <w:rsid w:val="00DE3729"/>
    <w:rsid w:val="00DE3ADF"/>
    <w:rsid w:val="00DE3BA5"/>
    <w:rsid w:val="00DE3D6B"/>
    <w:rsid w:val="00DE3DE0"/>
    <w:rsid w:val="00DE3F7E"/>
    <w:rsid w:val="00DE3FD5"/>
    <w:rsid w:val="00DE4064"/>
    <w:rsid w:val="00DE41E5"/>
    <w:rsid w:val="00DE4600"/>
    <w:rsid w:val="00DE4604"/>
    <w:rsid w:val="00DE46EF"/>
    <w:rsid w:val="00DE4874"/>
    <w:rsid w:val="00DE4C05"/>
    <w:rsid w:val="00DE4D46"/>
    <w:rsid w:val="00DE54B0"/>
    <w:rsid w:val="00DE57AF"/>
    <w:rsid w:val="00DE57DD"/>
    <w:rsid w:val="00DE58AA"/>
    <w:rsid w:val="00DE594B"/>
    <w:rsid w:val="00DE5AA2"/>
    <w:rsid w:val="00DE5B62"/>
    <w:rsid w:val="00DE5BB9"/>
    <w:rsid w:val="00DE5C2D"/>
    <w:rsid w:val="00DE5EEC"/>
    <w:rsid w:val="00DE5F8D"/>
    <w:rsid w:val="00DE603B"/>
    <w:rsid w:val="00DE60BA"/>
    <w:rsid w:val="00DE627D"/>
    <w:rsid w:val="00DE6A48"/>
    <w:rsid w:val="00DE6AD3"/>
    <w:rsid w:val="00DE6D46"/>
    <w:rsid w:val="00DE6E5F"/>
    <w:rsid w:val="00DE77E6"/>
    <w:rsid w:val="00DE7B1B"/>
    <w:rsid w:val="00DE7B9B"/>
    <w:rsid w:val="00DE7DC2"/>
    <w:rsid w:val="00DE7DDA"/>
    <w:rsid w:val="00DE7EED"/>
    <w:rsid w:val="00DF06F3"/>
    <w:rsid w:val="00DF0AFA"/>
    <w:rsid w:val="00DF0B8D"/>
    <w:rsid w:val="00DF0DD5"/>
    <w:rsid w:val="00DF0DEF"/>
    <w:rsid w:val="00DF0E66"/>
    <w:rsid w:val="00DF0EC7"/>
    <w:rsid w:val="00DF1019"/>
    <w:rsid w:val="00DF1025"/>
    <w:rsid w:val="00DF1310"/>
    <w:rsid w:val="00DF14D3"/>
    <w:rsid w:val="00DF17AE"/>
    <w:rsid w:val="00DF184E"/>
    <w:rsid w:val="00DF18DC"/>
    <w:rsid w:val="00DF18F2"/>
    <w:rsid w:val="00DF1A74"/>
    <w:rsid w:val="00DF1FD6"/>
    <w:rsid w:val="00DF239A"/>
    <w:rsid w:val="00DF2740"/>
    <w:rsid w:val="00DF27CB"/>
    <w:rsid w:val="00DF2802"/>
    <w:rsid w:val="00DF31A9"/>
    <w:rsid w:val="00DF35CF"/>
    <w:rsid w:val="00DF35D9"/>
    <w:rsid w:val="00DF3895"/>
    <w:rsid w:val="00DF39FF"/>
    <w:rsid w:val="00DF3BF6"/>
    <w:rsid w:val="00DF41C8"/>
    <w:rsid w:val="00DF458B"/>
    <w:rsid w:val="00DF45C1"/>
    <w:rsid w:val="00DF466D"/>
    <w:rsid w:val="00DF4E15"/>
    <w:rsid w:val="00DF4EA1"/>
    <w:rsid w:val="00DF4FDC"/>
    <w:rsid w:val="00DF5089"/>
    <w:rsid w:val="00DF510D"/>
    <w:rsid w:val="00DF5314"/>
    <w:rsid w:val="00DF53CC"/>
    <w:rsid w:val="00DF542A"/>
    <w:rsid w:val="00DF546A"/>
    <w:rsid w:val="00DF5B53"/>
    <w:rsid w:val="00DF624D"/>
    <w:rsid w:val="00DF6808"/>
    <w:rsid w:val="00DF687B"/>
    <w:rsid w:val="00DF6AA7"/>
    <w:rsid w:val="00DF6C4E"/>
    <w:rsid w:val="00DF6C68"/>
    <w:rsid w:val="00DF6D7F"/>
    <w:rsid w:val="00DF73FF"/>
    <w:rsid w:val="00DF7499"/>
    <w:rsid w:val="00DF7630"/>
    <w:rsid w:val="00DF7A87"/>
    <w:rsid w:val="00DF7A9F"/>
    <w:rsid w:val="00DF7CF7"/>
    <w:rsid w:val="00DF7D4F"/>
    <w:rsid w:val="00DF7EB3"/>
    <w:rsid w:val="00DF7EEE"/>
    <w:rsid w:val="00DF7F0C"/>
    <w:rsid w:val="00DF7F27"/>
    <w:rsid w:val="00E00114"/>
    <w:rsid w:val="00E00121"/>
    <w:rsid w:val="00E0020E"/>
    <w:rsid w:val="00E00443"/>
    <w:rsid w:val="00E0056E"/>
    <w:rsid w:val="00E005F0"/>
    <w:rsid w:val="00E007BE"/>
    <w:rsid w:val="00E008AD"/>
    <w:rsid w:val="00E008E4"/>
    <w:rsid w:val="00E00ABA"/>
    <w:rsid w:val="00E00AEE"/>
    <w:rsid w:val="00E00BC4"/>
    <w:rsid w:val="00E00C17"/>
    <w:rsid w:val="00E00E17"/>
    <w:rsid w:val="00E01029"/>
    <w:rsid w:val="00E01D35"/>
    <w:rsid w:val="00E01ECD"/>
    <w:rsid w:val="00E023B5"/>
    <w:rsid w:val="00E02444"/>
    <w:rsid w:val="00E026EB"/>
    <w:rsid w:val="00E026F5"/>
    <w:rsid w:val="00E027C9"/>
    <w:rsid w:val="00E02ABF"/>
    <w:rsid w:val="00E02B78"/>
    <w:rsid w:val="00E02BF6"/>
    <w:rsid w:val="00E02C83"/>
    <w:rsid w:val="00E03311"/>
    <w:rsid w:val="00E033A7"/>
    <w:rsid w:val="00E03595"/>
    <w:rsid w:val="00E03875"/>
    <w:rsid w:val="00E03CC7"/>
    <w:rsid w:val="00E04107"/>
    <w:rsid w:val="00E041BF"/>
    <w:rsid w:val="00E041C3"/>
    <w:rsid w:val="00E04267"/>
    <w:rsid w:val="00E0448D"/>
    <w:rsid w:val="00E04550"/>
    <w:rsid w:val="00E045EA"/>
    <w:rsid w:val="00E04718"/>
    <w:rsid w:val="00E049E5"/>
    <w:rsid w:val="00E04AEE"/>
    <w:rsid w:val="00E04B95"/>
    <w:rsid w:val="00E04CEA"/>
    <w:rsid w:val="00E053D4"/>
    <w:rsid w:val="00E058E7"/>
    <w:rsid w:val="00E05940"/>
    <w:rsid w:val="00E059A1"/>
    <w:rsid w:val="00E05DD9"/>
    <w:rsid w:val="00E0631B"/>
    <w:rsid w:val="00E06358"/>
    <w:rsid w:val="00E064CE"/>
    <w:rsid w:val="00E066EB"/>
    <w:rsid w:val="00E069F9"/>
    <w:rsid w:val="00E06AB2"/>
    <w:rsid w:val="00E06FFA"/>
    <w:rsid w:val="00E07066"/>
    <w:rsid w:val="00E0708A"/>
    <w:rsid w:val="00E07396"/>
    <w:rsid w:val="00E07560"/>
    <w:rsid w:val="00E07BF2"/>
    <w:rsid w:val="00E07DE3"/>
    <w:rsid w:val="00E07FB4"/>
    <w:rsid w:val="00E10308"/>
    <w:rsid w:val="00E10537"/>
    <w:rsid w:val="00E105AB"/>
    <w:rsid w:val="00E105CF"/>
    <w:rsid w:val="00E10A6E"/>
    <w:rsid w:val="00E10BDC"/>
    <w:rsid w:val="00E10D0B"/>
    <w:rsid w:val="00E11035"/>
    <w:rsid w:val="00E114D7"/>
    <w:rsid w:val="00E11661"/>
    <w:rsid w:val="00E1166A"/>
    <w:rsid w:val="00E11821"/>
    <w:rsid w:val="00E1193C"/>
    <w:rsid w:val="00E119DE"/>
    <w:rsid w:val="00E11B27"/>
    <w:rsid w:val="00E11E34"/>
    <w:rsid w:val="00E120E8"/>
    <w:rsid w:val="00E121FA"/>
    <w:rsid w:val="00E12767"/>
    <w:rsid w:val="00E12B05"/>
    <w:rsid w:val="00E12D4B"/>
    <w:rsid w:val="00E1310F"/>
    <w:rsid w:val="00E13482"/>
    <w:rsid w:val="00E1366C"/>
    <w:rsid w:val="00E13854"/>
    <w:rsid w:val="00E13915"/>
    <w:rsid w:val="00E13B52"/>
    <w:rsid w:val="00E13B68"/>
    <w:rsid w:val="00E13C6C"/>
    <w:rsid w:val="00E13E03"/>
    <w:rsid w:val="00E13E83"/>
    <w:rsid w:val="00E1434F"/>
    <w:rsid w:val="00E144D7"/>
    <w:rsid w:val="00E1463F"/>
    <w:rsid w:val="00E14811"/>
    <w:rsid w:val="00E14C70"/>
    <w:rsid w:val="00E14CCF"/>
    <w:rsid w:val="00E15046"/>
    <w:rsid w:val="00E15385"/>
    <w:rsid w:val="00E15EC4"/>
    <w:rsid w:val="00E16372"/>
    <w:rsid w:val="00E16375"/>
    <w:rsid w:val="00E16578"/>
    <w:rsid w:val="00E167DE"/>
    <w:rsid w:val="00E16A4C"/>
    <w:rsid w:val="00E16ED4"/>
    <w:rsid w:val="00E175AF"/>
    <w:rsid w:val="00E17614"/>
    <w:rsid w:val="00E179A3"/>
    <w:rsid w:val="00E17A1B"/>
    <w:rsid w:val="00E17EF4"/>
    <w:rsid w:val="00E17F35"/>
    <w:rsid w:val="00E2026E"/>
    <w:rsid w:val="00E20851"/>
    <w:rsid w:val="00E2092D"/>
    <w:rsid w:val="00E20E0A"/>
    <w:rsid w:val="00E21295"/>
    <w:rsid w:val="00E212D1"/>
    <w:rsid w:val="00E21C47"/>
    <w:rsid w:val="00E21DB6"/>
    <w:rsid w:val="00E21F58"/>
    <w:rsid w:val="00E22047"/>
    <w:rsid w:val="00E221BA"/>
    <w:rsid w:val="00E2245C"/>
    <w:rsid w:val="00E224F7"/>
    <w:rsid w:val="00E22859"/>
    <w:rsid w:val="00E2286D"/>
    <w:rsid w:val="00E22A6E"/>
    <w:rsid w:val="00E22DBC"/>
    <w:rsid w:val="00E230C7"/>
    <w:rsid w:val="00E233AA"/>
    <w:rsid w:val="00E234A0"/>
    <w:rsid w:val="00E234DF"/>
    <w:rsid w:val="00E237C8"/>
    <w:rsid w:val="00E23988"/>
    <w:rsid w:val="00E23A4E"/>
    <w:rsid w:val="00E23A56"/>
    <w:rsid w:val="00E23F3C"/>
    <w:rsid w:val="00E2447D"/>
    <w:rsid w:val="00E2474E"/>
    <w:rsid w:val="00E2478A"/>
    <w:rsid w:val="00E24CAE"/>
    <w:rsid w:val="00E24E7C"/>
    <w:rsid w:val="00E25109"/>
    <w:rsid w:val="00E25616"/>
    <w:rsid w:val="00E256C9"/>
    <w:rsid w:val="00E25B24"/>
    <w:rsid w:val="00E26363"/>
    <w:rsid w:val="00E2642D"/>
    <w:rsid w:val="00E264BC"/>
    <w:rsid w:val="00E2671F"/>
    <w:rsid w:val="00E26774"/>
    <w:rsid w:val="00E26A06"/>
    <w:rsid w:val="00E26A89"/>
    <w:rsid w:val="00E26D41"/>
    <w:rsid w:val="00E26EED"/>
    <w:rsid w:val="00E270B7"/>
    <w:rsid w:val="00E27477"/>
    <w:rsid w:val="00E27557"/>
    <w:rsid w:val="00E27682"/>
    <w:rsid w:val="00E27983"/>
    <w:rsid w:val="00E279C9"/>
    <w:rsid w:val="00E27A4D"/>
    <w:rsid w:val="00E27CEC"/>
    <w:rsid w:val="00E27D55"/>
    <w:rsid w:val="00E27E3A"/>
    <w:rsid w:val="00E30042"/>
    <w:rsid w:val="00E30190"/>
    <w:rsid w:val="00E30214"/>
    <w:rsid w:val="00E302EB"/>
    <w:rsid w:val="00E303E9"/>
    <w:rsid w:val="00E30556"/>
    <w:rsid w:val="00E305A0"/>
    <w:rsid w:val="00E30698"/>
    <w:rsid w:val="00E309D5"/>
    <w:rsid w:val="00E31011"/>
    <w:rsid w:val="00E31119"/>
    <w:rsid w:val="00E315D7"/>
    <w:rsid w:val="00E31AD9"/>
    <w:rsid w:val="00E31BBA"/>
    <w:rsid w:val="00E32288"/>
    <w:rsid w:val="00E3229F"/>
    <w:rsid w:val="00E32376"/>
    <w:rsid w:val="00E3275C"/>
    <w:rsid w:val="00E32937"/>
    <w:rsid w:val="00E32965"/>
    <w:rsid w:val="00E32A4B"/>
    <w:rsid w:val="00E32CE5"/>
    <w:rsid w:val="00E32D5D"/>
    <w:rsid w:val="00E32FD6"/>
    <w:rsid w:val="00E3336A"/>
    <w:rsid w:val="00E333FA"/>
    <w:rsid w:val="00E336E4"/>
    <w:rsid w:val="00E33745"/>
    <w:rsid w:val="00E337AF"/>
    <w:rsid w:val="00E337D4"/>
    <w:rsid w:val="00E3443E"/>
    <w:rsid w:val="00E34547"/>
    <w:rsid w:val="00E345C1"/>
    <w:rsid w:val="00E3474A"/>
    <w:rsid w:val="00E3474C"/>
    <w:rsid w:val="00E34850"/>
    <w:rsid w:val="00E348C3"/>
    <w:rsid w:val="00E34A02"/>
    <w:rsid w:val="00E34E9F"/>
    <w:rsid w:val="00E35162"/>
    <w:rsid w:val="00E3526D"/>
    <w:rsid w:val="00E35311"/>
    <w:rsid w:val="00E35893"/>
    <w:rsid w:val="00E358A4"/>
    <w:rsid w:val="00E35CB0"/>
    <w:rsid w:val="00E35D05"/>
    <w:rsid w:val="00E35EDA"/>
    <w:rsid w:val="00E362E7"/>
    <w:rsid w:val="00E36A95"/>
    <w:rsid w:val="00E36D29"/>
    <w:rsid w:val="00E3700F"/>
    <w:rsid w:val="00E374E1"/>
    <w:rsid w:val="00E37621"/>
    <w:rsid w:val="00E37C0B"/>
    <w:rsid w:val="00E40026"/>
    <w:rsid w:val="00E40068"/>
    <w:rsid w:val="00E402B6"/>
    <w:rsid w:val="00E4031A"/>
    <w:rsid w:val="00E405CF"/>
    <w:rsid w:val="00E4066F"/>
    <w:rsid w:val="00E408AD"/>
    <w:rsid w:val="00E408D6"/>
    <w:rsid w:val="00E40A3B"/>
    <w:rsid w:val="00E40BD8"/>
    <w:rsid w:val="00E41093"/>
    <w:rsid w:val="00E4125D"/>
    <w:rsid w:val="00E414F9"/>
    <w:rsid w:val="00E4163B"/>
    <w:rsid w:val="00E418DA"/>
    <w:rsid w:val="00E41AC2"/>
    <w:rsid w:val="00E41CC9"/>
    <w:rsid w:val="00E421EF"/>
    <w:rsid w:val="00E42271"/>
    <w:rsid w:val="00E424F6"/>
    <w:rsid w:val="00E429F0"/>
    <w:rsid w:val="00E42ABA"/>
    <w:rsid w:val="00E42B90"/>
    <w:rsid w:val="00E42C18"/>
    <w:rsid w:val="00E4325F"/>
    <w:rsid w:val="00E434C8"/>
    <w:rsid w:val="00E435E2"/>
    <w:rsid w:val="00E43954"/>
    <w:rsid w:val="00E439E2"/>
    <w:rsid w:val="00E43DC1"/>
    <w:rsid w:val="00E44348"/>
    <w:rsid w:val="00E445F5"/>
    <w:rsid w:val="00E448AD"/>
    <w:rsid w:val="00E44A4B"/>
    <w:rsid w:val="00E44C65"/>
    <w:rsid w:val="00E44F65"/>
    <w:rsid w:val="00E45086"/>
    <w:rsid w:val="00E4582A"/>
    <w:rsid w:val="00E45B0B"/>
    <w:rsid w:val="00E45D5B"/>
    <w:rsid w:val="00E46167"/>
    <w:rsid w:val="00E46354"/>
    <w:rsid w:val="00E46387"/>
    <w:rsid w:val="00E4646A"/>
    <w:rsid w:val="00E46476"/>
    <w:rsid w:val="00E46594"/>
    <w:rsid w:val="00E4671E"/>
    <w:rsid w:val="00E46744"/>
    <w:rsid w:val="00E46745"/>
    <w:rsid w:val="00E467D0"/>
    <w:rsid w:val="00E468C6"/>
    <w:rsid w:val="00E469EA"/>
    <w:rsid w:val="00E46A1D"/>
    <w:rsid w:val="00E46A79"/>
    <w:rsid w:val="00E47323"/>
    <w:rsid w:val="00E473FD"/>
    <w:rsid w:val="00E47668"/>
    <w:rsid w:val="00E47D0A"/>
    <w:rsid w:val="00E47F07"/>
    <w:rsid w:val="00E47F56"/>
    <w:rsid w:val="00E47F6A"/>
    <w:rsid w:val="00E5073B"/>
    <w:rsid w:val="00E50831"/>
    <w:rsid w:val="00E51011"/>
    <w:rsid w:val="00E512A9"/>
    <w:rsid w:val="00E51381"/>
    <w:rsid w:val="00E51398"/>
    <w:rsid w:val="00E5186F"/>
    <w:rsid w:val="00E51B4B"/>
    <w:rsid w:val="00E51CEF"/>
    <w:rsid w:val="00E51CF4"/>
    <w:rsid w:val="00E51EF0"/>
    <w:rsid w:val="00E52225"/>
    <w:rsid w:val="00E524A5"/>
    <w:rsid w:val="00E52834"/>
    <w:rsid w:val="00E5289E"/>
    <w:rsid w:val="00E52AFA"/>
    <w:rsid w:val="00E52D27"/>
    <w:rsid w:val="00E52D7C"/>
    <w:rsid w:val="00E5325D"/>
    <w:rsid w:val="00E53992"/>
    <w:rsid w:val="00E53E56"/>
    <w:rsid w:val="00E54199"/>
    <w:rsid w:val="00E54325"/>
    <w:rsid w:val="00E543F9"/>
    <w:rsid w:val="00E5441D"/>
    <w:rsid w:val="00E544A8"/>
    <w:rsid w:val="00E54925"/>
    <w:rsid w:val="00E54A02"/>
    <w:rsid w:val="00E54A7D"/>
    <w:rsid w:val="00E54AF1"/>
    <w:rsid w:val="00E54D10"/>
    <w:rsid w:val="00E54D9C"/>
    <w:rsid w:val="00E54E33"/>
    <w:rsid w:val="00E54E98"/>
    <w:rsid w:val="00E54F09"/>
    <w:rsid w:val="00E54F0F"/>
    <w:rsid w:val="00E55149"/>
    <w:rsid w:val="00E551BA"/>
    <w:rsid w:val="00E558E2"/>
    <w:rsid w:val="00E559FF"/>
    <w:rsid w:val="00E55A3E"/>
    <w:rsid w:val="00E5635C"/>
    <w:rsid w:val="00E56387"/>
    <w:rsid w:val="00E564D0"/>
    <w:rsid w:val="00E564D2"/>
    <w:rsid w:val="00E56905"/>
    <w:rsid w:val="00E56B60"/>
    <w:rsid w:val="00E57102"/>
    <w:rsid w:val="00E57463"/>
    <w:rsid w:val="00E57585"/>
    <w:rsid w:val="00E578E2"/>
    <w:rsid w:val="00E57C10"/>
    <w:rsid w:val="00E57CBF"/>
    <w:rsid w:val="00E57EA9"/>
    <w:rsid w:val="00E601F0"/>
    <w:rsid w:val="00E607F3"/>
    <w:rsid w:val="00E60BBC"/>
    <w:rsid w:val="00E60DB4"/>
    <w:rsid w:val="00E61093"/>
    <w:rsid w:val="00E614B8"/>
    <w:rsid w:val="00E61739"/>
    <w:rsid w:val="00E61784"/>
    <w:rsid w:val="00E617A4"/>
    <w:rsid w:val="00E617BE"/>
    <w:rsid w:val="00E61C47"/>
    <w:rsid w:val="00E61C6C"/>
    <w:rsid w:val="00E61D69"/>
    <w:rsid w:val="00E61E33"/>
    <w:rsid w:val="00E61F88"/>
    <w:rsid w:val="00E62242"/>
    <w:rsid w:val="00E62257"/>
    <w:rsid w:val="00E62523"/>
    <w:rsid w:val="00E625FE"/>
    <w:rsid w:val="00E625FF"/>
    <w:rsid w:val="00E62D81"/>
    <w:rsid w:val="00E63313"/>
    <w:rsid w:val="00E63596"/>
    <w:rsid w:val="00E6369D"/>
    <w:rsid w:val="00E6378A"/>
    <w:rsid w:val="00E637A4"/>
    <w:rsid w:val="00E638B4"/>
    <w:rsid w:val="00E6391D"/>
    <w:rsid w:val="00E639EE"/>
    <w:rsid w:val="00E63BAC"/>
    <w:rsid w:val="00E63BF6"/>
    <w:rsid w:val="00E644CA"/>
    <w:rsid w:val="00E649B8"/>
    <w:rsid w:val="00E64F69"/>
    <w:rsid w:val="00E64F98"/>
    <w:rsid w:val="00E64FD4"/>
    <w:rsid w:val="00E65426"/>
    <w:rsid w:val="00E655E1"/>
    <w:rsid w:val="00E65A92"/>
    <w:rsid w:val="00E66159"/>
    <w:rsid w:val="00E66854"/>
    <w:rsid w:val="00E66A13"/>
    <w:rsid w:val="00E66C48"/>
    <w:rsid w:val="00E67102"/>
    <w:rsid w:val="00E67EC5"/>
    <w:rsid w:val="00E70008"/>
    <w:rsid w:val="00E7012F"/>
    <w:rsid w:val="00E703E4"/>
    <w:rsid w:val="00E7060C"/>
    <w:rsid w:val="00E707E4"/>
    <w:rsid w:val="00E709A6"/>
    <w:rsid w:val="00E70A15"/>
    <w:rsid w:val="00E70D07"/>
    <w:rsid w:val="00E70D1D"/>
    <w:rsid w:val="00E7128C"/>
    <w:rsid w:val="00E71390"/>
    <w:rsid w:val="00E713BC"/>
    <w:rsid w:val="00E71D9E"/>
    <w:rsid w:val="00E71DE8"/>
    <w:rsid w:val="00E721E3"/>
    <w:rsid w:val="00E722E9"/>
    <w:rsid w:val="00E7232B"/>
    <w:rsid w:val="00E726E0"/>
    <w:rsid w:val="00E72B68"/>
    <w:rsid w:val="00E72B8B"/>
    <w:rsid w:val="00E72C8A"/>
    <w:rsid w:val="00E73454"/>
    <w:rsid w:val="00E73969"/>
    <w:rsid w:val="00E73B5D"/>
    <w:rsid w:val="00E73B83"/>
    <w:rsid w:val="00E73C25"/>
    <w:rsid w:val="00E74154"/>
    <w:rsid w:val="00E743B8"/>
    <w:rsid w:val="00E747C3"/>
    <w:rsid w:val="00E74C84"/>
    <w:rsid w:val="00E74F7C"/>
    <w:rsid w:val="00E74FCB"/>
    <w:rsid w:val="00E75617"/>
    <w:rsid w:val="00E75725"/>
    <w:rsid w:val="00E75745"/>
    <w:rsid w:val="00E759B4"/>
    <w:rsid w:val="00E75B96"/>
    <w:rsid w:val="00E75CF9"/>
    <w:rsid w:val="00E75E43"/>
    <w:rsid w:val="00E763F6"/>
    <w:rsid w:val="00E76635"/>
    <w:rsid w:val="00E76882"/>
    <w:rsid w:val="00E769FE"/>
    <w:rsid w:val="00E76D3C"/>
    <w:rsid w:val="00E76FB3"/>
    <w:rsid w:val="00E77531"/>
    <w:rsid w:val="00E775F9"/>
    <w:rsid w:val="00E77896"/>
    <w:rsid w:val="00E77CD3"/>
    <w:rsid w:val="00E77D1C"/>
    <w:rsid w:val="00E803DB"/>
    <w:rsid w:val="00E80858"/>
    <w:rsid w:val="00E809E5"/>
    <w:rsid w:val="00E80A25"/>
    <w:rsid w:val="00E80A2C"/>
    <w:rsid w:val="00E81099"/>
    <w:rsid w:val="00E812F4"/>
    <w:rsid w:val="00E81660"/>
    <w:rsid w:val="00E817E8"/>
    <w:rsid w:val="00E8193C"/>
    <w:rsid w:val="00E81BAB"/>
    <w:rsid w:val="00E81BC9"/>
    <w:rsid w:val="00E81DAF"/>
    <w:rsid w:val="00E81DE9"/>
    <w:rsid w:val="00E81FEF"/>
    <w:rsid w:val="00E8220E"/>
    <w:rsid w:val="00E82258"/>
    <w:rsid w:val="00E8254D"/>
    <w:rsid w:val="00E8259E"/>
    <w:rsid w:val="00E8284F"/>
    <w:rsid w:val="00E82902"/>
    <w:rsid w:val="00E83430"/>
    <w:rsid w:val="00E83555"/>
    <w:rsid w:val="00E837F5"/>
    <w:rsid w:val="00E83991"/>
    <w:rsid w:val="00E839F2"/>
    <w:rsid w:val="00E83BE0"/>
    <w:rsid w:val="00E83BEC"/>
    <w:rsid w:val="00E84079"/>
    <w:rsid w:val="00E8444C"/>
    <w:rsid w:val="00E8456A"/>
    <w:rsid w:val="00E84665"/>
    <w:rsid w:val="00E846AC"/>
    <w:rsid w:val="00E8472C"/>
    <w:rsid w:val="00E84879"/>
    <w:rsid w:val="00E84C1B"/>
    <w:rsid w:val="00E84C85"/>
    <w:rsid w:val="00E84CB2"/>
    <w:rsid w:val="00E84DF8"/>
    <w:rsid w:val="00E84E15"/>
    <w:rsid w:val="00E84E7B"/>
    <w:rsid w:val="00E84EA6"/>
    <w:rsid w:val="00E84F75"/>
    <w:rsid w:val="00E8505A"/>
    <w:rsid w:val="00E85128"/>
    <w:rsid w:val="00E85344"/>
    <w:rsid w:val="00E855AE"/>
    <w:rsid w:val="00E85777"/>
    <w:rsid w:val="00E85A77"/>
    <w:rsid w:val="00E85B65"/>
    <w:rsid w:val="00E85D56"/>
    <w:rsid w:val="00E85F38"/>
    <w:rsid w:val="00E85F83"/>
    <w:rsid w:val="00E8651A"/>
    <w:rsid w:val="00E867C0"/>
    <w:rsid w:val="00E86A54"/>
    <w:rsid w:val="00E86ABF"/>
    <w:rsid w:val="00E86AD2"/>
    <w:rsid w:val="00E86D08"/>
    <w:rsid w:val="00E87325"/>
    <w:rsid w:val="00E87680"/>
    <w:rsid w:val="00E876A3"/>
    <w:rsid w:val="00E87793"/>
    <w:rsid w:val="00E8782D"/>
    <w:rsid w:val="00E879CA"/>
    <w:rsid w:val="00E87B90"/>
    <w:rsid w:val="00E9042B"/>
    <w:rsid w:val="00E90902"/>
    <w:rsid w:val="00E90B3A"/>
    <w:rsid w:val="00E90BA2"/>
    <w:rsid w:val="00E90EC8"/>
    <w:rsid w:val="00E91035"/>
    <w:rsid w:val="00E9105A"/>
    <w:rsid w:val="00E9135D"/>
    <w:rsid w:val="00E91364"/>
    <w:rsid w:val="00E91583"/>
    <w:rsid w:val="00E917C2"/>
    <w:rsid w:val="00E91D74"/>
    <w:rsid w:val="00E91FB4"/>
    <w:rsid w:val="00E9211B"/>
    <w:rsid w:val="00E9220F"/>
    <w:rsid w:val="00E92609"/>
    <w:rsid w:val="00E9274A"/>
    <w:rsid w:val="00E92759"/>
    <w:rsid w:val="00E92BC1"/>
    <w:rsid w:val="00E92CC5"/>
    <w:rsid w:val="00E93078"/>
    <w:rsid w:val="00E93091"/>
    <w:rsid w:val="00E93187"/>
    <w:rsid w:val="00E93239"/>
    <w:rsid w:val="00E93388"/>
    <w:rsid w:val="00E93BEB"/>
    <w:rsid w:val="00E9460F"/>
    <w:rsid w:val="00E9469B"/>
    <w:rsid w:val="00E947B3"/>
    <w:rsid w:val="00E94825"/>
    <w:rsid w:val="00E94AC3"/>
    <w:rsid w:val="00E94BFB"/>
    <w:rsid w:val="00E94E7D"/>
    <w:rsid w:val="00E950C1"/>
    <w:rsid w:val="00E956D6"/>
    <w:rsid w:val="00E958D5"/>
    <w:rsid w:val="00E95A09"/>
    <w:rsid w:val="00E95B15"/>
    <w:rsid w:val="00E95B85"/>
    <w:rsid w:val="00E95D31"/>
    <w:rsid w:val="00E96040"/>
    <w:rsid w:val="00E96215"/>
    <w:rsid w:val="00E9672A"/>
    <w:rsid w:val="00E9680F"/>
    <w:rsid w:val="00E9686E"/>
    <w:rsid w:val="00E96BD4"/>
    <w:rsid w:val="00E96E18"/>
    <w:rsid w:val="00E96E5C"/>
    <w:rsid w:val="00E96E6C"/>
    <w:rsid w:val="00E9717C"/>
    <w:rsid w:val="00E97372"/>
    <w:rsid w:val="00E9791E"/>
    <w:rsid w:val="00E97BE4"/>
    <w:rsid w:val="00E97CDA"/>
    <w:rsid w:val="00E97E25"/>
    <w:rsid w:val="00E97FCA"/>
    <w:rsid w:val="00E97FE3"/>
    <w:rsid w:val="00EA0432"/>
    <w:rsid w:val="00EA0A8F"/>
    <w:rsid w:val="00EA162B"/>
    <w:rsid w:val="00EA1757"/>
    <w:rsid w:val="00EA17B2"/>
    <w:rsid w:val="00EA1ADD"/>
    <w:rsid w:val="00EA1BFA"/>
    <w:rsid w:val="00EA1C0A"/>
    <w:rsid w:val="00EA2063"/>
    <w:rsid w:val="00EA216F"/>
    <w:rsid w:val="00EA2466"/>
    <w:rsid w:val="00EA2652"/>
    <w:rsid w:val="00EA2828"/>
    <w:rsid w:val="00EA2861"/>
    <w:rsid w:val="00EA2903"/>
    <w:rsid w:val="00EA2CE6"/>
    <w:rsid w:val="00EA3308"/>
    <w:rsid w:val="00EA34A3"/>
    <w:rsid w:val="00EA3733"/>
    <w:rsid w:val="00EA3919"/>
    <w:rsid w:val="00EA3D2C"/>
    <w:rsid w:val="00EA3FDA"/>
    <w:rsid w:val="00EA4007"/>
    <w:rsid w:val="00EA4F8E"/>
    <w:rsid w:val="00EA50A0"/>
    <w:rsid w:val="00EA5139"/>
    <w:rsid w:val="00EA5543"/>
    <w:rsid w:val="00EA555D"/>
    <w:rsid w:val="00EA5BF6"/>
    <w:rsid w:val="00EA5D12"/>
    <w:rsid w:val="00EA5E20"/>
    <w:rsid w:val="00EA68F7"/>
    <w:rsid w:val="00EA6938"/>
    <w:rsid w:val="00EA6A3B"/>
    <w:rsid w:val="00EA6E65"/>
    <w:rsid w:val="00EA7145"/>
    <w:rsid w:val="00EA7162"/>
    <w:rsid w:val="00EA7237"/>
    <w:rsid w:val="00EA72BD"/>
    <w:rsid w:val="00EA7319"/>
    <w:rsid w:val="00EA7337"/>
    <w:rsid w:val="00EA7511"/>
    <w:rsid w:val="00EA7697"/>
    <w:rsid w:val="00EA781C"/>
    <w:rsid w:val="00EA7932"/>
    <w:rsid w:val="00EA7C18"/>
    <w:rsid w:val="00EA7DAF"/>
    <w:rsid w:val="00EA7F45"/>
    <w:rsid w:val="00EB0122"/>
    <w:rsid w:val="00EB03B2"/>
    <w:rsid w:val="00EB0823"/>
    <w:rsid w:val="00EB0B10"/>
    <w:rsid w:val="00EB0E2D"/>
    <w:rsid w:val="00EB110D"/>
    <w:rsid w:val="00EB12DD"/>
    <w:rsid w:val="00EB147F"/>
    <w:rsid w:val="00EB1668"/>
    <w:rsid w:val="00EB1685"/>
    <w:rsid w:val="00EB17DE"/>
    <w:rsid w:val="00EB1A9A"/>
    <w:rsid w:val="00EB1BCC"/>
    <w:rsid w:val="00EB1DC5"/>
    <w:rsid w:val="00EB1E82"/>
    <w:rsid w:val="00EB1EA2"/>
    <w:rsid w:val="00EB2042"/>
    <w:rsid w:val="00EB2201"/>
    <w:rsid w:val="00EB2258"/>
    <w:rsid w:val="00EB2448"/>
    <w:rsid w:val="00EB273A"/>
    <w:rsid w:val="00EB2855"/>
    <w:rsid w:val="00EB2CA1"/>
    <w:rsid w:val="00EB2D90"/>
    <w:rsid w:val="00EB2EF7"/>
    <w:rsid w:val="00EB3110"/>
    <w:rsid w:val="00EB312B"/>
    <w:rsid w:val="00EB33CC"/>
    <w:rsid w:val="00EB350D"/>
    <w:rsid w:val="00EB371A"/>
    <w:rsid w:val="00EB380A"/>
    <w:rsid w:val="00EB3A4C"/>
    <w:rsid w:val="00EB3AE1"/>
    <w:rsid w:val="00EB3C30"/>
    <w:rsid w:val="00EB3F60"/>
    <w:rsid w:val="00EB402B"/>
    <w:rsid w:val="00EB440F"/>
    <w:rsid w:val="00EB47DA"/>
    <w:rsid w:val="00EB4F69"/>
    <w:rsid w:val="00EB501D"/>
    <w:rsid w:val="00EB592F"/>
    <w:rsid w:val="00EB5DFF"/>
    <w:rsid w:val="00EB64A2"/>
    <w:rsid w:val="00EB656B"/>
    <w:rsid w:val="00EB6938"/>
    <w:rsid w:val="00EB697C"/>
    <w:rsid w:val="00EB6BFC"/>
    <w:rsid w:val="00EB6E2E"/>
    <w:rsid w:val="00EB6EBD"/>
    <w:rsid w:val="00EB6FB7"/>
    <w:rsid w:val="00EB743D"/>
    <w:rsid w:val="00EB773F"/>
    <w:rsid w:val="00EB78B8"/>
    <w:rsid w:val="00EB7C1D"/>
    <w:rsid w:val="00EB7E0F"/>
    <w:rsid w:val="00EC017E"/>
    <w:rsid w:val="00EC01D5"/>
    <w:rsid w:val="00EC032C"/>
    <w:rsid w:val="00EC0544"/>
    <w:rsid w:val="00EC0BCB"/>
    <w:rsid w:val="00EC0BF8"/>
    <w:rsid w:val="00EC0D47"/>
    <w:rsid w:val="00EC0F18"/>
    <w:rsid w:val="00EC16A2"/>
    <w:rsid w:val="00EC1882"/>
    <w:rsid w:val="00EC1E5C"/>
    <w:rsid w:val="00EC1F8A"/>
    <w:rsid w:val="00EC2641"/>
    <w:rsid w:val="00EC2700"/>
    <w:rsid w:val="00EC29FA"/>
    <w:rsid w:val="00EC2A2F"/>
    <w:rsid w:val="00EC2AA2"/>
    <w:rsid w:val="00EC2CD8"/>
    <w:rsid w:val="00EC2F27"/>
    <w:rsid w:val="00EC2FC9"/>
    <w:rsid w:val="00EC300B"/>
    <w:rsid w:val="00EC3047"/>
    <w:rsid w:val="00EC3464"/>
    <w:rsid w:val="00EC34E3"/>
    <w:rsid w:val="00EC39B6"/>
    <w:rsid w:val="00EC3CFA"/>
    <w:rsid w:val="00EC4DC6"/>
    <w:rsid w:val="00EC4EF6"/>
    <w:rsid w:val="00EC51D1"/>
    <w:rsid w:val="00EC51E3"/>
    <w:rsid w:val="00EC5536"/>
    <w:rsid w:val="00EC57DF"/>
    <w:rsid w:val="00EC5961"/>
    <w:rsid w:val="00EC59E0"/>
    <w:rsid w:val="00EC5BDB"/>
    <w:rsid w:val="00EC5F8E"/>
    <w:rsid w:val="00EC5FFF"/>
    <w:rsid w:val="00EC6488"/>
    <w:rsid w:val="00EC6A78"/>
    <w:rsid w:val="00EC6B22"/>
    <w:rsid w:val="00EC6D51"/>
    <w:rsid w:val="00EC6F12"/>
    <w:rsid w:val="00EC70B3"/>
    <w:rsid w:val="00EC71D0"/>
    <w:rsid w:val="00EC73C4"/>
    <w:rsid w:val="00EC73D2"/>
    <w:rsid w:val="00EC75D5"/>
    <w:rsid w:val="00EC7A24"/>
    <w:rsid w:val="00ED0730"/>
    <w:rsid w:val="00ED0837"/>
    <w:rsid w:val="00ED0BC3"/>
    <w:rsid w:val="00ED0BD5"/>
    <w:rsid w:val="00ED122A"/>
    <w:rsid w:val="00ED160F"/>
    <w:rsid w:val="00ED164A"/>
    <w:rsid w:val="00ED19C4"/>
    <w:rsid w:val="00ED1AB5"/>
    <w:rsid w:val="00ED1DC2"/>
    <w:rsid w:val="00ED2274"/>
    <w:rsid w:val="00ED22CF"/>
    <w:rsid w:val="00ED22EB"/>
    <w:rsid w:val="00ED234E"/>
    <w:rsid w:val="00ED235B"/>
    <w:rsid w:val="00ED2388"/>
    <w:rsid w:val="00ED2439"/>
    <w:rsid w:val="00ED267F"/>
    <w:rsid w:val="00ED26DE"/>
    <w:rsid w:val="00ED2841"/>
    <w:rsid w:val="00ED2A20"/>
    <w:rsid w:val="00ED2C41"/>
    <w:rsid w:val="00ED31CA"/>
    <w:rsid w:val="00ED3250"/>
    <w:rsid w:val="00ED3325"/>
    <w:rsid w:val="00ED335E"/>
    <w:rsid w:val="00ED36D9"/>
    <w:rsid w:val="00ED39C4"/>
    <w:rsid w:val="00ED3C56"/>
    <w:rsid w:val="00ED3D66"/>
    <w:rsid w:val="00ED3E96"/>
    <w:rsid w:val="00ED3FD2"/>
    <w:rsid w:val="00ED4070"/>
    <w:rsid w:val="00ED461A"/>
    <w:rsid w:val="00ED46A5"/>
    <w:rsid w:val="00ED49DA"/>
    <w:rsid w:val="00ED4C84"/>
    <w:rsid w:val="00ED4FBF"/>
    <w:rsid w:val="00ED557C"/>
    <w:rsid w:val="00ED598A"/>
    <w:rsid w:val="00ED59EA"/>
    <w:rsid w:val="00ED5F8F"/>
    <w:rsid w:val="00ED5FAC"/>
    <w:rsid w:val="00ED605F"/>
    <w:rsid w:val="00ED6268"/>
    <w:rsid w:val="00ED64F5"/>
    <w:rsid w:val="00ED6AA5"/>
    <w:rsid w:val="00ED6BF2"/>
    <w:rsid w:val="00ED6C9B"/>
    <w:rsid w:val="00ED6E8C"/>
    <w:rsid w:val="00ED70AF"/>
    <w:rsid w:val="00ED721C"/>
    <w:rsid w:val="00ED7264"/>
    <w:rsid w:val="00ED77D3"/>
    <w:rsid w:val="00ED780E"/>
    <w:rsid w:val="00ED7A73"/>
    <w:rsid w:val="00ED7A7A"/>
    <w:rsid w:val="00ED7B58"/>
    <w:rsid w:val="00ED7BE0"/>
    <w:rsid w:val="00ED7C0D"/>
    <w:rsid w:val="00ED7D13"/>
    <w:rsid w:val="00ED7F2B"/>
    <w:rsid w:val="00EE033D"/>
    <w:rsid w:val="00EE08B7"/>
    <w:rsid w:val="00EE08C7"/>
    <w:rsid w:val="00EE0A5B"/>
    <w:rsid w:val="00EE0B25"/>
    <w:rsid w:val="00EE0E87"/>
    <w:rsid w:val="00EE0ED7"/>
    <w:rsid w:val="00EE143C"/>
    <w:rsid w:val="00EE1866"/>
    <w:rsid w:val="00EE1967"/>
    <w:rsid w:val="00EE1A28"/>
    <w:rsid w:val="00EE1B0F"/>
    <w:rsid w:val="00EE1C96"/>
    <w:rsid w:val="00EE1DC7"/>
    <w:rsid w:val="00EE1F6C"/>
    <w:rsid w:val="00EE21C3"/>
    <w:rsid w:val="00EE220A"/>
    <w:rsid w:val="00EE260B"/>
    <w:rsid w:val="00EE2745"/>
    <w:rsid w:val="00EE2B1B"/>
    <w:rsid w:val="00EE2BB5"/>
    <w:rsid w:val="00EE2F4D"/>
    <w:rsid w:val="00EE321E"/>
    <w:rsid w:val="00EE339E"/>
    <w:rsid w:val="00EE3466"/>
    <w:rsid w:val="00EE3769"/>
    <w:rsid w:val="00EE3773"/>
    <w:rsid w:val="00EE38EE"/>
    <w:rsid w:val="00EE43C0"/>
    <w:rsid w:val="00EE4A16"/>
    <w:rsid w:val="00EE4B9F"/>
    <w:rsid w:val="00EE4ECD"/>
    <w:rsid w:val="00EE4EEA"/>
    <w:rsid w:val="00EE4FEB"/>
    <w:rsid w:val="00EE5199"/>
    <w:rsid w:val="00EE5226"/>
    <w:rsid w:val="00EE5618"/>
    <w:rsid w:val="00EE5CD7"/>
    <w:rsid w:val="00EE60D4"/>
    <w:rsid w:val="00EE6210"/>
    <w:rsid w:val="00EE63D9"/>
    <w:rsid w:val="00EE69EA"/>
    <w:rsid w:val="00EE6A15"/>
    <w:rsid w:val="00EE6B0D"/>
    <w:rsid w:val="00EE6B75"/>
    <w:rsid w:val="00EE6CD5"/>
    <w:rsid w:val="00EE6EBB"/>
    <w:rsid w:val="00EE6F46"/>
    <w:rsid w:val="00EE7203"/>
    <w:rsid w:val="00EE7DC5"/>
    <w:rsid w:val="00EE7F3F"/>
    <w:rsid w:val="00EF0223"/>
    <w:rsid w:val="00EF04A0"/>
    <w:rsid w:val="00EF0931"/>
    <w:rsid w:val="00EF0ADB"/>
    <w:rsid w:val="00EF0B31"/>
    <w:rsid w:val="00EF0BF7"/>
    <w:rsid w:val="00EF0EA6"/>
    <w:rsid w:val="00EF14CF"/>
    <w:rsid w:val="00EF1531"/>
    <w:rsid w:val="00EF16EF"/>
    <w:rsid w:val="00EF1932"/>
    <w:rsid w:val="00EF1A8E"/>
    <w:rsid w:val="00EF1C76"/>
    <w:rsid w:val="00EF1E90"/>
    <w:rsid w:val="00EF230B"/>
    <w:rsid w:val="00EF25DF"/>
    <w:rsid w:val="00EF26C2"/>
    <w:rsid w:val="00EF2A29"/>
    <w:rsid w:val="00EF2B71"/>
    <w:rsid w:val="00EF312E"/>
    <w:rsid w:val="00EF3698"/>
    <w:rsid w:val="00EF3C0B"/>
    <w:rsid w:val="00EF3D41"/>
    <w:rsid w:val="00EF3EC6"/>
    <w:rsid w:val="00EF3FEA"/>
    <w:rsid w:val="00EF454B"/>
    <w:rsid w:val="00EF474E"/>
    <w:rsid w:val="00EF489C"/>
    <w:rsid w:val="00EF4919"/>
    <w:rsid w:val="00EF4BB3"/>
    <w:rsid w:val="00EF4CE0"/>
    <w:rsid w:val="00EF4E98"/>
    <w:rsid w:val="00EF5010"/>
    <w:rsid w:val="00EF51A8"/>
    <w:rsid w:val="00EF52CB"/>
    <w:rsid w:val="00EF5C5D"/>
    <w:rsid w:val="00EF668A"/>
    <w:rsid w:val="00EF668D"/>
    <w:rsid w:val="00EF6D2D"/>
    <w:rsid w:val="00EF784F"/>
    <w:rsid w:val="00EF7890"/>
    <w:rsid w:val="00EF7955"/>
    <w:rsid w:val="00EF79A7"/>
    <w:rsid w:val="00EF7A3B"/>
    <w:rsid w:val="00EF7A97"/>
    <w:rsid w:val="00EF7B73"/>
    <w:rsid w:val="00EF7D5E"/>
    <w:rsid w:val="00EF7FF4"/>
    <w:rsid w:val="00F0003C"/>
    <w:rsid w:val="00F0026D"/>
    <w:rsid w:val="00F0038C"/>
    <w:rsid w:val="00F006A4"/>
    <w:rsid w:val="00F00A44"/>
    <w:rsid w:val="00F00AFC"/>
    <w:rsid w:val="00F00B9C"/>
    <w:rsid w:val="00F00BDC"/>
    <w:rsid w:val="00F00C13"/>
    <w:rsid w:val="00F00DA7"/>
    <w:rsid w:val="00F00E59"/>
    <w:rsid w:val="00F00F6F"/>
    <w:rsid w:val="00F01225"/>
    <w:rsid w:val="00F0138E"/>
    <w:rsid w:val="00F01E4B"/>
    <w:rsid w:val="00F020F4"/>
    <w:rsid w:val="00F021B9"/>
    <w:rsid w:val="00F022BF"/>
    <w:rsid w:val="00F02335"/>
    <w:rsid w:val="00F02384"/>
    <w:rsid w:val="00F02427"/>
    <w:rsid w:val="00F02AE3"/>
    <w:rsid w:val="00F02C07"/>
    <w:rsid w:val="00F02CC3"/>
    <w:rsid w:val="00F02F67"/>
    <w:rsid w:val="00F02FED"/>
    <w:rsid w:val="00F03060"/>
    <w:rsid w:val="00F03214"/>
    <w:rsid w:val="00F03314"/>
    <w:rsid w:val="00F033F1"/>
    <w:rsid w:val="00F03670"/>
    <w:rsid w:val="00F036C1"/>
    <w:rsid w:val="00F03A8C"/>
    <w:rsid w:val="00F03ABA"/>
    <w:rsid w:val="00F03B3C"/>
    <w:rsid w:val="00F03E17"/>
    <w:rsid w:val="00F0406A"/>
    <w:rsid w:val="00F04137"/>
    <w:rsid w:val="00F0418E"/>
    <w:rsid w:val="00F04C76"/>
    <w:rsid w:val="00F04CCD"/>
    <w:rsid w:val="00F04DCA"/>
    <w:rsid w:val="00F04E67"/>
    <w:rsid w:val="00F052E5"/>
    <w:rsid w:val="00F05490"/>
    <w:rsid w:val="00F057B2"/>
    <w:rsid w:val="00F057C5"/>
    <w:rsid w:val="00F05A91"/>
    <w:rsid w:val="00F05ADD"/>
    <w:rsid w:val="00F05B1D"/>
    <w:rsid w:val="00F05C93"/>
    <w:rsid w:val="00F05D3F"/>
    <w:rsid w:val="00F062F8"/>
    <w:rsid w:val="00F064C7"/>
    <w:rsid w:val="00F064E2"/>
    <w:rsid w:val="00F06925"/>
    <w:rsid w:val="00F06B3E"/>
    <w:rsid w:val="00F06F0D"/>
    <w:rsid w:val="00F07035"/>
    <w:rsid w:val="00F0717D"/>
    <w:rsid w:val="00F073AB"/>
    <w:rsid w:val="00F07534"/>
    <w:rsid w:val="00F075A8"/>
    <w:rsid w:val="00F076E6"/>
    <w:rsid w:val="00F07852"/>
    <w:rsid w:val="00F07893"/>
    <w:rsid w:val="00F07F90"/>
    <w:rsid w:val="00F10054"/>
    <w:rsid w:val="00F10668"/>
    <w:rsid w:val="00F10785"/>
    <w:rsid w:val="00F10908"/>
    <w:rsid w:val="00F10B7A"/>
    <w:rsid w:val="00F10C04"/>
    <w:rsid w:val="00F10CFC"/>
    <w:rsid w:val="00F10DD8"/>
    <w:rsid w:val="00F10DDB"/>
    <w:rsid w:val="00F1114F"/>
    <w:rsid w:val="00F1117B"/>
    <w:rsid w:val="00F113C7"/>
    <w:rsid w:val="00F11452"/>
    <w:rsid w:val="00F115F7"/>
    <w:rsid w:val="00F11D1D"/>
    <w:rsid w:val="00F12183"/>
    <w:rsid w:val="00F123AF"/>
    <w:rsid w:val="00F1269D"/>
    <w:rsid w:val="00F1279D"/>
    <w:rsid w:val="00F12A49"/>
    <w:rsid w:val="00F12E9F"/>
    <w:rsid w:val="00F12FD9"/>
    <w:rsid w:val="00F132D3"/>
    <w:rsid w:val="00F137CC"/>
    <w:rsid w:val="00F13B36"/>
    <w:rsid w:val="00F13F03"/>
    <w:rsid w:val="00F13F24"/>
    <w:rsid w:val="00F14219"/>
    <w:rsid w:val="00F144F1"/>
    <w:rsid w:val="00F1460E"/>
    <w:rsid w:val="00F14692"/>
    <w:rsid w:val="00F146C5"/>
    <w:rsid w:val="00F147DC"/>
    <w:rsid w:val="00F14A50"/>
    <w:rsid w:val="00F14A7D"/>
    <w:rsid w:val="00F14D31"/>
    <w:rsid w:val="00F151D8"/>
    <w:rsid w:val="00F15296"/>
    <w:rsid w:val="00F15603"/>
    <w:rsid w:val="00F15A13"/>
    <w:rsid w:val="00F15CCC"/>
    <w:rsid w:val="00F15E3D"/>
    <w:rsid w:val="00F15E6E"/>
    <w:rsid w:val="00F16762"/>
    <w:rsid w:val="00F16FA8"/>
    <w:rsid w:val="00F16FE9"/>
    <w:rsid w:val="00F1705D"/>
    <w:rsid w:val="00F1709B"/>
    <w:rsid w:val="00F172B0"/>
    <w:rsid w:val="00F173C5"/>
    <w:rsid w:val="00F1757F"/>
    <w:rsid w:val="00F17615"/>
    <w:rsid w:val="00F176A0"/>
    <w:rsid w:val="00F176B2"/>
    <w:rsid w:val="00F17868"/>
    <w:rsid w:val="00F178ED"/>
    <w:rsid w:val="00F17C81"/>
    <w:rsid w:val="00F17D92"/>
    <w:rsid w:val="00F17DCD"/>
    <w:rsid w:val="00F17E43"/>
    <w:rsid w:val="00F2003E"/>
    <w:rsid w:val="00F202DE"/>
    <w:rsid w:val="00F21804"/>
    <w:rsid w:val="00F21F3F"/>
    <w:rsid w:val="00F22377"/>
    <w:rsid w:val="00F224FA"/>
    <w:rsid w:val="00F22507"/>
    <w:rsid w:val="00F225DA"/>
    <w:rsid w:val="00F229D5"/>
    <w:rsid w:val="00F22C46"/>
    <w:rsid w:val="00F2303C"/>
    <w:rsid w:val="00F231B2"/>
    <w:rsid w:val="00F234CF"/>
    <w:rsid w:val="00F23629"/>
    <w:rsid w:val="00F239DE"/>
    <w:rsid w:val="00F23AE3"/>
    <w:rsid w:val="00F23B7B"/>
    <w:rsid w:val="00F23D95"/>
    <w:rsid w:val="00F23F3B"/>
    <w:rsid w:val="00F23FC4"/>
    <w:rsid w:val="00F240E1"/>
    <w:rsid w:val="00F24257"/>
    <w:rsid w:val="00F24288"/>
    <w:rsid w:val="00F24323"/>
    <w:rsid w:val="00F243E5"/>
    <w:rsid w:val="00F24C0C"/>
    <w:rsid w:val="00F256CF"/>
    <w:rsid w:val="00F25987"/>
    <w:rsid w:val="00F259AD"/>
    <w:rsid w:val="00F25CE1"/>
    <w:rsid w:val="00F25E1D"/>
    <w:rsid w:val="00F260E1"/>
    <w:rsid w:val="00F266DA"/>
    <w:rsid w:val="00F26B40"/>
    <w:rsid w:val="00F2702B"/>
    <w:rsid w:val="00F272B8"/>
    <w:rsid w:val="00F27B19"/>
    <w:rsid w:val="00F27D0C"/>
    <w:rsid w:val="00F27D62"/>
    <w:rsid w:val="00F3006C"/>
    <w:rsid w:val="00F302C6"/>
    <w:rsid w:val="00F302FF"/>
    <w:rsid w:val="00F30858"/>
    <w:rsid w:val="00F30928"/>
    <w:rsid w:val="00F312D5"/>
    <w:rsid w:val="00F31341"/>
    <w:rsid w:val="00F3147A"/>
    <w:rsid w:val="00F31497"/>
    <w:rsid w:val="00F314D8"/>
    <w:rsid w:val="00F315EF"/>
    <w:rsid w:val="00F31678"/>
    <w:rsid w:val="00F317A6"/>
    <w:rsid w:val="00F31ADE"/>
    <w:rsid w:val="00F31ECF"/>
    <w:rsid w:val="00F3231B"/>
    <w:rsid w:val="00F323A3"/>
    <w:rsid w:val="00F324F7"/>
    <w:rsid w:val="00F325ED"/>
    <w:rsid w:val="00F32628"/>
    <w:rsid w:val="00F32754"/>
    <w:rsid w:val="00F3276B"/>
    <w:rsid w:val="00F32F7D"/>
    <w:rsid w:val="00F33141"/>
    <w:rsid w:val="00F331C4"/>
    <w:rsid w:val="00F332FB"/>
    <w:rsid w:val="00F33393"/>
    <w:rsid w:val="00F33459"/>
    <w:rsid w:val="00F3352E"/>
    <w:rsid w:val="00F33623"/>
    <w:rsid w:val="00F336E2"/>
    <w:rsid w:val="00F33B7E"/>
    <w:rsid w:val="00F33B8C"/>
    <w:rsid w:val="00F33C43"/>
    <w:rsid w:val="00F33CAE"/>
    <w:rsid w:val="00F344C6"/>
    <w:rsid w:val="00F345C0"/>
    <w:rsid w:val="00F3466B"/>
    <w:rsid w:val="00F34A71"/>
    <w:rsid w:val="00F34B10"/>
    <w:rsid w:val="00F34C4A"/>
    <w:rsid w:val="00F34D3F"/>
    <w:rsid w:val="00F34D88"/>
    <w:rsid w:val="00F34DB6"/>
    <w:rsid w:val="00F35101"/>
    <w:rsid w:val="00F352B8"/>
    <w:rsid w:val="00F353A2"/>
    <w:rsid w:val="00F35631"/>
    <w:rsid w:val="00F3571E"/>
    <w:rsid w:val="00F35A9E"/>
    <w:rsid w:val="00F35CD1"/>
    <w:rsid w:val="00F35E0E"/>
    <w:rsid w:val="00F35FE0"/>
    <w:rsid w:val="00F365BC"/>
    <w:rsid w:val="00F36699"/>
    <w:rsid w:val="00F367A1"/>
    <w:rsid w:val="00F3682C"/>
    <w:rsid w:val="00F36B32"/>
    <w:rsid w:val="00F36D63"/>
    <w:rsid w:val="00F3711A"/>
    <w:rsid w:val="00F37211"/>
    <w:rsid w:val="00F3764F"/>
    <w:rsid w:val="00F37715"/>
    <w:rsid w:val="00F37A33"/>
    <w:rsid w:val="00F37C56"/>
    <w:rsid w:val="00F37D03"/>
    <w:rsid w:val="00F37E1A"/>
    <w:rsid w:val="00F37E7F"/>
    <w:rsid w:val="00F37E94"/>
    <w:rsid w:val="00F37F5B"/>
    <w:rsid w:val="00F37FE9"/>
    <w:rsid w:val="00F40157"/>
    <w:rsid w:val="00F401D1"/>
    <w:rsid w:val="00F40413"/>
    <w:rsid w:val="00F407EA"/>
    <w:rsid w:val="00F40BF6"/>
    <w:rsid w:val="00F40F17"/>
    <w:rsid w:val="00F4100F"/>
    <w:rsid w:val="00F41122"/>
    <w:rsid w:val="00F412E7"/>
    <w:rsid w:val="00F413C3"/>
    <w:rsid w:val="00F415C5"/>
    <w:rsid w:val="00F41833"/>
    <w:rsid w:val="00F41AF8"/>
    <w:rsid w:val="00F41B47"/>
    <w:rsid w:val="00F41D60"/>
    <w:rsid w:val="00F42754"/>
    <w:rsid w:val="00F4296D"/>
    <w:rsid w:val="00F42C32"/>
    <w:rsid w:val="00F42D98"/>
    <w:rsid w:val="00F42DCC"/>
    <w:rsid w:val="00F431A1"/>
    <w:rsid w:val="00F43626"/>
    <w:rsid w:val="00F438CE"/>
    <w:rsid w:val="00F43960"/>
    <w:rsid w:val="00F43B60"/>
    <w:rsid w:val="00F43D3B"/>
    <w:rsid w:val="00F43DF1"/>
    <w:rsid w:val="00F44254"/>
    <w:rsid w:val="00F44682"/>
    <w:rsid w:val="00F446C1"/>
    <w:rsid w:val="00F449DD"/>
    <w:rsid w:val="00F44A46"/>
    <w:rsid w:val="00F44B2D"/>
    <w:rsid w:val="00F44B9E"/>
    <w:rsid w:val="00F44BA8"/>
    <w:rsid w:val="00F44CCB"/>
    <w:rsid w:val="00F44E23"/>
    <w:rsid w:val="00F45091"/>
    <w:rsid w:val="00F45A4B"/>
    <w:rsid w:val="00F45CD6"/>
    <w:rsid w:val="00F45EE1"/>
    <w:rsid w:val="00F45F68"/>
    <w:rsid w:val="00F46070"/>
    <w:rsid w:val="00F4618F"/>
    <w:rsid w:val="00F4630F"/>
    <w:rsid w:val="00F466C2"/>
    <w:rsid w:val="00F4680B"/>
    <w:rsid w:val="00F468AC"/>
    <w:rsid w:val="00F46B46"/>
    <w:rsid w:val="00F46B68"/>
    <w:rsid w:val="00F46D8B"/>
    <w:rsid w:val="00F46E63"/>
    <w:rsid w:val="00F46F9E"/>
    <w:rsid w:val="00F47444"/>
    <w:rsid w:val="00F476E3"/>
    <w:rsid w:val="00F4772F"/>
    <w:rsid w:val="00F47828"/>
    <w:rsid w:val="00F47B56"/>
    <w:rsid w:val="00F50A2C"/>
    <w:rsid w:val="00F50CF6"/>
    <w:rsid w:val="00F51061"/>
    <w:rsid w:val="00F5119B"/>
    <w:rsid w:val="00F511D1"/>
    <w:rsid w:val="00F51289"/>
    <w:rsid w:val="00F513C1"/>
    <w:rsid w:val="00F51FE7"/>
    <w:rsid w:val="00F52174"/>
    <w:rsid w:val="00F52194"/>
    <w:rsid w:val="00F5224D"/>
    <w:rsid w:val="00F523C0"/>
    <w:rsid w:val="00F5264C"/>
    <w:rsid w:val="00F527CF"/>
    <w:rsid w:val="00F529CD"/>
    <w:rsid w:val="00F52F47"/>
    <w:rsid w:val="00F52F63"/>
    <w:rsid w:val="00F530CF"/>
    <w:rsid w:val="00F53966"/>
    <w:rsid w:val="00F53D02"/>
    <w:rsid w:val="00F53D97"/>
    <w:rsid w:val="00F53F67"/>
    <w:rsid w:val="00F5410B"/>
    <w:rsid w:val="00F54352"/>
    <w:rsid w:val="00F54616"/>
    <w:rsid w:val="00F546A8"/>
    <w:rsid w:val="00F54D4C"/>
    <w:rsid w:val="00F555B2"/>
    <w:rsid w:val="00F55702"/>
    <w:rsid w:val="00F55E5B"/>
    <w:rsid w:val="00F5608C"/>
    <w:rsid w:val="00F56345"/>
    <w:rsid w:val="00F56AB4"/>
    <w:rsid w:val="00F56C06"/>
    <w:rsid w:val="00F56D28"/>
    <w:rsid w:val="00F56FB1"/>
    <w:rsid w:val="00F5700F"/>
    <w:rsid w:val="00F5737D"/>
    <w:rsid w:val="00F574AA"/>
    <w:rsid w:val="00F5753D"/>
    <w:rsid w:val="00F576C9"/>
    <w:rsid w:val="00F57794"/>
    <w:rsid w:val="00F578E1"/>
    <w:rsid w:val="00F57C35"/>
    <w:rsid w:val="00F57C72"/>
    <w:rsid w:val="00F57E4D"/>
    <w:rsid w:val="00F57E57"/>
    <w:rsid w:val="00F60105"/>
    <w:rsid w:val="00F60235"/>
    <w:rsid w:val="00F602CB"/>
    <w:rsid w:val="00F607A8"/>
    <w:rsid w:val="00F608A7"/>
    <w:rsid w:val="00F608C0"/>
    <w:rsid w:val="00F60A15"/>
    <w:rsid w:val="00F60A5D"/>
    <w:rsid w:val="00F60B3E"/>
    <w:rsid w:val="00F60B61"/>
    <w:rsid w:val="00F61105"/>
    <w:rsid w:val="00F611FD"/>
    <w:rsid w:val="00F61633"/>
    <w:rsid w:val="00F618C2"/>
    <w:rsid w:val="00F61CD6"/>
    <w:rsid w:val="00F61E9A"/>
    <w:rsid w:val="00F62799"/>
    <w:rsid w:val="00F62B14"/>
    <w:rsid w:val="00F62E01"/>
    <w:rsid w:val="00F62FA6"/>
    <w:rsid w:val="00F6316E"/>
    <w:rsid w:val="00F6333F"/>
    <w:rsid w:val="00F6353F"/>
    <w:rsid w:val="00F636D0"/>
    <w:rsid w:val="00F63807"/>
    <w:rsid w:val="00F63814"/>
    <w:rsid w:val="00F63996"/>
    <w:rsid w:val="00F6422D"/>
    <w:rsid w:val="00F645D2"/>
    <w:rsid w:val="00F64643"/>
    <w:rsid w:val="00F64945"/>
    <w:rsid w:val="00F64ABB"/>
    <w:rsid w:val="00F64D90"/>
    <w:rsid w:val="00F64EDF"/>
    <w:rsid w:val="00F651D7"/>
    <w:rsid w:val="00F6539D"/>
    <w:rsid w:val="00F65560"/>
    <w:rsid w:val="00F6561C"/>
    <w:rsid w:val="00F657B4"/>
    <w:rsid w:val="00F65B01"/>
    <w:rsid w:val="00F65C51"/>
    <w:rsid w:val="00F65E64"/>
    <w:rsid w:val="00F660B4"/>
    <w:rsid w:val="00F661DE"/>
    <w:rsid w:val="00F664E9"/>
    <w:rsid w:val="00F66721"/>
    <w:rsid w:val="00F667B4"/>
    <w:rsid w:val="00F66FE0"/>
    <w:rsid w:val="00F67375"/>
    <w:rsid w:val="00F6758F"/>
    <w:rsid w:val="00F675B8"/>
    <w:rsid w:val="00F6766F"/>
    <w:rsid w:val="00F67AB7"/>
    <w:rsid w:val="00F67BF9"/>
    <w:rsid w:val="00F67CEE"/>
    <w:rsid w:val="00F67D95"/>
    <w:rsid w:val="00F700E9"/>
    <w:rsid w:val="00F7034D"/>
    <w:rsid w:val="00F706A7"/>
    <w:rsid w:val="00F70B45"/>
    <w:rsid w:val="00F70D2F"/>
    <w:rsid w:val="00F7118D"/>
    <w:rsid w:val="00F71206"/>
    <w:rsid w:val="00F7140F"/>
    <w:rsid w:val="00F715CF"/>
    <w:rsid w:val="00F71625"/>
    <w:rsid w:val="00F7168A"/>
    <w:rsid w:val="00F71AAF"/>
    <w:rsid w:val="00F71B91"/>
    <w:rsid w:val="00F71C10"/>
    <w:rsid w:val="00F7234C"/>
    <w:rsid w:val="00F7244D"/>
    <w:rsid w:val="00F7273B"/>
    <w:rsid w:val="00F72A4E"/>
    <w:rsid w:val="00F72BFF"/>
    <w:rsid w:val="00F72E8E"/>
    <w:rsid w:val="00F72EE9"/>
    <w:rsid w:val="00F72F46"/>
    <w:rsid w:val="00F72F5C"/>
    <w:rsid w:val="00F72F6A"/>
    <w:rsid w:val="00F73130"/>
    <w:rsid w:val="00F731D2"/>
    <w:rsid w:val="00F7322B"/>
    <w:rsid w:val="00F7353C"/>
    <w:rsid w:val="00F73584"/>
    <w:rsid w:val="00F7358F"/>
    <w:rsid w:val="00F739E3"/>
    <w:rsid w:val="00F7445E"/>
    <w:rsid w:val="00F74586"/>
    <w:rsid w:val="00F74722"/>
    <w:rsid w:val="00F74BDF"/>
    <w:rsid w:val="00F7514E"/>
    <w:rsid w:val="00F75207"/>
    <w:rsid w:val="00F7537B"/>
    <w:rsid w:val="00F753A7"/>
    <w:rsid w:val="00F753DE"/>
    <w:rsid w:val="00F754E6"/>
    <w:rsid w:val="00F75795"/>
    <w:rsid w:val="00F758F0"/>
    <w:rsid w:val="00F75A00"/>
    <w:rsid w:val="00F75FD9"/>
    <w:rsid w:val="00F7641C"/>
    <w:rsid w:val="00F765B9"/>
    <w:rsid w:val="00F767E5"/>
    <w:rsid w:val="00F76891"/>
    <w:rsid w:val="00F76B01"/>
    <w:rsid w:val="00F771AB"/>
    <w:rsid w:val="00F7756E"/>
    <w:rsid w:val="00F7765E"/>
    <w:rsid w:val="00F77840"/>
    <w:rsid w:val="00F7791B"/>
    <w:rsid w:val="00F77A3C"/>
    <w:rsid w:val="00F77D2D"/>
    <w:rsid w:val="00F80060"/>
    <w:rsid w:val="00F80642"/>
    <w:rsid w:val="00F80756"/>
    <w:rsid w:val="00F80AA0"/>
    <w:rsid w:val="00F80BC8"/>
    <w:rsid w:val="00F8115A"/>
    <w:rsid w:val="00F81308"/>
    <w:rsid w:val="00F81443"/>
    <w:rsid w:val="00F8165B"/>
    <w:rsid w:val="00F81A88"/>
    <w:rsid w:val="00F81BB9"/>
    <w:rsid w:val="00F81BD4"/>
    <w:rsid w:val="00F81E10"/>
    <w:rsid w:val="00F82022"/>
    <w:rsid w:val="00F82053"/>
    <w:rsid w:val="00F82510"/>
    <w:rsid w:val="00F82A49"/>
    <w:rsid w:val="00F82ABC"/>
    <w:rsid w:val="00F82C88"/>
    <w:rsid w:val="00F82ECF"/>
    <w:rsid w:val="00F8307C"/>
    <w:rsid w:val="00F830CD"/>
    <w:rsid w:val="00F8336D"/>
    <w:rsid w:val="00F8393D"/>
    <w:rsid w:val="00F83FFB"/>
    <w:rsid w:val="00F840A7"/>
    <w:rsid w:val="00F84323"/>
    <w:rsid w:val="00F8442B"/>
    <w:rsid w:val="00F84A23"/>
    <w:rsid w:val="00F84B2E"/>
    <w:rsid w:val="00F84E97"/>
    <w:rsid w:val="00F85233"/>
    <w:rsid w:val="00F853FA"/>
    <w:rsid w:val="00F85401"/>
    <w:rsid w:val="00F85562"/>
    <w:rsid w:val="00F8578A"/>
    <w:rsid w:val="00F85938"/>
    <w:rsid w:val="00F85BE2"/>
    <w:rsid w:val="00F85BF2"/>
    <w:rsid w:val="00F85CC0"/>
    <w:rsid w:val="00F861E7"/>
    <w:rsid w:val="00F862A9"/>
    <w:rsid w:val="00F86356"/>
    <w:rsid w:val="00F86689"/>
    <w:rsid w:val="00F868BE"/>
    <w:rsid w:val="00F86B08"/>
    <w:rsid w:val="00F86DC2"/>
    <w:rsid w:val="00F87264"/>
    <w:rsid w:val="00F8741F"/>
    <w:rsid w:val="00F87D4A"/>
    <w:rsid w:val="00F9026C"/>
    <w:rsid w:val="00F903C0"/>
    <w:rsid w:val="00F90673"/>
    <w:rsid w:val="00F909FD"/>
    <w:rsid w:val="00F90C07"/>
    <w:rsid w:val="00F91020"/>
    <w:rsid w:val="00F91036"/>
    <w:rsid w:val="00F914EA"/>
    <w:rsid w:val="00F91577"/>
    <w:rsid w:val="00F91652"/>
    <w:rsid w:val="00F91773"/>
    <w:rsid w:val="00F91DBF"/>
    <w:rsid w:val="00F91DDA"/>
    <w:rsid w:val="00F9200A"/>
    <w:rsid w:val="00F920A4"/>
    <w:rsid w:val="00F923E1"/>
    <w:rsid w:val="00F92415"/>
    <w:rsid w:val="00F925EC"/>
    <w:rsid w:val="00F9272E"/>
    <w:rsid w:val="00F92879"/>
    <w:rsid w:val="00F92AB3"/>
    <w:rsid w:val="00F92DA6"/>
    <w:rsid w:val="00F92F60"/>
    <w:rsid w:val="00F933D5"/>
    <w:rsid w:val="00F936B4"/>
    <w:rsid w:val="00F9377E"/>
    <w:rsid w:val="00F93988"/>
    <w:rsid w:val="00F939C4"/>
    <w:rsid w:val="00F93B1C"/>
    <w:rsid w:val="00F93B86"/>
    <w:rsid w:val="00F93E5F"/>
    <w:rsid w:val="00F9404E"/>
    <w:rsid w:val="00F943C0"/>
    <w:rsid w:val="00F94424"/>
    <w:rsid w:val="00F94614"/>
    <w:rsid w:val="00F9467D"/>
    <w:rsid w:val="00F9471A"/>
    <w:rsid w:val="00F94996"/>
    <w:rsid w:val="00F94A2F"/>
    <w:rsid w:val="00F94C6C"/>
    <w:rsid w:val="00F94E7F"/>
    <w:rsid w:val="00F95070"/>
    <w:rsid w:val="00F95460"/>
    <w:rsid w:val="00F95528"/>
    <w:rsid w:val="00F9558C"/>
    <w:rsid w:val="00F95653"/>
    <w:rsid w:val="00F956D9"/>
    <w:rsid w:val="00F956ED"/>
    <w:rsid w:val="00F9574B"/>
    <w:rsid w:val="00F9580E"/>
    <w:rsid w:val="00F95BC0"/>
    <w:rsid w:val="00F95CD2"/>
    <w:rsid w:val="00F95CF2"/>
    <w:rsid w:val="00F9605E"/>
    <w:rsid w:val="00F9673D"/>
    <w:rsid w:val="00F967A3"/>
    <w:rsid w:val="00F96884"/>
    <w:rsid w:val="00F9696F"/>
    <w:rsid w:val="00F96A65"/>
    <w:rsid w:val="00F96FC1"/>
    <w:rsid w:val="00F9708B"/>
    <w:rsid w:val="00F970D3"/>
    <w:rsid w:val="00F972A4"/>
    <w:rsid w:val="00F972DA"/>
    <w:rsid w:val="00F978A8"/>
    <w:rsid w:val="00F97C36"/>
    <w:rsid w:val="00F97C76"/>
    <w:rsid w:val="00F97D94"/>
    <w:rsid w:val="00F97E75"/>
    <w:rsid w:val="00F97FA5"/>
    <w:rsid w:val="00FA0112"/>
    <w:rsid w:val="00FA02B2"/>
    <w:rsid w:val="00FA0356"/>
    <w:rsid w:val="00FA0453"/>
    <w:rsid w:val="00FA0535"/>
    <w:rsid w:val="00FA08AB"/>
    <w:rsid w:val="00FA0A89"/>
    <w:rsid w:val="00FA0AD3"/>
    <w:rsid w:val="00FA0D16"/>
    <w:rsid w:val="00FA0FFE"/>
    <w:rsid w:val="00FA1195"/>
    <w:rsid w:val="00FA145B"/>
    <w:rsid w:val="00FA188F"/>
    <w:rsid w:val="00FA19A5"/>
    <w:rsid w:val="00FA1DCE"/>
    <w:rsid w:val="00FA20D5"/>
    <w:rsid w:val="00FA2286"/>
    <w:rsid w:val="00FA25AE"/>
    <w:rsid w:val="00FA2777"/>
    <w:rsid w:val="00FA29F0"/>
    <w:rsid w:val="00FA2A2C"/>
    <w:rsid w:val="00FA2EE4"/>
    <w:rsid w:val="00FA33A1"/>
    <w:rsid w:val="00FA33AD"/>
    <w:rsid w:val="00FA3424"/>
    <w:rsid w:val="00FA347F"/>
    <w:rsid w:val="00FA3544"/>
    <w:rsid w:val="00FA3639"/>
    <w:rsid w:val="00FA3804"/>
    <w:rsid w:val="00FA3935"/>
    <w:rsid w:val="00FA39AD"/>
    <w:rsid w:val="00FA3A50"/>
    <w:rsid w:val="00FA3A82"/>
    <w:rsid w:val="00FA3CC0"/>
    <w:rsid w:val="00FA3D44"/>
    <w:rsid w:val="00FA3D76"/>
    <w:rsid w:val="00FA3DF3"/>
    <w:rsid w:val="00FA3E0D"/>
    <w:rsid w:val="00FA3E79"/>
    <w:rsid w:val="00FA3F2B"/>
    <w:rsid w:val="00FA4005"/>
    <w:rsid w:val="00FA4142"/>
    <w:rsid w:val="00FA4692"/>
    <w:rsid w:val="00FA4B08"/>
    <w:rsid w:val="00FA50A4"/>
    <w:rsid w:val="00FA51E6"/>
    <w:rsid w:val="00FA5397"/>
    <w:rsid w:val="00FA5581"/>
    <w:rsid w:val="00FA561D"/>
    <w:rsid w:val="00FA5996"/>
    <w:rsid w:val="00FA59A8"/>
    <w:rsid w:val="00FA5A28"/>
    <w:rsid w:val="00FA5C1A"/>
    <w:rsid w:val="00FA5E79"/>
    <w:rsid w:val="00FA6466"/>
    <w:rsid w:val="00FA67F4"/>
    <w:rsid w:val="00FA688C"/>
    <w:rsid w:val="00FA6A59"/>
    <w:rsid w:val="00FA6C8E"/>
    <w:rsid w:val="00FA72FC"/>
    <w:rsid w:val="00FA7394"/>
    <w:rsid w:val="00FA74C0"/>
    <w:rsid w:val="00FA756C"/>
    <w:rsid w:val="00FA7CC1"/>
    <w:rsid w:val="00FA7F2B"/>
    <w:rsid w:val="00FA7F6E"/>
    <w:rsid w:val="00FB00E6"/>
    <w:rsid w:val="00FB01F3"/>
    <w:rsid w:val="00FB0512"/>
    <w:rsid w:val="00FB0924"/>
    <w:rsid w:val="00FB09A7"/>
    <w:rsid w:val="00FB0B29"/>
    <w:rsid w:val="00FB0F8D"/>
    <w:rsid w:val="00FB14D3"/>
    <w:rsid w:val="00FB1DB6"/>
    <w:rsid w:val="00FB1DC7"/>
    <w:rsid w:val="00FB1E77"/>
    <w:rsid w:val="00FB2094"/>
    <w:rsid w:val="00FB24B7"/>
    <w:rsid w:val="00FB2644"/>
    <w:rsid w:val="00FB26B2"/>
    <w:rsid w:val="00FB287D"/>
    <w:rsid w:val="00FB2982"/>
    <w:rsid w:val="00FB2CD0"/>
    <w:rsid w:val="00FB2E6F"/>
    <w:rsid w:val="00FB3048"/>
    <w:rsid w:val="00FB3352"/>
    <w:rsid w:val="00FB366D"/>
    <w:rsid w:val="00FB3FAE"/>
    <w:rsid w:val="00FB4265"/>
    <w:rsid w:val="00FB4409"/>
    <w:rsid w:val="00FB4564"/>
    <w:rsid w:val="00FB54B9"/>
    <w:rsid w:val="00FB54ED"/>
    <w:rsid w:val="00FB579B"/>
    <w:rsid w:val="00FB59DA"/>
    <w:rsid w:val="00FB5D0C"/>
    <w:rsid w:val="00FB5D31"/>
    <w:rsid w:val="00FB6103"/>
    <w:rsid w:val="00FB610A"/>
    <w:rsid w:val="00FB61BB"/>
    <w:rsid w:val="00FB63CC"/>
    <w:rsid w:val="00FB641F"/>
    <w:rsid w:val="00FB6466"/>
    <w:rsid w:val="00FB6D7B"/>
    <w:rsid w:val="00FB6E12"/>
    <w:rsid w:val="00FB6FAA"/>
    <w:rsid w:val="00FB70AA"/>
    <w:rsid w:val="00FB732B"/>
    <w:rsid w:val="00FB7409"/>
    <w:rsid w:val="00FB7B19"/>
    <w:rsid w:val="00FB7CD9"/>
    <w:rsid w:val="00FB7EEA"/>
    <w:rsid w:val="00FC00FB"/>
    <w:rsid w:val="00FC025E"/>
    <w:rsid w:val="00FC05E5"/>
    <w:rsid w:val="00FC0920"/>
    <w:rsid w:val="00FC094D"/>
    <w:rsid w:val="00FC0BAE"/>
    <w:rsid w:val="00FC108A"/>
    <w:rsid w:val="00FC1874"/>
    <w:rsid w:val="00FC1BC5"/>
    <w:rsid w:val="00FC1D66"/>
    <w:rsid w:val="00FC216A"/>
    <w:rsid w:val="00FC220B"/>
    <w:rsid w:val="00FC220D"/>
    <w:rsid w:val="00FC2F1B"/>
    <w:rsid w:val="00FC3026"/>
    <w:rsid w:val="00FC30B4"/>
    <w:rsid w:val="00FC3183"/>
    <w:rsid w:val="00FC31D9"/>
    <w:rsid w:val="00FC3539"/>
    <w:rsid w:val="00FC380F"/>
    <w:rsid w:val="00FC3A6D"/>
    <w:rsid w:val="00FC3AC2"/>
    <w:rsid w:val="00FC3BCD"/>
    <w:rsid w:val="00FC3EA6"/>
    <w:rsid w:val="00FC3F7B"/>
    <w:rsid w:val="00FC4601"/>
    <w:rsid w:val="00FC4632"/>
    <w:rsid w:val="00FC46FC"/>
    <w:rsid w:val="00FC47CE"/>
    <w:rsid w:val="00FC4890"/>
    <w:rsid w:val="00FC4AFC"/>
    <w:rsid w:val="00FC4D60"/>
    <w:rsid w:val="00FC5118"/>
    <w:rsid w:val="00FC5380"/>
    <w:rsid w:val="00FC53D9"/>
    <w:rsid w:val="00FC53E1"/>
    <w:rsid w:val="00FC54AA"/>
    <w:rsid w:val="00FC5693"/>
    <w:rsid w:val="00FC5899"/>
    <w:rsid w:val="00FC5ABD"/>
    <w:rsid w:val="00FC5BD4"/>
    <w:rsid w:val="00FC5F68"/>
    <w:rsid w:val="00FC5F87"/>
    <w:rsid w:val="00FC5FCD"/>
    <w:rsid w:val="00FC65A2"/>
    <w:rsid w:val="00FC6648"/>
    <w:rsid w:val="00FC688B"/>
    <w:rsid w:val="00FC6994"/>
    <w:rsid w:val="00FC6B4B"/>
    <w:rsid w:val="00FC6DC9"/>
    <w:rsid w:val="00FC6F8F"/>
    <w:rsid w:val="00FC716E"/>
    <w:rsid w:val="00FC7317"/>
    <w:rsid w:val="00FC7658"/>
    <w:rsid w:val="00FC7771"/>
    <w:rsid w:val="00FC77A2"/>
    <w:rsid w:val="00FC7A1A"/>
    <w:rsid w:val="00FC7AA7"/>
    <w:rsid w:val="00FC7C54"/>
    <w:rsid w:val="00FC7D47"/>
    <w:rsid w:val="00FC7E13"/>
    <w:rsid w:val="00FD0012"/>
    <w:rsid w:val="00FD0106"/>
    <w:rsid w:val="00FD018B"/>
    <w:rsid w:val="00FD03B8"/>
    <w:rsid w:val="00FD0649"/>
    <w:rsid w:val="00FD06B7"/>
    <w:rsid w:val="00FD0E2F"/>
    <w:rsid w:val="00FD12DD"/>
    <w:rsid w:val="00FD14EA"/>
    <w:rsid w:val="00FD15C2"/>
    <w:rsid w:val="00FD1BD2"/>
    <w:rsid w:val="00FD1E95"/>
    <w:rsid w:val="00FD1F5C"/>
    <w:rsid w:val="00FD1FC2"/>
    <w:rsid w:val="00FD20E8"/>
    <w:rsid w:val="00FD2497"/>
    <w:rsid w:val="00FD25CD"/>
    <w:rsid w:val="00FD2A1E"/>
    <w:rsid w:val="00FD2A5C"/>
    <w:rsid w:val="00FD2C3C"/>
    <w:rsid w:val="00FD2D73"/>
    <w:rsid w:val="00FD2D8E"/>
    <w:rsid w:val="00FD2E26"/>
    <w:rsid w:val="00FD2EF5"/>
    <w:rsid w:val="00FD3249"/>
    <w:rsid w:val="00FD35A2"/>
    <w:rsid w:val="00FD35FD"/>
    <w:rsid w:val="00FD3648"/>
    <w:rsid w:val="00FD3A5A"/>
    <w:rsid w:val="00FD3B22"/>
    <w:rsid w:val="00FD3C7F"/>
    <w:rsid w:val="00FD3DB5"/>
    <w:rsid w:val="00FD3E7D"/>
    <w:rsid w:val="00FD3F77"/>
    <w:rsid w:val="00FD4028"/>
    <w:rsid w:val="00FD4230"/>
    <w:rsid w:val="00FD4294"/>
    <w:rsid w:val="00FD4442"/>
    <w:rsid w:val="00FD445A"/>
    <w:rsid w:val="00FD4598"/>
    <w:rsid w:val="00FD470E"/>
    <w:rsid w:val="00FD4AB1"/>
    <w:rsid w:val="00FD4DD9"/>
    <w:rsid w:val="00FD4E53"/>
    <w:rsid w:val="00FD4F22"/>
    <w:rsid w:val="00FD4F96"/>
    <w:rsid w:val="00FD533F"/>
    <w:rsid w:val="00FD5378"/>
    <w:rsid w:val="00FD53BF"/>
    <w:rsid w:val="00FD5884"/>
    <w:rsid w:val="00FD59A4"/>
    <w:rsid w:val="00FD59CF"/>
    <w:rsid w:val="00FD5CAC"/>
    <w:rsid w:val="00FD5E0E"/>
    <w:rsid w:val="00FD5E40"/>
    <w:rsid w:val="00FD5F31"/>
    <w:rsid w:val="00FD6100"/>
    <w:rsid w:val="00FD6109"/>
    <w:rsid w:val="00FD6232"/>
    <w:rsid w:val="00FD66C3"/>
    <w:rsid w:val="00FD6785"/>
    <w:rsid w:val="00FD6D66"/>
    <w:rsid w:val="00FD6F76"/>
    <w:rsid w:val="00FD6FB9"/>
    <w:rsid w:val="00FD7647"/>
    <w:rsid w:val="00FD7655"/>
    <w:rsid w:val="00FD7825"/>
    <w:rsid w:val="00FD7B38"/>
    <w:rsid w:val="00FD7C03"/>
    <w:rsid w:val="00FD7CD0"/>
    <w:rsid w:val="00FE03C2"/>
    <w:rsid w:val="00FE04EC"/>
    <w:rsid w:val="00FE0B59"/>
    <w:rsid w:val="00FE0BEE"/>
    <w:rsid w:val="00FE0C3B"/>
    <w:rsid w:val="00FE0E6B"/>
    <w:rsid w:val="00FE100C"/>
    <w:rsid w:val="00FE10DA"/>
    <w:rsid w:val="00FE12B2"/>
    <w:rsid w:val="00FE1668"/>
    <w:rsid w:val="00FE16D9"/>
    <w:rsid w:val="00FE1A6A"/>
    <w:rsid w:val="00FE1A89"/>
    <w:rsid w:val="00FE1C65"/>
    <w:rsid w:val="00FE1CFC"/>
    <w:rsid w:val="00FE1FB0"/>
    <w:rsid w:val="00FE21E0"/>
    <w:rsid w:val="00FE22A0"/>
    <w:rsid w:val="00FE2306"/>
    <w:rsid w:val="00FE255F"/>
    <w:rsid w:val="00FE25CC"/>
    <w:rsid w:val="00FE26EC"/>
    <w:rsid w:val="00FE299E"/>
    <w:rsid w:val="00FE2D69"/>
    <w:rsid w:val="00FE36ED"/>
    <w:rsid w:val="00FE384F"/>
    <w:rsid w:val="00FE38B1"/>
    <w:rsid w:val="00FE39E2"/>
    <w:rsid w:val="00FE3ABE"/>
    <w:rsid w:val="00FE3BDA"/>
    <w:rsid w:val="00FE3FB9"/>
    <w:rsid w:val="00FE44BA"/>
    <w:rsid w:val="00FE46BB"/>
    <w:rsid w:val="00FE47C1"/>
    <w:rsid w:val="00FE49DD"/>
    <w:rsid w:val="00FE4B3B"/>
    <w:rsid w:val="00FE4D17"/>
    <w:rsid w:val="00FE4D23"/>
    <w:rsid w:val="00FE4E48"/>
    <w:rsid w:val="00FE4E73"/>
    <w:rsid w:val="00FE4F28"/>
    <w:rsid w:val="00FE4F9D"/>
    <w:rsid w:val="00FE4FE2"/>
    <w:rsid w:val="00FE5295"/>
    <w:rsid w:val="00FE567D"/>
    <w:rsid w:val="00FE58E4"/>
    <w:rsid w:val="00FE59F5"/>
    <w:rsid w:val="00FE5E0E"/>
    <w:rsid w:val="00FE5E0F"/>
    <w:rsid w:val="00FE61F5"/>
    <w:rsid w:val="00FE6341"/>
    <w:rsid w:val="00FE635E"/>
    <w:rsid w:val="00FE65DF"/>
    <w:rsid w:val="00FE65F5"/>
    <w:rsid w:val="00FE68CD"/>
    <w:rsid w:val="00FE68EB"/>
    <w:rsid w:val="00FE6B15"/>
    <w:rsid w:val="00FE6BA0"/>
    <w:rsid w:val="00FE6C1D"/>
    <w:rsid w:val="00FE7006"/>
    <w:rsid w:val="00FE71F9"/>
    <w:rsid w:val="00FE72DD"/>
    <w:rsid w:val="00FE72DF"/>
    <w:rsid w:val="00FE75F4"/>
    <w:rsid w:val="00FE7A02"/>
    <w:rsid w:val="00FE7DA6"/>
    <w:rsid w:val="00FF0018"/>
    <w:rsid w:val="00FF005B"/>
    <w:rsid w:val="00FF01CD"/>
    <w:rsid w:val="00FF02A2"/>
    <w:rsid w:val="00FF03E8"/>
    <w:rsid w:val="00FF0482"/>
    <w:rsid w:val="00FF07C4"/>
    <w:rsid w:val="00FF0B6B"/>
    <w:rsid w:val="00FF0C2C"/>
    <w:rsid w:val="00FF1097"/>
    <w:rsid w:val="00FF113C"/>
    <w:rsid w:val="00FF1161"/>
    <w:rsid w:val="00FF15AD"/>
    <w:rsid w:val="00FF161B"/>
    <w:rsid w:val="00FF1622"/>
    <w:rsid w:val="00FF171E"/>
    <w:rsid w:val="00FF1B26"/>
    <w:rsid w:val="00FF1D0B"/>
    <w:rsid w:val="00FF1EB5"/>
    <w:rsid w:val="00FF1FE9"/>
    <w:rsid w:val="00FF20A3"/>
    <w:rsid w:val="00FF2426"/>
    <w:rsid w:val="00FF2581"/>
    <w:rsid w:val="00FF287C"/>
    <w:rsid w:val="00FF28C9"/>
    <w:rsid w:val="00FF2ABD"/>
    <w:rsid w:val="00FF2BB6"/>
    <w:rsid w:val="00FF2E1A"/>
    <w:rsid w:val="00FF2FB9"/>
    <w:rsid w:val="00FF317E"/>
    <w:rsid w:val="00FF37AF"/>
    <w:rsid w:val="00FF392D"/>
    <w:rsid w:val="00FF3DDC"/>
    <w:rsid w:val="00FF3EC3"/>
    <w:rsid w:val="00FF3FF1"/>
    <w:rsid w:val="00FF43CC"/>
    <w:rsid w:val="00FF4862"/>
    <w:rsid w:val="00FF4A55"/>
    <w:rsid w:val="00FF4ACB"/>
    <w:rsid w:val="00FF4DA4"/>
    <w:rsid w:val="00FF5154"/>
    <w:rsid w:val="00FF557C"/>
    <w:rsid w:val="00FF5612"/>
    <w:rsid w:val="00FF570D"/>
    <w:rsid w:val="00FF591E"/>
    <w:rsid w:val="00FF5C0B"/>
    <w:rsid w:val="00FF601D"/>
    <w:rsid w:val="00FF63CB"/>
    <w:rsid w:val="00FF64FA"/>
    <w:rsid w:val="00FF671A"/>
    <w:rsid w:val="00FF707D"/>
    <w:rsid w:val="00FF71C6"/>
    <w:rsid w:val="00FF7311"/>
    <w:rsid w:val="00FF74DF"/>
    <w:rsid w:val="00FF7538"/>
    <w:rsid w:val="00FF75C3"/>
    <w:rsid w:val="00FF76F3"/>
    <w:rsid w:val="00FF78DB"/>
    <w:rsid w:val="00FF7E17"/>
    <w:rsid w:val="00FF7F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caption" w:uiPriority="35" w:qFormat="1"/>
    <w:lsdException w:name="List Bullet" w:qFormat="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083E"/>
    <w:pPr>
      <w:spacing w:before="200" w:after="200" w:line="276" w:lineRule="auto"/>
    </w:pPr>
    <w:rPr>
      <w:lang w:bidi="en-US"/>
    </w:rPr>
  </w:style>
  <w:style w:type="paragraph" w:styleId="Heading1">
    <w:name w:val="heading 1"/>
    <w:basedOn w:val="Normal"/>
    <w:next w:val="Normal"/>
    <w:link w:val="Heading1Char"/>
    <w:autoRedefine/>
    <w:uiPriority w:val="9"/>
    <w:qFormat/>
    <w:rsid w:val="0090680B"/>
    <w:pPr>
      <w:keepNext/>
      <w:pBdr>
        <w:top w:val="single" w:sz="24" w:space="0" w:color="A80000"/>
        <w:left w:val="single" w:sz="24" w:space="0" w:color="A80000"/>
        <w:bottom w:val="single" w:sz="24" w:space="0" w:color="A80000"/>
        <w:right w:val="single" w:sz="24" w:space="0" w:color="A80000"/>
      </w:pBdr>
      <w:shd w:val="clear" w:color="auto" w:fill="A80000"/>
      <w:spacing w:after="0"/>
      <w:outlineLvl w:val="0"/>
    </w:pPr>
    <w:rPr>
      <w:b/>
      <w:bCs/>
      <w:caps/>
      <w:color w:val="FFFFFF"/>
      <w:spacing w:val="15"/>
      <w:sz w:val="22"/>
      <w:szCs w:val="22"/>
    </w:rPr>
  </w:style>
  <w:style w:type="paragraph" w:styleId="Heading2">
    <w:name w:val="heading 2"/>
    <w:basedOn w:val="Normal"/>
    <w:next w:val="Normal"/>
    <w:link w:val="Heading2Char"/>
    <w:autoRedefine/>
    <w:uiPriority w:val="9"/>
    <w:unhideWhenUsed/>
    <w:qFormat/>
    <w:rsid w:val="00752221"/>
    <w:pPr>
      <w:keepNext/>
      <w:pBdr>
        <w:top w:val="single" w:sz="12" w:space="0" w:color="C00000"/>
        <w:bottom w:val="single" w:sz="12" w:space="0" w:color="C00000"/>
        <w:right w:val="single" w:sz="12" w:space="0" w:color="C00000"/>
      </w:pBdr>
      <w:spacing w:after="0"/>
      <w:outlineLvl w:val="1"/>
    </w:pPr>
    <w:rPr>
      <w:caps/>
      <w:spacing w:val="15"/>
      <w:sz w:val="22"/>
      <w:szCs w:val="22"/>
    </w:rPr>
  </w:style>
  <w:style w:type="paragraph" w:styleId="Heading3">
    <w:name w:val="heading 3"/>
    <w:basedOn w:val="Normal"/>
    <w:next w:val="Normal"/>
    <w:link w:val="Heading3Char"/>
    <w:autoRedefine/>
    <w:uiPriority w:val="9"/>
    <w:unhideWhenUsed/>
    <w:qFormat/>
    <w:rsid w:val="00A7663B"/>
    <w:pPr>
      <w:keepNext/>
      <w:pBdr>
        <w:bottom w:val="single" w:sz="6" w:space="1" w:color="C00000"/>
      </w:pBdr>
      <w:spacing w:before="300" w:after="0"/>
      <w:outlineLvl w:val="2"/>
    </w:pPr>
    <w:rPr>
      <w:spacing w:val="15"/>
      <w:sz w:val="22"/>
      <w:szCs w:val="22"/>
    </w:rPr>
  </w:style>
  <w:style w:type="paragraph" w:styleId="Heading4">
    <w:name w:val="heading 4"/>
    <w:basedOn w:val="Normal"/>
    <w:next w:val="Normal"/>
    <w:link w:val="Heading4Char"/>
    <w:uiPriority w:val="9"/>
    <w:unhideWhenUsed/>
    <w:rsid w:val="004D083E"/>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unhideWhenUsed/>
    <w:rsid w:val="004D083E"/>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unhideWhenUsed/>
    <w:rsid w:val="004D083E"/>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unhideWhenUsed/>
    <w:rsid w:val="004D083E"/>
    <w:pPr>
      <w:spacing w:before="300" w:after="0"/>
      <w:outlineLvl w:val="6"/>
    </w:pPr>
    <w:rPr>
      <w:caps/>
      <w:color w:val="365F91"/>
      <w:spacing w:val="10"/>
      <w:sz w:val="22"/>
      <w:szCs w:val="22"/>
    </w:rPr>
  </w:style>
  <w:style w:type="paragraph" w:styleId="Heading8">
    <w:name w:val="heading 8"/>
    <w:basedOn w:val="Normal"/>
    <w:next w:val="Normal"/>
    <w:link w:val="Heading8Char"/>
    <w:uiPriority w:val="9"/>
    <w:unhideWhenUsed/>
    <w:rsid w:val="004D083E"/>
    <w:pPr>
      <w:spacing w:before="300" w:after="0"/>
      <w:outlineLvl w:val="7"/>
    </w:pPr>
    <w:rPr>
      <w:caps/>
      <w:spacing w:val="10"/>
      <w:sz w:val="18"/>
      <w:szCs w:val="18"/>
    </w:rPr>
  </w:style>
  <w:style w:type="paragraph" w:styleId="Heading9">
    <w:name w:val="heading 9"/>
    <w:basedOn w:val="Normal"/>
    <w:next w:val="Normal"/>
    <w:link w:val="Heading9Char"/>
    <w:uiPriority w:val="9"/>
    <w:unhideWhenUsed/>
    <w:rsid w:val="004D083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ing1">
    <w:name w:val="Table Heading 1"/>
    <w:basedOn w:val="Normal"/>
    <w:autoRedefine/>
    <w:rsid w:val="00B220D7"/>
    <w:pPr>
      <w:spacing w:after="0"/>
      <w:jc w:val="center"/>
    </w:pPr>
    <w:rPr>
      <w:b/>
      <w:i/>
      <w:sz w:val="24"/>
    </w:rPr>
  </w:style>
  <w:style w:type="paragraph" w:customStyle="1" w:styleId="TableColumnHead">
    <w:name w:val="Table Column Head"/>
    <w:basedOn w:val="Normal"/>
    <w:autoRedefine/>
    <w:rsid w:val="00B220D7"/>
    <w:pPr>
      <w:spacing w:after="0"/>
    </w:pPr>
    <w:rPr>
      <w:b/>
      <w:snapToGrid w:val="0"/>
    </w:rPr>
  </w:style>
  <w:style w:type="paragraph" w:customStyle="1" w:styleId="TableBody">
    <w:name w:val="Table Body"/>
    <w:basedOn w:val="Normal"/>
    <w:autoRedefine/>
    <w:rsid w:val="00B220D7"/>
    <w:pPr>
      <w:spacing w:after="0"/>
    </w:pPr>
    <w:rPr>
      <w:snapToGrid w:val="0"/>
      <w:sz w:val="18"/>
    </w:rPr>
  </w:style>
  <w:style w:type="paragraph" w:styleId="FootnoteText">
    <w:name w:val="footnote text"/>
    <w:aliases w:val="FootnoteText,ft,Used by Word for text of Help footnotes"/>
    <w:basedOn w:val="FootnoteBase"/>
    <w:semiHidden/>
    <w:rsid w:val="00B220D7"/>
  </w:style>
  <w:style w:type="character" w:styleId="FootnoteReference">
    <w:name w:val="footnote reference"/>
    <w:aliases w:val="fr,Used by Word for Help footnote symbols"/>
    <w:semiHidden/>
    <w:rsid w:val="00B220D7"/>
    <w:rPr>
      <w:vertAlign w:val="superscript"/>
    </w:rPr>
  </w:style>
  <w:style w:type="character" w:styleId="CommentReference">
    <w:name w:val="annotation reference"/>
    <w:semiHidden/>
    <w:rsid w:val="00B220D7"/>
    <w:rPr>
      <w:rFonts w:ascii="Arial" w:hAnsi="Arial"/>
      <w:sz w:val="16"/>
    </w:rPr>
  </w:style>
  <w:style w:type="paragraph" w:styleId="CommentText">
    <w:name w:val="annotation text"/>
    <w:basedOn w:val="FootnoteBase"/>
    <w:semiHidden/>
    <w:rsid w:val="00B220D7"/>
  </w:style>
  <w:style w:type="paragraph" w:customStyle="1" w:styleId="BlockQuotation">
    <w:name w:val="Block Quotation"/>
    <w:basedOn w:val="Normal"/>
    <w:rsid w:val="00B220D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144"/>
      <w:jc w:val="both"/>
    </w:pPr>
    <w:rPr>
      <w:rFonts w:ascii="Arial Narrow" w:hAnsi="Arial Narrow"/>
      <w:spacing w:val="-5"/>
    </w:rPr>
  </w:style>
  <w:style w:type="paragraph" w:styleId="BodyText">
    <w:name w:val="Body Text"/>
    <w:basedOn w:val="Normal"/>
    <w:link w:val="BodyTextChar"/>
    <w:autoRedefine/>
    <w:rsid w:val="000F34E2"/>
    <w:pPr>
      <w:spacing w:after="240" w:line="240" w:lineRule="atLeast"/>
      <w:jc w:val="both"/>
    </w:pPr>
  </w:style>
  <w:style w:type="paragraph" w:styleId="BodyTextIndent">
    <w:name w:val="Body Text Indent"/>
    <w:basedOn w:val="BodyText"/>
    <w:rsid w:val="00B220D7"/>
    <w:pPr>
      <w:ind w:left="1440"/>
    </w:pPr>
  </w:style>
  <w:style w:type="paragraph" w:styleId="BodyTextIndent2">
    <w:name w:val="Body Text Indent 2"/>
    <w:basedOn w:val="Normal"/>
    <w:rsid w:val="00B220D7"/>
    <w:pPr>
      <w:spacing w:after="120"/>
      <w:ind w:left="1080" w:firstLine="144"/>
    </w:pPr>
    <w:rPr>
      <w:rFonts w:ascii="Arial" w:hAnsi="Arial"/>
      <w:i/>
      <w:spacing w:val="-5"/>
    </w:rPr>
  </w:style>
  <w:style w:type="paragraph" w:styleId="BodyTextIndent3">
    <w:name w:val="Body Text Indent 3"/>
    <w:basedOn w:val="Normal"/>
    <w:rsid w:val="00B220D7"/>
    <w:pPr>
      <w:spacing w:after="120"/>
      <w:ind w:left="1440" w:firstLine="144"/>
    </w:pPr>
    <w:rPr>
      <w:rFonts w:ascii="Arial" w:hAnsi="Arial"/>
      <w:spacing w:val="-5"/>
    </w:rPr>
  </w:style>
  <w:style w:type="paragraph" w:customStyle="1" w:styleId="BodyTextKeep">
    <w:name w:val="Body Text Keep"/>
    <w:basedOn w:val="BodyText"/>
    <w:rsid w:val="00B220D7"/>
    <w:pPr>
      <w:keepNext/>
    </w:pPr>
  </w:style>
  <w:style w:type="paragraph" w:customStyle="1" w:styleId="Picture">
    <w:name w:val="Picture"/>
    <w:basedOn w:val="Normal"/>
    <w:next w:val="Caption"/>
    <w:rsid w:val="00B220D7"/>
    <w:pPr>
      <w:keepNext/>
      <w:spacing w:after="120"/>
      <w:ind w:left="1080" w:firstLine="144"/>
    </w:pPr>
    <w:rPr>
      <w:rFonts w:ascii="Arial" w:hAnsi="Arial"/>
      <w:spacing w:val="-5"/>
    </w:rPr>
  </w:style>
  <w:style w:type="paragraph" w:styleId="Caption">
    <w:name w:val="caption"/>
    <w:basedOn w:val="Normal"/>
    <w:next w:val="Normal"/>
    <w:autoRedefine/>
    <w:uiPriority w:val="35"/>
    <w:unhideWhenUsed/>
    <w:qFormat/>
    <w:rsid w:val="00AA11AF"/>
    <w:pPr>
      <w:jc w:val="center"/>
    </w:pPr>
    <w:rPr>
      <w:b/>
      <w:bCs/>
    </w:rPr>
  </w:style>
  <w:style w:type="paragraph" w:customStyle="1" w:styleId="PartLabel">
    <w:name w:val="Part Label"/>
    <w:basedOn w:val="Normal"/>
    <w:rsid w:val="00B220D7"/>
    <w:pPr>
      <w:framePr w:h="1080" w:hRule="exact" w:hSpace="180" w:wrap="around" w:vAnchor="page" w:hAnchor="page" w:x="1861" w:y="1201"/>
      <w:pBdr>
        <w:top w:val="single" w:sz="6" w:space="1" w:color="auto"/>
        <w:left w:val="single" w:sz="6" w:space="1" w:color="auto"/>
      </w:pBdr>
      <w:shd w:val="solid" w:color="auto" w:fill="auto"/>
      <w:spacing w:after="120" w:line="360" w:lineRule="exact"/>
      <w:ind w:left="1080" w:right="7656" w:firstLine="144"/>
      <w:jc w:val="center"/>
    </w:pPr>
    <w:rPr>
      <w:rFonts w:ascii="Arial" w:hAnsi="Arial"/>
      <w:color w:val="FFFFFF"/>
      <w:spacing w:val="-16"/>
      <w:position w:val="4"/>
      <w:sz w:val="26"/>
    </w:rPr>
  </w:style>
  <w:style w:type="paragraph" w:customStyle="1" w:styleId="ChapterLabel">
    <w:name w:val="Chapter Label"/>
    <w:basedOn w:val="PartLabel"/>
    <w:rsid w:val="00B220D7"/>
    <w:pPr>
      <w:framePr w:wrap="around"/>
    </w:pPr>
  </w:style>
  <w:style w:type="paragraph" w:customStyle="1" w:styleId="HeadingBase">
    <w:name w:val="Heading Base"/>
    <w:basedOn w:val="Normal"/>
    <w:next w:val="BodyText"/>
    <w:rsid w:val="00B220D7"/>
    <w:pPr>
      <w:keepNext/>
      <w:keepLines/>
      <w:spacing w:before="140" w:after="120" w:line="220" w:lineRule="atLeast"/>
      <w:ind w:left="1080" w:firstLine="144"/>
    </w:pPr>
    <w:rPr>
      <w:rFonts w:ascii="Arial" w:hAnsi="Arial"/>
      <w:spacing w:val="-4"/>
      <w:kern w:val="28"/>
      <w:sz w:val="22"/>
    </w:rPr>
  </w:style>
  <w:style w:type="paragraph" w:styleId="Title">
    <w:name w:val="Title"/>
    <w:basedOn w:val="Normal"/>
    <w:next w:val="Normal"/>
    <w:link w:val="TitleChar"/>
    <w:autoRedefine/>
    <w:uiPriority w:val="10"/>
    <w:qFormat/>
    <w:rsid w:val="00A60F7C"/>
    <w:pPr>
      <w:spacing w:before="720"/>
      <w:ind w:right="-90"/>
    </w:pPr>
    <w:rPr>
      <w:caps/>
      <w:color w:val="A80000"/>
      <w:spacing w:val="10"/>
      <w:kern w:val="28"/>
      <w:sz w:val="52"/>
      <w:szCs w:val="52"/>
    </w:rPr>
  </w:style>
  <w:style w:type="paragraph" w:styleId="Subtitle">
    <w:name w:val="Subtitle"/>
    <w:aliases w:val="Cover Text"/>
    <w:basedOn w:val="Normal"/>
    <w:next w:val="Normal"/>
    <w:link w:val="SubtitleChar"/>
    <w:autoRedefine/>
    <w:uiPriority w:val="11"/>
    <w:qFormat/>
    <w:rsid w:val="004A0A3C"/>
    <w:pPr>
      <w:spacing w:after="240" w:line="240" w:lineRule="auto"/>
    </w:pPr>
    <w:rPr>
      <w:caps/>
      <w:color w:val="595959"/>
      <w:spacing w:val="10"/>
      <w:sz w:val="24"/>
      <w:szCs w:val="24"/>
    </w:rPr>
  </w:style>
  <w:style w:type="paragraph" w:customStyle="1" w:styleId="ChapterSubtitle">
    <w:name w:val="Chapter Subtitle"/>
    <w:basedOn w:val="Subtitle"/>
    <w:rsid w:val="00B220D7"/>
  </w:style>
  <w:style w:type="paragraph" w:customStyle="1" w:styleId="PartTitle">
    <w:name w:val="Part Title"/>
    <w:basedOn w:val="Normal"/>
    <w:rsid w:val="00B220D7"/>
    <w:pPr>
      <w:framePr w:h="1080" w:hRule="exact" w:hSpace="180" w:wrap="around" w:vAnchor="page" w:hAnchor="page" w:x="1861" w:y="1201"/>
      <w:pBdr>
        <w:left w:val="single" w:sz="6" w:space="1" w:color="auto"/>
      </w:pBdr>
      <w:shd w:val="solid" w:color="auto" w:fill="auto"/>
      <w:spacing w:after="240" w:line="660" w:lineRule="exact"/>
      <w:ind w:left="1080" w:right="7656" w:firstLine="144"/>
      <w:jc w:val="center"/>
    </w:pPr>
    <w:rPr>
      <w:rFonts w:ascii="Arial Black" w:hAnsi="Arial Black"/>
      <w:color w:val="FFFFFF"/>
      <w:spacing w:val="-40"/>
      <w:position w:val="-16"/>
      <w:sz w:val="84"/>
    </w:rPr>
  </w:style>
  <w:style w:type="paragraph" w:customStyle="1" w:styleId="ChapterTitle">
    <w:name w:val="Chapter Title"/>
    <w:basedOn w:val="PartTitle"/>
    <w:rsid w:val="00B220D7"/>
    <w:pPr>
      <w:framePr w:wrap="around"/>
    </w:pPr>
  </w:style>
  <w:style w:type="paragraph" w:customStyle="1" w:styleId="FootnoteBase">
    <w:name w:val="Footnote Base"/>
    <w:basedOn w:val="Normal"/>
    <w:rsid w:val="00B220D7"/>
    <w:pPr>
      <w:keepLines/>
      <w:spacing w:after="120" w:line="200" w:lineRule="atLeast"/>
      <w:ind w:left="1080" w:firstLine="144"/>
    </w:pPr>
    <w:rPr>
      <w:rFonts w:ascii="Arial" w:hAnsi="Arial"/>
      <w:spacing w:val="-5"/>
      <w:sz w:val="16"/>
    </w:rPr>
  </w:style>
  <w:style w:type="paragraph" w:customStyle="1" w:styleId="CompanyName">
    <w:name w:val="Company Name"/>
    <w:basedOn w:val="Normal"/>
    <w:rsid w:val="00B220D7"/>
    <w:pPr>
      <w:keepNext/>
      <w:keepLines/>
      <w:framePr w:w="4080" w:h="840" w:hSpace="180" w:wrap="notBeside" w:vAnchor="page" w:hAnchor="margin" w:y="913" w:anchorLock="1"/>
      <w:spacing w:after="120" w:line="220" w:lineRule="atLeast"/>
      <w:ind w:left="1080" w:firstLine="144"/>
    </w:pPr>
    <w:rPr>
      <w:rFonts w:ascii="Arial Black" w:hAnsi="Arial Black"/>
      <w:spacing w:val="-25"/>
      <w:kern w:val="28"/>
      <w:sz w:val="32"/>
    </w:rPr>
  </w:style>
  <w:style w:type="paragraph" w:customStyle="1" w:styleId="TitleCover">
    <w:name w:val="Title Cover"/>
    <w:basedOn w:val="HeadingBase"/>
    <w:next w:val="Normal"/>
    <w:autoRedefine/>
    <w:rsid w:val="00D574F6"/>
    <w:pPr>
      <w:tabs>
        <w:tab w:val="left" w:pos="0"/>
      </w:tabs>
      <w:spacing w:before="240" w:after="500" w:line="640" w:lineRule="exact"/>
      <w:ind w:left="-840" w:right="-840" w:firstLine="0"/>
    </w:pPr>
    <w:rPr>
      <w:rFonts w:ascii="Arial Black" w:hAnsi="Arial Black"/>
      <w:spacing w:val="-48"/>
      <w:sz w:val="52"/>
      <w:szCs w:val="52"/>
    </w:rPr>
  </w:style>
  <w:style w:type="paragraph" w:customStyle="1" w:styleId="DocumentLabel">
    <w:name w:val="Document Label"/>
    <w:basedOn w:val="TitleCover"/>
    <w:rsid w:val="00B220D7"/>
  </w:style>
  <w:style w:type="paragraph" w:styleId="DocumentMap">
    <w:name w:val="Document Map"/>
    <w:basedOn w:val="Normal"/>
    <w:semiHidden/>
    <w:rsid w:val="00B220D7"/>
    <w:pPr>
      <w:shd w:val="clear" w:color="auto" w:fill="000080"/>
      <w:spacing w:after="120"/>
      <w:ind w:left="1080" w:firstLine="144"/>
    </w:pPr>
    <w:rPr>
      <w:rFonts w:ascii="Tahoma" w:hAnsi="Tahoma"/>
      <w:spacing w:val="-5"/>
    </w:rPr>
  </w:style>
  <w:style w:type="character" w:styleId="Emphasis">
    <w:name w:val="Emphasis"/>
    <w:uiPriority w:val="20"/>
    <w:qFormat/>
    <w:rsid w:val="004D083E"/>
    <w:rPr>
      <w:caps/>
      <w:color w:val="243F60"/>
      <w:spacing w:val="5"/>
    </w:rPr>
  </w:style>
  <w:style w:type="character" w:styleId="EndnoteReference">
    <w:name w:val="endnote reference"/>
    <w:semiHidden/>
    <w:rsid w:val="00B220D7"/>
    <w:rPr>
      <w:vertAlign w:val="superscript"/>
    </w:rPr>
  </w:style>
  <w:style w:type="paragraph" w:styleId="EndnoteText">
    <w:name w:val="endnote text"/>
    <w:basedOn w:val="FootnoteBase"/>
    <w:semiHidden/>
    <w:rsid w:val="00B220D7"/>
  </w:style>
  <w:style w:type="character" w:styleId="FollowedHyperlink">
    <w:name w:val="FollowedHyperlink"/>
    <w:basedOn w:val="DefaultParagraphFont"/>
    <w:rsid w:val="00B220D7"/>
    <w:rPr>
      <w:color w:val="800080"/>
      <w:u w:val="single"/>
    </w:rPr>
  </w:style>
  <w:style w:type="paragraph" w:customStyle="1" w:styleId="HeaderBase">
    <w:name w:val="Header Base"/>
    <w:basedOn w:val="Normal"/>
    <w:rsid w:val="00B220D7"/>
    <w:pPr>
      <w:keepLines/>
      <w:tabs>
        <w:tab w:val="center" w:pos="4320"/>
        <w:tab w:val="right" w:pos="8640"/>
      </w:tabs>
      <w:spacing w:after="120" w:line="190" w:lineRule="atLeast"/>
      <w:ind w:left="1080" w:firstLine="144"/>
    </w:pPr>
    <w:rPr>
      <w:rFonts w:ascii="Arial" w:hAnsi="Arial"/>
      <w:caps/>
      <w:spacing w:val="-5"/>
      <w:sz w:val="15"/>
    </w:rPr>
  </w:style>
  <w:style w:type="paragraph" w:styleId="Footer">
    <w:name w:val="footer"/>
    <w:basedOn w:val="HeaderBase"/>
    <w:rsid w:val="00B220D7"/>
  </w:style>
  <w:style w:type="paragraph" w:customStyle="1" w:styleId="FooterEven">
    <w:name w:val="Footer Even"/>
    <w:basedOn w:val="Footer"/>
    <w:rsid w:val="00B220D7"/>
    <w:pPr>
      <w:pBdr>
        <w:top w:val="single" w:sz="6" w:space="2" w:color="auto"/>
      </w:pBdr>
      <w:spacing w:before="600"/>
    </w:pPr>
  </w:style>
  <w:style w:type="paragraph" w:customStyle="1" w:styleId="FooterFirst">
    <w:name w:val="Footer First"/>
    <w:basedOn w:val="Footer"/>
    <w:rsid w:val="00B220D7"/>
    <w:pPr>
      <w:pBdr>
        <w:top w:val="single" w:sz="6" w:space="2" w:color="auto"/>
      </w:pBdr>
      <w:spacing w:before="600"/>
    </w:pPr>
  </w:style>
  <w:style w:type="paragraph" w:customStyle="1" w:styleId="FooterOdd">
    <w:name w:val="Footer Odd"/>
    <w:basedOn w:val="Footer"/>
    <w:rsid w:val="00B220D7"/>
    <w:pPr>
      <w:pBdr>
        <w:top w:val="single" w:sz="6" w:space="2" w:color="auto"/>
      </w:pBdr>
      <w:spacing w:before="600"/>
    </w:pPr>
  </w:style>
  <w:style w:type="paragraph" w:customStyle="1" w:styleId="H1">
    <w:name w:val="H1"/>
    <w:basedOn w:val="Normal"/>
    <w:next w:val="Normal"/>
    <w:rsid w:val="00B220D7"/>
    <w:pPr>
      <w:keepNext/>
      <w:spacing w:before="100" w:after="100"/>
      <w:ind w:left="1080" w:firstLine="144"/>
      <w:outlineLvl w:val="1"/>
    </w:pPr>
    <w:rPr>
      <w:rFonts w:ascii="Arial" w:hAnsi="Arial"/>
      <w:b/>
      <w:snapToGrid w:val="0"/>
      <w:spacing w:val="-5"/>
      <w:kern w:val="36"/>
      <w:sz w:val="48"/>
    </w:rPr>
  </w:style>
  <w:style w:type="paragraph" w:customStyle="1" w:styleId="H3">
    <w:name w:val="H3"/>
    <w:basedOn w:val="Normal"/>
    <w:next w:val="Normal"/>
    <w:rsid w:val="00B220D7"/>
    <w:pPr>
      <w:keepNext/>
      <w:spacing w:before="100" w:after="100"/>
      <w:ind w:left="1080" w:firstLine="144"/>
      <w:outlineLvl w:val="3"/>
    </w:pPr>
    <w:rPr>
      <w:rFonts w:ascii="Arial" w:hAnsi="Arial"/>
      <w:b/>
      <w:snapToGrid w:val="0"/>
      <w:spacing w:val="-5"/>
      <w:sz w:val="28"/>
    </w:rPr>
  </w:style>
  <w:style w:type="paragraph" w:styleId="Header">
    <w:name w:val="header"/>
    <w:basedOn w:val="HeaderBase"/>
    <w:rsid w:val="00B220D7"/>
  </w:style>
  <w:style w:type="paragraph" w:customStyle="1" w:styleId="HeaderEven">
    <w:name w:val="Header Even"/>
    <w:basedOn w:val="Header"/>
    <w:rsid w:val="00B220D7"/>
    <w:pPr>
      <w:pBdr>
        <w:bottom w:val="single" w:sz="6" w:space="1" w:color="auto"/>
      </w:pBdr>
      <w:spacing w:after="600"/>
    </w:pPr>
  </w:style>
  <w:style w:type="paragraph" w:customStyle="1" w:styleId="HeaderFirst">
    <w:name w:val="Header First"/>
    <w:basedOn w:val="Header"/>
    <w:rsid w:val="00B220D7"/>
    <w:pPr>
      <w:pBdr>
        <w:top w:val="single" w:sz="6" w:space="2" w:color="auto"/>
      </w:pBdr>
      <w:jc w:val="right"/>
    </w:pPr>
  </w:style>
  <w:style w:type="paragraph" w:customStyle="1" w:styleId="HeaderOdd">
    <w:name w:val="Header Odd"/>
    <w:basedOn w:val="Header"/>
    <w:rsid w:val="00B220D7"/>
    <w:pPr>
      <w:pBdr>
        <w:bottom w:val="single" w:sz="6" w:space="1" w:color="auto"/>
      </w:pBdr>
      <w:spacing w:after="600"/>
    </w:pPr>
  </w:style>
  <w:style w:type="character" w:styleId="HTMLTypewriter">
    <w:name w:val="HTML Typewriter"/>
    <w:basedOn w:val="DefaultParagraphFont"/>
    <w:uiPriority w:val="99"/>
    <w:rsid w:val="00B220D7"/>
    <w:rPr>
      <w:rFonts w:ascii="Times New Roman" w:eastAsia="Courier New" w:hAnsi="Times New Roman" w:cs="Times New Roman"/>
      <w:sz w:val="20"/>
      <w:szCs w:val="20"/>
    </w:rPr>
  </w:style>
  <w:style w:type="character" w:styleId="Hyperlink">
    <w:name w:val="Hyperlink"/>
    <w:basedOn w:val="DefaultParagraphFont"/>
    <w:uiPriority w:val="99"/>
    <w:rsid w:val="00B220D7"/>
    <w:rPr>
      <w:color w:val="0000FF"/>
      <w:u w:val="single"/>
    </w:rPr>
  </w:style>
  <w:style w:type="paragraph" w:customStyle="1" w:styleId="IndexBase">
    <w:name w:val="Index Base"/>
    <w:basedOn w:val="Normal"/>
    <w:rsid w:val="00B220D7"/>
    <w:pPr>
      <w:spacing w:after="120" w:line="240" w:lineRule="atLeast"/>
      <w:ind w:left="360" w:hanging="360"/>
    </w:pPr>
    <w:rPr>
      <w:rFonts w:ascii="Arial" w:hAnsi="Arial"/>
      <w:spacing w:val="-5"/>
      <w:sz w:val="18"/>
    </w:rPr>
  </w:style>
  <w:style w:type="paragraph" w:styleId="Index1">
    <w:name w:val="index 1"/>
    <w:basedOn w:val="IndexBase"/>
    <w:autoRedefine/>
    <w:semiHidden/>
    <w:rsid w:val="00B220D7"/>
  </w:style>
  <w:style w:type="paragraph" w:styleId="Index2">
    <w:name w:val="index 2"/>
    <w:basedOn w:val="IndexBase"/>
    <w:autoRedefine/>
    <w:semiHidden/>
    <w:rsid w:val="00B220D7"/>
    <w:pPr>
      <w:spacing w:line="240" w:lineRule="auto"/>
      <w:ind w:left="720"/>
    </w:pPr>
  </w:style>
  <w:style w:type="paragraph" w:styleId="Index3">
    <w:name w:val="index 3"/>
    <w:basedOn w:val="IndexBase"/>
    <w:autoRedefine/>
    <w:semiHidden/>
    <w:rsid w:val="00B220D7"/>
    <w:pPr>
      <w:spacing w:line="240" w:lineRule="auto"/>
      <w:ind w:left="1080"/>
    </w:pPr>
  </w:style>
  <w:style w:type="paragraph" w:styleId="Index4">
    <w:name w:val="index 4"/>
    <w:basedOn w:val="IndexBase"/>
    <w:autoRedefine/>
    <w:semiHidden/>
    <w:rsid w:val="00B220D7"/>
    <w:pPr>
      <w:spacing w:line="240" w:lineRule="auto"/>
      <w:ind w:left="1440"/>
    </w:pPr>
  </w:style>
  <w:style w:type="paragraph" w:styleId="Index5">
    <w:name w:val="index 5"/>
    <w:basedOn w:val="IndexBase"/>
    <w:autoRedefine/>
    <w:semiHidden/>
    <w:rsid w:val="00B220D7"/>
    <w:pPr>
      <w:spacing w:line="240" w:lineRule="auto"/>
      <w:ind w:left="1800"/>
    </w:pPr>
  </w:style>
  <w:style w:type="paragraph" w:styleId="IndexHeading">
    <w:name w:val="index heading"/>
    <w:basedOn w:val="HeadingBase"/>
    <w:next w:val="Index1"/>
    <w:semiHidden/>
    <w:rsid w:val="00B220D7"/>
    <w:pPr>
      <w:keepLines w:val="0"/>
      <w:spacing w:before="0" w:line="480" w:lineRule="atLeast"/>
      <w:ind w:left="0"/>
    </w:pPr>
    <w:rPr>
      <w:rFonts w:ascii="Arial Black" w:hAnsi="Arial Black"/>
      <w:spacing w:val="-5"/>
      <w:kern w:val="0"/>
      <w:sz w:val="24"/>
    </w:rPr>
  </w:style>
  <w:style w:type="character" w:customStyle="1" w:styleId="Lead-inEmphasis">
    <w:name w:val="Lead-in Emphasis"/>
    <w:rsid w:val="00B220D7"/>
    <w:rPr>
      <w:rFonts w:ascii="Arial Black" w:hAnsi="Arial Black"/>
      <w:spacing w:val="-4"/>
      <w:sz w:val="18"/>
    </w:rPr>
  </w:style>
  <w:style w:type="character" w:styleId="LineNumber">
    <w:name w:val="line number"/>
    <w:rsid w:val="00B220D7"/>
    <w:rPr>
      <w:sz w:val="18"/>
    </w:rPr>
  </w:style>
  <w:style w:type="paragraph" w:styleId="List">
    <w:name w:val="List"/>
    <w:basedOn w:val="BodyText"/>
    <w:rsid w:val="00B220D7"/>
    <w:pPr>
      <w:ind w:left="1440" w:hanging="360"/>
    </w:pPr>
  </w:style>
  <w:style w:type="paragraph" w:styleId="List2">
    <w:name w:val="List 2"/>
    <w:basedOn w:val="List"/>
    <w:rsid w:val="00B220D7"/>
    <w:pPr>
      <w:ind w:left="1800"/>
    </w:pPr>
  </w:style>
  <w:style w:type="paragraph" w:styleId="List3">
    <w:name w:val="List 3"/>
    <w:basedOn w:val="List"/>
    <w:rsid w:val="00B220D7"/>
    <w:pPr>
      <w:ind w:left="2160"/>
    </w:pPr>
  </w:style>
  <w:style w:type="paragraph" w:styleId="List4">
    <w:name w:val="List 4"/>
    <w:basedOn w:val="List"/>
    <w:rsid w:val="00B220D7"/>
    <w:pPr>
      <w:ind w:left="2520"/>
    </w:pPr>
  </w:style>
  <w:style w:type="paragraph" w:styleId="List5">
    <w:name w:val="List 5"/>
    <w:basedOn w:val="List"/>
    <w:rsid w:val="00B220D7"/>
    <w:pPr>
      <w:ind w:left="2880"/>
    </w:pPr>
  </w:style>
  <w:style w:type="paragraph" w:styleId="ListBullet">
    <w:name w:val="List Bullet"/>
    <w:basedOn w:val="List"/>
    <w:autoRedefine/>
    <w:qFormat/>
    <w:rsid w:val="00004208"/>
    <w:pPr>
      <w:numPr>
        <w:numId w:val="2"/>
      </w:numPr>
      <w:spacing w:after="200" w:line="276" w:lineRule="auto"/>
      <w:ind w:left="360"/>
    </w:pPr>
  </w:style>
  <w:style w:type="paragraph" w:styleId="ListBullet2">
    <w:name w:val="List Bullet 2"/>
    <w:basedOn w:val="ListBullet"/>
    <w:autoRedefine/>
    <w:rsid w:val="00B220D7"/>
    <w:pPr>
      <w:ind w:left="1800"/>
    </w:pPr>
  </w:style>
  <w:style w:type="paragraph" w:styleId="ListBullet3">
    <w:name w:val="List Bullet 3"/>
    <w:basedOn w:val="ListBullet"/>
    <w:autoRedefine/>
    <w:rsid w:val="00B220D7"/>
    <w:pPr>
      <w:ind w:left="2160"/>
    </w:pPr>
  </w:style>
  <w:style w:type="paragraph" w:styleId="ListBullet4">
    <w:name w:val="List Bullet 4"/>
    <w:basedOn w:val="ListBullet"/>
    <w:autoRedefine/>
    <w:rsid w:val="00B220D7"/>
    <w:pPr>
      <w:ind w:left="2520"/>
    </w:pPr>
  </w:style>
  <w:style w:type="paragraph" w:styleId="ListBullet5">
    <w:name w:val="List Bullet 5"/>
    <w:basedOn w:val="ListBullet"/>
    <w:autoRedefine/>
    <w:rsid w:val="00B220D7"/>
    <w:pPr>
      <w:ind w:left="2880"/>
    </w:pPr>
  </w:style>
  <w:style w:type="paragraph" w:styleId="ListContinue">
    <w:name w:val="List Continue"/>
    <w:basedOn w:val="List"/>
    <w:rsid w:val="00B220D7"/>
    <w:pPr>
      <w:ind w:firstLine="0"/>
    </w:pPr>
  </w:style>
  <w:style w:type="paragraph" w:styleId="ListContinue2">
    <w:name w:val="List Continue 2"/>
    <w:basedOn w:val="ListContinue"/>
    <w:rsid w:val="00B220D7"/>
    <w:pPr>
      <w:ind w:left="2160"/>
    </w:pPr>
  </w:style>
  <w:style w:type="paragraph" w:styleId="ListContinue3">
    <w:name w:val="List Continue 3"/>
    <w:basedOn w:val="ListContinue"/>
    <w:rsid w:val="00B220D7"/>
    <w:pPr>
      <w:ind w:left="2520"/>
    </w:pPr>
  </w:style>
  <w:style w:type="paragraph" w:styleId="ListContinue4">
    <w:name w:val="List Continue 4"/>
    <w:basedOn w:val="ListContinue"/>
    <w:rsid w:val="00B220D7"/>
    <w:pPr>
      <w:ind w:left="2880"/>
    </w:pPr>
  </w:style>
  <w:style w:type="paragraph" w:styleId="ListContinue5">
    <w:name w:val="List Continue 5"/>
    <w:basedOn w:val="ListContinue"/>
    <w:rsid w:val="00B220D7"/>
    <w:pPr>
      <w:ind w:left="3240"/>
    </w:pPr>
  </w:style>
  <w:style w:type="paragraph" w:styleId="ListNumber">
    <w:name w:val="List Number"/>
    <w:basedOn w:val="List"/>
    <w:rsid w:val="00B220D7"/>
  </w:style>
  <w:style w:type="paragraph" w:styleId="ListNumber2">
    <w:name w:val="List Number 2"/>
    <w:basedOn w:val="ListNumber"/>
    <w:rsid w:val="00B220D7"/>
    <w:pPr>
      <w:ind w:left="1800"/>
    </w:pPr>
  </w:style>
  <w:style w:type="paragraph" w:styleId="ListNumber3">
    <w:name w:val="List Number 3"/>
    <w:basedOn w:val="ListNumber"/>
    <w:rsid w:val="00B220D7"/>
    <w:pPr>
      <w:ind w:left="2160"/>
    </w:pPr>
  </w:style>
  <w:style w:type="paragraph" w:styleId="ListNumber4">
    <w:name w:val="List Number 4"/>
    <w:basedOn w:val="ListNumber"/>
    <w:rsid w:val="00B220D7"/>
    <w:pPr>
      <w:ind w:left="2520"/>
    </w:pPr>
  </w:style>
  <w:style w:type="paragraph" w:styleId="ListNumber5">
    <w:name w:val="List Number 5"/>
    <w:basedOn w:val="ListNumber"/>
    <w:rsid w:val="00B220D7"/>
    <w:pPr>
      <w:ind w:left="2880"/>
    </w:pPr>
  </w:style>
  <w:style w:type="paragraph" w:styleId="MacroText">
    <w:name w:val="macro"/>
    <w:basedOn w:val="Normal"/>
    <w:semiHidden/>
    <w:rsid w:val="00B220D7"/>
    <w:pPr>
      <w:spacing w:after="120"/>
      <w:ind w:left="1080" w:firstLine="144"/>
    </w:pPr>
    <w:rPr>
      <w:rFonts w:ascii="Courier New" w:hAnsi="Courier New"/>
      <w:spacing w:val="-5"/>
    </w:rPr>
  </w:style>
  <w:style w:type="paragraph" w:styleId="MessageHeader">
    <w:name w:val="Message Header"/>
    <w:basedOn w:val="BodyText"/>
    <w:rsid w:val="00B220D7"/>
    <w:pPr>
      <w:keepLines/>
      <w:tabs>
        <w:tab w:val="left" w:pos="3600"/>
        <w:tab w:val="left" w:pos="4680"/>
      </w:tabs>
      <w:spacing w:after="120" w:line="280" w:lineRule="exact"/>
      <w:ind w:right="2160" w:hanging="1080"/>
      <w:jc w:val="left"/>
    </w:pPr>
    <w:rPr>
      <w:sz w:val="22"/>
    </w:rPr>
  </w:style>
  <w:style w:type="paragraph" w:styleId="NormalIndent">
    <w:name w:val="Normal Indent"/>
    <w:basedOn w:val="Normal"/>
    <w:rsid w:val="00B220D7"/>
    <w:pPr>
      <w:ind w:left="1440"/>
    </w:pPr>
  </w:style>
  <w:style w:type="paragraph" w:customStyle="1" w:styleId="NormalLegal">
    <w:name w:val="Normal Legal"/>
    <w:basedOn w:val="Normal"/>
    <w:rsid w:val="00B220D7"/>
    <w:pPr>
      <w:numPr>
        <w:numId w:val="1"/>
      </w:numPr>
      <w:tabs>
        <w:tab w:val="left" w:pos="1260"/>
      </w:tabs>
      <w:spacing w:line="480" w:lineRule="auto"/>
    </w:pPr>
    <w:rPr>
      <w:rFonts w:ascii="Times New Roman" w:hAnsi="Times New Roman"/>
      <w:sz w:val="24"/>
    </w:rPr>
  </w:style>
  <w:style w:type="character" w:styleId="PageNumber">
    <w:name w:val="page number"/>
    <w:rsid w:val="00B220D7"/>
    <w:rPr>
      <w:rFonts w:ascii="Arial Black" w:hAnsi="Arial Black"/>
      <w:spacing w:val="-10"/>
      <w:sz w:val="18"/>
    </w:rPr>
  </w:style>
  <w:style w:type="paragraph" w:customStyle="1" w:styleId="PartSubtitle">
    <w:name w:val="Part Subtitle"/>
    <w:basedOn w:val="Normal"/>
    <w:next w:val="BodyText"/>
    <w:rsid w:val="00B220D7"/>
    <w:pPr>
      <w:keepNext/>
      <w:spacing w:before="360"/>
    </w:pPr>
    <w:rPr>
      <w:i/>
      <w:kern w:val="28"/>
      <w:sz w:val="26"/>
    </w:rPr>
  </w:style>
  <w:style w:type="paragraph" w:styleId="PlainText">
    <w:name w:val="Plain Text"/>
    <w:basedOn w:val="Normal"/>
    <w:link w:val="PlainTextChar"/>
    <w:uiPriority w:val="99"/>
    <w:rsid w:val="00B220D7"/>
    <w:rPr>
      <w:rFonts w:ascii="Courier New" w:hAnsi="Courier New"/>
    </w:rPr>
  </w:style>
  <w:style w:type="paragraph" w:customStyle="1" w:styleId="ReplyForwardHeaders">
    <w:name w:val="Reply/Forward Headers"/>
    <w:basedOn w:val="Normal"/>
    <w:next w:val="Normal"/>
    <w:rsid w:val="00B220D7"/>
    <w:pPr>
      <w:pBdr>
        <w:left w:val="single" w:sz="18" w:space="1" w:color="auto"/>
      </w:pBdr>
      <w:shd w:val="pct10" w:color="auto" w:fill="auto"/>
      <w:spacing w:after="0"/>
    </w:pPr>
    <w:rPr>
      <w:b/>
      <w:noProof/>
      <w:sz w:val="22"/>
    </w:rPr>
  </w:style>
  <w:style w:type="paragraph" w:customStyle="1" w:styleId="ReturnAddress">
    <w:name w:val="Return Address"/>
    <w:basedOn w:val="Normal"/>
    <w:rsid w:val="00B220D7"/>
    <w:pPr>
      <w:keepLines/>
      <w:framePr w:w="5160" w:h="840" w:wrap="notBeside" w:vAnchor="page" w:hAnchor="page" w:x="6121" w:y="915" w:anchorLock="1"/>
      <w:tabs>
        <w:tab w:val="left" w:pos="2160"/>
      </w:tabs>
      <w:spacing w:line="160" w:lineRule="atLeast"/>
    </w:pPr>
    <w:rPr>
      <w:sz w:val="14"/>
    </w:rPr>
  </w:style>
  <w:style w:type="paragraph" w:customStyle="1" w:styleId="SectionHeading">
    <w:name w:val="Section Heading"/>
    <w:basedOn w:val="Heading1"/>
    <w:rsid w:val="00B220D7"/>
    <w:pPr>
      <w:outlineLvl w:val="9"/>
    </w:pPr>
  </w:style>
  <w:style w:type="paragraph" w:customStyle="1" w:styleId="SectionLabel">
    <w:name w:val="Section Label"/>
    <w:basedOn w:val="HeadingBase"/>
    <w:next w:val="BodyText"/>
    <w:rsid w:val="00B220D7"/>
    <w:pPr>
      <w:pBdr>
        <w:bottom w:val="single" w:sz="6" w:space="2" w:color="auto"/>
      </w:pBdr>
      <w:spacing w:before="360" w:after="960"/>
      <w:ind w:left="0"/>
    </w:pPr>
    <w:rPr>
      <w:rFonts w:ascii="Arial Black" w:hAnsi="Arial Black"/>
      <w:spacing w:val="-35"/>
      <w:sz w:val="54"/>
    </w:rPr>
  </w:style>
  <w:style w:type="character" w:customStyle="1" w:styleId="Slogan">
    <w:name w:val="Slogan"/>
    <w:basedOn w:val="DefaultParagraphFont"/>
    <w:rsid w:val="00B220D7"/>
    <w:rPr>
      <w:i/>
      <w:spacing w:val="-6"/>
      <w:sz w:val="24"/>
    </w:rPr>
  </w:style>
  <w:style w:type="character" w:styleId="Strong">
    <w:name w:val="Strong"/>
    <w:uiPriority w:val="22"/>
    <w:qFormat/>
    <w:rsid w:val="004D083E"/>
    <w:rPr>
      <w:b/>
      <w:bCs/>
    </w:rPr>
  </w:style>
  <w:style w:type="paragraph" w:customStyle="1" w:styleId="SubtitleCover">
    <w:name w:val="Subtitle Cover"/>
    <w:basedOn w:val="TitleCover"/>
    <w:next w:val="BodyText"/>
    <w:rsid w:val="00011AA6"/>
    <w:pPr>
      <w:tabs>
        <w:tab w:val="clear" w:pos="0"/>
      </w:tabs>
      <w:spacing w:before="0" w:after="0" w:line="480" w:lineRule="atLeast"/>
      <w:ind w:left="0" w:right="0"/>
    </w:pPr>
    <w:rPr>
      <w:rFonts w:ascii="Arial" w:hAnsi="Arial"/>
      <w:b/>
      <w:spacing w:val="-30"/>
      <w:sz w:val="48"/>
    </w:rPr>
  </w:style>
  <w:style w:type="character" w:customStyle="1" w:styleId="Superscript">
    <w:name w:val="Superscript"/>
    <w:rsid w:val="00B220D7"/>
    <w:rPr>
      <w:b/>
      <w:vertAlign w:val="superscript"/>
    </w:rPr>
  </w:style>
  <w:style w:type="paragraph" w:styleId="TableofAuthorities">
    <w:name w:val="table of authorities"/>
    <w:basedOn w:val="Normal"/>
    <w:semiHidden/>
    <w:rsid w:val="00B220D7"/>
    <w:pPr>
      <w:tabs>
        <w:tab w:val="right" w:leader="dot" w:pos="7560"/>
      </w:tabs>
      <w:ind w:left="1440" w:hanging="360"/>
    </w:pPr>
  </w:style>
  <w:style w:type="paragraph" w:customStyle="1" w:styleId="TOCBase">
    <w:name w:val="TOC Base"/>
    <w:basedOn w:val="Normal"/>
    <w:rsid w:val="00B220D7"/>
    <w:pPr>
      <w:tabs>
        <w:tab w:val="right" w:leader="dot" w:pos="6480"/>
      </w:tabs>
      <w:spacing w:after="240" w:line="240" w:lineRule="atLeast"/>
    </w:pPr>
  </w:style>
  <w:style w:type="paragraph" w:styleId="TableofFigures">
    <w:name w:val="table of figures"/>
    <w:basedOn w:val="TOCBase"/>
    <w:semiHidden/>
    <w:rsid w:val="00B220D7"/>
    <w:pPr>
      <w:ind w:left="1440" w:hanging="360"/>
    </w:pPr>
  </w:style>
  <w:style w:type="paragraph" w:styleId="TOAHeading">
    <w:name w:val="toa heading"/>
    <w:basedOn w:val="Normal"/>
    <w:next w:val="TableofAuthorities"/>
    <w:semiHidden/>
    <w:rsid w:val="00B220D7"/>
    <w:pPr>
      <w:keepNext/>
      <w:spacing w:line="480" w:lineRule="atLeast"/>
    </w:pPr>
    <w:rPr>
      <w:rFonts w:ascii="Arial Black" w:hAnsi="Arial Black"/>
      <w:b/>
      <w:spacing w:val="-10"/>
      <w:kern w:val="28"/>
    </w:rPr>
  </w:style>
  <w:style w:type="paragraph" w:styleId="TOC1">
    <w:name w:val="toc 1"/>
    <w:basedOn w:val="TOCBase"/>
    <w:autoRedefine/>
    <w:uiPriority w:val="39"/>
    <w:rsid w:val="00801C65"/>
    <w:pPr>
      <w:tabs>
        <w:tab w:val="clear" w:pos="6480"/>
      </w:tabs>
      <w:spacing w:before="120" w:after="120" w:line="240" w:lineRule="auto"/>
      <w:ind w:left="144"/>
    </w:pPr>
    <w:rPr>
      <w:b/>
    </w:rPr>
  </w:style>
  <w:style w:type="paragraph" w:styleId="TOC2">
    <w:name w:val="toc 2"/>
    <w:basedOn w:val="TOCBase"/>
    <w:autoRedefine/>
    <w:uiPriority w:val="39"/>
    <w:rsid w:val="00B21B1C"/>
    <w:pPr>
      <w:tabs>
        <w:tab w:val="clear" w:pos="6480"/>
        <w:tab w:val="right" w:leader="dot" w:pos="8630"/>
      </w:tabs>
      <w:spacing w:before="120" w:after="0" w:line="240" w:lineRule="auto"/>
      <w:ind w:left="346"/>
    </w:pPr>
  </w:style>
  <w:style w:type="paragraph" w:styleId="TOC3">
    <w:name w:val="toc 3"/>
    <w:basedOn w:val="TOCBase"/>
    <w:autoRedefine/>
    <w:uiPriority w:val="39"/>
    <w:rsid w:val="006D141B"/>
    <w:pPr>
      <w:tabs>
        <w:tab w:val="clear" w:pos="6480"/>
        <w:tab w:val="right" w:leader="dot" w:pos="8630"/>
      </w:tabs>
      <w:spacing w:before="120" w:after="0" w:line="240" w:lineRule="auto"/>
      <w:ind w:left="576"/>
    </w:pPr>
    <w:rPr>
      <w:i/>
      <w:snapToGrid w:val="0"/>
    </w:rPr>
  </w:style>
  <w:style w:type="paragraph" w:styleId="TOC4">
    <w:name w:val="toc 4"/>
    <w:basedOn w:val="TOCBase"/>
    <w:autoRedefine/>
    <w:semiHidden/>
    <w:rsid w:val="00B220D7"/>
    <w:pPr>
      <w:tabs>
        <w:tab w:val="clear" w:pos="6480"/>
      </w:tabs>
      <w:spacing w:after="0" w:line="240" w:lineRule="auto"/>
      <w:ind w:left="600"/>
    </w:pPr>
    <w:rPr>
      <w:rFonts w:ascii="Times New Roman" w:hAnsi="Times New Roman"/>
      <w:sz w:val="18"/>
    </w:rPr>
  </w:style>
  <w:style w:type="paragraph" w:styleId="TOC5">
    <w:name w:val="toc 5"/>
    <w:basedOn w:val="TOCBase"/>
    <w:autoRedefine/>
    <w:semiHidden/>
    <w:rsid w:val="00B220D7"/>
    <w:pPr>
      <w:tabs>
        <w:tab w:val="clear" w:pos="6480"/>
      </w:tabs>
      <w:spacing w:after="0" w:line="240" w:lineRule="auto"/>
      <w:ind w:left="800"/>
    </w:pPr>
    <w:rPr>
      <w:rFonts w:ascii="Times New Roman" w:hAnsi="Times New Roman"/>
      <w:sz w:val="18"/>
    </w:rPr>
  </w:style>
  <w:style w:type="paragraph" w:styleId="TOC6">
    <w:name w:val="toc 6"/>
    <w:basedOn w:val="Normal"/>
    <w:next w:val="Normal"/>
    <w:autoRedefine/>
    <w:semiHidden/>
    <w:rsid w:val="00B220D7"/>
    <w:pPr>
      <w:ind w:left="1000"/>
    </w:pPr>
    <w:rPr>
      <w:rFonts w:ascii="Times New Roman" w:hAnsi="Times New Roman"/>
      <w:sz w:val="18"/>
    </w:rPr>
  </w:style>
  <w:style w:type="paragraph" w:styleId="TOC7">
    <w:name w:val="toc 7"/>
    <w:basedOn w:val="Normal"/>
    <w:next w:val="Normal"/>
    <w:autoRedefine/>
    <w:semiHidden/>
    <w:rsid w:val="00B220D7"/>
    <w:pPr>
      <w:ind w:left="1200"/>
    </w:pPr>
    <w:rPr>
      <w:rFonts w:ascii="Times New Roman" w:hAnsi="Times New Roman"/>
      <w:sz w:val="18"/>
    </w:rPr>
  </w:style>
  <w:style w:type="paragraph" w:styleId="TOC8">
    <w:name w:val="toc 8"/>
    <w:basedOn w:val="Normal"/>
    <w:next w:val="Normal"/>
    <w:autoRedefine/>
    <w:semiHidden/>
    <w:rsid w:val="00B220D7"/>
    <w:pPr>
      <w:ind w:left="1400"/>
    </w:pPr>
    <w:rPr>
      <w:rFonts w:ascii="Times New Roman" w:hAnsi="Times New Roman"/>
      <w:sz w:val="18"/>
    </w:rPr>
  </w:style>
  <w:style w:type="paragraph" w:styleId="TOC9">
    <w:name w:val="toc 9"/>
    <w:basedOn w:val="Normal"/>
    <w:next w:val="Normal"/>
    <w:autoRedefine/>
    <w:semiHidden/>
    <w:rsid w:val="00B220D7"/>
    <w:pPr>
      <w:ind w:left="1600"/>
    </w:pPr>
    <w:rPr>
      <w:rFonts w:ascii="Times New Roman" w:hAnsi="Times New Roman"/>
      <w:sz w:val="18"/>
    </w:rPr>
  </w:style>
  <w:style w:type="paragraph" w:customStyle="1" w:styleId="Bullet">
    <w:name w:val="Bullet"/>
    <w:basedOn w:val="Normal"/>
    <w:rsid w:val="00B220D7"/>
    <w:pPr>
      <w:numPr>
        <w:numId w:val="3"/>
      </w:numPr>
      <w:spacing w:after="0"/>
    </w:pPr>
    <w:rPr>
      <w:rFonts w:ascii="Times New Roman" w:hAnsi="Times New Roman"/>
      <w:lang w:bidi="ar-SA"/>
    </w:rPr>
  </w:style>
  <w:style w:type="paragraph" w:customStyle="1" w:styleId="Pullquote">
    <w:name w:val="Pullquote"/>
    <w:basedOn w:val="BlockQuotation"/>
    <w:autoRedefine/>
    <w:rsid w:val="00B220D7"/>
    <w:pPr>
      <w:ind w:left="0" w:right="0"/>
      <w:jc w:val="left"/>
    </w:pPr>
  </w:style>
  <w:style w:type="paragraph" w:customStyle="1" w:styleId="PullquoteAttribution">
    <w:name w:val="Pullquote Attribution"/>
    <w:basedOn w:val="Pullquote"/>
    <w:autoRedefine/>
    <w:rsid w:val="00B220D7"/>
    <w:pPr>
      <w:spacing w:after="0"/>
      <w:ind w:firstLine="0"/>
    </w:pPr>
    <w:rPr>
      <w:i/>
      <w:sz w:val="18"/>
    </w:rPr>
  </w:style>
  <w:style w:type="paragraph" w:styleId="BodyText2">
    <w:name w:val="Body Text 2"/>
    <w:basedOn w:val="Normal"/>
    <w:rsid w:val="00B220D7"/>
    <w:pPr>
      <w:spacing w:after="0"/>
    </w:pPr>
    <w:rPr>
      <w:rFonts w:ascii="Courier New" w:hAnsi="Courier New" w:cs="Courier New"/>
      <w:color w:val="FFFFFF"/>
      <w:sz w:val="12"/>
      <w:szCs w:val="12"/>
    </w:rPr>
  </w:style>
  <w:style w:type="paragraph" w:styleId="BalloonText">
    <w:name w:val="Balloon Text"/>
    <w:basedOn w:val="Normal"/>
    <w:semiHidden/>
    <w:rsid w:val="00B220D7"/>
    <w:rPr>
      <w:rFonts w:ascii="Tahoma" w:hAnsi="Tahoma" w:cs="Tahoma"/>
      <w:sz w:val="16"/>
      <w:szCs w:val="16"/>
    </w:rPr>
  </w:style>
  <w:style w:type="paragraph" w:styleId="CommentSubject">
    <w:name w:val="annotation subject"/>
    <w:basedOn w:val="CommentText"/>
    <w:next w:val="CommentText"/>
    <w:semiHidden/>
    <w:rsid w:val="00B220D7"/>
    <w:pPr>
      <w:keepLines w:val="0"/>
      <w:spacing w:line="240" w:lineRule="auto"/>
      <w:ind w:firstLine="0"/>
    </w:pPr>
    <w:rPr>
      <w:b/>
      <w:bCs/>
      <w:sz w:val="20"/>
    </w:rPr>
  </w:style>
  <w:style w:type="paragraph" w:styleId="NormalWeb">
    <w:name w:val="Normal (Web)"/>
    <w:basedOn w:val="Normal"/>
    <w:uiPriority w:val="99"/>
    <w:rsid w:val="00D46F3A"/>
    <w:pPr>
      <w:spacing w:before="100" w:beforeAutospacing="1" w:after="100" w:afterAutospacing="1"/>
    </w:pPr>
    <w:rPr>
      <w:rFonts w:ascii="Times New Roman" w:hAnsi="Times New Roman"/>
      <w:sz w:val="24"/>
      <w:szCs w:val="24"/>
      <w:lang w:bidi="ar-SA"/>
    </w:rPr>
  </w:style>
  <w:style w:type="character" w:customStyle="1" w:styleId="Bold">
    <w:name w:val="Bold"/>
    <w:aliases w:val="b"/>
    <w:basedOn w:val="DefaultParagraphFont"/>
    <w:rsid w:val="00CB37D5"/>
    <w:rPr>
      <w:b/>
    </w:rPr>
  </w:style>
  <w:style w:type="paragraph" w:customStyle="1" w:styleId="Text">
    <w:name w:val="Text"/>
    <w:aliases w:val="t"/>
    <w:rsid w:val="00CB37D5"/>
    <w:pPr>
      <w:spacing w:before="60" w:after="60" w:line="260" w:lineRule="exact"/>
    </w:pPr>
    <w:rPr>
      <w:rFonts w:ascii="Verdana" w:hAnsi="Verdana"/>
      <w:color w:val="000000"/>
      <w:sz w:val="22"/>
      <w:szCs w:val="22"/>
    </w:rPr>
  </w:style>
  <w:style w:type="character" w:customStyle="1" w:styleId="EmailStyle126">
    <w:name w:val="EmailStyle1261"/>
    <w:aliases w:val="EmailStyle1261"/>
    <w:basedOn w:val="DefaultParagraphFont"/>
    <w:semiHidden/>
    <w:personal/>
    <w:personalReply/>
    <w:rsid w:val="000217FC"/>
    <w:rPr>
      <w:rFonts w:ascii="Arial" w:hAnsi="Arial" w:cs="Arial"/>
      <w:color w:val="000080"/>
      <w:sz w:val="20"/>
      <w:szCs w:val="20"/>
    </w:rPr>
  </w:style>
  <w:style w:type="paragraph" w:customStyle="1" w:styleId="StyleChapterSubtitle20ptJustified">
    <w:name w:val="Style Chapter Subtitle + 20 pt Justified"/>
    <w:basedOn w:val="ChapterSubtitle"/>
    <w:autoRedefine/>
    <w:rsid w:val="00583F47"/>
    <w:pPr>
      <w:ind w:left="-835"/>
    </w:pPr>
    <w:rPr>
      <w:sz w:val="40"/>
    </w:rPr>
  </w:style>
  <w:style w:type="paragraph" w:customStyle="1" w:styleId="StyleChapterSubtitleLeft025Firstline05">
    <w:name w:val="Style Chapter Subtitle + Left:  0.25&quot; First line:  0.5&quot;"/>
    <w:basedOn w:val="ChapterSubtitle"/>
    <w:autoRedefine/>
    <w:rsid w:val="00583F47"/>
    <w:pPr>
      <w:ind w:left="360"/>
    </w:pPr>
  </w:style>
  <w:style w:type="character" w:customStyle="1" w:styleId="BodyTextChar">
    <w:name w:val="Body Text Char"/>
    <w:basedOn w:val="DefaultParagraphFont"/>
    <w:link w:val="BodyText"/>
    <w:rsid w:val="00D467A2"/>
    <w:rPr>
      <w:rFonts w:ascii="Arial" w:hAnsi="Arial"/>
      <w:spacing w:val="-5"/>
      <w:lang w:val="en-US" w:eastAsia="en-US" w:bidi="he-IL"/>
    </w:rPr>
  </w:style>
  <w:style w:type="paragraph" w:customStyle="1" w:styleId="StyleTOC3Left038">
    <w:name w:val="Style TOC 3 + Left:  0.38&quot;"/>
    <w:basedOn w:val="TOC3"/>
    <w:autoRedefine/>
    <w:rsid w:val="00801C65"/>
    <w:pPr>
      <w:ind w:left="547"/>
      <w:jc w:val="right"/>
    </w:pPr>
    <w:rPr>
      <w:iCs/>
    </w:rPr>
  </w:style>
  <w:style w:type="paragraph" w:customStyle="1" w:styleId="StyleTOC2">
    <w:name w:val="Style TOC 2 +"/>
    <w:basedOn w:val="TOC2"/>
    <w:autoRedefine/>
    <w:rsid w:val="00801C65"/>
    <w:pPr>
      <w:jc w:val="right"/>
    </w:pPr>
  </w:style>
  <w:style w:type="paragraph" w:customStyle="1" w:styleId="StyleTOC1">
    <w:name w:val="Style TOC 1 +"/>
    <w:basedOn w:val="TOC1"/>
    <w:autoRedefine/>
    <w:rsid w:val="00801C65"/>
    <w:pPr>
      <w:jc w:val="right"/>
    </w:pPr>
    <w:rPr>
      <w:bCs/>
    </w:rPr>
  </w:style>
  <w:style w:type="paragraph" w:customStyle="1" w:styleId="Contents">
    <w:name w:val="Contents"/>
    <w:basedOn w:val="Heading1"/>
    <w:next w:val="Normal"/>
    <w:rsid w:val="004D083E"/>
    <w:pPr>
      <w:pageBreakBefore/>
      <w:pBdr>
        <w:top w:val="single" w:sz="6" w:space="3" w:color="auto"/>
      </w:pBdr>
      <w:spacing w:before="360" w:after="200"/>
    </w:pPr>
    <w:rPr>
      <w:rFonts w:ascii="Arial" w:hAnsi="Arial" w:cs="Arial"/>
      <w:b w:val="0"/>
      <w:bCs w:val="0"/>
      <w:spacing w:val="0"/>
      <w:kern w:val="28"/>
      <w:sz w:val="28"/>
      <w:lang w:bidi="ar-SA"/>
    </w:rPr>
  </w:style>
  <w:style w:type="character" w:customStyle="1" w:styleId="Heading1Char">
    <w:name w:val="Heading 1 Char"/>
    <w:basedOn w:val="DefaultParagraphFont"/>
    <w:link w:val="Heading1"/>
    <w:uiPriority w:val="9"/>
    <w:rsid w:val="0090680B"/>
    <w:rPr>
      <w:b/>
      <w:bCs/>
      <w:caps/>
      <w:color w:val="FFFFFF"/>
      <w:spacing w:val="15"/>
      <w:sz w:val="22"/>
      <w:szCs w:val="22"/>
      <w:shd w:val="clear" w:color="auto" w:fill="A80000"/>
      <w:lang w:bidi="en-US"/>
    </w:rPr>
  </w:style>
  <w:style w:type="character" w:customStyle="1" w:styleId="Heading2Char">
    <w:name w:val="Heading 2 Char"/>
    <w:basedOn w:val="DefaultParagraphFont"/>
    <w:link w:val="Heading2"/>
    <w:uiPriority w:val="9"/>
    <w:rsid w:val="00752221"/>
    <w:rPr>
      <w:caps/>
      <w:spacing w:val="15"/>
      <w:sz w:val="22"/>
      <w:szCs w:val="22"/>
      <w:lang w:bidi="en-US"/>
    </w:rPr>
  </w:style>
  <w:style w:type="character" w:customStyle="1" w:styleId="Heading3Char">
    <w:name w:val="Heading 3 Char"/>
    <w:basedOn w:val="DefaultParagraphFont"/>
    <w:link w:val="Heading3"/>
    <w:uiPriority w:val="9"/>
    <w:rsid w:val="00A7663B"/>
    <w:rPr>
      <w:spacing w:val="15"/>
      <w:sz w:val="22"/>
      <w:szCs w:val="22"/>
      <w:lang w:bidi="en-US"/>
    </w:rPr>
  </w:style>
  <w:style w:type="character" w:customStyle="1" w:styleId="Heading4Char">
    <w:name w:val="Heading 4 Char"/>
    <w:basedOn w:val="DefaultParagraphFont"/>
    <w:link w:val="Heading4"/>
    <w:uiPriority w:val="9"/>
    <w:rsid w:val="004D083E"/>
    <w:rPr>
      <w:caps/>
      <w:color w:val="365F91"/>
      <w:spacing w:val="10"/>
    </w:rPr>
  </w:style>
  <w:style w:type="character" w:customStyle="1" w:styleId="Heading5Char">
    <w:name w:val="Heading 5 Char"/>
    <w:basedOn w:val="DefaultParagraphFont"/>
    <w:link w:val="Heading5"/>
    <w:uiPriority w:val="9"/>
    <w:rsid w:val="004D083E"/>
    <w:rPr>
      <w:caps/>
      <w:color w:val="365F91"/>
      <w:spacing w:val="10"/>
    </w:rPr>
  </w:style>
  <w:style w:type="character" w:customStyle="1" w:styleId="Heading6Char">
    <w:name w:val="Heading 6 Char"/>
    <w:basedOn w:val="DefaultParagraphFont"/>
    <w:link w:val="Heading6"/>
    <w:uiPriority w:val="9"/>
    <w:rsid w:val="004D083E"/>
    <w:rPr>
      <w:caps/>
      <w:color w:val="365F91"/>
      <w:spacing w:val="10"/>
    </w:rPr>
  </w:style>
  <w:style w:type="character" w:customStyle="1" w:styleId="Heading7Char">
    <w:name w:val="Heading 7 Char"/>
    <w:basedOn w:val="DefaultParagraphFont"/>
    <w:link w:val="Heading7"/>
    <w:uiPriority w:val="9"/>
    <w:rsid w:val="004D083E"/>
    <w:rPr>
      <w:caps/>
      <w:color w:val="365F91"/>
      <w:spacing w:val="10"/>
    </w:rPr>
  </w:style>
  <w:style w:type="character" w:customStyle="1" w:styleId="Heading8Char">
    <w:name w:val="Heading 8 Char"/>
    <w:basedOn w:val="DefaultParagraphFont"/>
    <w:link w:val="Heading8"/>
    <w:uiPriority w:val="9"/>
    <w:rsid w:val="004D083E"/>
    <w:rPr>
      <w:caps/>
      <w:spacing w:val="10"/>
      <w:sz w:val="18"/>
      <w:szCs w:val="18"/>
    </w:rPr>
  </w:style>
  <w:style w:type="character" w:customStyle="1" w:styleId="Heading9Char">
    <w:name w:val="Heading 9 Char"/>
    <w:basedOn w:val="DefaultParagraphFont"/>
    <w:link w:val="Heading9"/>
    <w:uiPriority w:val="9"/>
    <w:rsid w:val="004D083E"/>
    <w:rPr>
      <w:i/>
      <w:caps/>
      <w:spacing w:val="10"/>
      <w:sz w:val="18"/>
      <w:szCs w:val="18"/>
    </w:rPr>
  </w:style>
  <w:style w:type="character" w:customStyle="1" w:styleId="TitleChar">
    <w:name w:val="Title Char"/>
    <w:basedOn w:val="DefaultParagraphFont"/>
    <w:link w:val="Title"/>
    <w:uiPriority w:val="10"/>
    <w:rsid w:val="00A60F7C"/>
    <w:rPr>
      <w:caps/>
      <w:color w:val="A80000"/>
      <w:spacing w:val="10"/>
      <w:kern w:val="28"/>
      <w:sz w:val="52"/>
      <w:szCs w:val="52"/>
      <w:lang w:bidi="en-US"/>
    </w:rPr>
  </w:style>
  <w:style w:type="character" w:customStyle="1" w:styleId="SubtitleChar">
    <w:name w:val="Subtitle Char"/>
    <w:aliases w:val="Cover Text Char"/>
    <w:basedOn w:val="DefaultParagraphFont"/>
    <w:link w:val="Subtitle"/>
    <w:uiPriority w:val="11"/>
    <w:rsid w:val="004A0A3C"/>
    <w:rPr>
      <w:caps/>
      <w:color w:val="595959"/>
      <w:spacing w:val="10"/>
      <w:sz w:val="24"/>
      <w:szCs w:val="24"/>
      <w:lang w:bidi="en-US"/>
    </w:rPr>
  </w:style>
  <w:style w:type="paragraph" w:styleId="NoSpacing">
    <w:name w:val="No Spacing"/>
    <w:aliases w:val="Code,c"/>
    <w:basedOn w:val="Normal"/>
    <w:link w:val="NoSpacingChar"/>
    <w:uiPriority w:val="1"/>
    <w:qFormat/>
    <w:rsid w:val="000A622E"/>
    <w:pPr>
      <w:spacing w:before="0" w:after="0" w:line="240" w:lineRule="auto"/>
    </w:pPr>
    <w:rPr>
      <w:rFonts w:ascii="Courier New" w:hAnsi="Courier New" w:cs="Courier New"/>
      <w:b/>
    </w:rPr>
  </w:style>
  <w:style w:type="paragraph" w:styleId="ListParagraph">
    <w:name w:val="List Paragraph"/>
    <w:basedOn w:val="Normal"/>
    <w:uiPriority w:val="34"/>
    <w:qFormat/>
    <w:rsid w:val="004D083E"/>
    <w:pPr>
      <w:ind w:left="720"/>
      <w:contextualSpacing/>
    </w:pPr>
  </w:style>
  <w:style w:type="paragraph" w:styleId="Quote">
    <w:name w:val="Quote"/>
    <w:basedOn w:val="Normal"/>
    <w:next w:val="Normal"/>
    <w:link w:val="QuoteChar"/>
    <w:uiPriority w:val="29"/>
    <w:qFormat/>
    <w:rsid w:val="004D083E"/>
    <w:rPr>
      <w:i/>
      <w:iCs/>
    </w:rPr>
  </w:style>
  <w:style w:type="character" w:customStyle="1" w:styleId="QuoteChar">
    <w:name w:val="Quote Char"/>
    <w:basedOn w:val="DefaultParagraphFont"/>
    <w:link w:val="Quote"/>
    <w:uiPriority w:val="29"/>
    <w:rsid w:val="004D083E"/>
    <w:rPr>
      <w:i/>
      <w:iCs/>
      <w:sz w:val="20"/>
      <w:szCs w:val="20"/>
    </w:rPr>
  </w:style>
  <w:style w:type="paragraph" w:styleId="IntenseQuote">
    <w:name w:val="Intense Quote"/>
    <w:basedOn w:val="Normal"/>
    <w:next w:val="Normal"/>
    <w:link w:val="IntenseQuoteChar"/>
    <w:uiPriority w:val="30"/>
    <w:qFormat/>
    <w:rsid w:val="004D083E"/>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basedOn w:val="DefaultParagraphFont"/>
    <w:link w:val="IntenseQuote"/>
    <w:uiPriority w:val="30"/>
    <w:rsid w:val="004D083E"/>
    <w:rPr>
      <w:i/>
      <w:iCs/>
      <w:color w:val="4F81BD"/>
      <w:sz w:val="20"/>
      <w:szCs w:val="20"/>
    </w:rPr>
  </w:style>
  <w:style w:type="character" w:styleId="SubtleEmphasis">
    <w:name w:val="Subtle Emphasis"/>
    <w:uiPriority w:val="19"/>
    <w:qFormat/>
    <w:rsid w:val="004D083E"/>
    <w:rPr>
      <w:i/>
      <w:iCs/>
      <w:color w:val="243F60"/>
    </w:rPr>
  </w:style>
  <w:style w:type="character" w:styleId="IntenseEmphasis">
    <w:name w:val="Intense Emphasis"/>
    <w:uiPriority w:val="21"/>
    <w:qFormat/>
    <w:rsid w:val="004D083E"/>
    <w:rPr>
      <w:b/>
      <w:bCs/>
      <w:caps/>
      <w:color w:val="243F60"/>
      <w:spacing w:val="10"/>
    </w:rPr>
  </w:style>
  <w:style w:type="character" w:styleId="SubtleReference">
    <w:name w:val="Subtle Reference"/>
    <w:uiPriority w:val="31"/>
    <w:qFormat/>
    <w:rsid w:val="004D083E"/>
    <w:rPr>
      <w:b/>
      <w:bCs/>
      <w:color w:val="4F81BD"/>
    </w:rPr>
  </w:style>
  <w:style w:type="character" w:styleId="IntenseReference">
    <w:name w:val="Intense Reference"/>
    <w:uiPriority w:val="32"/>
    <w:qFormat/>
    <w:rsid w:val="004D083E"/>
    <w:rPr>
      <w:b/>
      <w:bCs/>
      <w:i/>
      <w:iCs/>
      <w:caps/>
      <w:color w:val="4F81BD"/>
    </w:rPr>
  </w:style>
  <w:style w:type="character" w:styleId="BookTitle">
    <w:name w:val="Book Title"/>
    <w:uiPriority w:val="33"/>
    <w:qFormat/>
    <w:rsid w:val="004D083E"/>
    <w:rPr>
      <w:b/>
      <w:bCs/>
      <w:i/>
      <w:iCs/>
      <w:spacing w:val="9"/>
    </w:rPr>
  </w:style>
  <w:style w:type="paragraph" w:styleId="TOCHeading">
    <w:name w:val="TOC Heading"/>
    <w:basedOn w:val="Heading1"/>
    <w:next w:val="Normal"/>
    <w:uiPriority w:val="39"/>
    <w:semiHidden/>
    <w:unhideWhenUsed/>
    <w:qFormat/>
    <w:rsid w:val="004D083E"/>
    <w:pPr>
      <w:outlineLvl w:val="9"/>
    </w:pPr>
  </w:style>
  <w:style w:type="character" w:customStyle="1" w:styleId="NoSpacingChar">
    <w:name w:val="No Spacing Char"/>
    <w:aliases w:val="Code Char,c Char"/>
    <w:basedOn w:val="DefaultParagraphFont"/>
    <w:link w:val="NoSpacing"/>
    <w:uiPriority w:val="1"/>
    <w:rsid w:val="000A622E"/>
    <w:rPr>
      <w:rFonts w:ascii="Courier New" w:hAnsi="Courier New" w:cs="Courier New"/>
      <w:b/>
      <w:lang w:bidi="en-US"/>
    </w:rPr>
  </w:style>
  <w:style w:type="paragraph" w:customStyle="1" w:styleId="Body">
    <w:name w:val="Body"/>
    <w:autoRedefine/>
    <w:rsid w:val="00A22B2E"/>
    <w:pPr>
      <w:keepLines/>
      <w:spacing w:after="280" w:line="480" w:lineRule="auto"/>
      <w:ind w:left="720"/>
    </w:pPr>
    <w:rPr>
      <w:rFonts w:ascii="Times New Roman" w:hAnsi="Times New Roman"/>
      <w:sz w:val="22"/>
    </w:rPr>
  </w:style>
  <w:style w:type="paragraph" w:customStyle="1" w:styleId="tblheader2">
    <w:name w:val="tblheader2"/>
    <w:basedOn w:val="Normal"/>
    <w:rsid w:val="006E03F2"/>
    <w:pPr>
      <w:spacing w:before="0" w:after="0" w:line="240" w:lineRule="auto"/>
      <w:ind w:left="52"/>
    </w:pPr>
    <w:rPr>
      <w:rFonts w:ascii="Times New Roman" w:hAnsi="Times New Roman"/>
      <w:color w:val="444444"/>
      <w:sz w:val="24"/>
      <w:szCs w:val="24"/>
      <w:lang w:bidi="ar-SA"/>
    </w:rPr>
  </w:style>
  <w:style w:type="paragraph" w:customStyle="1" w:styleId="Notes">
    <w:name w:val="Notes"/>
    <w:basedOn w:val="Normal"/>
    <w:rsid w:val="003278E3"/>
    <w:pPr>
      <w:spacing w:before="0" w:after="0" w:line="240" w:lineRule="auto"/>
      <w:contextualSpacing/>
    </w:pPr>
    <w:rPr>
      <w:rFonts w:asciiTheme="minorHAnsi" w:eastAsiaTheme="minorHAnsi" w:hAnsiTheme="minorHAnsi" w:cstheme="minorBidi"/>
      <w:color w:val="777670"/>
      <w:sz w:val="16"/>
      <w:szCs w:val="24"/>
      <w:lang w:bidi="ar-SA"/>
    </w:rPr>
  </w:style>
  <w:style w:type="paragraph" w:styleId="HTMLPreformatted">
    <w:name w:val="HTML Preformatted"/>
    <w:basedOn w:val="Normal"/>
    <w:link w:val="HTMLPreformattedChar"/>
    <w:uiPriority w:val="99"/>
    <w:unhideWhenUsed/>
    <w:rsid w:val="003A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lang w:bidi="ar-SA"/>
    </w:rPr>
  </w:style>
  <w:style w:type="character" w:customStyle="1" w:styleId="HTMLPreformattedChar">
    <w:name w:val="HTML Preformatted Char"/>
    <w:basedOn w:val="DefaultParagraphFont"/>
    <w:link w:val="HTMLPreformatted"/>
    <w:uiPriority w:val="99"/>
    <w:rsid w:val="003A3E81"/>
    <w:rPr>
      <w:rFonts w:ascii="Courier New" w:hAnsi="Courier New" w:cs="Courier New"/>
    </w:rPr>
  </w:style>
  <w:style w:type="character" w:customStyle="1" w:styleId="PlainTextChar">
    <w:name w:val="Plain Text Char"/>
    <w:basedOn w:val="DefaultParagraphFont"/>
    <w:link w:val="PlainText"/>
    <w:uiPriority w:val="99"/>
    <w:rsid w:val="00FE7DA6"/>
    <w:rPr>
      <w:rFonts w:ascii="Courier New" w:hAnsi="Courier New"/>
      <w:lang w:bidi="en-US"/>
    </w:rPr>
  </w:style>
</w:styles>
</file>

<file path=word/webSettings.xml><?xml version="1.0" encoding="utf-8"?>
<w:webSettings xmlns:r="http://schemas.openxmlformats.org/officeDocument/2006/relationships" xmlns:w="http://schemas.openxmlformats.org/wordprocessingml/2006/main">
  <w:divs>
    <w:div w:id="11805288">
      <w:bodyDiv w:val="1"/>
      <w:marLeft w:val="0"/>
      <w:marRight w:val="0"/>
      <w:marTop w:val="0"/>
      <w:marBottom w:val="0"/>
      <w:divBdr>
        <w:top w:val="none" w:sz="0" w:space="0" w:color="auto"/>
        <w:left w:val="none" w:sz="0" w:space="0" w:color="auto"/>
        <w:bottom w:val="none" w:sz="0" w:space="0" w:color="auto"/>
        <w:right w:val="none" w:sz="0" w:space="0" w:color="auto"/>
      </w:divBdr>
    </w:div>
    <w:div w:id="24793324">
      <w:bodyDiv w:val="1"/>
      <w:marLeft w:val="0"/>
      <w:marRight w:val="0"/>
      <w:marTop w:val="0"/>
      <w:marBottom w:val="0"/>
      <w:divBdr>
        <w:top w:val="none" w:sz="0" w:space="0" w:color="auto"/>
        <w:left w:val="none" w:sz="0" w:space="0" w:color="auto"/>
        <w:bottom w:val="none" w:sz="0" w:space="0" w:color="auto"/>
        <w:right w:val="none" w:sz="0" w:space="0" w:color="auto"/>
      </w:divBdr>
      <w:divsChild>
        <w:div w:id="267350431">
          <w:marLeft w:val="0"/>
          <w:marRight w:val="0"/>
          <w:marTop w:val="0"/>
          <w:marBottom w:val="0"/>
          <w:divBdr>
            <w:top w:val="none" w:sz="0" w:space="0" w:color="auto"/>
            <w:left w:val="none" w:sz="0" w:space="0" w:color="auto"/>
            <w:bottom w:val="none" w:sz="0" w:space="0" w:color="auto"/>
            <w:right w:val="none" w:sz="0" w:space="0" w:color="auto"/>
          </w:divBdr>
          <w:divsChild>
            <w:div w:id="685401685">
              <w:marLeft w:val="0"/>
              <w:marRight w:val="0"/>
              <w:marTop w:val="0"/>
              <w:marBottom w:val="0"/>
              <w:divBdr>
                <w:top w:val="none" w:sz="0" w:space="0" w:color="auto"/>
                <w:left w:val="none" w:sz="0" w:space="0" w:color="auto"/>
                <w:bottom w:val="none" w:sz="0" w:space="0" w:color="auto"/>
                <w:right w:val="none" w:sz="0" w:space="0" w:color="auto"/>
              </w:divBdr>
            </w:div>
            <w:div w:id="748041659">
              <w:marLeft w:val="0"/>
              <w:marRight w:val="0"/>
              <w:marTop w:val="0"/>
              <w:marBottom w:val="0"/>
              <w:divBdr>
                <w:top w:val="none" w:sz="0" w:space="0" w:color="auto"/>
                <w:left w:val="none" w:sz="0" w:space="0" w:color="auto"/>
                <w:bottom w:val="none" w:sz="0" w:space="0" w:color="auto"/>
                <w:right w:val="none" w:sz="0" w:space="0" w:color="auto"/>
              </w:divBdr>
            </w:div>
            <w:div w:id="1424186210">
              <w:marLeft w:val="0"/>
              <w:marRight w:val="0"/>
              <w:marTop w:val="0"/>
              <w:marBottom w:val="0"/>
              <w:divBdr>
                <w:top w:val="none" w:sz="0" w:space="0" w:color="auto"/>
                <w:left w:val="none" w:sz="0" w:space="0" w:color="auto"/>
                <w:bottom w:val="none" w:sz="0" w:space="0" w:color="auto"/>
                <w:right w:val="none" w:sz="0" w:space="0" w:color="auto"/>
              </w:divBdr>
            </w:div>
            <w:div w:id="1736780590">
              <w:marLeft w:val="0"/>
              <w:marRight w:val="0"/>
              <w:marTop w:val="0"/>
              <w:marBottom w:val="0"/>
              <w:divBdr>
                <w:top w:val="none" w:sz="0" w:space="0" w:color="auto"/>
                <w:left w:val="none" w:sz="0" w:space="0" w:color="auto"/>
                <w:bottom w:val="none" w:sz="0" w:space="0" w:color="auto"/>
                <w:right w:val="none" w:sz="0" w:space="0" w:color="auto"/>
              </w:divBdr>
            </w:div>
            <w:div w:id="20726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5702">
      <w:bodyDiv w:val="1"/>
      <w:marLeft w:val="0"/>
      <w:marRight w:val="0"/>
      <w:marTop w:val="0"/>
      <w:marBottom w:val="0"/>
      <w:divBdr>
        <w:top w:val="none" w:sz="0" w:space="0" w:color="auto"/>
        <w:left w:val="none" w:sz="0" w:space="0" w:color="auto"/>
        <w:bottom w:val="none" w:sz="0" w:space="0" w:color="auto"/>
        <w:right w:val="none" w:sz="0" w:space="0" w:color="auto"/>
      </w:divBdr>
      <w:divsChild>
        <w:div w:id="520511943">
          <w:marLeft w:val="547"/>
          <w:marRight w:val="0"/>
          <w:marTop w:val="106"/>
          <w:marBottom w:val="0"/>
          <w:divBdr>
            <w:top w:val="none" w:sz="0" w:space="0" w:color="auto"/>
            <w:left w:val="none" w:sz="0" w:space="0" w:color="auto"/>
            <w:bottom w:val="none" w:sz="0" w:space="0" w:color="auto"/>
            <w:right w:val="none" w:sz="0" w:space="0" w:color="auto"/>
          </w:divBdr>
        </w:div>
        <w:div w:id="861556011">
          <w:marLeft w:val="1166"/>
          <w:marRight w:val="0"/>
          <w:marTop w:val="96"/>
          <w:marBottom w:val="0"/>
          <w:divBdr>
            <w:top w:val="none" w:sz="0" w:space="0" w:color="auto"/>
            <w:left w:val="none" w:sz="0" w:space="0" w:color="auto"/>
            <w:bottom w:val="none" w:sz="0" w:space="0" w:color="auto"/>
            <w:right w:val="none" w:sz="0" w:space="0" w:color="auto"/>
          </w:divBdr>
        </w:div>
        <w:div w:id="17390000">
          <w:marLeft w:val="1166"/>
          <w:marRight w:val="0"/>
          <w:marTop w:val="96"/>
          <w:marBottom w:val="0"/>
          <w:divBdr>
            <w:top w:val="none" w:sz="0" w:space="0" w:color="auto"/>
            <w:left w:val="none" w:sz="0" w:space="0" w:color="auto"/>
            <w:bottom w:val="none" w:sz="0" w:space="0" w:color="auto"/>
            <w:right w:val="none" w:sz="0" w:space="0" w:color="auto"/>
          </w:divBdr>
        </w:div>
        <w:div w:id="1498226657">
          <w:marLeft w:val="1800"/>
          <w:marRight w:val="0"/>
          <w:marTop w:val="82"/>
          <w:marBottom w:val="0"/>
          <w:divBdr>
            <w:top w:val="none" w:sz="0" w:space="0" w:color="auto"/>
            <w:left w:val="none" w:sz="0" w:space="0" w:color="auto"/>
            <w:bottom w:val="none" w:sz="0" w:space="0" w:color="auto"/>
            <w:right w:val="none" w:sz="0" w:space="0" w:color="auto"/>
          </w:divBdr>
        </w:div>
        <w:div w:id="482435170">
          <w:marLeft w:val="547"/>
          <w:marRight w:val="0"/>
          <w:marTop w:val="106"/>
          <w:marBottom w:val="0"/>
          <w:divBdr>
            <w:top w:val="none" w:sz="0" w:space="0" w:color="auto"/>
            <w:left w:val="none" w:sz="0" w:space="0" w:color="auto"/>
            <w:bottom w:val="none" w:sz="0" w:space="0" w:color="auto"/>
            <w:right w:val="none" w:sz="0" w:space="0" w:color="auto"/>
          </w:divBdr>
        </w:div>
        <w:div w:id="878862501">
          <w:marLeft w:val="1166"/>
          <w:marRight w:val="0"/>
          <w:marTop w:val="96"/>
          <w:marBottom w:val="0"/>
          <w:divBdr>
            <w:top w:val="none" w:sz="0" w:space="0" w:color="auto"/>
            <w:left w:val="none" w:sz="0" w:space="0" w:color="auto"/>
            <w:bottom w:val="none" w:sz="0" w:space="0" w:color="auto"/>
            <w:right w:val="none" w:sz="0" w:space="0" w:color="auto"/>
          </w:divBdr>
        </w:div>
        <w:div w:id="750273698">
          <w:marLeft w:val="1800"/>
          <w:marRight w:val="0"/>
          <w:marTop w:val="82"/>
          <w:marBottom w:val="0"/>
          <w:divBdr>
            <w:top w:val="none" w:sz="0" w:space="0" w:color="auto"/>
            <w:left w:val="none" w:sz="0" w:space="0" w:color="auto"/>
            <w:bottom w:val="none" w:sz="0" w:space="0" w:color="auto"/>
            <w:right w:val="none" w:sz="0" w:space="0" w:color="auto"/>
          </w:divBdr>
        </w:div>
        <w:div w:id="169875999">
          <w:marLeft w:val="1166"/>
          <w:marRight w:val="0"/>
          <w:marTop w:val="96"/>
          <w:marBottom w:val="0"/>
          <w:divBdr>
            <w:top w:val="none" w:sz="0" w:space="0" w:color="auto"/>
            <w:left w:val="none" w:sz="0" w:space="0" w:color="auto"/>
            <w:bottom w:val="none" w:sz="0" w:space="0" w:color="auto"/>
            <w:right w:val="none" w:sz="0" w:space="0" w:color="auto"/>
          </w:divBdr>
        </w:div>
        <w:div w:id="894851441">
          <w:marLeft w:val="1166"/>
          <w:marRight w:val="0"/>
          <w:marTop w:val="96"/>
          <w:marBottom w:val="0"/>
          <w:divBdr>
            <w:top w:val="none" w:sz="0" w:space="0" w:color="auto"/>
            <w:left w:val="none" w:sz="0" w:space="0" w:color="auto"/>
            <w:bottom w:val="none" w:sz="0" w:space="0" w:color="auto"/>
            <w:right w:val="none" w:sz="0" w:space="0" w:color="auto"/>
          </w:divBdr>
        </w:div>
        <w:div w:id="2008046131">
          <w:marLeft w:val="1166"/>
          <w:marRight w:val="0"/>
          <w:marTop w:val="96"/>
          <w:marBottom w:val="0"/>
          <w:divBdr>
            <w:top w:val="none" w:sz="0" w:space="0" w:color="auto"/>
            <w:left w:val="none" w:sz="0" w:space="0" w:color="auto"/>
            <w:bottom w:val="none" w:sz="0" w:space="0" w:color="auto"/>
            <w:right w:val="none" w:sz="0" w:space="0" w:color="auto"/>
          </w:divBdr>
        </w:div>
      </w:divsChild>
    </w:div>
    <w:div w:id="46226784">
      <w:bodyDiv w:val="1"/>
      <w:marLeft w:val="0"/>
      <w:marRight w:val="0"/>
      <w:marTop w:val="0"/>
      <w:marBottom w:val="0"/>
      <w:divBdr>
        <w:top w:val="none" w:sz="0" w:space="0" w:color="auto"/>
        <w:left w:val="none" w:sz="0" w:space="0" w:color="auto"/>
        <w:bottom w:val="none" w:sz="0" w:space="0" w:color="auto"/>
        <w:right w:val="none" w:sz="0" w:space="0" w:color="auto"/>
      </w:divBdr>
      <w:divsChild>
        <w:div w:id="23363383">
          <w:marLeft w:val="1843"/>
          <w:marRight w:val="0"/>
          <w:marTop w:val="106"/>
          <w:marBottom w:val="0"/>
          <w:divBdr>
            <w:top w:val="none" w:sz="0" w:space="0" w:color="auto"/>
            <w:left w:val="none" w:sz="0" w:space="0" w:color="auto"/>
            <w:bottom w:val="none" w:sz="0" w:space="0" w:color="auto"/>
            <w:right w:val="none" w:sz="0" w:space="0" w:color="auto"/>
          </w:divBdr>
        </w:div>
        <w:div w:id="364674373">
          <w:marLeft w:val="1843"/>
          <w:marRight w:val="0"/>
          <w:marTop w:val="106"/>
          <w:marBottom w:val="0"/>
          <w:divBdr>
            <w:top w:val="none" w:sz="0" w:space="0" w:color="auto"/>
            <w:left w:val="none" w:sz="0" w:space="0" w:color="auto"/>
            <w:bottom w:val="none" w:sz="0" w:space="0" w:color="auto"/>
            <w:right w:val="none" w:sz="0" w:space="0" w:color="auto"/>
          </w:divBdr>
        </w:div>
        <w:div w:id="851258489">
          <w:marLeft w:val="734"/>
          <w:marRight w:val="0"/>
          <w:marTop w:val="144"/>
          <w:marBottom w:val="0"/>
          <w:divBdr>
            <w:top w:val="none" w:sz="0" w:space="0" w:color="auto"/>
            <w:left w:val="none" w:sz="0" w:space="0" w:color="auto"/>
            <w:bottom w:val="none" w:sz="0" w:space="0" w:color="auto"/>
            <w:right w:val="none" w:sz="0" w:space="0" w:color="auto"/>
          </w:divBdr>
        </w:div>
        <w:div w:id="1003436124">
          <w:marLeft w:val="1310"/>
          <w:marRight w:val="0"/>
          <w:marTop w:val="125"/>
          <w:marBottom w:val="0"/>
          <w:divBdr>
            <w:top w:val="none" w:sz="0" w:space="0" w:color="auto"/>
            <w:left w:val="none" w:sz="0" w:space="0" w:color="auto"/>
            <w:bottom w:val="none" w:sz="0" w:space="0" w:color="auto"/>
            <w:right w:val="none" w:sz="0" w:space="0" w:color="auto"/>
          </w:divBdr>
        </w:div>
        <w:div w:id="1078673714">
          <w:marLeft w:val="1310"/>
          <w:marRight w:val="0"/>
          <w:marTop w:val="125"/>
          <w:marBottom w:val="0"/>
          <w:divBdr>
            <w:top w:val="none" w:sz="0" w:space="0" w:color="auto"/>
            <w:left w:val="none" w:sz="0" w:space="0" w:color="auto"/>
            <w:bottom w:val="none" w:sz="0" w:space="0" w:color="auto"/>
            <w:right w:val="none" w:sz="0" w:space="0" w:color="auto"/>
          </w:divBdr>
        </w:div>
        <w:div w:id="1109664583">
          <w:marLeft w:val="1310"/>
          <w:marRight w:val="0"/>
          <w:marTop w:val="125"/>
          <w:marBottom w:val="0"/>
          <w:divBdr>
            <w:top w:val="none" w:sz="0" w:space="0" w:color="auto"/>
            <w:left w:val="none" w:sz="0" w:space="0" w:color="auto"/>
            <w:bottom w:val="none" w:sz="0" w:space="0" w:color="auto"/>
            <w:right w:val="none" w:sz="0" w:space="0" w:color="auto"/>
          </w:divBdr>
        </w:div>
        <w:div w:id="1150511972">
          <w:marLeft w:val="1843"/>
          <w:marRight w:val="0"/>
          <w:marTop w:val="106"/>
          <w:marBottom w:val="0"/>
          <w:divBdr>
            <w:top w:val="none" w:sz="0" w:space="0" w:color="auto"/>
            <w:left w:val="none" w:sz="0" w:space="0" w:color="auto"/>
            <w:bottom w:val="none" w:sz="0" w:space="0" w:color="auto"/>
            <w:right w:val="none" w:sz="0" w:space="0" w:color="auto"/>
          </w:divBdr>
        </w:div>
        <w:div w:id="1614896376">
          <w:marLeft w:val="1310"/>
          <w:marRight w:val="0"/>
          <w:marTop w:val="125"/>
          <w:marBottom w:val="0"/>
          <w:divBdr>
            <w:top w:val="none" w:sz="0" w:space="0" w:color="auto"/>
            <w:left w:val="none" w:sz="0" w:space="0" w:color="auto"/>
            <w:bottom w:val="none" w:sz="0" w:space="0" w:color="auto"/>
            <w:right w:val="none" w:sz="0" w:space="0" w:color="auto"/>
          </w:divBdr>
        </w:div>
        <w:div w:id="1675449259">
          <w:marLeft w:val="734"/>
          <w:marRight w:val="0"/>
          <w:marTop w:val="144"/>
          <w:marBottom w:val="0"/>
          <w:divBdr>
            <w:top w:val="none" w:sz="0" w:space="0" w:color="auto"/>
            <w:left w:val="none" w:sz="0" w:space="0" w:color="auto"/>
            <w:bottom w:val="none" w:sz="0" w:space="0" w:color="auto"/>
            <w:right w:val="none" w:sz="0" w:space="0" w:color="auto"/>
          </w:divBdr>
        </w:div>
        <w:div w:id="1716851480">
          <w:marLeft w:val="1310"/>
          <w:marRight w:val="0"/>
          <w:marTop w:val="125"/>
          <w:marBottom w:val="0"/>
          <w:divBdr>
            <w:top w:val="none" w:sz="0" w:space="0" w:color="auto"/>
            <w:left w:val="none" w:sz="0" w:space="0" w:color="auto"/>
            <w:bottom w:val="none" w:sz="0" w:space="0" w:color="auto"/>
            <w:right w:val="none" w:sz="0" w:space="0" w:color="auto"/>
          </w:divBdr>
        </w:div>
      </w:divsChild>
    </w:div>
    <w:div w:id="72435641">
      <w:bodyDiv w:val="1"/>
      <w:marLeft w:val="0"/>
      <w:marRight w:val="0"/>
      <w:marTop w:val="0"/>
      <w:marBottom w:val="0"/>
      <w:divBdr>
        <w:top w:val="none" w:sz="0" w:space="0" w:color="auto"/>
        <w:left w:val="none" w:sz="0" w:space="0" w:color="auto"/>
        <w:bottom w:val="none" w:sz="0" w:space="0" w:color="auto"/>
        <w:right w:val="none" w:sz="0" w:space="0" w:color="auto"/>
      </w:divBdr>
    </w:div>
    <w:div w:id="74789993">
      <w:bodyDiv w:val="1"/>
      <w:marLeft w:val="0"/>
      <w:marRight w:val="0"/>
      <w:marTop w:val="0"/>
      <w:marBottom w:val="0"/>
      <w:divBdr>
        <w:top w:val="none" w:sz="0" w:space="0" w:color="auto"/>
        <w:left w:val="none" w:sz="0" w:space="0" w:color="auto"/>
        <w:bottom w:val="none" w:sz="0" w:space="0" w:color="auto"/>
        <w:right w:val="none" w:sz="0" w:space="0" w:color="auto"/>
      </w:divBdr>
    </w:div>
    <w:div w:id="92820309">
      <w:bodyDiv w:val="1"/>
      <w:marLeft w:val="0"/>
      <w:marRight w:val="0"/>
      <w:marTop w:val="0"/>
      <w:marBottom w:val="0"/>
      <w:divBdr>
        <w:top w:val="none" w:sz="0" w:space="0" w:color="auto"/>
        <w:left w:val="none" w:sz="0" w:space="0" w:color="auto"/>
        <w:bottom w:val="none" w:sz="0" w:space="0" w:color="auto"/>
        <w:right w:val="none" w:sz="0" w:space="0" w:color="auto"/>
      </w:divBdr>
      <w:divsChild>
        <w:div w:id="218173074">
          <w:marLeft w:val="547"/>
          <w:marRight w:val="0"/>
          <w:marTop w:val="154"/>
          <w:marBottom w:val="0"/>
          <w:divBdr>
            <w:top w:val="none" w:sz="0" w:space="0" w:color="auto"/>
            <w:left w:val="none" w:sz="0" w:space="0" w:color="auto"/>
            <w:bottom w:val="none" w:sz="0" w:space="0" w:color="auto"/>
            <w:right w:val="none" w:sz="0" w:space="0" w:color="auto"/>
          </w:divBdr>
        </w:div>
        <w:div w:id="1380782301">
          <w:marLeft w:val="1166"/>
          <w:marRight w:val="0"/>
          <w:marTop w:val="134"/>
          <w:marBottom w:val="0"/>
          <w:divBdr>
            <w:top w:val="none" w:sz="0" w:space="0" w:color="auto"/>
            <w:left w:val="none" w:sz="0" w:space="0" w:color="auto"/>
            <w:bottom w:val="none" w:sz="0" w:space="0" w:color="auto"/>
            <w:right w:val="none" w:sz="0" w:space="0" w:color="auto"/>
          </w:divBdr>
        </w:div>
        <w:div w:id="1417359099">
          <w:marLeft w:val="1166"/>
          <w:marRight w:val="0"/>
          <w:marTop w:val="134"/>
          <w:marBottom w:val="0"/>
          <w:divBdr>
            <w:top w:val="none" w:sz="0" w:space="0" w:color="auto"/>
            <w:left w:val="none" w:sz="0" w:space="0" w:color="auto"/>
            <w:bottom w:val="none" w:sz="0" w:space="0" w:color="auto"/>
            <w:right w:val="none" w:sz="0" w:space="0" w:color="auto"/>
          </w:divBdr>
        </w:div>
        <w:div w:id="1944335530">
          <w:marLeft w:val="1166"/>
          <w:marRight w:val="0"/>
          <w:marTop w:val="134"/>
          <w:marBottom w:val="0"/>
          <w:divBdr>
            <w:top w:val="none" w:sz="0" w:space="0" w:color="auto"/>
            <w:left w:val="none" w:sz="0" w:space="0" w:color="auto"/>
            <w:bottom w:val="none" w:sz="0" w:space="0" w:color="auto"/>
            <w:right w:val="none" w:sz="0" w:space="0" w:color="auto"/>
          </w:divBdr>
        </w:div>
        <w:div w:id="2012483090">
          <w:marLeft w:val="547"/>
          <w:marRight w:val="0"/>
          <w:marTop w:val="154"/>
          <w:marBottom w:val="0"/>
          <w:divBdr>
            <w:top w:val="none" w:sz="0" w:space="0" w:color="auto"/>
            <w:left w:val="none" w:sz="0" w:space="0" w:color="auto"/>
            <w:bottom w:val="none" w:sz="0" w:space="0" w:color="auto"/>
            <w:right w:val="none" w:sz="0" w:space="0" w:color="auto"/>
          </w:divBdr>
        </w:div>
        <w:div w:id="2126847757">
          <w:marLeft w:val="1166"/>
          <w:marRight w:val="0"/>
          <w:marTop w:val="134"/>
          <w:marBottom w:val="0"/>
          <w:divBdr>
            <w:top w:val="none" w:sz="0" w:space="0" w:color="auto"/>
            <w:left w:val="none" w:sz="0" w:space="0" w:color="auto"/>
            <w:bottom w:val="none" w:sz="0" w:space="0" w:color="auto"/>
            <w:right w:val="none" w:sz="0" w:space="0" w:color="auto"/>
          </w:divBdr>
        </w:div>
      </w:divsChild>
    </w:div>
    <w:div w:id="98261795">
      <w:bodyDiv w:val="1"/>
      <w:marLeft w:val="0"/>
      <w:marRight w:val="0"/>
      <w:marTop w:val="0"/>
      <w:marBottom w:val="0"/>
      <w:divBdr>
        <w:top w:val="none" w:sz="0" w:space="0" w:color="auto"/>
        <w:left w:val="none" w:sz="0" w:space="0" w:color="auto"/>
        <w:bottom w:val="none" w:sz="0" w:space="0" w:color="auto"/>
        <w:right w:val="none" w:sz="0" w:space="0" w:color="auto"/>
      </w:divBdr>
      <w:divsChild>
        <w:div w:id="847790084">
          <w:marLeft w:val="547"/>
          <w:marRight w:val="0"/>
          <w:marTop w:val="154"/>
          <w:marBottom w:val="0"/>
          <w:divBdr>
            <w:top w:val="none" w:sz="0" w:space="0" w:color="auto"/>
            <w:left w:val="none" w:sz="0" w:space="0" w:color="auto"/>
            <w:bottom w:val="none" w:sz="0" w:space="0" w:color="auto"/>
            <w:right w:val="none" w:sz="0" w:space="0" w:color="auto"/>
          </w:divBdr>
        </w:div>
      </w:divsChild>
    </w:div>
    <w:div w:id="105736309">
      <w:bodyDiv w:val="1"/>
      <w:marLeft w:val="0"/>
      <w:marRight w:val="0"/>
      <w:marTop w:val="0"/>
      <w:marBottom w:val="0"/>
      <w:divBdr>
        <w:top w:val="none" w:sz="0" w:space="0" w:color="auto"/>
        <w:left w:val="none" w:sz="0" w:space="0" w:color="auto"/>
        <w:bottom w:val="none" w:sz="0" w:space="0" w:color="auto"/>
        <w:right w:val="none" w:sz="0" w:space="0" w:color="auto"/>
      </w:divBdr>
      <w:divsChild>
        <w:div w:id="505049710">
          <w:marLeft w:val="547"/>
          <w:marRight w:val="0"/>
          <w:marTop w:val="144"/>
          <w:marBottom w:val="0"/>
          <w:divBdr>
            <w:top w:val="none" w:sz="0" w:space="0" w:color="auto"/>
            <w:left w:val="none" w:sz="0" w:space="0" w:color="auto"/>
            <w:bottom w:val="none" w:sz="0" w:space="0" w:color="auto"/>
            <w:right w:val="none" w:sz="0" w:space="0" w:color="auto"/>
          </w:divBdr>
        </w:div>
        <w:div w:id="591626022">
          <w:marLeft w:val="547"/>
          <w:marRight w:val="0"/>
          <w:marTop w:val="144"/>
          <w:marBottom w:val="0"/>
          <w:divBdr>
            <w:top w:val="none" w:sz="0" w:space="0" w:color="auto"/>
            <w:left w:val="none" w:sz="0" w:space="0" w:color="auto"/>
            <w:bottom w:val="none" w:sz="0" w:space="0" w:color="auto"/>
            <w:right w:val="none" w:sz="0" w:space="0" w:color="auto"/>
          </w:divBdr>
        </w:div>
        <w:div w:id="306474754">
          <w:marLeft w:val="1166"/>
          <w:marRight w:val="0"/>
          <w:marTop w:val="125"/>
          <w:marBottom w:val="0"/>
          <w:divBdr>
            <w:top w:val="none" w:sz="0" w:space="0" w:color="auto"/>
            <w:left w:val="none" w:sz="0" w:space="0" w:color="auto"/>
            <w:bottom w:val="none" w:sz="0" w:space="0" w:color="auto"/>
            <w:right w:val="none" w:sz="0" w:space="0" w:color="auto"/>
          </w:divBdr>
        </w:div>
        <w:div w:id="1185250628">
          <w:marLeft w:val="1166"/>
          <w:marRight w:val="0"/>
          <w:marTop w:val="125"/>
          <w:marBottom w:val="0"/>
          <w:divBdr>
            <w:top w:val="none" w:sz="0" w:space="0" w:color="auto"/>
            <w:left w:val="none" w:sz="0" w:space="0" w:color="auto"/>
            <w:bottom w:val="none" w:sz="0" w:space="0" w:color="auto"/>
            <w:right w:val="none" w:sz="0" w:space="0" w:color="auto"/>
          </w:divBdr>
        </w:div>
        <w:div w:id="912661167">
          <w:marLeft w:val="1166"/>
          <w:marRight w:val="0"/>
          <w:marTop w:val="125"/>
          <w:marBottom w:val="0"/>
          <w:divBdr>
            <w:top w:val="none" w:sz="0" w:space="0" w:color="auto"/>
            <w:left w:val="none" w:sz="0" w:space="0" w:color="auto"/>
            <w:bottom w:val="none" w:sz="0" w:space="0" w:color="auto"/>
            <w:right w:val="none" w:sz="0" w:space="0" w:color="auto"/>
          </w:divBdr>
        </w:div>
        <w:div w:id="1177572400">
          <w:marLeft w:val="547"/>
          <w:marRight w:val="0"/>
          <w:marTop w:val="144"/>
          <w:marBottom w:val="0"/>
          <w:divBdr>
            <w:top w:val="none" w:sz="0" w:space="0" w:color="auto"/>
            <w:left w:val="none" w:sz="0" w:space="0" w:color="auto"/>
            <w:bottom w:val="none" w:sz="0" w:space="0" w:color="auto"/>
            <w:right w:val="none" w:sz="0" w:space="0" w:color="auto"/>
          </w:divBdr>
        </w:div>
        <w:div w:id="1603298966">
          <w:marLeft w:val="1166"/>
          <w:marRight w:val="0"/>
          <w:marTop w:val="125"/>
          <w:marBottom w:val="0"/>
          <w:divBdr>
            <w:top w:val="none" w:sz="0" w:space="0" w:color="auto"/>
            <w:left w:val="none" w:sz="0" w:space="0" w:color="auto"/>
            <w:bottom w:val="none" w:sz="0" w:space="0" w:color="auto"/>
            <w:right w:val="none" w:sz="0" w:space="0" w:color="auto"/>
          </w:divBdr>
        </w:div>
        <w:div w:id="610674633">
          <w:marLeft w:val="1166"/>
          <w:marRight w:val="0"/>
          <w:marTop w:val="125"/>
          <w:marBottom w:val="0"/>
          <w:divBdr>
            <w:top w:val="none" w:sz="0" w:space="0" w:color="auto"/>
            <w:left w:val="none" w:sz="0" w:space="0" w:color="auto"/>
            <w:bottom w:val="none" w:sz="0" w:space="0" w:color="auto"/>
            <w:right w:val="none" w:sz="0" w:space="0" w:color="auto"/>
          </w:divBdr>
        </w:div>
        <w:div w:id="1438060799">
          <w:marLeft w:val="1166"/>
          <w:marRight w:val="0"/>
          <w:marTop w:val="125"/>
          <w:marBottom w:val="0"/>
          <w:divBdr>
            <w:top w:val="none" w:sz="0" w:space="0" w:color="auto"/>
            <w:left w:val="none" w:sz="0" w:space="0" w:color="auto"/>
            <w:bottom w:val="none" w:sz="0" w:space="0" w:color="auto"/>
            <w:right w:val="none" w:sz="0" w:space="0" w:color="auto"/>
          </w:divBdr>
        </w:div>
        <w:div w:id="278728859">
          <w:marLeft w:val="1166"/>
          <w:marRight w:val="0"/>
          <w:marTop w:val="125"/>
          <w:marBottom w:val="0"/>
          <w:divBdr>
            <w:top w:val="none" w:sz="0" w:space="0" w:color="auto"/>
            <w:left w:val="none" w:sz="0" w:space="0" w:color="auto"/>
            <w:bottom w:val="none" w:sz="0" w:space="0" w:color="auto"/>
            <w:right w:val="none" w:sz="0" w:space="0" w:color="auto"/>
          </w:divBdr>
        </w:div>
      </w:divsChild>
    </w:div>
    <w:div w:id="110172030">
      <w:bodyDiv w:val="1"/>
      <w:marLeft w:val="0"/>
      <w:marRight w:val="0"/>
      <w:marTop w:val="0"/>
      <w:marBottom w:val="0"/>
      <w:divBdr>
        <w:top w:val="none" w:sz="0" w:space="0" w:color="auto"/>
        <w:left w:val="none" w:sz="0" w:space="0" w:color="auto"/>
        <w:bottom w:val="none" w:sz="0" w:space="0" w:color="auto"/>
        <w:right w:val="none" w:sz="0" w:space="0" w:color="auto"/>
      </w:divBdr>
    </w:div>
    <w:div w:id="114369641">
      <w:bodyDiv w:val="1"/>
      <w:marLeft w:val="0"/>
      <w:marRight w:val="0"/>
      <w:marTop w:val="0"/>
      <w:marBottom w:val="0"/>
      <w:divBdr>
        <w:top w:val="none" w:sz="0" w:space="0" w:color="auto"/>
        <w:left w:val="none" w:sz="0" w:space="0" w:color="auto"/>
        <w:bottom w:val="none" w:sz="0" w:space="0" w:color="auto"/>
        <w:right w:val="none" w:sz="0" w:space="0" w:color="auto"/>
      </w:divBdr>
    </w:div>
    <w:div w:id="129372919">
      <w:bodyDiv w:val="1"/>
      <w:marLeft w:val="0"/>
      <w:marRight w:val="0"/>
      <w:marTop w:val="0"/>
      <w:marBottom w:val="0"/>
      <w:divBdr>
        <w:top w:val="none" w:sz="0" w:space="0" w:color="auto"/>
        <w:left w:val="none" w:sz="0" w:space="0" w:color="auto"/>
        <w:bottom w:val="none" w:sz="0" w:space="0" w:color="auto"/>
        <w:right w:val="none" w:sz="0" w:space="0" w:color="auto"/>
      </w:divBdr>
      <w:divsChild>
        <w:div w:id="701636780">
          <w:marLeft w:val="547"/>
          <w:marRight w:val="0"/>
          <w:marTop w:val="120"/>
          <w:marBottom w:val="0"/>
          <w:divBdr>
            <w:top w:val="none" w:sz="0" w:space="0" w:color="auto"/>
            <w:left w:val="none" w:sz="0" w:space="0" w:color="auto"/>
            <w:bottom w:val="none" w:sz="0" w:space="0" w:color="auto"/>
            <w:right w:val="none" w:sz="0" w:space="0" w:color="auto"/>
          </w:divBdr>
        </w:div>
        <w:div w:id="2093694694">
          <w:marLeft w:val="547"/>
          <w:marRight w:val="0"/>
          <w:marTop w:val="120"/>
          <w:marBottom w:val="0"/>
          <w:divBdr>
            <w:top w:val="none" w:sz="0" w:space="0" w:color="auto"/>
            <w:left w:val="none" w:sz="0" w:space="0" w:color="auto"/>
            <w:bottom w:val="none" w:sz="0" w:space="0" w:color="auto"/>
            <w:right w:val="none" w:sz="0" w:space="0" w:color="auto"/>
          </w:divBdr>
        </w:div>
      </w:divsChild>
    </w:div>
    <w:div w:id="148911814">
      <w:bodyDiv w:val="1"/>
      <w:marLeft w:val="0"/>
      <w:marRight w:val="0"/>
      <w:marTop w:val="0"/>
      <w:marBottom w:val="0"/>
      <w:divBdr>
        <w:top w:val="none" w:sz="0" w:space="0" w:color="auto"/>
        <w:left w:val="none" w:sz="0" w:space="0" w:color="auto"/>
        <w:bottom w:val="none" w:sz="0" w:space="0" w:color="auto"/>
        <w:right w:val="none" w:sz="0" w:space="0" w:color="auto"/>
      </w:divBdr>
    </w:div>
    <w:div w:id="160388003">
      <w:bodyDiv w:val="1"/>
      <w:marLeft w:val="0"/>
      <w:marRight w:val="0"/>
      <w:marTop w:val="0"/>
      <w:marBottom w:val="0"/>
      <w:divBdr>
        <w:top w:val="none" w:sz="0" w:space="0" w:color="auto"/>
        <w:left w:val="none" w:sz="0" w:space="0" w:color="auto"/>
        <w:bottom w:val="none" w:sz="0" w:space="0" w:color="auto"/>
        <w:right w:val="none" w:sz="0" w:space="0" w:color="auto"/>
      </w:divBdr>
    </w:div>
    <w:div w:id="161285742">
      <w:bodyDiv w:val="1"/>
      <w:marLeft w:val="0"/>
      <w:marRight w:val="0"/>
      <w:marTop w:val="0"/>
      <w:marBottom w:val="0"/>
      <w:divBdr>
        <w:top w:val="none" w:sz="0" w:space="0" w:color="auto"/>
        <w:left w:val="none" w:sz="0" w:space="0" w:color="auto"/>
        <w:bottom w:val="none" w:sz="0" w:space="0" w:color="auto"/>
        <w:right w:val="none" w:sz="0" w:space="0" w:color="auto"/>
      </w:divBdr>
      <w:divsChild>
        <w:div w:id="325478021">
          <w:marLeft w:val="547"/>
          <w:marRight w:val="0"/>
          <w:marTop w:val="154"/>
          <w:marBottom w:val="0"/>
          <w:divBdr>
            <w:top w:val="none" w:sz="0" w:space="0" w:color="auto"/>
            <w:left w:val="none" w:sz="0" w:space="0" w:color="auto"/>
            <w:bottom w:val="none" w:sz="0" w:space="0" w:color="auto"/>
            <w:right w:val="none" w:sz="0" w:space="0" w:color="auto"/>
          </w:divBdr>
        </w:div>
        <w:div w:id="269119673">
          <w:marLeft w:val="1166"/>
          <w:marRight w:val="0"/>
          <w:marTop w:val="134"/>
          <w:marBottom w:val="0"/>
          <w:divBdr>
            <w:top w:val="none" w:sz="0" w:space="0" w:color="auto"/>
            <w:left w:val="none" w:sz="0" w:space="0" w:color="auto"/>
            <w:bottom w:val="none" w:sz="0" w:space="0" w:color="auto"/>
            <w:right w:val="none" w:sz="0" w:space="0" w:color="auto"/>
          </w:divBdr>
        </w:div>
        <w:div w:id="189420481">
          <w:marLeft w:val="1166"/>
          <w:marRight w:val="0"/>
          <w:marTop w:val="134"/>
          <w:marBottom w:val="0"/>
          <w:divBdr>
            <w:top w:val="none" w:sz="0" w:space="0" w:color="auto"/>
            <w:left w:val="none" w:sz="0" w:space="0" w:color="auto"/>
            <w:bottom w:val="none" w:sz="0" w:space="0" w:color="auto"/>
            <w:right w:val="none" w:sz="0" w:space="0" w:color="auto"/>
          </w:divBdr>
        </w:div>
        <w:div w:id="697466796">
          <w:marLeft w:val="547"/>
          <w:marRight w:val="0"/>
          <w:marTop w:val="154"/>
          <w:marBottom w:val="0"/>
          <w:divBdr>
            <w:top w:val="none" w:sz="0" w:space="0" w:color="auto"/>
            <w:left w:val="none" w:sz="0" w:space="0" w:color="auto"/>
            <w:bottom w:val="none" w:sz="0" w:space="0" w:color="auto"/>
            <w:right w:val="none" w:sz="0" w:space="0" w:color="auto"/>
          </w:divBdr>
        </w:div>
      </w:divsChild>
    </w:div>
    <w:div w:id="172306870">
      <w:bodyDiv w:val="1"/>
      <w:marLeft w:val="0"/>
      <w:marRight w:val="0"/>
      <w:marTop w:val="0"/>
      <w:marBottom w:val="0"/>
      <w:divBdr>
        <w:top w:val="none" w:sz="0" w:space="0" w:color="auto"/>
        <w:left w:val="none" w:sz="0" w:space="0" w:color="auto"/>
        <w:bottom w:val="none" w:sz="0" w:space="0" w:color="auto"/>
        <w:right w:val="none" w:sz="0" w:space="0" w:color="auto"/>
      </w:divBdr>
    </w:div>
    <w:div w:id="173230670">
      <w:bodyDiv w:val="1"/>
      <w:marLeft w:val="0"/>
      <w:marRight w:val="0"/>
      <w:marTop w:val="0"/>
      <w:marBottom w:val="0"/>
      <w:divBdr>
        <w:top w:val="none" w:sz="0" w:space="0" w:color="auto"/>
        <w:left w:val="none" w:sz="0" w:space="0" w:color="auto"/>
        <w:bottom w:val="none" w:sz="0" w:space="0" w:color="auto"/>
        <w:right w:val="none" w:sz="0" w:space="0" w:color="auto"/>
      </w:divBdr>
    </w:div>
    <w:div w:id="179393380">
      <w:bodyDiv w:val="1"/>
      <w:marLeft w:val="0"/>
      <w:marRight w:val="0"/>
      <w:marTop w:val="0"/>
      <w:marBottom w:val="0"/>
      <w:divBdr>
        <w:top w:val="none" w:sz="0" w:space="0" w:color="auto"/>
        <w:left w:val="none" w:sz="0" w:space="0" w:color="auto"/>
        <w:bottom w:val="none" w:sz="0" w:space="0" w:color="auto"/>
        <w:right w:val="none" w:sz="0" w:space="0" w:color="auto"/>
      </w:divBdr>
    </w:div>
    <w:div w:id="179590607">
      <w:bodyDiv w:val="1"/>
      <w:marLeft w:val="0"/>
      <w:marRight w:val="0"/>
      <w:marTop w:val="0"/>
      <w:marBottom w:val="0"/>
      <w:divBdr>
        <w:top w:val="none" w:sz="0" w:space="0" w:color="auto"/>
        <w:left w:val="none" w:sz="0" w:space="0" w:color="auto"/>
        <w:bottom w:val="none" w:sz="0" w:space="0" w:color="auto"/>
        <w:right w:val="none" w:sz="0" w:space="0" w:color="auto"/>
      </w:divBdr>
      <w:divsChild>
        <w:div w:id="1658875028">
          <w:marLeft w:val="547"/>
          <w:marRight w:val="0"/>
          <w:marTop w:val="154"/>
          <w:marBottom w:val="0"/>
          <w:divBdr>
            <w:top w:val="none" w:sz="0" w:space="0" w:color="auto"/>
            <w:left w:val="none" w:sz="0" w:space="0" w:color="auto"/>
            <w:bottom w:val="none" w:sz="0" w:space="0" w:color="auto"/>
            <w:right w:val="none" w:sz="0" w:space="0" w:color="auto"/>
          </w:divBdr>
        </w:div>
        <w:div w:id="169687591">
          <w:marLeft w:val="1166"/>
          <w:marRight w:val="0"/>
          <w:marTop w:val="134"/>
          <w:marBottom w:val="0"/>
          <w:divBdr>
            <w:top w:val="none" w:sz="0" w:space="0" w:color="auto"/>
            <w:left w:val="none" w:sz="0" w:space="0" w:color="auto"/>
            <w:bottom w:val="none" w:sz="0" w:space="0" w:color="auto"/>
            <w:right w:val="none" w:sz="0" w:space="0" w:color="auto"/>
          </w:divBdr>
        </w:div>
        <w:div w:id="99376758">
          <w:marLeft w:val="1166"/>
          <w:marRight w:val="0"/>
          <w:marTop w:val="134"/>
          <w:marBottom w:val="0"/>
          <w:divBdr>
            <w:top w:val="none" w:sz="0" w:space="0" w:color="auto"/>
            <w:left w:val="none" w:sz="0" w:space="0" w:color="auto"/>
            <w:bottom w:val="none" w:sz="0" w:space="0" w:color="auto"/>
            <w:right w:val="none" w:sz="0" w:space="0" w:color="auto"/>
          </w:divBdr>
        </w:div>
        <w:div w:id="134643628">
          <w:marLeft w:val="1166"/>
          <w:marRight w:val="0"/>
          <w:marTop w:val="134"/>
          <w:marBottom w:val="0"/>
          <w:divBdr>
            <w:top w:val="none" w:sz="0" w:space="0" w:color="auto"/>
            <w:left w:val="none" w:sz="0" w:space="0" w:color="auto"/>
            <w:bottom w:val="none" w:sz="0" w:space="0" w:color="auto"/>
            <w:right w:val="none" w:sz="0" w:space="0" w:color="auto"/>
          </w:divBdr>
        </w:div>
        <w:div w:id="630210158">
          <w:marLeft w:val="1166"/>
          <w:marRight w:val="0"/>
          <w:marTop w:val="134"/>
          <w:marBottom w:val="0"/>
          <w:divBdr>
            <w:top w:val="none" w:sz="0" w:space="0" w:color="auto"/>
            <w:left w:val="none" w:sz="0" w:space="0" w:color="auto"/>
            <w:bottom w:val="none" w:sz="0" w:space="0" w:color="auto"/>
            <w:right w:val="none" w:sz="0" w:space="0" w:color="auto"/>
          </w:divBdr>
        </w:div>
        <w:div w:id="548105449">
          <w:marLeft w:val="1166"/>
          <w:marRight w:val="0"/>
          <w:marTop w:val="134"/>
          <w:marBottom w:val="0"/>
          <w:divBdr>
            <w:top w:val="none" w:sz="0" w:space="0" w:color="auto"/>
            <w:left w:val="none" w:sz="0" w:space="0" w:color="auto"/>
            <w:bottom w:val="none" w:sz="0" w:space="0" w:color="auto"/>
            <w:right w:val="none" w:sz="0" w:space="0" w:color="auto"/>
          </w:divBdr>
        </w:div>
        <w:div w:id="1043093203">
          <w:marLeft w:val="1166"/>
          <w:marRight w:val="0"/>
          <w:marTop w:val="134"/>
          <w:marBottom w:val="0"/>
          <w:divBdr>
            <w:top w:val="none" w:sz="0" w:space="0" w:color="auto"/>
            <w:left w:val="none" w:sz="0" w:space="0" w:color="auto"/>
            <w:bottom w:val="none" w:sz="0" w:space="0" w:color="auto"/>
            <w:right w:val="none" w:sz="0" w:space="0" w:color="auto"/>
          </w:divBdr>
        </w:div>
      </w:divsChild>
    </w:div>
    <w:div w:id="184442899">
      <w:bodyDiv w:val="1"/>
      <w:marLeft w:val="0"/>
      <w:marRight w:val="0"/>
      <w:marTop w:val="0"/>
      <w:marBottom w:val="0"/>
      <w:divBdr>
        <w:top w:val="none" w:sz="0" w:space="0" w:color="auto"/>
        <w:left w:val="none" w:sz="0" w:space="0" w:color="auto"/>
        <w:bottom w:val="none" w:sz="0" w:space="0" w:color="auto"/>
        <w:right w:val="none" w:sz="0" w:space="0" w:color="auto"/>
      </w:divBdr>
    </w:div>
    <w:div w:id="189995319">
      <w:bodyDiv w:val="1"/>
      <w:marLeft w:val="0"/>
      <w:marRight w:val="0"/>
      <w:marTop w:val="0"/>
      <w:marBottom w:val="0"/>
      <w:divBdr>
        <w:top w:val="none" w:sz="0" w:space="0" w:color="auto"/>
        <w:left w:val="none" w:sz="0" w:space="0" w:color="auto"/>
        <w:bottom w:val="none" w:sz="0" w:space="0" w:color="auto"/>
        <w:right w:val="none" w:sz="0" w:space="0" w:color="auto"/>
      </w:divBdr>
    </w:div>
    <w:div w:id="198396889">
      <w:bodyDiv w:val="1"/>
      <w:marLeft w:val="0"/>
      <w:marRight w:val="0"/>
      <w:marTop w:val="0"/>
      <w:marBottom w:val="0"/>
      <w:divBdr>
        <w:top w:val="none" w:sz="0" w:space="0" w:color="auto"/>
        <w:left w:val="none" w:sz="0" w:space="0" w:color="auto"/>
        <w:bottom w:val="none" w:sz="0" w:space="0" w:color="auto"/>
        <w:right w:val="none" w:sz="0" w:space="0" w:color="auto"/>
      </w:divBdr>
    </w:div>
    <w:div w:id="198930320">
      <w:bodyDiv w:val="1"/>
      <w:marLeft w:val="0"/>
      <w:marRight w:val="0"/>
      <w:marTop w:val="0"/>
      <w:marBottom w:val="0"/>
      <w:divBdr>
        <w:top w:val="none" w:sz="0" w:space="0" w:color="auto"/>
        <w:left w:val="none" w:sz="0" w:space="0" w:color="auto"/>
        <w:bottom w:val="none" w:sz="0" w:space="0" w:color="auto"/>
        <w:right w:val="none" w:sz="0" w:space="0" w:color="auto"/>
      </w:divBdr>
    </w:div>
    <w:div w:id="202401172">
      <w:bodyDiv w:val="1"/>
      <w:marLeft w:val="0"/>
      <w:marRight w:val="0"/>
      <w:marTop w:val="0"/>
      <w:marBottom w:val="0"/>
      <w:divBdr>
        <w:top w:val="none" w:sz="0" w:space="0" w:color="auto"/>
        <w:left w:val="none" w:sz="0" w:space="0" w:color="auto"/>
        <w:bottom w:val="none" w:sz="0" w:space="0" w:color="auto"/>
        <w:right w:val="none" w:sz="0" w:space="0" w:color="auto"/>
      </w:divBdr>
      <w:divsChild>
        <w:div w:id="3745415">
          <w:marLeft w:val="1166"/>
          <w:marRight w:val="0"/>
          <w:marTop w:val="134"/>
          <w:marBottom w:val="0"/>
          <w:divBdr>
            <w:top w:val="none" w:sz="0" w:space="0" w:color="auto"/>
            <w:left w:val="none" w:sz="0" w:space="0" w:color="auto"/>
            <w:bottom w:val="none" w:sz="0" w:space="0" w:color="auto"/>
            <w:right w:val="none" w:sz="0" w:space="0" w:color="auto"/>
          </w:divBdr>
        </w:div>
        <w:div w:id="54670694">
          <w:marLeft w:val="1166"/>
          <w:marRight w:val="0"/>
          <w:marTop w:val="134"/>
          <w:marBottom w:val="0"/>
          <w:divBdr>
            <w:top w:val="none" w:sz="0" w:space="0" w:color="auto"/>
            <w:left w:val="none" w:sz="0" w:space="0" w:color="auto"/>
            <w:bottom w:val="none" w:sz="0" w:space="0" w:color="auto"/>
            <w:right w:val="none" w:sz="0" w:space="0" w:color="auto"/>
          </w:divBdr>
        </w:div>
        <w:div w:id="94911409">
          <w:marLeft w:val="1166"/>
          <w:marRight w:val="0"/>
          <w:marTop w:val="134"/>
          <w:marBottom w:val="0"/>
          <w:divBdr>
            <w:top w:val="none" w:sz="0" w:space="0" w:color="auto"/>
            <w:left w:val="none" w:sz="0" w:space="0" w:color="auto"/>
            <w:bottom w:val="none" w:sz="0" w:space="0" w:color="auto"/>
            <w:right w:val="none" w:sz="0" w:space="0" w:color="auto"/>
          </w:divBdr>
        </w:div>
        <w:div w:id="221061666">
          <w:marLeft w:val="1166"/>
          <w:marRight w:val="0"/>
          <w:marTop w:val="134"/>
          <w:marBottom w:val="0"/>
          <w:divBdr>
            <w:top w:val="none" w:sz="0" w:space="0" w:color="auto"/>
            <w:left w:val="none" w:sz="0" w:space="0" w:color="auto"/>
            <w:bottom w:val="none" w:sz="0" w:space="0" w:color="auto"/>
            <w:right w:val="none" w:sz="0" w:space="0" w:color="auto"/>
          </w:divBdr>
        </w:div>
        <w:div w:id="497111601">
          <w:marLeft w:val="547"/>
          <w:marRight w:val="0"/>
          <w:marTop w:val="154"/>
          <w:marBottom w:val="0"/>
          <w:divBdr>
            <w:top w:val="none" w:sz="0" w:space="0" w:color="auto"/>
            <w:left w:val="none" w:sz="0" w:space="0" w:color="auto"/>
            <w:bottom w:val="none" w:sz="0" w:space="0" w:color="auto"/>
            <w:right w:val="none" w:sz="0" w:space="0" w:color="auto"/>
          </w:divBdr>
        </w:div>
        <w:div w:id="501239109">
          <w:marLeft w:val="1166"/>
          <w:marRight w:val="0"/>
          <w:marTop w:val="134"/>
          <w:marBottom w:val="0"/>
          <w:divBdr>
            <w:top w:val="none" w:sz="0" w:space="0" w:color="auto"/>
            <w:left w:val="none" w:sz="0" w:space="0" w:color="auto"/>
            <w:bottom w:val="none" w:sz="0" w:space="0" w:color="auto"/>
            <w:right w:val="none" w:sz="0" w:space="0" w:color="auto"/>
          </w:divBdr>
        </w:div>
        <w:div w:id="791484297">
          <w:marLeft w:val="1166"/>
          <w:marRight w:val="0"/>
          <w:marTop w:val="134"/>
          <w:marBottom w:val="0"/>
          <w:divBdr>
            <w:top w:val="none" w:sz="0" w:space="0" w:color="auto"/>
            <w:left w:val="none" w:sz="0" w:space="0" w:color="auto"/>
            <w:bottom w:val="none" w:sz="0" w:space="0" w:color="auto"/>
            <w:right w:val="none" w:sz="0" w:space="0" w:color="auto"/>
          </w:divBdr>
        </w:div>
        <w:div w:id="1566136119">
          <w:marLeft w:val="1166"/>
          <w:marRight w:val="0"/>
          <w:marTop w:val="134"/>
          <w:marBottom w:val="0"/>
          <w:divBdr>
            <w:top w:val="none" w:sz="0" w:space="0" w:color="auto"/>
            <w:left w:val="none" w:sz="0" w:space="0" w:color="auto"/>
            <w:bottom w:val="none" w:sz="0" w:space="0" w:color="auto"/>
            <w:right w:val="none" w:sz="0" w:space="0" w:color="auto"/>
          </w:divBdr>
        </w:div>
        <w:div w:id="1632520890">
          <w:marLeft w:val="1166"/>
          <w:marRight w:val="0"/>
          <w:marTop w:val="134"/>
          <w:marBottom w:val="0"/>
          <w:divBdr>
            <w:top w:val="none" w:sz="0" w:space="0" w:color="auto"/>
            <w:left w:val="none" w:sz="0" w:space="0" w:color="auto"/>
            <w:bottom w:val="none" w:sz="0" w:space="0" w:color="auto"/>
            <w:right w:val="none" w:sz="0" w:space="0" w:color="auto"/>
          </w:divBdr>
        </w:div>
        <w:div w:id="1639990891">
          <w:marLeft w:val="547"/>
          <w:marRight w:val="0"/>
          <w:marTop w:val="154"/>
          <w:marBottom w:val="0"/>
          <w:divBdr>
            <w:top w:val="none" w:sz="0" w:space="0" w:color="auto"/>
            <w:left w:val="none" w:sz="0" w:space="0" w:color="auto"/>
            <w:bottom w:val="none" w:sz="0" w:space="0" w:color="auto"/>
            <w:right w:val="none" w:sz="0" w:space="0" w:color="auto"/>
          </w:divBdr>
        </w:div>
        <w:div w:id="1703481495">
          <w:marLeft w:val="547"/>
          <w:marRight w:val="0"/>
          <w:marTop w:val="154"/>
          <w:marBottom w:val="0"/>
          <w:divBdr>
            <w:top w:val="none" w:sz="0" w:space="0" w:color="auto"/>
            <w:left w:val="none" w:sz="0" w:space="0" w:color="auto"/>
            <w:bottom w:val="none" w:sz="0" w:space="0" w:color="auto"/>
            <w:right w:val="none" w:sz="0" w:space="0" w:color="auto"/>
          </w:divBdr>
        </w:div>
      </w:divsChild>
    </w:div>
    <w:div w:id="218253349">
      <w:bodyDiv w:val="1"/>
      <w:marLeft w:val="0"/>
      <w:marRight w:val="0"/>
      <w:marTop w:val="0"/>
      <w:marBottom w:val="0"/>
      <w:divBdr>
        <w:top w:val="none" w:sz="0" w:space="0" w:color="auto"/>
        <w:left w:val="none" w:sz="0" w:space="0" w:color="auto"/>
        <w:bottom w:val="none" w:sz="0" w:space="0" w:color="auto"/>
        <w:right w:val="none" w:sz="0" w:space="0" w:color="auto"/>
      </w:divBdr>
      <w:divsChild>
        <w:div w:id="83496981">
          <w:marLeft w:val="0"/>
          <w:marRight w:val="0"/>
          <w:marTop w:val="0"/>
          <w:marBottom w:val="0"/>
          <w:divBdr>
            <w:top w:val="none" w:sz="0" w:space="0" w:color="auto"/>
            <w:left w:val="none" w:sz="0" w:space="0" w:color="auto"/>
            <w:bottom w:val="none" w:sz="0" w:space="0" w:color="auto"/>
            <w:right w:val="none" w:sz="0" w:space="0" w:color="auto"/>
          </w:divBdr>
          <w:divsChild>
            <w:div w:id="13395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8751">
      <w:bodyDiv w:val="1"/>
      <w:marLeft w:val="0"/>
      <w:marRight w:val="0"/>
      <w:marTop w:val="0"/>
      <w:marBottom w:val="0"/>
      <w:divBdr>
        <w:top w:val="none" w:sz="0" w:space="0" w:color="auto"/>
        <w:left w:val="none" w:sz="0" w:space="0" w:color="auto"/>
        <w:bottom w:val="none" w:sz="0" w:space="0" w:color="auto"/>
        <w:right w:val="none" w:sz="0" w:space="0" w:color="auto"/>
      </w:divBdr>
      <w:divsChild>
        <w:div w:id="884801800">
          <w:marLeft w:val="547"/>
          <w:marRight w:val="0"/>
          <w:marTop w:val="154"/>
          <w:marBottom w:val="0"/>
          <w:divBdr>
            <w:top w:val="none" w:sz="0" w:space="0" w:color="auto"/>
            <w:left w:val="none" w:sz="0" w:space="0" w:color="auto"/>
            <w:bottom w:val="none" w:sz="0" w:space="0" w:color="auto"/>
            <w:right w:val="none" w:sz="0" w:space="0" w:color="auto"/>
          </w:divBdr>
        </w:div>
        <w:div w:id="107285108">
          <w:marLeft w:val="547"/>
          <w:marRight w:val="0"/>
          <w:marTop w:val="154"/>
          <w:marBottom w:val="0"/>
          <w:divBdr>
            <w:top w:val="none" w:sz="0" w:space="0" w:color="auto"/>
            <w:left w:val="none" w:sz="0" w:space="0" w:color="auto"/>
            <w:bottom w:val="none" w:sz="0" w:space="0" w:color="auto"/>
            <w:right w:val="none" w:sz="0" w:space="0" w:color="auto"/>
          </w:divBdr>
        </w:div>
        <w:div w:id="151532723">
          <w:marLeft w:val="547"/>
          <w:marRight w:val="0"/>
          <w:marTop w:val="154"/>
          <w:marBottom w:val="0"/>
          <w:divBdr>
            <w:top w:val="none" w:sz="0" w:space="0" w:color="auto"/>
            <w:left w:val="none" w:sz="0" w:space="0" w:color="auto"/>
            <w:bottom w:val="none" w:sz="0" w:space="0" w:color="auto"/>
            <w:right w:val="none" w:sz="0" w:space="0" w:color="auto"/>
          </w:divBdr>
        </w:div>
        <w:div w:id="1006397953">
          <w:marLeft w:val="547"/>
          <w:marRight w:val="0"/>
          <w:marTop w:val="154"/>
          <w:marBottom w:val="0"/>
          <w:divBdr>
            <w:top w:val="none" w:sz="0" w:space="0" w:color="auto"/>
            <w:left w:val="none" w:sz="0" w:space="0" w:color="auto"/>
            <w:bottom w:val="none" w:sz="0" w:space="0" w:color="auto"/>
            <w:right w:val="none" w:sz="0" w:space="0" w:color="auto"/>
          </w:divBdr>
        </w:div>
        <w:div w:id="1353385914">
          <w:marLeft w:val="547"/>
          <w:marRight w:val="0"/>
          <w:marTop w:val="154"/>
          <w:marBottom w:val="0"/>
          <w:divBdr>
            <w:top w:val="none" w:sz="0" w:space="0" w:color="auto"/>
            <w:left w:val="none" w:sz="0" w:space="0" w:color="auto"/>
            <w:bottom w:val="none" w:sz="0" w:space="0" w:color="auto"/>
            <w:right w:val="none" w:sz="0" w:space="0" w:color="auto"/>
          </w:divBdr>
        </w:div>
        <w:div w:id="1734234054">
          <w:marLeft w:val="547"/>
          <w:marRight w:val="0"/>
          <w:marTop w:val="154"/>
          <w:marBottom w:val="0"/>
          <w:divBdr>
            <w:top w:val="none" w:sz="0" w:space="0" w:color="auto"/>
            <w:left w:val="none" w:sz="0" w:space="0" w:color="auto"/>
            <w:bottom w:val="none" w:sz="0" w:space="0" w:color="auto"/>
            <w:right w:val="none" w:sz="0" w:space="0" w:color="auto"/>
          </w:divBdr>
        </w:div>
      </w:divsChild>
    </w:div>
    <w:div w:id="236675491">
      <w:bodyDiv w:val="1"/>
      <w:marLeft w:val="0"/>
      <w:marRight w:val="0"/>
      <w:marTop w:val="0"/>
      <w:marBottom w:val="0"/>
      <w:divBdr>
        <w:top w:val="none" w:sz="0" w:space="0" w:color="auto"/>
        <w:left w:val="none" w:sz="0" w:space="0" w:color="auto"/>
        <w:bottom w:val="none" w:sz="0" w:space="0" w:color="auto"/>
        <w:right w:val="none" w:sz="0" w:space="0" w:color="auto"/>
      </w:divBdr>
      <w:divsChild>
        <w:div w:id="1486895899">
          <w:marLeft w:val="0"/>
          <w:marRight w:val="0"/>
          <w:marTop w:val="0"/>
          <w:marBottom w:val="0"/>
          <w:divBdr>
            <w:top w:val="none" w:sz="0" w:space="0" w:color="auto"/>
            <w:left w:val="none" w:sz="0" w:space="0" w:color="auto"/>
            <w:bottom w:val="none" w:sz="0" w:space="0" w:color="auto"/>
            <w:right w:val="none" w:sz="0" w:space="0" w:color="auto"/>
          </w:divBdr>
          <w:divsChild>
            <w:div w:id="8100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28803">
      <w:bodyDiv w:val="1"/>
      <w:marLeft w:val="0"/>
      <w:marRight w:val="0"/>
      <w:marTop w:val="0"/>
      <w:marBottom w:val="0"/>
      <w:divBdr>
        <w:top w:val="none" w:sz="0" w:space="0" w:color="auto"/>
        <w:left w:val="none" w:sz="0" w:space="0" w:color="auto"/>
        <w:bottom w:val="none" w:sz="0" w:space="0" w:color="auto"/>
        <w:right w:val="none" w:sz="0" w:space="0" w:color="auto"/>
      </w:divBdr>
      <w:divsChild>
        <w:div w:id="420033694">
          <w:marLeft w:val="547"/>
          <w:marRight w:val="0"/>
          <w:marTop w:val="154"/>
          <w:marBottom w:val="0"/>
          <w:divBdr>
            <w:top w:val="none" w:sz="0" w:space="0" w:color="auto"/>
            <w:left w:val="none" w:sz="0" w:space="0" w:color="auto"/>
            <w:bottom w:val="none" w:sz="0" w:space="0" w:color="auto"/>
            <w:right w:val="none" w:sz="0" w:space="0" w:color="auto"/>
          </w:divBdr>
        </w:div>
        <w:div w:id="379325590">
          <w:marLeft w:val="547"/>
          <w:marRight w:val="0"/>
          <w:marTop w:val="154"/>
          <w:marBottom w:val="0"/>
          <w:divBdr>
            <w:top w:val="none" w:sz="0" w:space="0" w:color="auto"/>
            <w:left w:val="none" w:sz="0" w:space="0" w:color="auto"/>
            <w:bottom w:val="none" w:sz="0" w:space="0" w:color="auto"/>
            <w:right w:val="none" w:sz="0" w:space="0" w:color="auto"/>
          </w:divBdr>
        </w:div>
        <w:div w:id="1779137625">
          <w:marLeft w:val="547"/>
          <w:marRight w:val="0"/>
          <w:marTop w:val="154"/>
          <w:marBottom w:val="0"/>
          <w:divBdr>
            <w:top w:val="none" w:sz="0" w:space="0" w:color="auto"/>
            <w:left w:val="none" w:sz="0" w:space="0" w:color="auto"/>
            <w:bottom w:val="none" w:sz="0" w:space="0" w:color="auto"/>
            <w:right w:val="none" w:sz="0" w:space="0" w:color="auto"/>
          </w:divBdr>
        </w:div>
      </w:divsChild>
    </w:div>
    <w:div w:id="247345769">
      <w:bodyDiv w:val="1"/>
      <w:marLeft w:val="0"/>
      <w:marRight w:val="0"/>
      <w:marTop w:val="0"/>
      <w:marBottom w:val="0"/>
      <w:divBdr>
        <w:top w:val="none" w:sz="0" w:space="0" w:color="auto"/>
        <w:left w:val="none" w:sz="0" w:space="0" w:color="auto"/>
        <w:bottom w:val="none" w:sz="0" w:space="0" w:color="auto"/>
        <w:right w:val="none" w:sz="0" w:space="0" w:color="auto"/>
      </w:divBdr>
    </w:div>
    <w:div w:id="263343399">
      <w:bodyDiv w:val="1"/>
      <w:marLeft w:val="0"/>
      <w:marRight w:val="0"/>
      <w:marTop w:val="0"/>
      <w:marBottom w:val="0"/>
      <w:divBdr>
        <w:top w:val="none" w:sz="0" w:space="0" w:color="auto"/>
        <w:left w:val="none" w:sz="0" w:space="0" w:color="auto"/>
        <w:bottom w:val="none" w:sz="0" w:space="0" w:color="auto"/>
        <w:right w:val="none" w:sz="0" w:space="0" w:color="auto"/>
      </w:divBdr>
      <w:divsChild>
        <w:div w:id="701442491">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68269">
      <w:bodyDiv w:val="1"/>
      <w:marLeft w:val="0"/>
      <w:marRight w:val="0"/>
      <w:marTop w:val="0"/>
      <w:marBottom w:val="0"/>
      <w:divBdr>
        <w:top w:val="none" w:sz="0" w:space="0" w:color="auto"/>
        <w:left w:val="none" w:sz="0" w:space="0" w:color="auto"/>
        <w:bottom w:val="none" w:sz="0" w:space="0" w:color="auto"/>
        <w:right w:val="none" w:sz="0" w:space="0" w:color="auto"/>
      </w:divBdr>
      <w:divsChild>
        <w:div w:id="1061290496">
          <w:marLeft w:val="547"/>
          <w:marRight w:val="0"/>
          <w:marTop w:val="154"/>
          <w:marBottom w:val="0"/>
          <w:divBdr>
            <w:top w:val="none" w:sz="0" w:space="0" w:color="auto"/>
            <w:left w:val="none" w:sz="0" w:space="0" w:color="auto"/>
            <w:bottom w:val="none" w:sz="0" w:space="0" w:color="auto"/>
            <w:right w:val="none" w:sz="0" w:space="0" w:color="auto"/>
          </w:divBdr>
        </w:div>
        <w:div w:id="1221865227">
          <w:marLeft w:val="1166"/>
          <w:marRight w:val="0"/>
          <w:marTop w:val="134"/>
          <w:marBottom w:val="0"/>
          <w:divBdr>
            <w:top w:val="none" w:sz="0" w:space="0" w:color="auto"/>
            <w:left w:val="none" w:sz="0" w:space="0" w:color="auto"/>
            <w:bottom w:val="none" w:sz="0" w:space="0" w:color="auto"/>
            <w:right w:val="none" w:sz="0" w:space="0" w:color="auto"/>
          </w:divBdr>
        </w:div>
        <w:div w:id="1248269310">
          <w:marLeft w:val="547"/>
          <w:marRight w:val="0"/>
          <w:marTop w:val="154"/>
          <w:marBottom w:val="0"/>
          <w:divBdr>
            <w:top w:val="none" w:sz="0" w:space="0" w:color="auto"/>
            <w:left w:val="none" w:sz="0" w:space="0" w:color="auto"/>
            <w:bottom w:val="none" w:sz="0" w:space="0" w:color="auto"/>
            <w:right w:val="none" w:sz="0" w:space="0" w:color="auto"/>
          </w:divBdr>
        </w:div>
      </w:divsChild>
    </w:div>
    <w:div w:id="270212561">
      <w:bodyDiv w:val="1"/>
      <w:marLeft w:val="0"/>
      <w:marRight w:val="0"/>
      <w:marTop w:val="0"/>
      <w:marBottom w:val="0"/>
      <w:divBdr>
        <w:top w:val="none" w:sz="0" w:space="0" w:color="auto"/>
        <w:left w:val="none" w:sz="0" w:space="0" w:color="auto"/>
        <w:bottom w:val="none" w:sz="0" w:space="0" w:color="auto"/>
        <w:right w:val="none" w:sz="0" w:space="0" w:color="auto"/>
      </w:divBdr>
      <w:divsChild>
        <w:div w:id="421293311">
          <w:marLeft w:val="1166"/>
          <w:marRight w:val="0"/>
          <w:marTop w:val="134"/>
          <w:marBottom w:val="0"/>
          <w:divBdr>
            <w:top w:val="none" w:sz="0" w:space="0" w:color="auto"/>
            <w:left w:val="none" w:sz="0" w:space="0" w:color="auto"/>
            <w:bottom w:val="none" w:sz="0" w:space="0" w:color="auto"/>
            <w:right w:val="none" w:sz="0" w:space="0" w:color="auto"/>
          </w:divBdr>
        </w:div>
        <w:div w:id="1085567233">
          <w:marLeft w:val="1166"/>
          <w:marRight w:val="0"/>
          <w:marTop w:val="134"/>
          <w:marBottom w:val="0"/>
          <w:divBdr>
            <w:top w:val="none" w:sz="0" w:space="0" w:color="auto"/>
            <w:left w:val="none" w:sz="0" w:space="0" w:color="auto"/>
            <w:bottom w:val="none" w:sz="0" w:space="0" w:color="auto"/>
            <w:right w:val="none" w:sz="0" w:space="0" w:color="auto"/>
          </w:divBdr>
        </w:div>
        <w:div w:id="1645087825">
          <w:marLeft w:val="1166"/>
          <w:marRight w:val="0"/>
          <w:marTop w:val="134"/>
          <w:marBottom w:val="0"/>
          <w:divBdr>
            <w:top w:val="none" w:sz="0" w:space="0" w:color="auto"/>
            <w:left w:val="none" w:sz="0" w:space="0" w:color="auto"/>
            <w:bottom w:val="none" w:sz="0" w:space="0" w:color="auto"/>
            <w:right w:val="none" w:sz="0" w:space="0" w:color="auto"/>
          </w:divBdr>
        </w:div>
        <w:div w:id="1770350776">
          <w:marLeft w:val="1166"/>
          <w:marRight w:val="0"/>
          <w:marTop w:val="134"/>
          <w:marBottom w:val="0"/>
          <w:divBdr>
            <w:top w:val="none" w:sz="0" w:space="0" w:color="auto"/>
            <w:left w:val="none" w:sz="0" w:space="0" w:color="auto"/>
            <w:bottom w:val="none" w:sz="0" w:space="0" w:color="auto"/>
            <w:right w:val="none" w:sz="0" w:space="0" w:color="auto"/>
          </w:divBdr>
        </w:div>
        <w:div w:id="2106656203">
          <w:marLeft w:val="1166"/>
          <w:marRight w:val="0"/>
          <w:marTop w:val="134"/>
          <w:marBottom w:val="0"/>
          <w:divBdr>
            <w:top w:val="none" w:sz="0" w:space="0" w:color="auto"/>
            <w:left w:val="none" w:sz="0" w:space="0" w:color="auto"/>
            <w:bottom w:val="none" w:sz="0" w:space="0" w:color="auto"/>
            <w:right w:val="none" w:sz="0" w:space="0" w:color="auto"/>
          </w:divBdr>
        </w:div>
      </w:divsChild>
    </w:div>
    <w:div w:id="278487772">
      <w:bodyDiv w:val="1"/>
      <w:marLeft w:val="0"/>
      <w:marRight w:val="0"/>
      <w:marTop w:val="0"/>
      <w:marBottom w:val="0"/>
      <w:divBdr>
        <w:top w:val="none" w:sz="0" w:space="0" w:color="auto"/>
        <w:left w:val="none" w:sz="0" w:space="0" w:color="auto"/>
        <w:bottom w:val="none" w:sz="0" w:space="0" w:color="auto"/>
        <w:right w:val="none" w:sz="0" w:space="0" w:color="auto"/>
      </w:divBdr>
      <w:divsChild>
        <w:div w:id="3284409">
          <w:marLeft w:val="1166"/>
          <w:marRight w:val="0"/>
          <w:marTop w:val="140"/>
          <w:marBottom w:val="0"/>
          <w:divBdr>
            <w:top w:val="none" w:sz="0" w:space="0" w:color="auto"/>
            <w:left w:val="none" w:sz="0" w:space="0" w:color="auto"/>
            <w:bottom w:val="none" w:sz="0" w:space="0" w:color="auto"/>
            <w:right w:val="none" w:sz="0" w:space="0" w:color="auto"/>
          </w:divBdr>
        </w:div>
        <w:div w:id="174922342">
          <w:marLeft w:val="533"/>
          <w:marRight w:val="0"/>
          <w:marTop w:val="230"/>
          <w:marBottom w:val="0"/>
          <w:divBdr>
            <w:top w:val="none" w:sz="0" w:space="0" w:color="auto"/>
            <w:left w:val="none" w:sz="0" w:space="0" w:color="auto"/>
            <w:bottom w:val="none" w:sz="0" w:space="0" w:color="auto"/>
            <w:right w:val="none" w:sz="0" w:space="0" w:color="auto"/>
          </w:divBdr>
        </w:div>
        <w:div w:id="383482715">
          <w:marLeft w:val="1800"/>
          <w:marRight w:val="0"/>
          <w:marTop w:val="120"/>
          <w:marBottom w:val="0"/>
          <w:divBdr>
            <w:top w:val="none" w:sz="0" w:space="0" w:color="auto"/>
            <w:left w:val="none" w:sz="0" w:space="0" w:color="auto"/>
            <w:bottom w:val="none" w:sz="0" w:space="0" w:color="auto"/>
            <w:right w:val="none" w:sz="0" w:space="0" w:color="auto"/>
          </w:divBdr>
        </w:div>
        <w:div w:id="499128555">
          <w:marLeft w:val="1800"/>
          <w:marRight w:val="0"/>
          <w:marTop w:val="120"/>
          <w:marBottom w:val="0"/>
          <w:divBdr>
            <w:top w:val="none" w:sz="0" w:space="0" w:color="auto"/>
            <w:left w:val="none" w:sz="0" w:space="0" w:color="auto"/>
            <w:bottom w:val="none" w:sz="0" w:space="0" w:color="auto"/>
            <w:right w:val="none" w:sz="0" w:space="0" w:color="auto"/>
          </w:divBdr>
        </w:div>
        <w:div w:id="517234024">
          <w:marLeft w:val="1166"/>
          <w:marRight w:val="0"/>
          <w:marTop w:val="140"/>
          <w:marBottom w:val="0"/>
          <w:divBdr>
            <w:top w:val="none" w:sz="0" w:space="0" w:color="auto"/>
            <w:left w:val="none" w:sz="0" w:space="0" w:color="auto"/>
            <w:bottom w:val="none" w:sz="0" w:space="0" w:color="auto"/>
            <w:right w:val="none" w:sz="0" w:space="0" w:color="auto"/>
          </w:divBdr>
        </w:div>
        <w:div w:id="646933616">
          <w:marLeft w:val="1166"/>
          <w:marRight w:val="0"/>
          <w:marTop w:val="140"/>
          <w:marBottom w:val="0"/>
          <w:divBdr>
            <w:top w:val="none" w:sz="0" w:space="0" w:color="auto"/>
            <w:left w:val="none" w:sz="0" w:space="0" w:color="auto"/>
            <w:bottom w:val="none" w:sz="0" w:space="0" w:color="auto"/>
            <w:right w:val="none" w:sz="0" w:space="0" w:color="auto"/>
          </w:divBdr>
        </w:div>
        <w:div w:id="951205997">
          <w:marLeft w:val="1800"/>
          <w:marRight w:val="0"/>
          <w:marTop w:val="120"/>
          <w:marBottom w:val="0"/>
          <w:divBdr>
            <w:top w:val="none" w:sz="0" w:space="0" w:color="auto"/>
            <w:left w:val="none" w:sz="0" w:space="0" w:color="auto"/>
            <w:bottom w:val="none" w:sz="0" w:space="0" w:color="auto"/>
            <w:right w:val="none" w:sz="0" w:space="0" w:color="auto"/>
          </w:divBdr>
        </w:div>
        <w:div w:id="1151365242">
          <w:marLeft w:val="1166"/>
          <w:marRight w:val="0"/>
          <w:marTop w:val="140"/>
          <w:marBottom w:val="0"/>
          <w:divBdr>
            <w:top w:val="none" w:sz="0" w:space="0" w:color="auto"/>
            <w:left w:val="none" w:sz="0" w:space="0" w:color="auto"/>
            <w:bottom w:val="none" w:sz="0" w:space="0" w:color="auto"/>
            <w:right w:val="none" w:sz="0" w:space="0" w:color="auto"/>
          </w:divBdr>
        </w:div>
        <w:div w:id="1365595356">
          <w:marLeft w:val="1800"/>
          <w:marRight w:val="0"/>
          <w:marTop w:val="120"/>
          <w:marBottom w:val="0"/>
          <w:divBdr>
            <w:top w:val="none" w:sz="0" w:space="0" w:color="auto"/>
            <w:left w:val="none" w:sz="0" w:space="0" w:color="auto"/>
            <w:bottom w:val="none" w:sz="0" w:space="0" w:color="auto"/>
            <w:right w:val="none" w:sz="0" w:space="0" w:color="auto"/>
          </w:divBdr>
        </w:div>
        <w:div w:id="1993413618">
          <w:marLeft w:val="533"/>
          <w:marRight w:val="0"/>
          <w:marTop w:val="230"/>
          <w:marBottom w:val="0"/>
          <w:divBdr>
            <w:top w:val="none" w:sz="0" w:space="0" w:color="auto"/>
            <w:left w:val="none" w:sz="0" w:space="0" w:color="auto"/>
            <w:bottom w:val="none" w:sz="0" w:space="0" w:color="auto"/>
            <w:right w:val="none" w:sz="0" w:space="0" w:color="auto"/>
          </w:divBdr>
        </w:div>
      </w:divsChild>
    </w:div>
    <w:div w:id="284044346">
      <w:bodyDiv w:val="1"/>
      <w:marLeft w:val="0"/>
      <w:marRight w:val="0"/>
      <w:marTop w:val="0"/>
      <w:marBottom w:val="0"/>
      <w:divBdr>
        <w:top w:val="none" w:sz="0" w:space="0" w:color="auto"/>
        <w:left w:val="none" w:sz="0" w:space="0" w:color="auto"/>
        <w:bottom w:val="none" w:sz="0" w:space="0" w:color="auto"/>
        <w:right w:val="none" w:sz="0" w:space="0" w:color="auto"/>
      </w:divBdr>
      <w:divsChild>
        <w:div w:id="1143500264">
          <w:marLeft w:val="547"/>
          <w:marRight w:val="0"/>
          <w:marTop w:val="154"/>
          <w:marBottom w:val="0"/>
          <w:divBdr>
            <w:top w:val="none" w:sz="0" w:space="0" w:color="auto"/>
            <w:left w:val="none" w:sz="0" w:space="0" w:color="auto"/>
            <w:bottom w:val="none" w:sz="0" w:space="0" w:color="auto"/>
            <w:right w:val="none" w:sz="0" w:space="0" w:color="auto"/>
          </w:divBdr>
        </w:div>
        <w:div w:id="327174566">
          <w:marLeft w:val="1166"/>
          <w:marRight w:val="0"/>
          <w:marTop w:val="134"/>
          <w:marBottom w:val="0"/>
          <w:divBdr>
            <w:top w:val="none" w:sz="0" w:space="0" w:color="auto"/>
            <w:left w:val="none" w:sz="0" w:space="0" w:color="auto"/>
            <w:bottom w:val="none" w:sz="0" w:space="0" w:color="auto"/>
            <w:right w:val="none" w:sz="0" w:space="0" w:color="auto"/>
          </w:divBdr>
        </w:div>
        <w:div w:id="126046729">
          <w:marLeft w:val="547"/>
          <w:marRight w:val="0"/>
          <w:marTop w:val="154"/>
          <w:marBottom w:val="0"/>
          <w:divBdr>
            <w:top w:val="none" w:sz="0" w:space="0" w:color="auto"/>
            <w:left w:val="none" w:sz="0" w:space="0" w:color="auto"/>
            <w:bottom w:val="none" w:sz="0" w:space="0" w:color="auto"/>
            <w:right w:val="none" w:sz="0" w:space="0" w:color="auto"/>
          </w:divBdr>
        </w:div>
        <w:div w:id="1204361904">
          <w:marLeft w:val="1166"/>
          <w:marRight w:val="0"/>
          <w:marTop w:val="134"/>
          <w:marBottom w:val="0"/>
          <w:divBdr>
            <w:top w:val="none" w:sz="0" w:space="0" w:color="auto"/>
            <w:left w:val="none" w:sz="0" w:space="0" w:color="auto"/>
            <w:bottom w:val="none" w:sz="0" w:space="0" w:color="auto"/>
            <w:right w:val="none" w:sz="0" w:space="0" w:color="auto"/>
          </w:divBdr>
        </w:div>
        <w:div w:id="1460800687">
          <w:marLeft w:val="1166"/>
          <w:marRight w:val="0"/>
          <w:marTop w:val="134"/>
          <w:marBottom w:val="0"/>
          <w:divBdr>
            <w:top w:val="none" w:sz="0" w:space="0" w:color="auto"/>
            <w:left w:val="none" w:sz="0" w:space="0" w:color="auto"/>
            <w:bottom w:val="none" w:sz="0" w:space="0" w:color="auto"/>
            <w:right w:val="none" w:sz="0" w:space="0" w:color="auto"/>
          </w:divBdr>
        </w:div>
      </w:divsChild>
    </w:div>
    <w:div w:id="284238639">
      <w:bodyDiv w:val="1"/>
      <w:marLeft w:val="0"/>
      <w:marRight w:val="0"/>
      <w:marTop w:val="0"/>
      <w:marBottom w:val="0"/>
      <w:divBdr>
        <w:top w:val="none" w:sz="0" w:space="0" w:color="auto"/>
        <w:left w:val="none" w:sz="0" w:space="0" w:color="auto"/>
        <w:bottom w:val="none" w:sz="0" w:space="0" w:color="auto"/>
        <w:right w:val="none" w:sz="0" w:space="0" w:color="auto"/>
      </w:divBdr>
    </w:div>
    <w:div w:id="285233604">
      <w:bodyDiv w:val="1"/>
      <w:marLeft w:val="0"/>
      <w:marRight w:val="0"/>
      <w:marTop w:val="0"/>
      <w:marBottom w:val="0"/>
      <w:divBdr>
        <w:top w:val="none" w:sz="0" w:space="0" w:color="auto"/>
        <w:left w:val="none" w:sz="0" w:space="0" w:color="auto"/>
        <w:bottom w:val="none" w:sz="0" w:space="0" w:color="auto"/>
        <w:right w:val="none" w:sz="0" w:space="0" w:color="auto"/>
      </w:divBdr>
    </w:div>
    <w:div w:id="336077153">
      <w:bodyDiv w:val="1"/>
      <w:marLeft w:val="0"/>
      <w:marRight w:val="0"/>
      <w:marTop w:val="0"/>
      <w:marBottom w:val="0"/>
      <w:divBdr>
        <w:top w:val="none" w:sz="0" w:space="0" w:color="auto"/>
        <w:left w:val="none" w:sz="0" w:space="0" w:color="auto"/>
        <w:bottom w:val="none" w:sz="0" w:space="0" w:color="auto"/>
        <w:right w:val="none" w:sz="0" w:space="0" w:color="auto"/>
      </w:divBdr>
    </w:div>
    <w:div w:id="347292747">
      <w:bodyDiv w:val="1"/>
      <w:marLeft w:val="0"/>
      <w:marRight w:val="0"/>
      <w:marTop w:val="0"/>
      <w:marBottom w:val="0"/>
      <w:divBdr>
        <w:top w:val="none" w:sz="0" w:space="0" w:color="auto"/>
        <w:left w:val="none" w:sz="0" w:space="0" w:color="auto"/>
        <w:bottom w:val="none" w:sz="0" w:space="0" w:color="auto"/>
        <w:right w:val="none" w:sz="0" w:space="0" w:color="auto"/>
      </w:divBdr>
    </w:div>
    <w:div w:id="350835545">
      <w:bodyDiv w:val="1"/>
      <w:marLeft w:val="0"/>
      <w:marRight w:val="0"/>
      <w:marTop w:val="0"/>
      <w:marBottom w:val="0"/>
      <w:divBdr>
        <w:top w:val="none" w:sz="0" w:space="0" w:color="auto"/>
        <w:left w:val="none" w:sz="0" w:space="0" w:color="auto"/>
        <w:bottom w:val="none" w:sz="0" w:space="0" w:color="auto"/>
        <w:right w:val="none" w:sz="0" w:space="0" w:color="auto"/>
      </w:divBdr>
      <w:divsChild>
        <w:div w:id="273446721">
          <w:marLeft w:val="1310"/>
          <w:marRight w:val="0"/>
          <w:marTop w:val="125"/>
          <w:marBottom w:val="0"/>
          <w:divBdr>
            <w:top w:val="none" w:sz="0" w:space="0" w:color="auto"/>
            <w:left w:val="none" w:sz="0" w:space="0" w:color="auto"/>
            <w:bottom w:val="none" w:sz="0" w:space="0" w:color="auto"/>
            <w:right w:val="none" w:sz="0" w:space="0" w:color="auto"/>
          </w:divBdr>
        </w:div>
        <w:div w:id="712462441">
          <w:marLeft w:val="734"/>
          <w:marRight w:val="0"/>
          <w:marTop w:val="144"/>
          <w:marBottom w:val="0"/>
          <w:divBdr>
            <w:top w:val="none" w:sz="0" w:space="0" w:color="auto"/>
            <w:left w:val="none" w:sz="0" w:space="0" w:color="auto"/>
            <w:bottom w:val="none" w:sz="0" w:space="0" w:color="auto"/>
            <w:right w:val="none" w:sz="0" w:space="0" w:color="auto"/>
          </w:divBdr>
        </w:div>
        <w:div w:id="807285397">
          <w:marLeft w:val="1310"/>
          <w:marRight w:val="0"/>
          <w:marTop w:val="125"/>
          <w:marBottom w:val="0"/>
          <w:divBdr>
            <w:top w:val="none" w:sz="0" w:space="0" w:color="auto"/>
            <w:left w:val="none" w:sz="0" w:space="0" w:color="auto"/>
            <w:bottom w:val="none" w:sz="0" w:space="0" w:color="auto"/>
            <w:right w:val="none" w:sz="0" w:space="0" w:color="auto"/>
          </w:divBdr>
        </w:div>
        <w:div w:id="866529257">
          <w:marLeft w:val="1310"/>
          <w:marRight w:val="0"/>
          <w:marTop w:val="125"/>
          <w:marBottom w:val="0"/>
          <w:divBdr>
            <w:top w:val="none" w:sz="0" w:space="0" w:color="auto"/>
            <w:left w:val="none" w:sz="0" w:space="0" w:color="auto"/>
            <w:bottom w:val="none" w:sz="0" w:space="0" w:color="auto"/>
            <w:right w:val="none" w:sz="0" w:space="0" w:color="auto"/>
          </w:divBdr>
        </w:div>
        <w:div w:id="1240209774">
          <w:marLeft w:val="1310"/>
          <w:marRight w:val="0"/>
          <w:marTop w:val="125"/>
          <w:marBottom w:val="0"/>
          <w:divBdr>
            <w:top w:val="none" w:sz="0" w:space="0" w:color="auto"/>
            <w:left w:val="none" w:sz="0" w:space="0" w:color="auto"/>
            <w:bottom w:val="none" w:sz="0" w:space="0" w:color="auto"/>
            <w:right w:val="none" w:sz="0" w:space="0" w:color="auto"/>
          </w:divBdr>
        </w:div>
        <w:div w:id="1609192797">
          <w:marLeft w:val="1310"/>
          <w:marRight w:val="0"/>
          <w:marTop w:val="125"/>
          <w:marBottom w:val="0"/>
          <w:divBdr>
            <w:top w:val="none" w:sz="0" w:space="0" w:color="auto"/>
            <w:left w:val="none" w:sz="0" w:space="0" w:color="auto"/>
            <w:bottom w:val="none" w:sz="0" w:space="0" w:color="auto"/>
            <w:right w:val="none" w:sz="0" w:space="0" w:color="auto"/>
          </w:divBdr>
        </w:div>
        <w:div w:id="1923029970">
          <w:marLeft w:val="1310"/>
          <w:marRight w:val="0"/>
          <w:marTop w:val="125"/>
          <w:marBottom w:val="0"/>
          <w:divBdr>
            <w:top w:val="none" w:sz="0" w:space="0" w:color="auto"/>
            <w:left w:val="none" w:sz="0" w:space="0" w:color="auto"/>
            <w:bottom w:val="none" w:sz="0" w:space="0" w:color="auto"/>
            <w:right w:val="none" w:sz="0" w:space="0" w:color="auto"/>
          </w:divBdr>
        </w:div>
        <w:div w:id="1958828598">
          <w:marLeft w:val="1310"/>
          <w:marRight w:val="0"/>
          <w:marTop w:val="125"/>
          <w:marBottom w:val="0"/>
          <w:divBdr>
            <w:top w:val="none" w:sz="0" w:space="0" w:color="auto"/>
            <w:left w:val="none" w:sz="0" w:space="0" w:color="auto"/>
            <w:bottom w:val="none" w:sz="0" w:space="0" w:color="auto"/>
            <w:right w:val="none" w:sz="0" w:space="0" w:color="auto"/>
          </w:divBdr>
        </w:div>
        <w:div w:id="2105178149">
          <w:marLeft w:val="734"/>
          <w:marRight w:val="0"/>
          <w:marTop w:val="144"/>
          <w:marBottom w:val="0"/>
          <w:divBdr>
            <w:top w:val="none" w:sz="0" w:space="0" w:color="auto"/>
            <w:left w:val="none" w:sz="0" w:space="0" w:color="auto"/>
            <w:bottom w:val="none" w:sz="0" w:space="0" w:color="auto"/>
            <w:right w:val="none" w:sz="0" w:space="0" w:color="auto"/>
          </w:divBdr>
        </w:div>
        <w:div w:id="2136947470">
          <w:marLeft w:val="734"/>
          <w:marRight w:val="0"/>
          <w:marTop w:val="144"/>
          <w:marBottom w:val="0"/>
          <w:divBdr>
            <w:top w:val="none" w:sz="0" w:space="0" w:color="auto"/>
            <w:left w:val="none" w:sz="0" w:space="0" w:color="auto"/>
            <w:bottom w:val="none" w:sz="0" w:space="0" w:color="auto"/>
            <w:right w:val="none" w:sz="0" w:space="0" w:color="auto"/>
          </w:divBdr>
        </w:div>
      </w:divsChild>
    </w:div>
    <w:div w:id="361442877">
      <w:bodyDiv w:val="1"/>
      <w:marLeft w:val="0"/>
      <w:marRight w:val="0"/>
      <w:marTop w:val="0"/>
      <w:marBottom w:val="0"/>
      <w:divBdr>
        <w:top w:val="none" w:sz="0" w:space="0" w:color="auto"/>
        <w:left w:val="none" w:sz="0" w:space="0" w:color="auto"/>
        <w:bottom w:val="none" w:sz="0" w:space="0" w:color="auto"/>
        <w:right w:val="none" w:sz="0" w:space="0" w:color="auto"/>
      </w:divBdr>
      <w:divsChild>
        <w:div w:id="1124612868">
          <w:marLeft w:val="547"/>
          <w:marRight w:val="0"/>
          <w:marTop w:val="96"/>
          <w:marBottom w:val="0"/>
          <w:divBdr>
            <w:top w:val="none" w:sz="0" w:space="0" w:color="auto"/>
            <w:left w:val="none" w:sz="0" w:space="0" w:color="auto"/>
            <w:bottom w:val="none" w:sz="0" w:space="0" w:color="auto"/>
            <w:right w:val="none" w:sz="0" w:space="0" w:color="auto"/>
          </w:divBdr>
        </w:div>
        <w:div w:id="422800583">
          <w:marLeft w:val="1166"/>
          <w:marRight w:val="0"/>
          <w:marTop w:val="86"/>
          <w:marBottom w:val="0"/>
          <w:divBdr>
            <w:top w:val="none" w:sz="0" w:space="0" w:color="auto"/>
            <w:left w:val="none" w:sz="0" w:space="0" w:color="auto"/>
            <w:bottom w:val="none" w:sz="0" w:space="0" w:color="auto"/>
            <w:right w:val="none" w:sz="0" w:space="0" w:color="auto"/>
          </w:divBdr>
        </w:div>
        <w:div w:id="1063484786">
          <w:marLeft w:val="1166"/>
          <w:marRight w:val="0"/>
          <w:marTop w:val="86"/>
          <w:marBottom w:val="0"/>
          <w:divBdr>
            <w:top w:val="none" w:sz="0" w:space="0" w:color="auto"/>
            <w:left w:val="none" w:sz="0" w:space="0" w:color="auto"/>
            <w:bottom w:val="none" w:sz="0" w:space="0" w:color="auto"/>
            <w:right w:val="none" w:sz="0" w:space="0" w:color="auto"/>
          </w:divBdr>
        </w:div>
        <w:div w:id="802313318">
          <w:marLeft w:val="547"/>
          <w:marRight w:val="0"/>
          <w:marTop w:val="96"/>
          <w:marBottom w:val="0"/>
          <w:divBdr>
            <w:top w:val="none" w:sz="0" w:space="0" w:color="auto"/>
            <w:left w:val="none" w:sz="0" w:space="0" w:color="auto"/>
            <w:bottom w:val="none" w:sz="0" w:space="0" w:color="auto"/>
            <w:right w:val="none" w:sz="0" w:space="0" w:color="auto"/>
          </w:divBdr>
        </w:div>
        <w:div w:id="1614701201">
          <w:marLeft w:val="1166"/>
          <w:marRight w:val="0"/>
          <w:marTop w:val="86"/>
          <w:marBottom w:val="0"/>
          <w:divBdr>
            <w:top w:val="none" w:sz="0" w:space="0" w:color="auto"/>
            <w:left w:val="none" w:sz="0" w:space="0" w:color="auto"/>
            <w:bottom w:val="none" w:sz="0" w:space="0" w:color="auto"/>
            <w:right w:val="none" w:sz="0" w:space="0" w:color="auto"/>
          </w:divBdr>
        </w:div>
        <w:div w:id="2107382391">
          <w:marLeft w:val="1166"/>
          <w:marRight w:val="0"/>
          <w:marTop w:val="86"/>
          <w:marBottom w:val="0"/>
          <w:divBdr>
            <w:top w:val="none" w:sz="0" w:space="0" w:color="auto"/>
            <w:left w:val="none" w:sz="0" w:space="0" w:color="auto"/>
            <w:bottom w:val="none" w:sz="0" w:space="0" w:color="auto"/>
            <w:right w:val="none" w:sz="0" w:space="0" w:color="auto"/>
          </w:divBdr>
        </w:div>
        <w:div w:id="1251544705">
          <w:marLeft w:val="1800"/>
          <w:marRight w:val="0"/>
          <w:marTop w:val="72"/>
          <w:marBottom w:val="0"/>
          <w:divBdr>
            <w:top w:val="none" w:sz="0" w:space="0" w:color="auto"/>
            <w:left w:val="none" w:sz="0" w:space="0" w:color="auto"/>
            <w:bottom w:val="none" w:sz="0" w:space="0" w:color="auto"/>
            <w:right w:val="none" w:sz="0" w:space="0" w:color="auto"/>
          </w:divBdr>
        </w:div>
        <w:div w:id="2059091165">
          <w:marLeft w:val="1166"/>
          <w:marRight w:val="0"/>
          <w:marTop w:val="86"/>
          <w:marBottom w:val="0"/>
          <w:divBdr>
            <w:top w:val="none" w:sz="0" w:space="0" w:color="auto"/>
            <w:left w:val="none" w:sz="0" w:space="0" w:color="auto"/>
            <w:bottom w:val="none" w:sz="0" w:space="0" w:color="auto"/>
            <w:right w:val="none" w:sz="0" w:space="0" w:color="auto"/>
          </w:divBdr>
        </w:div>
        <w:div w:id="1956129871">
          <w:marLeft w:val="547"/>
          <w:marRight w:val="0"/>
          <w:marTop w:val="96"/>
          <w:marBottom w:val="0"/>
          <w:divBdr>
            <w:top w:val="none" w:sz="0" w:space="0" w:color="auto"/>
            <w:left w:val="none" w:sz="0" w:space="0" w:color="auto"/>
            <w:bottom w:val="none" w:sz="0" w:space="0" w:color="auto"/>
            <w:right w:val="none" w:sz="0" w:space="0" w:color="auto"/>
          </w:divBdr>
        </w:div>
        <w:div w:id="1852446879">
          <w:marLeft w:val="1166"/>
          <w:marRight w:val="0"/>
          <w:marTop w:val="86"/>
          <w:marBottom w:val="0"/>
          <w:divBdr>
            <w:top w:val="none" w:sz="0" w:space="0" w:color="auto"/>
            <w:left w:val="none" w:sz="0" w:space="0" w:color="auto"/>
            <w:bottom w:val="none" w:sz="0" w:space="0" w:color="auto"/>
            <w:right w:val="none" w:sz="0" w:space="0" w:color="auto"/>
          </w:divBdr>
        </w:div>
        <w:div w:id="346254191">
          <w:marLeft w:val="547"/>
          <w:marRight w:val="0"/>
          <w:marTop w:val="96"/>
          <w:marBottom w:val="0"/>
          <w:divBdr>
            <w:top w:val="none" w:sz="0" w:space="0" w:color="auto"/>
            <w:left w:val="none" w:sz="0" w:space="0" w:color="auto"/>
            <w:bottom w:val="none" w:sz="0" w:space="0" w:color="auto"/>
            <w:right w:val="none" w:sz="0" w:space="0" w:color="auto"/>
          </w:divBdr>
        </w:div>
        <w:div w:id="969476569">
          <w:marLeft w:val="1166"/>
          <w:marRight w:val="0"/>
          <w:marTop w:val="86"/>
          <w:marBottom w:val="0"/>
          <w:divBdr>
            <w:top w:val="none" w:sz="0" w:space="0" w:color="auto"/>
            <w:left w:val="none" w:sz="0" w:space="0" w:color="auto"/>
            <w:bottom w:val="none" w:sz="0" w:space="0" w:color="auto"/>
            <w:right w:val="none" w:sz="0" w:space="0" w:color="auto"/>
          </w:divBdr>
        </w:div>
        <w:div w:id="1460610781">
          <w:marLeft w:val="1166"/>
          <w:marRight w:val="0"/>
          <w:marTop w:val="86"/>
          <w:marBottom w:val="0"/>
          <w:divBdr>
            <w:top w:val="none" w:sz="0" w:space="0" w:color="auto"/>
            <w:left w:val="none" w:sz="0" w:space="0" w:color="auto"/>
            <w:bottom w:val="none" w:sz="0" w:space="0" w:color="auto"/>
            <w:right w:val="none" w:sz="0" w:space="0" w:color="auto"/>
          </w:divBdr>
        </w:div>
        <w:div w:id="164517341">
          <w:marLeft w:val="1166"/>
          <w:marRight w:val="0"/>
          <w:marTop w:val="86"/>
          <w:marBottom w:val="0"/>
          <w:divBdr>
            <w:top w:val="none" w:sz="0" w:space="0" w:color="auto"/>
            <w:left w:val="none" w:sz="0" w:space="0" w:color="auto"/>
            <w:bottom w:val="none" w:sz="0" w:space="0" w:color="auto"/>
            <w:right w:val="none" w:sz="0" w:space="0" w:color="auto"/>
          </w:divBdr>
        </w:div>
      </w:divsChild>
    </w:div>
    <w:div w:id="388115484">
      <w:bodyDiv w:val="1"/>
      <w:marLeft w:val="0"/>
      <w:marRight w:val="0"/>
      <w:marTop w:val="0"/>
      <w:marBottom w:val="0"/>
      <w:divBdr>
        <w:top w:val="none" w:sz="0" w:space="0" w:color="auto"/>
        <w:left w:val="none" w:sz="0" w:space="0" w:color="auto"/>
        <w:bottom w:val="none" w:sz="0" w:space="0" w:color="auto"/>
        <w:right w:val="none" w:sz="0" w:space="0" w:color="auto"/>
      </w:divBdr>
    </w:div>
    <w:div w:id="406343505">
      <w:bodyDiv w:val="1"/>
      <w:marLeft w:val="0"/>
      <w:marRight w:val="0"/>
      <w:marTop w:val="0"/>
      <w:marBottom w:val="0"/>
      <w:divBdr>
        <w:top w:val="none" w:sz="0" w:space="0" w:color="auto"/>
        <w:left w:val="none" w:sz="0" w:space="0" w:color="auto"/>
        <w:bottom w:val="none" w:sz="0" w:space="0" w:color="auto"/>
        <w:right w:val="none" w:sz="0" w:space="0" w:color="auto"/>
      </w:divBdr>
    </w:div>
    <w:div w:id="435638167">
      <w:bodyDiv w:val="1"/>
      <w:marLeft w:val="0"/>
      <w:marRight w:val="0"/>
      <w:marTop w:val="0"/>
      <w:marBottom w:val="0"/>
      <w:divBdr>
        <w:top w:val="none" w:sz="0" w:space="0" w:color="auto"/>
        <w:left w:val="none" w:sz="0" w:space="0" w:color="auto"/>
        <w:bottom w:val="none" w:sz="0" w:space="0" w:color="auto"/>
        <w:right w:val="none" w:sz="0" w:space="0" w:color="auto"/>
      </w:divBdr>
      <w:divsChild>
        <w:div w:id="1672175394">
          <w:marLeft w:val="619"/>
          <w:marRight w:val="0"/>
          <w:marTop w:val="144"/>
          <w:marBottom w:val="0"/>
          <w:divBdr>
            <w:top w:val="none" w:sz="0" w:space="0" w:color="auto"/>
            <w:left w:val="none" w:sz="0" w:space="0" w:color="auto"/>
            <w:bottom w:val="none" w:sz="0" w:space="0" w:color="auto"/>
            <w:right w:val="none" w:sz="0" w:space="0" w:color="auto"/>
          </w:divBdr>
        </w:div>
        <w:div w:id="1003557423">
          <w:marLeft w:val="1440"/>
          <w:marRight w:val="0"/>
          <w:marTop w:val="125"/>
          <w:marBottom w:val="0"/>
          <w:divBdr>
            <w:top w:val="none" w:sz="0" w:space="0" w:color="auto"/>
            <w:left w:val="none" w:sz="0" w:space="0" w:color="auto"/>
            <w:bottom w:val="none" w:sz="0" w:space="0" w:color="auto"/>
            <w:right w:val="none" w:sz="0" w:space="0" w:color="auto"/>
          </w:divBdr>
        </w:div>
        <w:div w:id="1906600863">
          <w:marLeft w:val="619"/>
          <w:marRight w:val="0"/>
          <w:marTop w:val="144"/>
          <w:marBottom w:val="0"/>
          <w:divBdr>
            <w:top w:val="none" w:sz="0" w:space="0" w:color="auto"/>
            <w:left w:val="none" w:sz="0" w:space="0" w:color="auto"/>
            <w:bottom w:val="none" w:sz="0" w:space="0" w:color="auto"/>
            <w:right w:val="none" w:sz="0" w:space="0" w:color="auto"/>
          </w:divBdr>
        </w:div>
        <w:div w:id="1326667278">
          <w:marLeft w:val="1440"/>
          <w:marRight w:val="0"/>
          <w:marTop w:val="125"/>
          <w:marBottom w:val="0"/>
          <w:divBdr>
            <w:top w:val="none" w:sz="0" w:space="0" w:color="auto"/>
            <w:left w:val="none" w:sz="0" w:space="0" w:color="auto"/>
            <w:bottom w:val="none" w:sz="0" w:space="0" w:color="auto"/>
            <w:right w:val="none" w:sz="0" w:space="0" w:color="auto"/>
          </w:divBdr>
        </w:div>
        <w:div w:id="1752387243">
          <w:marLeft w:val="1440"/>
          <w:marRight w:val="0"/>
          <w:marTop w:val="125"/>
          <w:marBottom w:val="0"/>
          <w:divBdr>
            <w:top w:val="none" w:sz="0" w:space="0" w:color="auto"/>
            <w:left w:val="none" w:sz="0" w:space="0" w:color="auto"/>
            <w:bottom w:val="none" w:sz="0" w:space="0" w:color="auto"/>
            <w:right w:val="none" w:sz="0" w:space="0" w:color="auto"/>
          </w:divBdr>
        </w:div>
        <w:div w:id="1804927200">
          <w:marLeft w:val="619"/>
          <w:marRight w:val="0"/>
          <w:marTop w:val="144"/>
          <w:marBottom w:val="0"/>
          <w:divBdr>
            <w:top w:val="none" w:sz="0" w:space="0" w:color="auto"/>
            <w:left w:val="none" w:sz="0" w:space="0" w:color="auto"/>
            <w:bottom w:val="none" w:sz="0" w:space="0" w:color="auto"/>
            <w:right w:val="none" w:sz="0" w:space="0" w:color="auto"/>
          </w:divBdr>
        </w:div>
        <w:div w:id="251403938">
          <w:marLeft w:val="1440"/>
          <w:marRight w:val="0"/>
          <w:marTop w:val="125"/>
          <w:marBottom w:val="0"/>
          <w:divBdr>
            <w:top w:val="none" w:sz="0" w:space="0" w:color="auto"/>
            <w:left w:val="none" w:sz="0" w:space="0" w:color="auto"/>
            <w:bottom w:val="none" w:sz="0" w:space="0" w:color="auto"/>
            <w:right w:val="none" w:sz="0" w:space="0" w:color="auto"/>
          </w:divBdr>
        </w:div>
        <w:div w:id="915701466">
          <w:marLeft w:val="1440"/>
          <w:marRight w:val="0"/>
          <w:marTop w:val="125"/>
          <w:marBottom w:val="0"/>
          <w:divBdr>
            <w:top w:val="none" w:sz="0" w:space="0" w:color="auto"/>
            <w:left w:val="none" w:sz="0" w:space="0" w:color="auto"/>
            <w:bottom w:val="none" w:sz="0" w:space="0" w:color="auto"/>
            <w:right w:val="none" w:sz="0" w:space="0" w:color="auto"/>
          </w:divBdr>
        </w:div>
        <w:div w:id="452091391">
          <w:marLeft w:val="1440"/>
          <w:marRight w:val="0"/>
          <w:marTop w:val="125"/>
          <w:marBottom w:val="0"/>
          <w:divBdr>
            <w:top w:val="none" w:sz="0" w:space="0" w:color="auto"/>
            <w:left w:val="none" w:sz="0" w:space="0" w:color="auto"/>
            <w:bottom w:val="none" w:sz="0" w:space="0" w:color="auto"/>
            <w:right w:val="none" w:sz="0" w:space="0" w:color="auto"/>
          </w:divBdr>
        </w:div>
      </w:divsChild>
    </w:div>
    <w:div w:id="441802963">
      <w:bodyDiv w:val="1"/>
      <w:marLeft w:val="0"/>
      <w:marRight w:val="0"/>
      <w:marTop w:val="0"/>
      <w:marBottom w:val="0"/>
      <w:divBdr>
        <w:top w:val="none" w:sz="0" w:space="0" w:color="auto"/>
        <w:left w:val="none" w:sz="0" w:space="0" w:color="auto"/>
        <w:bottom w:val="none" w:sz="0" w:space="0" w:color="auto"/>
        <w:right w:val="none" w:sz="0" w:space="0" w:color="auto"/>
      </w:divBdr>
      <w:divsChild>
        <w:div w:id="712581727">
          <w:marLeft w:val="547"/>
          <w:marRight w:val="0"/>
          <w:marTop w:val="115"/>
          <w:marBottom w:val="0"/>
          <w:divBdr>
            <w:top w:val="none" w:sz="0" w:space="0" w:color="auto"/>
            <w:left w:val="none" w:sz="0" w:space="0" w:color="auto"/>
            <w:bottom w:val="none" w:sz="0" w:space="0" w:color="auto"/>
            <w:right w:val="none" w:sz="0" w:space="0" w:color="auto"/>
          </w:divBdr>
        </w:div>
        <w:div w:id="568268431">
          <w:marLeft w:val="547"/>
          <w:marRight w:val="0"/>
          <w:marTop w:val="115"/>
          <w:marBottom w:val="0"/>
          <w:divBdr>
            <w:top w:val="none" w:sz="0" w:space="0" w:color="auto"/>
            <w:left w:val="none" w:sz="0" w:space="0" w:color="auto"/>
            <w:bottom w:val="none" w:sz="0" w:space="0" w:color="auto"/>
            <w:right w:val="none" w:sz="0" w:space="0" w:color="auto"/>
          </w:divBdr>
        </w:div>
        <w:div w:id="2141880253">
          <w:marLeft w:val="547"/>
          <w:marRight w:val="0"/>
          <w:marTop w:val="115"/>
          <w:marBottom w:val="0"/>
          <w:divBdr>
            <w:top w:val="none" w:sz="0" w:space="0" w:color="auto"/>
            <w:left w:val="none" w:sz="0" w:space="0" w:color="auto"/>
            <w:bottom w:val="none" w:sz="0" w:space="0" w:color="auto"/>
            <w:right w:val="none" w:sz="0" w:space="0" w:color="auto"/>
          </w:divBdr>
        </w:div>
        <w:div w:id="470754119">
          <w:marLeft w:val="547"/>
          <w:marRight w:val="0"/>
          <w:marTop w:val="115"/>
          <w:marBottom w:val="0"/>
          <w:divBdr>
            <w:top w:val="none" w:sz="0" w:space="0" w:color="auto"/>
            <w:left w:val="none" w:sz="0" w:space="0" w:color="auto"/>
            <w:bottom w:val="none" w:sz="0" w:space="0" w:color="auto"/>
            <w:right w:val="none" w:sz="0" w:space="0" w:color="auto"/>
          </w:divBdr>
        </w:div>
        <w:div w:id="1527938942">
          <w:marLeft w:val="547"/>
          <w:marRight w:val="0"/>
          <w:marTop w:val="115"/>
          <w:marBottom w:val="0"/>
          <w:divBdr>
            <w:top w:val="none" w:sz="0" w:space="0" w:color="auto"/>
            <w:left w:val="none" w:sz="0" w:space="0" w:color="auto"/>
            <w:bottom w:val="none" w:sz="0" w:space="0" w:color="auto"/>
            <w:right w:val="none" w:sz="0" w:space="0" w:color="auto"/>
          </w:divBdr>
        </w:div>
        <w:div w:id="623658188">
          <w:marLeft w:val="547"/>
          <w:marRight w:val="0"/>
          <w:marTop w:val="115"/>
          <w:marBottom w:val="0"/>
          <w:divBdr>
            <w:top w:val="none" w:sz="0" w:space="0" w:color="auto"/>
            <w:left w:val="none" w:sz="0" w:space="0" w:color="auto"/>
            <w:bottom w:val="none" w:sz="0" w:space="0" w:color="auto"/>
            <w:right w:val="none" w:sz="0" w:space="0" w:color="auto"/>
          </w:divBdr>
        </w:div>
        <w:div w:id="1711300999">
          <w:marLeft w:val="547"/>
          <w:marRight w:val="0"/>
          <w:marTop w:val="115"/>
          <w:marBottom w:val="0"/>
          <w:divBdr>
            <w:top w:val="none" w:sz="0" w:space="0" w:color="auto"/>
            <w:left w:val="none" w:sz="0" w:space="0" w:color="auto"/>
            <w:bottom w:val="none" w:sz="0" w:space="0" w:color="auto"/>
            <w:right w:val="none" w:sz="0" w:space="0" w:color="auto"/>
          </w:divBdr>
        </w:div>
      </w:divsChild>
    </w:div>
    <w:div w:id="457845037">
      <w:bodyDiv w:val="1"/>
      <w:marLeft w:val="0"/>
      <w:marRight w:val="0"/>
      <w:marTop w:val="0"/>
      <w:marBottom w:val="0"/>
      <w:divBdr>
        <w:top w:val="none" w:sz="0" w:space="0" w:color="auto"/>
        <w:left w:val="none" w:sz="0" w:space="0" w:color="auto"/>
        <w:bottom w:val="none" w:sz="0" w:space="0" w:color="auto"/>
        <w:right w:val="none" w:sz="0" w:space="0" w:color="auto"/>
      </w:divBdr>
      <w:divsChild>
        <w:div w:id="1669013671">
          <w:marLeft w:val="547"/>
          <w:marRight w:val="0"/>
          <w:marTop w:val="130"/>
          <w:marBottom w:val="0"/>
          <w:divBdr>
            <w:top w:val="none" w:sz="0" w:space="0" w:color="auto"/>
            <w:left w:val="none" w:sz="0" w:space="0" w:color="auto"/>
            <w:bottom w:val="none" w:sz="0" w:space="0" w:color="auto"/>
            <w:right w:val="none" w:sz="0" w:space="0" w:color="auto"/>
          </w:divBdr>
        </w:div>
        <w:div w:id="1015153521">
          <w:marLeft w:val="1166"/>
          <w:marRight w:val="0"/>
          <w:marTop w:val="115"/>
          <w:marBottom w:val="0"/>
          <w:divBdr>
            <w:top w:val="none" w:sz="0" w:space="0" w:color="auto"/>
            <w:left w:val="none" w:sz="0" w:space="0" w:color="auto"/>
            <w:bottom w:val="none" w:sz="0" w:space="0" w:color="auto"/>
            <w:right w:val="none" w:sz="0" w:space="0" w:color="auto"/>
          </w:divBdr>
        </w:div>
      </w:divsChild>
    </w:div>
    <w:div w:id="467405341">
      <w:bodyDiv w:val="1"/>
      <w:marLeft w:val="0"/>
      <w:marRight w:val="0"/>
      <w:marTop w:val="0"/>
      <w:marBottom w:val="0"/>
      <w:divBdr>
        <w:top w:val="none" w:sz="0" w:space="0" w:color="auto"/>
        <w:left w:val="none" w:sz="0" w:space="0" w:color="auto"/>
        <w:bottom w:val="none" w:sz="0" w:space="0" w:color="auto"/>
        <w:right w:val="none" w:sz="0" w:space="0" w:color="auto"/>
      </w:divBdr>
      <w:divsChild>
        <w:div w:id="253559098">
          <w:marLeft w:val="1166"/>
          <w:marRight w:val="0"/>
          <w:marTop w:val="134"/>
          <w:marBottom w:val="0"/>
          <w:divBdr>
            <w:top w:val="none" w:sz="0" w:space="0" w:color="auto"/>
            <w:left w:val="none" w:sz="0" w:space="0" w:color="auto"/>
            <w:bottom w:val="none" w:sz="0" w:space="0" w:color="auto"/>
            <w:right w:val="none" w:sz="0" w:space="0" w:color="auto"/>
          </w:divBdr>
        </w:div>
        <w:div w:id="353305135">
          <w:marLeft w:val="1166"/>
          <w:marRight w:val="0"/>
          <w:marTop w:val="134"/>
          <w:marBottom w:val="0"/>
          <w:divBdr>
            <w:top w:val="none" w:sz="0" w:space="0" w:color="auto"/>
            <w:left w:val="none" w:sz="0" w:space="0" w:color="auto"/>
            <w:bottom w:val="none" w:sz="0" w:space="0" w:color="auto"/>
            <w:right w:val="none" w:sz="0" w:space="0" w:color="auto"/>
          </w:divBdr>
        </w:div>
        <w:div w:id="792482866">
          <w:marLeft w:val="547"/>
          <w:marRight w:val="0"/>
          <w:marTop w:val="154"/>
          <w:marBottom w:val="0"/>
          <w:divBdr>
            <w:top w:val="none" w:sz="0" w:space="0" w:color="auto"/>
            <w:left w:val="none" w:sz="0" w:space="0" w:color="auto"/>
            <w:bottom w:val="none" w:sz="0" w:space="0" w:color="auto"/>
            <w:right w:val="none" w:sz="0" w:space="0" w:color="auto"/>
          </w:divBdr>
        </w:div>
        <w:div w:id="1373845155">
          <w:marLeft w:val="547"/>
          <w:marRight w:val="0"/>
          <w:marTop w:val="154"/>
          <w:marBottom w:val="0"/>
          <w:divBdr>
            <w:top w:val="none" w:sz="0" w:space="0" w:color="auto"/>
            <w:left w:val="none" w:sz="0" w:space="0" w:color="auto"/>
            <w:bottom w:val="none" w:sz="0" w:space="0" w:color="auto"/>
            <w:right w:val="none" w:sz="0" w:space="0" w:color="auto"/>
          </w:divBdr>
        </w:div>
        <w:div w:id="1456872427">
          <w:marLeft w:val="547"/>
          <w:marRight w:val="0"/>
          <w:marTop w:val="154"/>
          <w:marBottom w:val="0"/>
          <w:divBdr>
            <w:top w:val="none" w:sz="0" w:space="0" w:color="auto"/>
            <w:left w:val="none" w:sz="0" w:space="0" w:color="auto"/>
            <w:bottom w:val="none" w:sz="0" w:space="0" w:color="auto"/>
            <w:right w:val="none" w:sz="0" w:space="0" w:color="auto"/>
          </w:divBdr>
        </w:div>
        <w:div w:id="1493838173">
          <w:marLeft w:val="1166"/>
          <w:marRight w:val="0"/>
          <w:marTop w:val="134"/>
          <w:marBottom w:val="0"/>
          <w:divBdr>
            <w:top w:val="none" w:sz="0" w:space="0" w:color="auto"/>
            <w:left w:val="none" w:sz="0" w:space="0" w:color="auto"/>
            <w:bottom w:val="none" w:sz="0" w:space="0" w:color="auto"/>
            <w:right w:val="none" w:sz="0" w:space="0" w:color="auto"/>
          </w:divBdr>
        </w:div>
      </w:divsChild>
    </w:div>
    <w:div w:id="469637650">
      <w:bodyDiv w:val="1"/>
      <w:marLeft w:val="0"/>
      <w:marRight w:val="0"/>
      <w:marTop w:val="0"/>
      <w:marBottom w:val="0"/>
      <w:divBdr>
        <w:top w:val="none" w:sz="0" w:space="0" w:color="auto"/>
        <w:left w:val="none" w:sz="0" w:space="0" w:color="auto"/>
        <w:bottom w:val="none" w:sz="0" w:space="0" w:color="auto"/>
        <w:right w:val="none" w:sz="0" w:space="0" w:color="auto"/>
      </w:divBdr>
    </w:div>
    <w:div w:id="473062860">
      <w:bodyDiv w:val="1"/>
      <w:marLeft w:val="0"/>
      <w:marRight w:val="0"/>
      <w:marTop w:val="0"/>
      <w:marBottom w:val="0"/>
      <w:divBdr>
        <w:top w:val="none" w:sz="0" w:space="0" w:color="auto"/>
        <w:left w:val="none" w:sz="0" w:space="0" w:color="auto"/>
        <w:bottom w:val="none" w:sz="0" w:space="0" w:color="auto"/>
        <w:right w:val="none" w:sz="0" w:space="0" w:color="auto"/>
      </w:divBdr>
    </w:div>
    <w:div w:id="480776276">
      <w:bodyDiv w:val="1"/>
      <w:marLeft w:val="0"/>
      <w:marRight w:val="0"/>
      <w:marTop w:val="0"/>
      <w:marBottom w:val="0"/>
      <w:divBdr>
        <w:top w:val="none" w:sz="0" w:space="0" w:color="auto"/>
        <w:left w:val="none" w:sz="0" w:space="0" w:color="auto"/>
        <w:bottom w:val="none" w:sz="0" w:space="0" w:color="auto"/>
        <w:right w:val="none" w:sz="0" w:space="0" w:color="auto"/>
      </w:divBdr>
    </w:div>
    <w:div w:id="491457570">
      <w:bodyDiv w:val="1"/>
      <w:marLeft w:val="0"/>
      <w:marRight w:val="0"/>
      <w:marTop w:val="0"/>
      <w:marBottom w:val="0"/>
      <w:divBdr>
        <w:top w:val="none" w:sz="0" w:space="0" w:color="auto"/>
        <w:left w:val="none" w:sz="0" w:space="0" w:color="auto"/>
        <w:bottom w:val="none" w:sz="0" w:space="0" w:color="auto"/>
        <w:right w:val="none" w:sz="0" w:space="0" w:color="auto"/>
      </w:divBdr>
      <w:divsChild>
        <w:div w:id="452408568">
          <w:marLeft w:val="547"/>
          <w:marRight w:val="0"/>
          <w:marTop w:val="154"/>
          <w:marBottom w:val="0"/>
          <w:divBdr>
            <w:top w:val="none" w:sz="0" w:space="0" w:color="auto"/>
            <w:left w:val="none" w:sz="0" w:space="0" w:color="auto"/>
            <w:bottom w:val="none" w:sz="0" w:space="0" w:color="auto"/>
            <w:right w:val="none" w:sz="0" w:space="0" w:color="auto"/>
          </w:divBdr>
        </w:div>
        <w:div w:id="832330593">
          <w:marLeft w:val="1166"/>
          <w:marRight w:val="0"/>
          <w:marTop w:val="134"/>
          <w:marBottom w:val="0"/>
          <w:divBdr>
            <w:top w:val="none" w:sz="0" w:space="0" w:color="auto"/>
            <w:left w:val="none" w:sz="0" w:space="0" w:color="auto"/>
            <w:bottom w:val="none" w:sz="0" w:space="0" w:color="auto"/>
            <w:right w:val="none" w:sz="0" w:space="0" w:color="auto"/>
          </w:divBdr>
        </w:div>
        <w:div w:id="1209027914">
          <w:marLeft w:val="1166"/>
          <w:marRight w:val="0"/>
          <w:marTop w:val="134"/>
          <w:marBottom w:val="0"/>
          <w:divBdr>
            <w:top w:val="none" w:sz="0" w:space="0" w:color="auto"/>
            <w:left w:val="none" w:sz="0" w:space="0" w:color="auto"/>
            <w:bottom w:val="none" w:sz="0" w:space="0" w:color="auto"/>
            <w:right w:val="none" w:sz="0" w:space="0" w:color="auto"/>
          </w:divBdr>
        </w:div>
        <w:div w:id="643631670">
          <w:marLeft w:val="547"/>
          <w:marRight w:val="0"/>
          <w:marTop w:val="154"/>
          <w:marBottom w:val="0"/>
          <w:divBdr>
            <w:top w:val="none" w:sz="0" w:space="0" w:color="auto"/>
            <w:left w:val="none" w:sz="0" w:space="0" w:color="auto"/>
            <w:bottom w:val="none" w:sz="0" w:space="0" w:color="auto"/>
            <w:right w:val="none" w:sz="0" w:space="0" w:color="auto"/>
          </w:divBdr>
        </w:div>
        <w:div w:id="973801221">
          <w:marLeft w:val="1166"/>
          <w:marRight w:val="0"/>
          <w:marTop w:val="134"/>
          <w:marBottom w:val="0"/>
          <w:divBdr>
            <w:top w:val="none" w:sz="0" w:space="0" w:color="auto"/>
            <w:left w:val="none" w:sz="0" w:space="0" w:color="auto"/>
            <w:bottom w:val="none" w:sz="0" w:space="0" w:color="auto"/>
            <w:right w:val="none" w:sz="0" w:space="0" w:color="auto"/>
          </w:divBdr>
        </w:div>
        <w:div w:id="1650208638">
          <w:marLeft w:val="547"/>
          <w:marRight w:val="0"/>
          <w:marTop w:val="154"/>
          <w:marBottom w:val="0"/>
          <w:divBdr>
            <w:top w:val="none" w:sz="0" w:space="0" w:color="auto"/>
            <w:left w:val="none" w:sz="0" w:space="0" w:color="auto"/>
            <w:bottom w:val="none" w:sz="0" w:space="0" w:color="auto"/>
            <w:right w:val="none" w:sz="0" w:space="0" w:color="auto"/>
          </w:divBdr>
        </w:div>
      </w:divsChild>
    </w:div>
    <w:div w:id="508910013">
      <w:bodyDiv w:val="1"/>
      <w:marLeft w:val="0"/>
      <w:marRight w:val="0"/>
      <w:marTop w:val="0"/>
      <w:marBottom w:val="0"/>
      <w:divBdr>
        <w:top w:val="none" w:sz="0" w:space="0" w:color="auto"/>
        <w:left w:val="none" w:sz="0" w:space="0" w:color="auto"/>
        <w:bottom w:val="none" w:sz="0" w:space="0" w:color="auto"/>
        <w:right w:val="none" w:sz="0" w:space="0" w:color="auto"/>
      </w:divBdr>
      <w:divsChild>
        <w:div w:id="1466965461">
          <w:marLeft w:val="547"/>
          <w:marRight w:val="0"/>
          <w:marTop w:val="120"/>
          <w:marBottom w:val="0"/>
          <w:divBdr>
            <w:top w:val="none" w:sz="0" w:space="0" w:color="auto"/>
            <w:left w:val="none" w:sz="0" w:space="0" w:color="auto"/>
            <w:bottom w:val="none" w:sz="0" w:space="0" w:color="auto"/>
            <w:right w:val="none" w:sz="0" w:space="0" w:color="auto"/>
          </w:divBdr>
        </w:div>
        <w:div w:id="1928533144">
          <w:marLeft w:val="547"/>
          <w:marRight w:val="0"/>
          <w:marTop w:val="120"/>
          <w:marBottom w:val="0"/>
          <w:divBdr>
            <w:top w:val="none" w:sz="0" w:space="0" w:color="auto"/>
            <w:left w:val="none" w:sz="0" w:space="0" w:color="auto"/>
            <w:bottom w:val="none" w:sz="0" w:space="0" w:color="auto"/>
            <w:right w:val="none" w:sz="0" w:space="0" w:color="auto"/>
          </w:divBdr>
        </w:div>
      </w:divsChild>
    </w:div>
    <w:div w:id="515194596">
      <w:bodyDiv w:val="1"/>
      <w:marLeft w:val="0"/>
      <w:marRight w:val="0"/>
      <w:marTop w:val="0"/>
      <w:marBottom w:val="0"/>
      <w:divBdr>
        <w:top w:val="none" w:sz="0" w:space="0" w:color="auto"/>
        <w:left w:val="none" w:sz="0" w:space="0" w:color="auto"/>
        <w:bottom w:val="none" w:sz="0" w:space="0" w:color="auto"/>
        <w:right w:val="none" w:sz="0" w:space="0" w:color="auto"/>
      </w:divBdr>
      <w:divsChild>
        <w:div w:id="1052969882">
          <w:marLeft w:val="0"/>
          <w:marRight w:val="0"/>
          <w:marTop w:val="0"/>
          <w:marBottom w:val="0"/>
          <w:divBdr>
            <w:top w:val="none" w:sz="0" w:space="0" w:color="auto"/>
            <w:left w:val="none" w:sz="0" w:space="0" w:color="auto"/>
            <w:bottom w:val="none" w:sz="0" w:space="0" w:color="auto"/>
            <w:right w:val="none" w:sz="0" w:space="0" w:color="auto"/>
          </w:divBdr>
        </w:div>
      </w:divsChild>
    </w:div>
    <w:div w:id="530384766">
      <w:bodyDiv w:val="1"/>
      <w:marLeft w:val="0"/>
      <w:marRight w:val="0"/>
      <w:marTop w:val="0"/>
      <w:marBottom w:val="0"/>
      <w:divBdr>
        <w:top w:val="none" w:sz="0" w:space="0" w:color="auto"/>
        <w:left w:val="none" w:sz="0" w:space="0" w:color="auto"/>
        <w:bottom w:val="none" w:sz="0" w:space="0" w:color="auto"/>
        <w:right w:val="none" w:sz="0" w:space="0" w:color="auto"/>
      </w:divBdr>
      <w:divsChild>
        <w:div w:id="408118674">
          <w:marLeft w:val="547"/>
          <w:marRight w:val="0"/>
          <w:marTop w:val="154"/>
          <w:marBottom w:val="0"/>
          <w:divBdr>
            <w:top w:val="none" w:sz="0" w:space="0" w:color="auto"/>
            <w:left w:val="none" w:sz="0" w:space="0" w:color="auto"/>
            <w:bottom w:val="none" w:sz="0" w:space="0" w:color="auto"/>
            <w:right w:val="none" w:sz="0" w:space="0" w:color="auto"/>
          </w:divBdr>
        </w:div>
        <w:div w:id="877738424">
          <w:marLeft w:val="1166"/>
          <w:marRight w:val="0"/>
          <w:marTop w:val="134"/>
          <w:marBottom w:val="0"/>
          <w:divBdr>
            <w:top w:val="none" w:sz="0" w:space="0" w:color="auto"/>
            <w:left w:val="none" w:sz="0" w:space="0" w:color="auto"/>
            <w:bottom w:val="none" w:sz="0" w:space="0" w:color="auto"/>
            <w:right w:val="none" w:sz="0" w:space="0" w:color="auto"/>
          </w:divBdr>
        </w:div>
        <w:div w:id="1652444939">
          <w:marLeft w:val="1166"/>
          <w:marRight w:val="0"/>
          <w:marTop w:val="134"/>
          <w:marBottom w:val="0"/>
          <w:divBdr>
            <w:top w:val="none" w:sz="0" w:space="0" w:color="auto"/>
            <w:left w:val="none" w:sz="0" w:space="0" w:color="auto"/>
            <w:bottom w:val="none" w:sz="0" w:space="0" w:color="auto"/>
            <w:right w:val="none" w:sz="0" w:space="0" w:color="auto"/>
          </w:divBdr>
        </w:div>
        <w:div w:id="1804494121">
          <w:marLeft w:val="1166"/>
          <w:marRight w:val="0"/>
          <w:marTop w:val="134"/>
          <w:marBottom w:val="0"/>
          <w:divBdr>
            <w:top w:val="none" w:sz="0" w:space="0" w:color="auto"/>
            <w:left w:val="none" w:sz="0" w:space="0" w:color="auto"/>
            <w:bottom w:val="none" w:sz="0" w:space="0" w:color="auto"/>
            <w:right w:val="none" w:sz="0" w:space="0" w:color="auto"/>
          </w:divBdr>
        </w:div>
        <w:div w:id="1835025423">
          <w:marLeft w:val="547"/>
          <w:marRight w:val="0"/>
          <w:marTop w:val="154"/>
          <w:marBottom w:val="0"/>
          <w:divBdr>
            <w:top w:val="none" w:sz="0" w:space="0" w:color="auto"/>
            <w:left w:val="none" w:sz="0" w:space="0" w:color="auto"/>
            <w:bottom w:val="none" w:sz="0" w:space="0" w:color="auto"/>
            <w:right w:val="none" w:sz="0" w:space="0" w:color="auto"/>
          </w:divBdr>
        </w:div>
        <w:div w:id="1883905542">
          <w:marLeft w:val="1166"/>
          <w:marRight w:val="0"/>
          <w:marTop w:val="134"/>
          <w:marBottom w:val="0"/>
          <w:divBdr>
            <w:top w:val="none" w:sz="0" w:space="0" w:color="auto"/>
            <w:left w:val="none" w:sz="0" w:space="0" w:color="auto"/>
            <w:bottom w:val="none" w:sz="0" w:space="0" w:color="auto"/>
            <w:right w:val="none" w:sz="0" w:space="0" w:color="auto"/>
          </w:divBdr>
        </w:div>
        <w:div w:id="2085762933">
          <w:marLeft w:val="547"/>
          <w:marRight w:val="0"/>
          <w:marTop w:val="154"/>
          <w:marBottom w:val="0"/>
          <w:divBdr>
            <w:top w:val="none" w:sz="0" w:space="0" w:color="auto"/>
            <w:left w:val="none" w:sz="0" w:space="0" w:color="auto"/>
            <w:bottom w:val="none" w:sz="0" w:space="0" w:color="auto"/>
            <w:right w:val="none" w:sz="0" w:space="0" w:color="auto"/>
          </w:divBdr>
        </w:div>
      </w:divsChild>
    </w:div>
    <w:div w:id="532884347">
      <w:bodyDiv w:val="1"/>
      <w:marLeft w:val="0"/>
      <w:marRight w:val="0"/>
      <w:marTop w:val="0"/>
      <w:marBottom w:val="0"/>
      <w:divBdr>
        <w:top w:val="none" w:sz="0" w:space="0" w:color="auto"/>
        <w:left w:val="none" w:sz="0" w:space="0" w:color="auto"/>
        <w:bottom w:val="none" w:sz="0" w:space="0" w:color="auto"/>
        <w:right w:val="none" w:sz="0" w:space="0" w:color="auto"/>
      </w:divBdr>
    </w:div>
    <w:div w:id="553321687">
      <w:bodyDiv w:val="1"/>
      <w:marLeft w:val="0"/>
      <w:marRight w:val="0"/>
      <w:marTop w:val="0"/>
      <w:marBottom w:val="0"/>
      <w:divBdr>
        <w:top w:val="none" w:sz="0" w:space="0" w:color="auto"/>
        <w:left w:val="none" w:sz="0" w:space="0" w:color="auto"/>
        <w:bottom w:val="none" w:sz="0" w:space="0" w:color="auto"/>
        <w:right w:val="none" w:sz="0" w:space="0" w:color="auto"/>
      </w:divBdr>
      <w:divsChild>
        <w:div w:id="651183589">
          <w:marLeft w:val="1310"/>
          <w:marRight w:val="0"/>
          <w:marTop w:val="134"/>
          <w:marBottom w:val="0"/>
          <w:divBdr>
            <w:top w:val="none" w:sz="0" w:space="0" w:color="auto"/>
            <w:left w:val="none" w:sz="0" w:space="0" w:color="auto"/>
            <w:bottom w:val="none" w:sz="0" w:space="0" w:color="auto"/>
            <w:right w:val="none" w:sz="0" w:space="0" w:color="auto"/>
          </w:divBdr>
        </w:div>
        <w:div w:id="766853979">
          <w:marLeft w:val="1310"/>
          <w:marRight w:val="0"/>
          <w:marTop w:val="134"/>
          <w:marBottom w:val="0"/>
          <w:divBdr>
            <w:top w:val="none" w:sz="0" w:space="0" w:color="auto"/>
            <w:left w:val="none" w:sz="0" w:space="0" w:color="auto"/>
            <w:bottom w:val="none" w:sz="0" w:space="0" w:color="auto"/>
            <w:right w:val="none" w:sz="0" w:space="0" w:color="auto"/>
          </w:divBdr>
        </w:div>
        <w:div w:id="864638519">
          <w:marLeft w:val="1310"/>
          <w:marRight w:val="0"/>
          <w:marTop w:val="134"/>
          <w:marBottom w:val="0"/>
          <w:divBdr>
            <w:top w:val="none" w:sz="0" w:space="0" w:color="auto"/>
            <w:left w:val="none" w:sz="0" w:space="0" w:color="auto"/>
            <w:bottom w:val="none" w:sz="0" w:space="0" w:color="auto"/>
            <w:right w:val="none" w:sz="0" w:space="0" w:color="auto"/>
          </w:divBdr>
        </w:div>
        <w:div w:id="967708519">
          <w:marLeft w:val="1310"/>
          <w:marRight w:val="0"/>
          <w:marTop w:val="134"/>
          <w:marBottom w:val="0"/>
          <w:divBdr>
            <w:top w:val="none" w:sz="0" w:space="0" w:color="auto"/>
            <w:left w:val="none" w:sz="0" w:space="0" w:color="auto"/>
            <w:bottom w:val="none" w:sz="0" w:space="0" w:color="auto"/>
            <w:right w:val="none" w:sz="0" w:space="0" w:color="auto"/>
          </w:divBdr>
        </w:div>
        <w:div w:id="1213812106">
          <w:marLeft w:val="1310"/>
          <w:marRight w:val="0"/>
          <w:marTop w:val="134"/>
          <w:marBottom w:val="0"/>
          <w:divBdr>
            <w:top w:val="none" w:sz="0" w:space="0" w:color="auto"/>
            <w:left w:val="none" w:sz="0" w:space="0" w:color="auto"/>
            <w:bottom w:val="none" w:sz="0" w:space="0" w:color="auto"/>
            <w:right w:val="none" w:sz="0" w:space="0" w:color="auto"/>
          </w:divBdr>
        </w:div>
        <w:div w:id="1270241699">
          <w:marLeft w:val="734"/>
          <w:marRight w:val="0"/>
          <w:marTop w:val="154"/>
          <w:marBottom w:val="0"/>
          <w:divBdr>
            <w:top w:val="none" w:sz="0" w:space="0" w:color="auto"/>
            <w:left w:val="none" w:sz="0" w:space="0" w:color="auto"/>
            <w:bottom w:val="none" w:sz="0" w:space="0" w:color="auto"/>
            <w:right w:val="none" w:sz="0" w:space="0" w:color="auto"/>
          </w:divBdr>
        </w:div>
        <w:div w:id="1817182441">
          <w:marLeft w:val="734"/>
          <w:marRight w:val="0"/>
          <w:marTop w:val="154"/>
          <w:marBottom w:val="0"/>
          <w:divBdr>
            <w:top w:val="none" w:sz="0" w:space="0" w:color="auto"/>
            <w:left w:val="none" w:sz="0" w:space="0" w:color="auto"/>
            <w:bottom w:val="none" w:sz="0" w:space="0" w:color="auto"/>
            <w:right w:val="none" w:sz="0" w:space="0" w:color="auto"/>
          </w:divBdr>
        </w:div>
        <w:div w:id="1876309711">
          <w:marLeft w:val="1310"/>
          <w:marRight w:val="0"/>
          <w:marTop w:val="134"/>
          <w:marBottom w:val="0"/>
          <w:divBdr>
            <w:top w:val="none" w:sz="0" w:space="0" w:color="auto"/>
            <w:left w:val="none" w:sz="0" w:space="0" w:color="auto"/>
            <w:bottom w:val="none" w:sz="0" w:space="0" w:color="auto"/>
            <w:right w:val="none" w:sz="0" w:space="0" w:color="auto"/>
          </w:divBdr>
        </w:div>
        <w:div w:id="1970745008">
          <w:marLeft w:val="1310"/>
          <w:marRight w:val="0"/>
          <w:marTop w:val="134"/>
          <w:marBottom w:val="0"/>
          <w:divBdr>
            <w:top w:val="none" w:sz="0" w:space="0" w:color="auto"/>
            <w:left w:val="none" w:sz="0" w:space="0" w:color="auto"/>
            <w:bottom w:val="none" w:sz="0" w:space="0" w:color="auto"/>
            <w:right w:val="none" w:sz="0" w:space="0" w:color="auto"/>
          </w:divBdr>
        </w:div>
        <w:div w:id="1982226067">
          <w:marLeft w:val="1310"/>
          <w:marRight w:val="0"/>
          <w:marTop w:val="134"/>
          <w:marBottom w:val="0"/>
          <w:divBdr>
            <w:top w:val="none" w:sz="0" w:space="0" w:color="auto"/>
            <w:left w:val="none" w:sz="0" w:space="0" w:color="auto"/>
            <w:bottom w:val="none" w:sz="0" w:space="0" w:color="auto"/>
            <w:right w:val="none" w:sz="0" w:space="0" w:color="auto"/>
          </w:divBdr>
        </w:div>
        <w:div w:id="2020157340">
          <w:marLeft w:val="734"/>
          <w:marRight w:val="0"/>
          <w:marTop w:val="154"/>
          <w:marBottom w:val="0"/>
          <w:divBdr>
            <w:top w:val="none" w:sz="0" w:space="0" w:color="auto"/>
            <w:left w:val="none" w:sz="0" w:space="0" w:color="auto"/>
            <w:bottom w:val="none" w:sz="0" w:space="0" w:color="auto"/>
            <w:right w:val="none" w:sz="0" w:space="0" w:color="auto"/>
          </w:divBdr>
        </w:div>
      </w:divsChild>
    </w:div>
    <w:div w:id="562301844">
      <w:bodyDiv w:val="1"/>
      <w:marLeft w:val="0"/>
      <w:marRight w:val="0"/>
      <w:marTop w:val="0"/>
      <w:marBottom w:val="0"/>
      <w:divBdr>
        <w:top w:val="none" w:sz="0" w:space="0" w:color="auto"/>
        <w:left w:val="none" w:sz="0" w:space="0" w:color="auto"/>
        <w:bottom w:val="none" w:sz="0" w:space="0" w:color="auto"/>
        <w:right w:val="none" w:sz="0" w:space="0" w:color="auto"/>
      </w:divBdr>
      <w:divsChild>
        <w:div w:id="319651627">
          <w:marLeft w:val="1800"/>
          <w:marRight w:val="0"/>
          <w:marTop w:val="115"/>
          <w:marBottom w:val="0"/>
          <w:divBdr>
            <w:top w:val="none" w:sz="0" w:space="0" w:color="auto"/>
            <w:left w:val="none" w:sz="0" w:space="0" w:color="auto"/>
            <w:bottom w:val="none" w:sz="0" w:space="0" w:color="auto"/>
            <w:right w:val="none" w:sz="0" w:space="0" w:color="auto"/>
          </w:divBdr>
        </w:div>
        <w:div w:id="883981539">
          <w:marLeft w:val="547"/>
          <w:marRight w:val="0"/>
          <w:marTop w:val="154"/>
          <w:marBottom w:val="0"/>
          <w:divBdr>
            <w:top w:val="none" w:sz="0" w:space="0" w:color="auto"/>
            <w:left w:val="none" w:sz="0" w:space="0" w:color="auto"/>
            <w:bottom w:val="none" w:sz="0" w:space="0" w:color="auto"/>
            <w:right w:val="none" w:sz="0" w:space="0" w:color="auto"/>
          </w:divBdr>
        </w:div>
        <w:div w:id="921185662">
          <w:marLeft w:val="547"/>
          <w:marRight w:val="0"/>
          <w:marTop w:val="154"/>
          <w:marBottom w:val="0"/>
          <w:divBdr>
            <w:top w:val="none" w:sz="0" w:space="0" w:color="auto"/>
            <w:left w:val="none" w:sz="0" w:space="0" w:color="auto"/>
            <w:bottom w:val="none" w:sz="0" w:space="0" w:color="auto"/>
            <w:right w:val="none" w:sz="0" w:space="0" w:color="auto"/>
          </w:divBdr>
        </w:div>
        <w:div w:id="1027878156">
          <w:marLeft w:val="1166"/>
          <w:marRight w:val="0"/>
          <w:marTop w:val="134"/>
          <w:marBottom w:val="0"/>
          <w:divBdr>
            <w:top w:val="none" w:sz="0" w:space="0" w:color="auto"/>
            <w:left w:val="none" w:sz="0" w:space="0" w:color="auto"/>
            <w:bottom w:val="none" w:sz="0" w:space="0" w:color="auto"/>
            <w:right w:val="none" w:sz="0" w:space="0" w:color="auto"/>
          </w:divBdr>
        </w:div>
        <w:div w:id="1030107193">
          <w:marLeft w:val="1166"/>
          <w:marRight w:val="0"/>
          <w:marTop w:val="134"/>
          <w:marBottom w:val="0"/>
          <w:divBdr>
            <w:top w:val="none" w:sz="0" w:space="0" w:color="auto"/>
            <w:left w:val="none" w:sz="0" w:space="0" w:color="auto"/>
            <w:bottom w:val="none" w:sz="0" w:space="0" w:color="auto"/>
            <w:right w:val="none" w:sz="0" w:space="0" w:color="auto"/>
          </w:divBdr>
        </w:div>
        <w:div w:id="1155759472">
          <w:marLeft w:val="1166"/>
          <w:marRight w:val="0"/>
          <w:marTop w:val="134"/>
          <w:marBottom w:val="0"/>
          <w:divBdr>
            <w:top w:val="none" w:sz="0" w:space="0" w:color="auto"/>
            <w:left w:val="none" w:sz="0" w:space="0" w:color="auto"/>
            <w:bottom w:val="none" w:sz="0" w:space="0" w:color="auto"/>
            <w:right w:val="none" w:sz="0" w:space="0" w:color="auto"/>
          </w:divBdr>
        </w:div>
        <w:div w:id="1322582787">
          <w:marLeft w:val="1166"/>
          <w:marRight w:val="0"/>
          <w:marTop w:val="134"/>
          <w:marBottom w:val="0"/>
          <w:divBdr>
            <w:top w:val="none" w:sz="0" w:space="0" w:color="auto"/>
            <w:left w:val="none" w:sz="0" w:space="0" w:color="auto"/>
            <w:bottom w:val="none" w:sz="0" w:space="0" w:color="auto"/>
            <w:right w:val="none" w:sz="0" w:space="0" w:color="auto"/>
          </w:divBdr>
        </w:div>
        <w:div w:id="1519811491">
          <w:marLeft w:val="547"/>
          <w:marRight w:val="0"/>
          <w:marTop w:val="154"/>
          <w:marBottom w:val="0"/>
          <w:divBdr>
            <w:top w:val="none" w:sz="0" w:space="0" w:color="auto"/>
            <w:left w:val="none" w:sz="0" w:space="0" w:color="auto"/>
            <w:bottom w:val="none" w:sz="0" w:space="0" w:color="auto"/>
            <w:right w:val="none" w:sz="0" w:space="0" w:color="auto"/>
          </w:divBdr>
        </w:div>
      </w:divsChild>
    </w:div>
    <w:div w:id="574317108">
      <w:bodyDiv w:val="1"/>
      <w:marLeft w:val="0"/>
      <w:marRight w:val="0"/>
      <w:marTop w:val="0"/>
      <w:marBottom w:val="0"/>
      <w:divBdr>
        <w:top w:val="none" w:sz="0" w:space="0" w:color="auto"/>
        <w:left w:val="none" w:sz="0" w:space="0" w:color="auto"/>
        <w:bottom w:val="none" w:sz="0" w:space="0" w:color="auto"/>
        <w:right w:val="none" w:sz="0" w:space="0" w:color="auto"/>
      </w:divBdr>
      <w:divsChild>
        <w:div w:id="1704086974">
          <w:marLeft w:val="0"/>
          <w:marRight w:val="0"/>
          <w:marTop w:val="0"/>
          <w:marBottom w:val="0"/>
          <w:divBdr>
            <w:top w:val="none" w:sz="0" w:space="0" w:color="auto"/>
            <w:left w:val="none" w:sz="0" w:space="0" w:color="auto"/>
            <w:bottom w:val="none" w:sz="0" w:space="0" w:color="auto"/>
            <w:right w:val="none" w:sz="0" w:space="0" w:color="auto"/>
          </w:divBdr>
        </w:div>
      </w:divsChild>
    </w:div>
    <w:div w:id="579212434">
      <w:bodyDiv w:val="1"/>
      <w:marLeft w:val="0"/>
      <w:marRight w:val="0"/>
      <w:marTop w:val="0"/>
      <w:marBottom w:val="0"/>
      <w:divBdr>
        <w:top w:val="none" w:sz="0" w:space="0" w:color="auto"/>
        <w:left w:val="none" w:sz="0" w:space="0" w:color="auto"/>
        <w:bottom w:val="none" w:sz="0" w:space="0" w:color="auto"/>
        <w:right w:val="none" w:sz="0" w:space="0" w:color="auto"/>
      </w:divBdr>
    </w:div>
    <w:div w:id="587810635">
      <w:bodyDiv w:val="1"/>
      <w:marLeft w:val="0"/>
      <w:marRight w:val="0"/>
      <w:marTop w:val="0"/>
      <w:marBottom w:val="0"/>
      <w:divBdr>
        <w:top w:val="none" w:sz="0" w:space="0" w:color="auto"/>
        <w:left w:val="none" w:sz="0" w:space="0" w:color="auto"/>
        <w:bottom w:val="none" w:sz="0" w:space="0" w:color="auto"/>
        <w:right w:val="none" w:sz="0" w:space="0" w:color="auto"/>
      </w:divBdr>
    </w:div>
    <w:div w:id="605429686">
      <w:bodyDiv w:val="1"/>
      <w:marLeft w:val="0"/>
      <w:marRight w:val="0"/>
      <w:marTop w:val="0"/>
      <w:marBottom w:val="0"/>
      <w:divBdr>
        <w:top w:val="none" w:sz="0" w:space="0" w:color="auto"/>
        <w:left w:val="none" w:sz="0" w:space="0" w:color="auto"/>
        <w:bottom w:val="none" w:sz="0" w:space="0" w:color="auto"/>
        <w:right w:val="none" w:sz="0" w:space="0" w:color="auto"/>
      </w:divBdr>
      <w:divsChild>
        <w:div w:id="670257076">
          <w:marLeft w:val="547"/>
          <w:marRight w:val="0"/>
          <w:marTop w:val="125"/>
          <w:marBottom w:val="0"/>
          <w:divBdr>
            <w:top w:val="none" w:sz="0" w:space="0" w:color="auto"/>
            <w:left w:val="none" w:sz="0" w:space="0" w:color="auto"/>
            <w:bottom w:val="none" w:sz="0" w:space="0" w:color="auto"/>
            <w:right w:val="none" w:sz="0" w:space="0" w:color="auto"/>
          </w:divBdr>
        </w:div>
        <w:div w:id="993751918">
          <w:marLeft w:val="1166"/>
          <w:marRight w:val="0"/>
          <w:marTop w:val="106"/>
          <w:marBottom w:val="0"/>
          <w:divBdr>
            <w:top w:val="none" w:sz="0" w:space="0" w:color="auto"/>
            <w:left w:val="none" w:sz="0" w:space="0" w:color="auto"/>
            <w:bottom w:val="none" w:sz="0" w:space="0" w:color="auto"/>
            <w:right w:val="none" w:sz="0" w:space="0" w:color="auto"/>
          </w:divBdr>
        </w:div>
        <w:div w:id="1829394604">
          <w:marLeft w:val="1166"/>
          <w:marRight w:val="0"/>
          <w:marTop w:val="106"/>
          <w:marBottom w:val="0"/>
          <w:divBdr>
            <w:top w:val="none" w:sz="0" w:space="0" w:color="auto"/>
            <w:left w:val="none" w:sz="0" w:space="0" w:color="auto"/>
            <w:bottom w:val="none" w:sz="0" w:space="0" w:color="auto"/>
            <w:right w:val="none" w:sz="0" w:space="0" w:color="auto"/>
          </w:divBdr>
        </w:div>
        <w:div w:id="1450470691">
          <w:marLeft w:val="1166"/>
          <w:marRight w:val="0"/>
          <w:marTop w:val="106"/>
          <w:marBottom w:val="0"/>
          <w:divBdr>
            <w:top w:val="none" w:sz="0" w:space="0" w:color="auto"/>
            <w:left w:val="none" w:sz="0" w:space="0" w:color="auto"/>
            <w:bottom w:val="none" w:sz="0" w:space="0" w:color="auto"/>
            <w:right w:val="none" w:sz="0" w:space="0" w:color="auto"/>
          </w:divBdr>
        </w:div>
        <w:div w:id="213010915">
          <w:marLeft w:val="1166"/>
          <w:marRight w:val="0"/>
          <w:marTop w:val="106"/>
          <w:marBottom w:val="0"/>
          <w:divBdr>
            <w:top w:val="none" w:sz="0" w:space="0" w:color="auto"/>
            <w:left w:val="none" w:sz="0" w:space="0" w:color="auto"/>
            <w:bottom w:val="none" w:sz="0" w:space="0" w:color="auto"/>
            <w:right w:val="none" w:sz="0" w:space="0" w:color="auto"/>
          </w:divBdr>
        </w:div>
      </w:divsChild>
    </w:div>
    <w:div w:id="607277914">
      <w:bodyDiv w:val="1"/>
      <w:marLeft w:val="0"/>
      <w:marRight w:val="0"/>
      <w:marTop w:val="0"/>
      <w:marBottom w:val="0"/>
      <w:divBdr>
        <w:top w:val="none" w:sz="0" w:space="0" w:color="auto"/>
        <w:left w:val="none" w:sz="0" w:space="0" w:color="auto"/>
        <w:bottom w:val="none" w:sz="0" w:space="0" w:color="auto"/>
        <w:right w:val="none" w:sz="0" w:space="0" w:color="auto"/>
      </w:divBdr>
      <w:divsChild>
        <w:div w:id="1610695148">
          <w:marLeft w:val="547"/>
          <w:marRight w:val="0"/>
          <w:marTop w:val="144"/>
          <w:marBottom w:val="0"/>
          <w:divBdr>
            <w:top w:val="none" w:sz="0" w:space="0" w:color="auto"/>
            <w:left w:val="none" w:sz="0" w:space="0" w:color="auto"/>
            <w:bottom w:val="none" w:sz="0" w:space="0" w:color="auto"/>
            <w:right w:val="none" w:sz="0" w:space="0" w:color="auto"/>
          </w:divBdr>
        </w:div>
        <w:div w:id="473333482">
          <w:marLeft w:val="1166"/>
          <w:marRight w:val="0"/>
          <w:marTop w:val="125"/>
          <w:marBottom w:val="0"/>
          <w:divBdr>
            <w:top w:val="none" w:sz="0" w:space="0" w:color="auto"/>
            <w:left w:val="none" w:sz="0" w:space="0" w:color="auto"/>
            <w:bottom w:val="none" w:sz="0" w:space="0" w:color="auto"/>
            <w:right w:val="none" w:sz="0" w:space="0" w:color="auto"/>
          </w:divBdr>
        </w:div>
        <w:div w:id="264726379">
          <w:marLeft w:val="1166"/>
          <w:marRight w:val="0"/>
          <w:marTop w:val="125"/>
          <w:marBottom w:val="0"/>
          <w:divBdr>
            <w:top w:val="none" w:sz="0" w:space="0" w:color="auto"/>
            <w:left w:val="none" w:sz="0" w:space="0" w:color="auto"/>
            <w:bottom w:val="none" w:sz="0" w:space="0" w:color="auto"/>
            <w:right w:val="none" w:sz="0" w:space="0" w:color="auto"/>
          </w:divBdr>
        </w:div>
        <w:div w:id="602878422">
          <w:marLeft w:val="1166"/>
          <w:marRight w:val="0"/>
          <w:marTop w:val="125"/>
          <w:marBottom w:val="0"/>
          <w:divBdr>
            <w:top w:val="none" w:sz="0" w:space="0" w:color="auto"/>
            <w:left w:val="none" w:sz="0" w:space="0" w:color="auto"/>
            <w:bottom w:val="none" w:sz="0" w:space="0" w:color="auto"/>
            <w:right w:val="none" w:sz="0" w:space="0" w:color="auto"/>
          </w:divBdr>
        </w:div>
        <w:div w:id="2002077970">
          <w:marLeft w:val="547"/>
          <w:marRight w:val="0"/>
          <w:marTop w:val="144"/>
          <w:marBottom w:val="0"/>
          <w:divBdr>
            <w:top w:val="none" w:sz="0" w:space="0" w:color="auto"/>
            <w:left w:val="none" w:sz="0" w:space="0" w:color="auto"/>
            <w:bottom w:val="none" w:sz="0" w:space="0" w:color="auto"/>
            <w:right w:val="none" w:sz="0" w:space="0" w:color="auto"/>
          </w:divBdr>
        </w:div>
        <w:div w:id="1661695121">
          <w:marLeft w:val="1166"/>
          <w:marRight w:val="0"/>
          <w:marTop w:val="125"/>
          <w:marBottom w:val="0"/>
          <w:divBdr>
            <w:top w:val="none" w:sz="0" w:space="0" w:color="auto"/>
            <w:left w:val="none" w:sz="0" w:space="0" w:color="auto"/>
            <w:bottom w:val="none" w:sz="0" w:space="0" w:color="auto"/>
            <w:right w:val="none" w:sz="0" w:space="0" w:color="auto"/>
          </w:divBdr>
        </w:div>
        <w:div w:id="215052447">
          <w:marLeft w:val="1166"/>
          <w:marRight w:val="0"/>
          <w:marTop w:val="125"/>
          <w:marBottom w:val="0"/>
          <w:divBdr>
            <w:top w:val="none" w:sz="0" w:space="0" w:color="auto"/>
            <w:left w:val="none" w:sz="0" w:space="0" w:color="auto"/>
            <w:bottom w:val="none" w:sz="0" w:space="0" w:color="auto"/>
            <w:right w:val="none" w:sz="0" w:space="0" w:color="auto"/>
          </w:divBdr>
        </w:div>
      </w:divsChild>
    </w:div>
    <w:div w:id="619143133">
      <w:bodyDiv w:val="1"/>
      <w:marLeft w:val="0"/>
      <w:marRight w:val="0"/>
      <w:marTop w:val="0"/>
      <w:marBottom w:val="0"/>
      <w:divBdr>
        <w:top w:val="none" w:sz="0" w:space="0" w:color="auto"/>
        <w:left w:val="none" w:sz="0" w:space="0" w:color="auto"/>
        <w:bottom w:val="none" w:sz="0" w:space="0" w:color="auto"/>
        <w:right w:val="none" w:sz="0" w:space="0" w:color="auto"/>
      </w:divBdr>
    </w:div>
    <w:div w:id="627585827">
      <w:bodyDiv w:val="1"/>
      <w:marLeft w:val="0"/>
      <w:marRight w:val="0"/>
      <w:marTop w:val="0"/>
      <w:marBottom w:val="0"/>
      <w:divBdr>
        <w:top w:val="none" w:sz="0" w:space="0" w:color="auto"/>
        <w:left w:val="none" w:sz="0" w:space="0" w:color="auto"/>
        <w:bottom w:val="none" w:sz="0" w:space="0" w:color="auto"/>
        <w:right w:val="none" w:sz="0" w:space="0" w:color="auto"/>
      </w:divBdr>
      <w:divsChild>
        <w:div w:id="324631826">
          <w:marLeft w:val="547"/>
          <w:marRight w:val="0"/>
          <w:marTop w:val="154"/>
          <w:marBottom w:val="0"/>
          <w:divBdr>
            <w:top w:val="none" w:sz="0" w:space="0" w:color="auto"/>
            <w:left w:val="none" w:sz="0" w:space="0" w:color="auto"/>
            <w:bottom w:val="none" w:sz="0" w:space="0" w:color="auto"/>
            <w:right w:val="none" w:sz="0" w:space="0" w:color="auto"/>
          </w:divBdr>
        </w:div>
        <w:div w:id="399837332">
          <w:marLeft w:val="547"/>
          <w:marRight w:val="0"/>
          <w:marTop w:val="154"/>
          <w:marBottom w:val="0"/>
          <w:divBdr>
            <w:top w:val="none" w:sz="0" w:space="0" w:color="auto"/>
            <w:left w:val="none" w:sz="0" w:space="0" w:color="auto"/>
            <w:bottom w:val="none" w:sz="0" w:space="0" w:color="auto"/>
            <w:right w:val="none" w:sz="0" w:space="0" w:color="auto"/>
          </w:divBdr>
        </w:div>
        <w:div w:id="546647297">
          <w:marLeft w:val="547"/>
          <w:marRight w:val="0"/>
          <w:marTop w:val="154"/>
          <w:marBottom w:val="0"/>
          <w:divBdr>
            <w:top w:val="none" w:sz="0" w:space="0" w:color="auto"/>
            <w:left w:val="none" w:sz="0" w:space="0" w:color="auto"/>
            <w:bottom w:val="none" w:sz="0" w:space="0" w:color="auto"/>
            <w:right w:val="none" w:sz="0" w:space="0" w:color="auto"/>
          </w:divBdr>
        </w:div>
        <w:div w:id="1503202609">
          <w:marLeft w:val="1166"/>
          <w:marRight w:val="0"/>
          <w:marTop w:val="134"/>
          <w:marBottom w:val="0"/>
          <w:divBdr>
            <w:top w:val="none" w:sz="0" w:space="0" w:color="auto"/>
            <w:left w:val="none" w:sz="0" w:space="0" w:color="auto"/>
            <w:bottom w:val="none" w:sz="0" w:space="0" w:color="auto"/>
            <w:right w:val="none" w:sz="0" w:space="0" w:color="auto"/>
          </w:divBdr>
        </w:div>
      </w:divsChild>
    </w:div>
    <w:div w:id="657080690">
      <w:bodyDiv w:val="1"/>
      <w:marLeft w:val="0"/>
      <w:marRight w:val="0"/>
      <w:marTop w:val="0"/>
      <w:marBottom w:val="0"/>
      <w:divBdr>
        <w:top w:val="none" w:sz="0" w:space="0" w:color="auto"/>
        <w:left w:val="none" w:sz="0" w:space="0" w:color="auto"/>
        <w:bottom w:val="none" w:sz="0" w:space="0" w:color="auto"/>
        <w:right w:val="none" w:sz="0" w:space="0" w:color="auto"/>
      </w:divBdr>
      <w:divsChild>
        <w:div w:id="399256047">
          <w:marLeft w:val="1166"/>
          <w:marRight w:val="0"/>
          <w:marTop w:val="134"/>
          <w:marBottom w:val="0"/>
          <w:divBdr>
            <w:top w:val="none" w:sz="0" w:space="0" w:color="auto"/>
            <w:left w:val="none" w:sz="0" w:space="0" w:color="auto"/>
            <w:bottom w:val="none" w:sz="0" w:space="0" w:color="auto"/>
            <w:right w:val="none" w:sz="0" w:space="0" w:color="auto"/>
          </w:divBdr>
        </w:div>
        <w:div w:id="424620537">
          <w:marLeft w:val="1166"/>
          <w:marRight w:val="0"/>
          <w:marTop w:val="134"/>
          <w:marBottom w:val="0"/>
          <w:divBdr>
            <w:top w:val="none" w:sz="0" w:space="0" w:color="auto"/>
            <w:left w:val="none" w:sz="0" w:space="0" w:color="auto"/>
            <w:bottom w:val="none" w:sz="0" w:space="0" w:color="auto"/>
            <w:right w:val="none" w:sz="0" w:space="0" w:color="auto"/>
          </w:divBdr>
        </w:div>
        <w:div w:id="932515236">
          <w:marLeft w:val="1166"/>
          <w:marRight w:val="0"/>
          <w:marTop w:val="134"/>
          <w:marBottom w:val="0"/>
          <w:divBdr>
            <w:top w:val="none" w:sz="0" w:space="0" w:color="auto"/>
            <w:left w:val="none" w:sz="0" w:space="0" w:color="auto"/>
            <w:bottom w:val="none" w:sz="0" w:space="0" w:color="auto"/>
            <w:right w:val="none" w:sz="0" w:space="0" w:color="auto"/>
          </w:divBdr>
        </w:div>
        <w:div w:id="942029004">
          <w:marLeft w:val="1166"/>
          <w:marRight w:val="0"/>
          <w:marTop w:val="134"/>
          <w:marBottom w:val="0"/>
          <w:divBdr>
            <w:top w:val="none" w:sz="0" w:space="0" w:color="auto"/>
            <w:left w:val="none" w:sz="0" w:space="0" w:color="auto"/>
            <w:bottom w:val="none" w:sz="0" w:space="0" w:color="auto"/>
            <w:right w:val="none" w:sz="0" w:space="0" w:color="auto"/>
          </w:divBdr>
        </w:div>
        <w:div w:id="1616789592">
          <w:marLeft w:val="1166"/>
          <w:marRight w:val="0"/>
          <w:marTop w:val="134"/>
          <w:marBottom w:val="0"/>
          <w:divBdr>
            <w:top w:val="none" w:sz="0" w:space="0" w:color="auto"/>
            <w:left w:val="none" w:sz="0" w:space="0" w:color="auto"/>
            <w:bottom w:val="none" w:sz="0" w:space="0" w:color="auto"/>
            <w:right w:val="none" w:sz="0" w:space="0" w:color="auto"/>
          </w:divBdr>
        </w:div>
      </w:divsChild>
    </w:div>
    <w:div w:id="667563306">
      <w:bodyDiv w:val="1"/>
      <w:marLeft w:val="0"/>
      <w:marRight w:val="0"/>
      <w:marTop w:val="0"/>
      <w:marBottom w:val="0"/>
      <w:divBdr>
        <w:top w:val="none" w:sz="0" w:space="0" w:color="auto"/>
        <w:left w:val="none" w:sz="0" w:space="0" w:color="auto"/>
        <w:bottom w:val="none" w:sz="0" w:space="0" w:color="auto"/>
        <w:right w:val="none" w:sz="0" w:space="0" w:color="auto"/>
      </w:divBdr>
      <w:divsChild>
        <w:div w:id="1820069305">
          <w:marLeft w:val="547"/>
          <w:marRight w:val="0"/>
          <w:marTop w:val="144"/>
          <w:marBottom w:val="0"/>
          <w:divBdr>
            <w:top w:val="none" w:sz="0" w:space="0" w:color="auto"/>
            <w:left w:val="none" w:sz="0" w:space="0" w:color="auto"/>
            <w:bottom w:val="none" w:sz="0" w:space="0" w:color="auto"/>
            <w:right w:val="none" w:sz="0" w:space="0" w:color="auto"/>
          </w:divBdr>
        </w:div>
        <w:div w:id="1857228558">
          <w:marLeft w:val="1166"/>
          <w:marRight w:val="0"/>
          <w:marTop w:val="125"/>
          <w:marBottom w:val="0"/>
          <w:divBdr>
            <w:top w:val="none" w:sz="0" w:space="0" w:color="auto"/>
            <w:left w:val="none" w:sz="0" w:space="0" w:color="auto"/>
            <w:bottom w:val="none" w:sz="0" w:space="0" w:color="auto"/>
            <w:right w:val="none" w:sz="0" w:space="0" w:color="auto"/>
          </w:divBdr>
        </w:div>
        <w:div w:id="103617462">
          <w:marLeft w:val="547"/>
          <w:marRight w:val="0"/>
          <w:marTop w:val="144"/>
          <w:marBottom w:val="0"/>
          <w:divBdr>
            <w:top w:val="none" w:sz="0" w:space="0" w:color="auto"/>
            <w:left w:val="none" w:sz="0" w:space="0" w:color="auto"/>
            <w:bottom w:val="none" w:sz="0" w:space="0" w:color="auto"/>
            <w:right w:val="none" w:sz="0" w:space="0" w:color="auto"/>
          </w:divBdr>
        </w:div>
        <w:div w:id="893739801">
          <w:marLeft w:val="1166"/>
          <w:marRight w:val="0"/>
          <w:marTop w:val="125"/>
          <w:marBottom w:val="0"/>
          <w:divBdr>
            <w:top w:val="none" w:sz="0" w:space="0" w:color="auto"/>
            <w:left w:val="none" w:sz="0" w:space="0" w:color="auto"/>
            <w:bottom w:val="none" w:sz="0" w:space="0" w:color="auto"/>
            <w:right w:val="none" w:sz="0" w:space="0" w:color="auto"/>
          </w:divBdr>
        </w:div>
        <w:div w:id="1405909317">
          <w:marLeft w:val="1166"/>
          <w:marRight w:val="0"/>
          <w:marTop w:val="125"/>
          <w:marBottom w:val="0"/>
          <w:divBdr>
            <w:top w:val="none" w:sz="0" w:space="0" w:color="auto"/>
            <w:left w:val="none" w:sz="0" w:space="0" w:color="auto"/>
            <w:bottom w:val="none" w:sz="0" w:space="0" w:color="auto"/>
            <w:right w:val="none" w:sz="0" w:space="0" w:color="auto"/>
          </w:divBdr>
        </w:div>
        <w:div w:id="106630591">
          <w:marLeft w:val="1166"/>
          <w:marRight w:val="0"/>
          <w:marTop w:val="125"/>
          <w:marBottom w:val="0"/>
          <w:divBdr>
            <w:top w:val="none" w:sz="0" w:space="0" w:color="auto"/>
            <w:left w:val="none" w:sz="0" w:space="0" w:color="auto"/>
            <w:bottom w:val="none" w:sz="0" w:space="0" w:color="auto"/>
            <w:right w:val="none" w:sz="0" w:space="0" w:color="auto"/>
          </w:divBdr>
        </w:div>
        <w:div w:id="1978679667">
          <w:marLeft w:val="1166"/>
          <w:marRight w:val="0"/>
          <w:marTop w:val="125"/>
          <w:marBottom w:val="0"/>
          <w:divBdr>
            <w:top w:val="none" w:sz="0" w:space="0" w:color="auto"/>
            <w:left w:val="none" w:sz="0" w:space="0" w:color="auto"/>
            <w:bottom w:val="none" w:sz="0" w:space="0" w:color="auto"/>
            <w:right w:val="none" w:sz="0" w:space="0" w:color="auto"/>
          </w:divBdr>
        </w:div>
        <w:div w:id="1796367733">
          <w:marLeft w:val="1166"/>
          <w:marRight w:val="0"/>
          <w:marTop w:val="125"/>
          <w:marBottom w:val="0"/>
          <w:divBdr>
            <w:top w:val="none" w:sz="0" w:space="0" w:color="auto"/>
            <w:left w:val="none" w:sz="0" w:space="0" w:color="auto"/>
            <w:bottom w:val="none" w:sz="0" w:space="0" w:color="auto"/>
            <w:right w:val="none" w:sz="0" w:space="0" w:color="auto"/>
          </w:divBdr>
        </w:div>
        <w:div w:id="1570308911">
          <w:marLeft w:val="1166"/>
          <w:marRight w:val="0"/>
          <w:marTop w:val="125"/>
          <w:marBottom w:val="0"/>
          <w:divBdr>
            <w:top w:val="none" w:sz="0" w:space="0" w:color="auto"/>
            <w:left w:val="none" w:sz="0" w:space="0" w:color="auto"/>
            <w:bottom w:val="none" w:sz="0" w:space="0" w:color="auto"/>
            <w:right w:val="none" w:sz="0" w:space="0" w:color="auto"/>
          </w:divBdr>
        </w:div>
        <w:div w:id="835263015">
          <w:marLeft w:val="1166"/>
          <w:marRight w:val="0"/>
          <w:marTop w:val="125"/>
          <w:marBottom w:val="0"/>
          <w:divBdr>
            <w:top w:val="none" w:sz="0" w:space="0" w:color="auto"/>
            <w:left w:val="none" w:sz="0" w:space="0" w:color="auto"/>
            <w:bottom w:val="none" w:sz="0" w:space="0" w:color="auto"/>
            <w:right w:val="none" w:sz="0" w:space="0" w:color="auto"/>
          </w:divBdr>
        </w:div>
        <w:div w:id="1742367159">
          <w:marLeft w:val="1166"/>
          <w:marRight w:val="0"/>
          <w:marTop w:val="125"/>
          <w:marBottom w:val="0"/>
          <w:divBdr>
            <w:top w:val="none" w:sz="0" w:space="0" w:color="auto"/>
            <w:left w:val="none" w:sz="0" w:space="0" w:color="auto"/>
            <w:bottom w:val="none" w:sz="0" w:space="0" w:color="auto"/>
            <w:right w:val="none" w:sz="0" w:space="0" w:color="auto"/>
          </w:divBdr>
        </w:div>
      </w:divsChild>
    </w:div>
    <w:div w:id="682126277">
      <w:bodyDiv w:val="1"/>
      <w:marLeft w:val="0"/>
      <w:marRight w:val="0"/>
      <w:marTop w:val="0"/>
      <w:marBottom w:val="0"/>
      <w:divBdr>
        <w:top w:val="none" w:sz="0" w:space="0" w:color="auto"/>
        <w:left w:val="none" w:sz="0" w:space="0" w:color="auto"/>
        <w:bottom w:val="none" w:sz="0" w:space="0" w:color="auto"/>
        <w:right w:val="none" w:sz="0" w:space="0" w:color="auto"/>
      </w:divBdr>
      <w:divsChild>
        <w:div w:id="158233222">
          <w:marLeft w:val="547"/>
          <w:marRight w:val="0"/>
          <w:marTop w:val="144"/>
          <w:marBottom w:val="0"/>
          <w:divBdr>
            <w:top w:val="none" w:sz="0" w:space="0" w:color="auto"/>
            <w:left w:val="none" w:sz="0" w:space="0" w:color="auto"/>
            <w:bottom w:val="none" w:sz="0" w:space="0" w:color="auto"/>
            <w:right w:val="none" w:sz="0" w:space="0" w:color="auto"/>
          </w:divBdr>
        </w:div>
        <w:div w:id="663162316">
          <w:marLeft w:val="547"/>
          <w:marRight w:val="0"/>
          <w:marTop w:val="144"/>
          <w:marBottom w:val="0"/>
          <w:divBdr>
            <w:top w:val="none" w:sz="0" w:space="0" w:color="auto"/>
            <w:left w:val="none" w:sz="0" w:space="0" w:color="auto"/>
            <w:bottom w:val="none" w:sz="0" w:space="0" w:color="auto"/>
            <w:right w:val="none" w:sz="0" w:space="0" w:color="auto"/>
          </w:divBdr>
        </w:div>
        <w:div w:id="1521431645">
          <w:marLeft w:val="1166"/>
          <w:marRight w:val="0"/>
          <w:marTop w:val="125"/>
          <w:marBottom w:val="0"/>
          <w:divBdr>
            <w:top w:val="none" w:sz="0" w:space="0" w:color="auto"/>
            <w:left w:val="none" w:sz="0" w:space="0" w:color="auto"/>
            <w:bottom w:val="none" w:sz="0" w:space="0" w:color="auto"/>
            <w:right w:val="none" w:sz="0" w:space="0" w:color="auto"/>
          </w:divBdr>
        </w:div>
        <w:div w:id="1958755117">
          <w:marLeft w:val="547"/>
          <w:marRight w:val="0"/>
          <w:marTop w:val="144"/>
          <w:marBottom w:val="0"/>
          <w:divBdr>
            <w:top w:val="none" w:sz="0" w:space="0" w:color="auto"/>
            <w:left w:val="none" w:sz="0" w:space="0" w:color="auto"/>
            <w:bottom w:val="none" w:sz="0" w:space="0" w:color="auto"/>
            <w:right w:val="none" w:sz="0" w:space="0" w:color="auto"/>
          </w:divBdr>
        </w:div>
        <w:div w:id="1462075051">
          <w:marLeft w:val="1166"/>
          <w:marRight w:val="0"/>
          <w:marTop w:val="125"/>
          <w:marBottom w:val="0"/>
          <w:divBdr>
            <w:top w:val="none" w:sz="0" w:space="0" w:color="auto"/>
            <w:left w:val="none" w:sz="0" w:space="0" w:color="auto"/>
            <w:bottom w:val="none" w:sz="0" w:space="0" w:color="auto"/>
            <w:right w:val="none" w:sz="0" w:space="0" w:color="auto"/>
          </w:divBdr>
        </w:div>
        <w:div w:id="166487386">
          <w:marLeft w:val="1166"/>
          <w:marRight w:val="0"/>
          <w:marTop w:val="125"/>
          <w:marBottom w:val="0"/>
          <w:divBdr>
            <w:top w:val="none" w:sz="0" w:space="0" w:color="auto"/>
            <w:left w:val="none" w:sz="0" w:space="0" w:color="auto"/>
            <w:bottom w:val="none" w:sz="0" w:space="0" w:color="auto"/>
            <w:right w:val="none" w:sz="0" w:space="0" w:color="auto"/>
          </w:divBdr>
        </w:div>
        <w:div w:id="1447895598">
          <w:marLeft w:val="1800"/>
          <w:marRight w:val="0"/>
          <w:marTop w:val="106"/>
          <w:marBottom w:val="0"/>
          <w:divBdr>
            <w:top w:val="none" w:sz="0" w:space="0" w:color="auto"/>
            <w:left w:val="none" w:sz="0" w:space="0" w:color="auto"/>
            <w:bottom w:val="none" w:sz="0" w:space="0" w:color="auto"/>
            <w:right w:val="none" w:sz="0" w:space="0" w:color="auto"/>
          </w:divBdr>
        </w:div>
        <w:div w:id="1147279573">
          <w:marLeft w:val="547"/>
          <w:marRight w:val="0"/>
          <w:marTop w:val="144"/>
          <w:marBottom w:val="0"/>
          <w:divBdr>
            <w:top w:val="none" w:sz="0" w:space="0" w:color="auto"/>
            <w:left w:val="none" w:sz="0" w:space="0" w:color="auto"/>
            <w:bottom w:val="none" w:sz="0" w:space="0" w:color="auto"/>
            <w:right w:val="none" w:sz="0" w:space="0" w:color="auto"/>
          </w:divBdr>
        </w:div>
      </w:divsChild>
    </w:div>
    <w:div w:id="697319026">
      <w:bodyDiv w:val="1"/>
      <w:marLeft w:val="0"/>
      <w:marRight w:val="0"/>
      <w:marTop w:val="0"/>
      <w:marBottom w:val="0"/>
      <w:divBdr>
        <w:top w:val="none" w:sz="0" w:space="0" w:color="auto"/>
        <w:left w:val="none" w:sz="0" w:space="0" w:color="auto"/>
        <w:bottom w:val="none" w:sz="0" w:space="0" w:color="auto"/>
        <w:right w:val="none" w:sz="0" w:space="0" w:color="auto"/>
      </w:divBdr>
    </w:div>
    <w:div w:id="698051224">
      <w:bodyDiv w:val="1"/>
      <w:marLeft w:val="0"/>
      <w:marRight w:val="0"/>
      <w:marTop w:val="0"/>
      <w:marBottom w:val="0"/>
      <w:divBdr>
        <w:top w:val="none" w:sz="0" w:space="0" w:color="auto"/>
        <w:left w:val="none" w:sz="0" w:space="0" w:color="auto"/>
        <w:bottom w:val="none" w:sz="0" w:space="0" w:color="auto"/>
        <w:right w:val="none" w:sz="0" w:space="0" w:color="auto"/>
      </w:divBdr>
      <w:divsChild>
        <w:div w:id="2117941490">
          <w:marLeft w:val="0"/>
          <w:marRight w:val="0"/>
          <w:marTop w:val="0"/>
          <w:marBottom w:val="0"/>
          <w:divBdr>
            <w:top w:val="none" w:sz="0" w:space="0" w:color="auto"/>
            <w:left w:val="none" w:sz="0" w:space="0" w:color="auto"/>
            <w:bottom w:val="none" w:sz="0" w:space="0" w:color="auto"/>
            <w:right w:val="none" w:sz="0" w:space="0" w:color="auto"/>
          </w:divBdr>
          <w:divsChild>
            <w:div w:id="2058627465">
              <w:marLeft w:val="0"/>
              <w:marRight w:val="0"/>
              <w:marTop w:val="0"/>
              <w:marBottom w:val="0"/>
              <w:divBdr>
                <w:top w:val="none" w:sz="0" w:space="0" w:color="auto"/>
                <w:left w:val="none" w:sz="0" w:space="0" w:color="auto"/>
                <w:bottom w:val="none" w:sz="0" w:space="0" w:color="auto"/>
                <w:right w:val="none" w:sz="0" w:space="0" w:color="auto"/>
              </w:divBdr>
              <w:divsChild>
                <w:div w:id="245579680">
                  <w:marLeft w:val="0"/>
                  <w:marRight w:val="0"/>
                  <w:marTop w:val="0"/>
                  <w:marBottom w:val="0"/>
                  <w:divBdr>
                    <w:top w:val="none" w:sz="0" w:space="0" w:color="auto"/>
                    <w:left w:val="none" w:sz="0" w:space="0" w:color="auto"/>
                    <w:bottom w:val="none" w:sz="0" w:space="0" w:color="auto"/>
                    <w:right w:val="none" w:sz="0" w:space="0" w:color="auto"/>
                  </w:divBdr>
                  <w:divsChild>
                    <w:div w:id="971785084">
                      <w:marLeft w:val="0"/>
                      <w:marRight w:val="0"/>
                      <w:marTop w:val="0"/>
                      <w:marBottom w:val="0"/>
                      <w:divBdr>
                        <w:top w:val="none" w:sz="0" w:space="0" w:color="auto"/>
                        <w:left w:val="none" w:sz="0" w:space="0" w:color="auto"/>
                        <w:bottom w:val="none" w:sz="0" w:space="0" w:color="auto"/>
                        <w:right w:val="none" w:sz="0" w:space="0" w:color="auto"/>
                      </w:divBdr>
                      <w:divsChild>
                        <w:div w:id="396519703">
                          <w:marLeft w:val="0"/>
                          <w:marRight w:val="0"/>
                          <w:marTop w:val="0"/>
                          <w:marBottom w:val="0"/>
                          <w:divBdr>
                            <w:top w:val="none" w:sz="0" w:space="0" w:color="auto"/>
                            <w:left w:val="none" w:sz="0" w:space="0" w:color="auto"/>
                            <w:bottom w:val="none" w:sz="0" w:space="0" w:color="auto"/>
                            <w:right w:val="none" w:sz="0" w:space="0" w:color="auto"/>
                          </w:divBdr>
                          <w:divsChild>
                            <w:div w:id="72821687">
                              <w:marLeft w:val="0"/>
                              <w:marRight w:val="0"/>
                              <w:marTop w:val="0"/>
                              <w:marBottom w:val="0"/>
                              <w:divBdr>
                                <w:top w:val="none" w:sz="0" w:space="0" w:color="auto"/>
                                <w:left w:val="none" w:sz="0" w:space="0" w:color="auto"/>
                                <w:bottom w:val="none" w:sz="0" w:space="0" w:color="auto"/>
                                <w:right w:val="none" w:sz="0" w:space="0" w:color="auto"/>
                              </w:divBdr>
                              <w:divsChild>
                                <w:div w:id="2633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860304">
      <w:bodyDiv w:val="1"/>
      <w:marLeft w:val="0"/>
      <w:marRight w:val="0"/>
      <w:marTop w:val="0"/>
      <w:marBottom w:val="0"/>
      <w:divBdr>
        <w:top w:val="none" w:sz="0" w:space="0" w:color="auto"/>
        <w:left w:val="none" w:sz="0" w:space="0" w:color="auto"/>
        <w:bottom w:val="none" w:sz="0" w:space="0" w:color="auto"/>
        <w:right w:val="none" w:sz="0" w:space="0" w:color="auto"/>
      </w:divBdr>
    </w:div>
    <w:div w:id="720791692">
      <w:bodyDiv w:val="1"/>
      <w:marLeft w:val="0"/>
      <w:marRight w:val="0"/>
      <w:marTop w:val="0"/>
      <w:marBottom w:val="0"/>
      <w:divBdr>
        <w:top w:val="none" w:sz="0" w:space="0" w:color="auto"/>
        <w:left w:val="none" w:sz="0" w:space="0" w:color="auto"/>
        <w:bottom w:val="none" w:sz="0" w:space="0" w:color="auto"/>
        <w:right w:val="none" w:sz="0" w:space="0" w:color="auto"/>
      </w:divBdr>
      <w:divsChild>
        <w:div w:id="1897007122">
          <w:marLeft w:val="0"/>
          <w:marRight w:val="0"/>
          <w:marTop w:val="0"/>
          <w:marBottom w:val="0"/>
          <w:divBdr>
            <w:top w:val="none" w:sz="0" w:space="0" w:color="auto"/>
            <w:left w:val="none" w:sz="0" w:space="0" w:color="auto"/>
            <w:bottom w:val="none" w:sz="0" w:space="0" w:color="auto"/>
            <w:right w:val="none" w:sz="0" w:space="0" w:color="auto"/>
          </w:divBdr>
          <w:divsChild>
            <w:div w:id="130441608">
              <w:marLeft w:val="0"/>
              <w:marRight w:val="0"/>
              <w:marTop w:val="0"/>
              <w:marBottom w:val="0"/>
              <w:divBdr>
                <w:top w:val="none" w:sz="0" w:space="0" w:color="auto"/>
                <w:left w:val="none" w:sz="0" w:space="0" w:color="auto"/>
                <w:bottom w:val="none" w:sz="0" w:space="0" w:color="auto"/>
                <w:right w:val="none" w:sz="0" w:space="0" w:color="auto"/>
              </w:divBdr>
            </w:div>
            <w:div w:id="198591148">
              <w:marLeft w:val="0"/>
              <w:marRight w:val="0"/>
              <w:marTop w:val="0"/>
              <w:marBottom w:val="0"/>
              <w:divBdr>
                <w:top w:val="none" w:sz="0" w:space="0" w:color="auto"/>
                <w:left w:val="none" w:sz="0" w:space="0" w:color="auto"/>
                <w:bottom w:val="none" w:sz="0" w:space="0" w:color="auto"/>
                <w:right w:val="none" w:sz="0" w:space="0" w:color="auto"/>
              </w:divBdr>
            </w:div>
            <w:div w:id="1075399879">
              <w:marLeft w:val="0"/>
              <w:marRight w:val="0"/>
              <w:marTop w:val="0"/>
              <w:marBottom w:val="0"/>
              <w:divBdr>
                <w:top w:val="none" w:sz="0" w:space="0" w:color="auto"/>
                <w:left w:val="none" w:sz="0" w:space="0" w:color="auto"/>
                <w:bottom w:val="none" w:sz="0" w:space="0" w:color="auto"/>
                <w:right w:val="none" w:sz="0" w:space="0" w:color="auto"/>
              </w:divBdr>
            </w:div>
            <w:div w:id="1393313879">
              <w:marLeft w:val="0"/>
              <w:marRight w:val="0"/>
              <w:marTop w:val="0"/>
              <w:marBottom w:val="0"/>
              <w:divBdr>
                <w:top w:val="none" w:sz="0" w:space="0" w:color="auto"/>
                <w:left w:val="none" w:sz="0" w:space="0" w:color="auto"/>
                <w:bottom w:val="none" w:sz="0" w:space="0" w:color="auto"/>
                <w:right w:val="none" w:sz="0" w:space="0" w:color="auto"/>
              </w:divBdr>
            </w:div>
            <w:div w:id="1419908107">
              <w:marLeft w:val="0"/>
              <w:marRight w:val="0"/>
              <w:marTop w:val="0"/>
              <w:marBottom w:val="0"/>
              <w:divBdr>
                <w:top w:val="none" w:sz="0" w:space="0" w:color="auto"/>
                <w:left w:val="none" w:sz="0" w:space="0" w:color="auto"/>
                <w:bottom w:val="none" w:sz="0" w:space="0" w:color="auto"/>
                <w:right w:val="none" w:sz="0" w:space="0" w:color="auto"/>
              </w:divBdr>
            </w:div>
            <w:div w:id="1462263788">
              <w:marLeft w:val="0"/>
              <w:marRight w:val="0"/>
              <w:marTop w:val="0"/>
              <w:marBottom w:val="0"/>
              <w:divBdr>
                <w:top w:val="none" w:sz="0" w:space="0" w:color="auto"/>
                <w:left w:val="none" w:sz="0" w:space="0" w:color="auto"/>
                <w:bottom w:val="none" w:sz="0" w:space="0" w:color="auto"/>
                <w:right w:val="none" w:sz="0" w:space="0" w:color="auto"/>
              </w:divBdr>
            </w:div>
            <w:div w:id="1631208863">
              <w:marLeft w:val="0"/>
              <w:marRight w:val="0"/>
              <w:marTop w:val="0"/>
              <w:marBottom w:val="0"/>
              <w:divBdr>
                <w:top w:val="none" w:sz="0" w:space="0" w:color="auto"/>
                <w:left w:val="none" w:sz="0" w:space="0" w:color="auto"/>
                <w:bottom w:val="none" w:sz="0" w:space="0" w:color="auto"/>
                <w:right w:val="none" w:sz="0" w:space="0" w:color="auto"/>
              </w:divBdr>
            </w:div>
            <w:div w:id="18541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6289">
      <w:bodyDiv w:val="1"/>
      <w:marLeft w:val="0"/>
      <w:marRight w:val="0"/>
      <w:marTop w:val="0"/>
      <w:marBottom w:val="0"/>
      <w:divBdr>
        <w:top w:val="none" w:sz="0" w:space="0" w:color="auto"/>
        <w:left w:val="none" w:sz="0" w:space="0" w:color="auto"/>
        <w:bottom w:val="none" w:sz="0" w:space="0" w:color="auto"/>
        <w:right w:val="none" w:sz="0" w:space="0" w:color="auto"/>
      </w:divBdr>
    </w:div>
    <w:div w:id="747311158">
      <w:bodyDiv w:val="1"/>
      <w:marLeft w:val="0"/>
      <w:marRight w:val="0"/>
      <w:marTop w:val="0"/>
      <w:marBottom w:val="0"/>
      <w:divBdr>
        <w:top w:val="none" w:sz="0" w:space="0" w:color="auto"/>
        <w:left w:val="none" w:sz="0" w:space="0" w:color="auto"/>
        <w:bottom w:val="none" w:sz="0" w:space="0" w:color="auto"/>
        <w:right w:val="none" w:sz="0" w:space="0" w:color="auto"/>
      </w:divBdr>
      <w:divsChild>
        <w:div w:id="611713356">
          <w:marLeft w:val="1166"/>
          <w:marRight w:val="0"/>
          <w:marTop w:val="140"/>
          <w:marBottom w:val="0"/>
          <w:divBdr>
            <w:top w:val="none" w:sz="0" w:space="0" w:color="auto"/>
            <w:left w:val="none" w:sz="0" w:space="0" w:color="auto"/>
            <w:bottom w:val="none" w:sz="0" w:space="0" w:color="auto"/>
            <w:right w:val="none" w:sz="0" w:space="0" w:color="auto"/>
          </w:divBdr>
        </w:div>
        <w:div w:id="616985642">
          <w:marLeft w:val="1166"/>
          <w:marRight w:val="0"/>
          <w:marTop w:val="140"/>
          <w:marBottom w:val="0"/>
          <w:divBdr>
            <w:top w:val="none" w:sz="0" w:space="0" w:color="auto"/>
            <w:left w:val="none" w:sz="0" w:space="0" w:color="auto"/>
            <w:bottom w:val="none" w:sz="0" w:space="0" w:color="auto"/>
            <w:right w:val="none" w:sz="0" w:space="0" w:color="auto"/>
          </w:divBdr>
        </w:div>
        <w:div w:id="1049651125">
          <w:marLeft w:val="1166"/>
          <w:marRight w:val="0"/>
          <w:marTop w:val="140"/>
          <w:marBottom w:val="0"/>
          <w:divBdr>
            <w:top w:val="none" w:sz="0" w:space="0" w:color="auto"/>
            <w:left w:val="none" w:sz="0" w:space="0" w:color="auto"/>
            <w:bottom w:val="none" w:sz="0" w:space="0" w:color="auto"/>
            <w:right w:val="none" w:sz="0" w:space="0" w:color="auto"/>
          </w:divBdr>
        </w:div>
        <w:div w:id="1891723423">
          <w:marLeft w:val="605"/>
          <w:marRight w:val="0"/>
          <w:marTop w:val="140"/>
          <w:marBottom w:val="0"/>
          <w:divBdr>
            <w:top w:val="none" w:sz="0" w:space="0" w:color="auto"/>
            <w:left w:val="none" w:sz="0" w:space="0" w:color="auto"/>
            <w:bottom w:val="none" w:sz="0" w:space="0" w:color="auto"/>
            <w:right w:val="none" w:sz="0" w:space="0" w:color="auto"/>
          </w:divBdr>
        </w:div>
        <w:div w:id="2144732842">
          <w:marLeft w:val="605"/>
          <w:marRight w:val="0"/>
          <w:marTop w:val="140"/>
          <w:marBottom w:val="0"/>
          <w:divBdr>
            <w:top w:val="none" w:sz="0" w:space="0" w:color="auto"/>
            <w:left w:val="none" w:sz="0" w:space="0" w:color="auto"/>
            <w:bottom w:val="none" w:sz="0" w:space="0" w:color="auto"/>
            <w:right w:val="none" w:sz="0" w:space="0" w:color="auto"/>
          </w:divBdr>
        </w:div>
      </w:divsChild>
    </w:div>
    <w:div w:id="751855590">
      <w:bodyDiv w:val="1"/>
      <w:marLeft w:val="0"/>
      <w:marRight w:val="0"/>
      <w:marTop w:val="0"/>
      <w:marBottom w:val="0"/>
      <w:divBdr>
        <w:top w:val="none" w:sz="0" w:space="0" w:color="auto"/>
        <w:left w:val="none" w:sz="0" w:space="0" w:color="auto"/>
        <w:bottom w:val="none" w:sz="0" w:space="0" w:color="auto"/>
        <w:right w:val="none" w:sz="0" w:space="0" w:color="auto"/>
      </w:divBdr>
      <w:divsChild>
        <w:div w:id="42950052">
          <w:marLeft w:val="1166"/>
          <w:marRight w:val="0"/>
          <w:marTop w:val="134"/>
          <w:marBottom w:val="0"/>
          <w:divBdr>
            <w:top w:val="none" w:sz="0" w:space="0" w:color="auto"/>
            <w:left w:val="none" w:sz="0" w:space="0" w:color="auto"/>
            <w:bottom w:val="none" w:sz="0" w:space="0" w:color="auto"/>
            <w:right w:val="none" w:sz="0" w:space="0" w:color="auto"/>
          </w:divBdr>
        </w:div>
        <w:div w:id="294917076">
          <w:marLeft w:val="547"/>
          <w:marRight w:val="0"/>
          <w:marTop w:val="154"/>
          <w:marBottom w:val="0"/>
          <w:divBdr>
            <w:top w:val="none" w:sz="0" w:space="0" w:color="auto"/>
            <w:left w:val="none" w:sz="0" w:space="0" w:color="auto"/>
            <w:bottom w:val="none" w:sz="0" w:space="0" w:color="auto"/>
            <w:right w:val="none" w:sz="0" w:space="0" w:color="auto"/>
          </w:divBdr>
        </w:div>
        <w:div w:id="766388767">
          <w:marLeft w:val="1166"/>
          <w:marRight w:val="0"/>
          <w:marTop w:val="134"/>
          <w:marBottom w:val="0"/>
          <w:divBdr>
            <w:top w:val="none" w:sz="0" w:space="0" w:color="auto"/>
            <w:left w:val="none" w:sz="0" w:space="0" w:color="auto"/>
            <w:bottom w:val="none" w:sz="0" w:space="0" w:color="auto"/>
            <w:right w:val="none" w:sz="0" w:space="0" w:color="auto"/>
          </w:divBdr>
        </w:div>
        <w:div w:id="940648415">
          <w:marLeft w:val="547"/>
          <w:marRight w:val="0"/>
          <w:marTop w:val="154"/>
          <w:marBottom w:val="0"/>
          <w:divBdr>
            <w:top w:val="none" w:sz="0" w:space="0" w:color="auto"/>
            <w:left w:val="none" w:sz="0" w:space="0" w:color="auto"/>
            <w:bottom w:val="none" w:sz="0" w:space="0" w:color="auto"/>
            <w:right w:val="none" w:sz="0" w:space="0" w:color="auto"/>
          </w:divBdr>
        </w:div>
      </w:divsChild>
    </w:div>
    <w:div w:id="768965179">
      <w:bodyDiv w:val="1"/>
      <w:marLeft w:val="0"/>
      <w:marRight w:val="0"/>
      <w:marTop w:val="0"/>
      <w:marBottom w:val="0"/>
      <w:divBdr>
        <w:top w:val="none" w:sz="0" w:space="0" w:color="auto"/>
        <w:left w:val="none" w:sz="0" w:space="0" w:color="auto"/>
        <w:bottom w:val="none" w:sz="0" w:space="0" w:color="auto"/>
        <w:right w:val="none" w:sz="0" w:space="0" w:color="auto"/>
      </w:divBdr>
      <w:divsChild>
        <w:div w:id="141046038">
          <w:marLeft w:val="734"/>
          <w:marRight w:val="0"/>
          <w:marTop w:val="120"/>
          <w:marBottom w:val="0"/>
          <w:divBdr>
            <w:top w:val="none" w:sz="0" w:space="0" w:color="auto"/>
            <w:left w:val="none" w:sz="0" w:space="0" w:color="auto"/>
            <w:bottom w:val="none" w:sz="0" w:space="0" w:color="auto"/>
            <w:right w:val="none" w:sz="0" w:space="0" w:color="auto"/>
          </w:divBdr>
        </w:div>
        <w:div w:id="162091055">
          <w:marLeft w:val="1310"/>
          <w:marRight w:val="0"/>
          <w:marTop w:val="106"/>
          <w:marBottom w:val="0"/>
          <w:divBdr>
            <w:top w:val="none" w:sz="0" w:space="0" w:color="auto"/>
            <w:left w:val="none" w:sz="0" w:space="0" w:color="auto"/>
            <w:bottom w:val="none" w:sz="0" w:space="0" w:color="auto"/>
            <w:right w:val="none" w:sz="0" w:space="0" w:color="auto"/>
          </w:divBdr>
        </w:div>
        <w:div w:id="804929621">
          <w:marLeft w:val="1310"/>
          <w:marRight w:val="0"/>
          <w:marTop w:val="106"/>
          <w:marBottom w:val="0"/>
          <w:divBdr>
            <w:top w:val="none" w:sz="0" w:space="0" w:color="auto"/>
            <w:left w:val="none" w:sz="0" w:space="0" w:color="auto"/>
            <w:bottom w:val="none" w:sz="0" w:space="0" w:color="auto"/>
            <w:right w:val="none" w:sz="0" w:space="0" w:color="auto"/>
          </w:divBdr>
        </w:div>
        <w:div w:id="1124620817">
          <w:marLeft w:val="1310"/>
          <w:marRight w:val="0"/>
          <w:marTop w:val="106"/>
          <w:marBottom w:val="0"/>
          <w:divBdr>
            <w:top w:val="none" w:sz="0" w:space="0" w:color="auto"/>
            <w:left w:val="none" w:sz="0" w:space="0" w:color="auto"/>
            <w:bottom w:val="none" w:sz="0" w:space="0" w:color="auto"/>
            <w:right w:val="none" w:sz="0" w:space="0" w:color="auto"/>
          </w:divBdr>
        </w:div>
        <w:div w:id="1544906436">
          <w:marLeft w:val="734"/>
          <w:marRight w:val="0"/>
          <w:marTop w:val="120"/>
          <w:marBottom w:val="0"/>
          <w:divBdr>
            <w:top w:val="none" w:sz="0" w:space="0" w:color="auto"/>
            <w:left w:val="none" w:sz="0" w:space="0" w:color="auto"/>
            <w:bottom w:val="none" w:sz="0" w:space="0" w:color="auto"/>
            <w:right w:val="none" w:sz="0" w:space="0" w:color="auto"/>
          </w:divBdr>
        </w:div>
        <w:div w:id="1921595060">
          <w:marLeft w:val="1310"/>
          <w:marRight w:val="0"/>
          <w:marTop w:val="106"/>
          <w:marBottom w:val="0"/>
          <w:divBdr>
            <w:top w:val="none" w:sz="0" w:space="0" w:color="auto"/>
            <w:left w:val="none" w:sz="0" w:space="0" w:color="auto"/>
            <w:bottom w:val="none" w:sz="0" w:space="0" w:color="auto"/>
            <w:right w:val="none" w:sz="0" w:space="0" w:color="auto"/>
          </w:divBdr>
        </w:div>
      </w:divsChild>
    </w:div>
    <w:div w:id="769280747">
      <w:bodyDiv w:val="1"/>
      <w:marLeft w:val="0"/>
      <w:marRight w:val="0"/>
      <w:marTop w:val="0"/>
      <w:marBottom w:val="0"/>
      <w:divBdr>
        <w:top w:val="none" w:sz="0" w:space="0" w:color="auto"/>
        <w:left w:val="none" w:sz="0" w:space="0" w:color="auto"/>
        <w:bottom w:val="none" w:sz="0" w:space="0" w:color="auto"/>
        <w:right w:val="none" w:sz="0" w:space="0" w:color="auto"/>
      </w:divBdr>
      <w:divsChild>
        <w:div w:id="1519923888">
          <w:marLeft w:val="1267"/>
          <w:marRight w:val="0"/>
          <w:marTop w:val="125"/>
          <w:marBottom w:val="0"/>
          <w:divBdr>
            <w:top w:val="none" w:sz="0" w:space="0" w:color="auto"/>
            <w:left w:val="none" w:sz="0" w:space="0" w:color="auto"/>
            <w:bottom w:val="none" w:sz="0" w:space="0" w:color="auto"/>
            <w:right w:val="none" w:sz="0" w:space="0" w:color="auto"/>
          </w:divBdr>
        </w:div>
      </w:divsChild>
    </w:div>
    <w:div w:id="791637344">
      <w:bodyDiv w:val="1"/>
      <w:marLeft w:val="0"/>
      <w:marRight w:val="0"/>
      <w:marTop w:val="0"/>
      <w:marBottom w:val="0"/>
      <w:divBdr>
        <w:top w:val="none" w:sz="0" w:space="0" w:color="auto"/>
        <w:left w:val="none" w:sz="0" w:space="0" w:color="auto"/>
        <w:bottom w:val="none" w:sz="0" w:space="0" w:color="auto"/>
        <w:right w:val="none" w:sz="0" w:space="0" w:color="auto"/>
      </w:divBdr>
      <w:divsChild>
        <w:div w:id="366955929">
          <w:marLeft w:val="547"/>
          <w:marRight w:val="0"/>
          <w:marTop w:val="120"/>
          <w:marBottom w:val="0"/>
          <w:divBdr>
            <w:top w:val="none" w:sz="0" w:space="0" w:color="auto"/>
            <w:left w:val="none" w:sz="0" w:space="0" w:color="auto"/>
            <w:bottom w:val="none" w:sz="0" w:space="0" w:color="auto"/>
            <w:right w:val="none" w:sz="0" w:space="0" w:color="auto"/>
          </w:divBdr>
        </w:div>
        <w:div w:id="359164655">
          <w:marLeft w:val="1166"/>
          <w:marRight w:val="0"/>
          <w:marTop w:val="106"/>
          <w:marBottom w:val="0"/>
          <w:divBdr>
            <w:top w:val="none" w:sz="0" w:space="0" w:color="auto"/>
            <w:left w:val="none" w:sz="0" w:space="0" w:color="auto"/>
            <w:bottom w:val="none" w:sz="0" w:space="0" w:color="auto"/>
            <w:right w:val="none" w:sz="0" w:space="0" w:color="auto"/>
          </w:divBdr>
        </w:div>
        <w:div w:id="14617429">
          <w:marLeft w:val="1166"/>
          <w:marRight w:val="0"/>
          <w:marTop w:val="106"/>
          <w:marBottom w:val="0"/>
          <w:divBdr>
            <w:top w:val="none" w:sz="0" w:space="0" w:color="auto"/>
            <w:left w:val="none" w:sz="0" w:space="0" w:color="auto"/>
            <w:bottom w:val="none" w:sz="0" w:space="0" w:color="auto"/>
            <w:right w:val="none" w:sz="0" w:space="0" w:color="auto"/>
          </w:divBdr>
        </w:div>
        <w:div w:id="1207988175">
          <w:marLeft w:val="547"/>
          <w:marRight w:val="0"/>
          <w:marTop w:val="120"/>
          <w:marBottom w:val="0"/>
          <w:divBdr>
            <w:top w:val="none" w:sz="0" w:space="0" w:color="auto"/>
            <w:left w:val="none" w:sz="0" w:space="0" w:color="auto"/>
            <w:bottom w:val="none" w:sz="0" w:space="0" w:color="auto"/>
            <w:right w:val="none" w:sz="0" w:space="0" w:color="auto"/>
          </w:divBdr>
        </w:div>
        <w:div w:id="2109344249">
          <w:marLeft w:val="1166"/>
          <w:marRight w:val="0"/>
          <w:marTop w:val="106"/>
          <w:marBottom w:val="0"/>
          <w:divBdr>
            <w:top w:val="none" w:sz="0" w:space="0" w:color="auto"/>
            <w:left w:val="none" w:sz="0" w:space="0" w:color="auto"/>
            <w:bottom w:val="none" w:sz="0" w:space="0" w:color="auto"/>
            <w:right w:val="none" w:sz="0" w:space="0" w:color="auto"/>
          </w:divBdr>
        </w:div>
        <w:div w:id="745302958">
          <w:marLeft w:val="547"/>
          <w:marRight w:val="0"/>
          <w:marTop w:val="120"/>
          <w:marBottom w:val="0"/>
          <w:divBdr>
            <w:top w:val="none" w:sz="0" w:space="0" w:color="auto"/>
            <w:left w:val="none" w:sz="0" w:space="0" w:color="auto"/>
            <w:bottom w:val="none" w:sz="0" w:space="0" w:color="auto"/>
            <w:right w:val="none" w:sz="0" w:space="0" w:color="auto"/>
          </w:divBdr>
        </w:div>
        <w:div w:id="751194382">
          <w:marLeft w:val="1166"/>
          <w:marRight w:val="0"/>
          <w:marTop w:val="106"/>
          <w:marBottom w:val="0"/>
          <w:divBdr>
            <w:top w:val="none" w:sz="0" w:space="0" w:color="auto"/>
            <w:left w:val="none" w:sz="0" w:space="0" w:color="auto"/>
            <w:bottom w:val="none" w:sz="0" w:space="0" w:color="auto"/>
            <w:right w:val="none" w:sz="0" w:space="0" w:color="auto"/>
          </w:divBdr>
        </w:div>
        <w:div w:id="958603978">
          <w:marLeft w:val="1800"/>
          <w:marRight w:val="0"/>
          <w:marTop w:val="106"/>
          <w:marBottom w:val="0"/>
          <w:divBdr>
            <w:top w:val="none" w:sz="0" w:space="0" w:color="auto"/>
            <w:left w:val="none" w:sz="0" w:space="0" w:color="auto"/>
            <w:bottom w:val="none" w:sz="0" w:space="0" w:color="auto"/>
            <w:right w:val="none" w:sz="0" w:space="0" w:color="auto"/>
          </w:divBdr>
        </w:div>
        <w:div w:id="704788766">
          <w:marLeft w:val="2520"/>
          <w:marRight w:val="0"/>
          <w:marTop w:val="106"/>
          <w:marBottom w:val="0"/>
          <w:divBdr>
            <w:top w:val="none" w:sz="0" w:space="0" w:color="auto"/>
            <w:left w:val="none" w:sz="0" w:space="0" w:color="auto"/>
            <w:bottom w:val="none" w:sz="0" w:space="0" w:color="auto"/>
            <w:right w:val="none" w:sz="0" w:space="0" w:color="auto"/>
          </w:divBdr>
        </w:div>
        <w:div w:id="1233156526">
          <w:marLeft w:val="1166"/>
          <w:marRight w:val="0"/>
          <w:marTop w:val="96"/>
          <w:marBottom w:val="0"/>
          <w:divBdr>
            <w:top w:val="none" w:sz="0" w:space="0" w:color="auto"/>
            <w:left w:val="none" w:sz="0" w:space="0" w:color="auto"/>
            <w:bottom w:val="none" w:sz="0" w:space="0" w:color="auto"/>
            <w:right w:val="none" w:sz="0" w:space="0" w:color="auto"/>
          </w:divBdr>
        </w:div>
      </w:divsChild>
    </w:div>
    <w:div w:id="806047483">
      <w:bodyDiv w:val="1"/>
      <w:marLeft w:val="0"/>
      <w:marRight w:val="0"/>
      <w:marTop w:val="0"/>
      <w:marBottom w:val="0"/>
      <w:divBdr>
        <w:top w:val="none" w:sz="0" w:space="0" w:color="auto"/>
        <w:left w:val="none" w:sz="0" w:space="0" w:color="auto"/>
        <w:bottom w:val="none" w:sz="0" w:space="0" w:color="auto"/>
        <w:right w:val="none" w:sz="0" w:space="0" w:color="auto"/>
      </w:divBdr>
      <w:divsChild>
        <w:div w:id="1176386500">
          <w:marLeft w:val="547"/>
          <w:marRight w:val="0"/>
          <w:marTop w:val="130"/>
          <w:marBottom w:val="0"/>
          <w:divBdr>
            <w:top w:val="none" w:sz="0" w:space="0" w:color="auto"/>
            <w:left w:val="none" w:sz="0" w:space="0" w:color="auto"/>
            <w:bottom w:val="none" w:sz="0" w:space="0" w:color="auto"/>
            <w:right w:val="none" w:sz="0" w:space="0" w:color="auto"/>
          </w:divBdr>
        </w:div>
        <w:div w:id="1473987519">
          <w:marLeft w:val="1166"/>
          <w:marRight w:val="0"/>
          <w:marTop w:val="115"/>
          <w:marBottom w:val="0"/>
          <w:divBdr>
            <w:top w:val="none" w:sz="0" w:space="0" w:color="auto"/>
            <w:left w:val="none" w:sz="0" w:space="0" w:color="auto"/>
            <w:bottom w:val="none" w:sz="0" w:space="0" w:color="auto"/>
            <w:right w:val="none" w:sz="0" w:space="0" w:color="auto"/>
          </w:divBdr>
        </w:div>
        <w:div w:id="45035114">
          <w:marLeft w:val="1166"/>
          <w:marRight w:val="0"/>
          <w:marTop w:val="115"/>
          <w:marBottom w:val="0"/>
          <w:divBdr>
            <w:top w:val="none" w:sz="0" w:space="0" w:color="auto"/>
            <w:left w:val="none" w:sz="0" w:space="0" w:color="auto"/>
            <w:bottom w:val="none" w:sz="0" w:space="0" w:color="auto"/>
            <w:right w:val="none" w:sz="0" w:space="0" w:color="auto"/>
          </w:divBdr>
        </w:div>
        <w:div w:id="956333766">
          <w:marLeft w:val="1166"/>
          <w:marRight w:val="0"/>
          <w:marTop w:val="115"/>
          <w:marBottom w:val="0"/>
          <w:divBdr>
            <w:top w:val="none" w:sz="0" w:space="0" w:color="auto"/>
            <w:left w:val="none" w:sz="0" w:space="0" w:color="auto"/>
            <w:bottom w:val="none" w:sz="0" w:space="0" w:color="auto"/>
            <w:right w:val="none" w:sz="0" w:space="0" w:color="auto"/>
          </w:divBdr>
        </w:div>
      </w:divsChild>
    </w:div>
    <w:div w:id="811367379">
      <w:bodyDiv w:val="1"/>
      <w:marLeft w:val="0"/>
      <w:marRight w:val="0"/>
      <w:marTop w:val="0"/>
      <w:marBottom w:val="0"/>
      <w:divBdr>
        <w:top w:val="none" w:sz="0" w:space="0" w:color="auto"/>
        <w:left w:val="none" w:sz="0" w:space="0" w:color="auto"/>
        <w:bottom w:val="none" w:sz="0" w:space="0" w:color="auto"/>
        <w:right w:val="none" w:sz="0" w:space="0" w:color="auto"/>
      </w:divBdr>
      <w:divsChild>
        <w:div w:id="1684819157">
          <w:marLeft w:val="0"/>
          <w:marRight w:val="0"/>
          <w:marTop w:val="0"/>
          <w:marBottom w:val="0"/>
          <w:divBdr>
            <w:top w:val="none" w:sz="0" w:space="0" w:color="auto"/>
            <w:left w:val="none" w:sz="0" w:space="0" w:color="auto"/>
            <w:bottom w:val="none" w:sz="0" w:space="0" w:color="auto"/>
            <w:right w:val="none" w:sz="0" w:space="0" w:color="auto"/>
          </w:divBdr>
        </w:div>
      </w:divsChild>
    </w:div>
    <w:div w:id="815143574">
      <w:bodyDiv w:val="1"/>
      <w:marLeft w:val="0"/>
      <w:marRight w:val="0"/>
      <w:marTop w:val="0"/>
      <w:marBottom w:val="0"/>
      <w:divBdr>
        <w:top w:val="none" w:sz="0" w:space="0" w:color="auto"/>
        <w:left w:val="none" w:sz="0" w:space="0" w:color="auto"/>
        <w:bottom w:val="none" w:sz="0" w:space="0" w:color="auto"/>
        <w:right w:val="none" w:sz="0" w:space="0" w:color="auto"/>
      </w:divBdr>
    </w:div>
    <w:div w:id="818153320">
      <w:bodyDiv w:val="1"/>
      <w:marLeft w:val="0"/>
      <w:marRight w:val="0"/>
      <w:marTop w:val="0"/>
      <w:marBottom w:val="0"/>
      <w:divBdr>
        <w:top w:val="none" w:sz="0" w:space="0" w:color="auto"/>
        <w:left w:val="none" w:sz="0" w:space="0" w:color="auto"/>
        <w:bottom w:val="none" w:sz="0" w:space="0" w:color="auto"/>
        <w:right w:val="none" w:sz="0" w:space="0" w:color="auto"/>
      </w:divBdr>
      <w:divsChild>
        <w:div w:id="1857117508">
          <w:marLeft w:val="547"/>
          <w:marRight w:val="0"/>
          <w:marTop w:val="154"/>
          <w:marBottom w:val="0"/>
          <w:divBdr>
            <w:top w:val="none" w:sz="0" w:space="0" w:color="auto"/>
            <w:left w:val="none" w:sz="0" w:space="0" w:color="auto"/>
            <w:bottom w:val="none" w:sz="0" w:space="0" w:color="auto"/>
            <w:right w:val="none" w:sz="0" w:space="0" w:color="auto"/>
          </w:divBdr>
        </w:div>
        <w:div w:id="550773946">
          <w:marLeft w:val="1166"/>
          <w:marRight w:val="0"/>
          <w:marTop w:val="134"/>
          <w:marBottom w:val="0"/>
          <w:divBdr>
            <w:top w:val="none" w:sz="0" w:space="0" w:color="auto"/>
            <w:left w:val="none" w:sz="0" w:space="0" w:color="auto"/>
            <w:bottom w:val="none" w:sz="0" w:space="0" w:color="auto"/>
            <w:right w:val="none" w:sz="0" w:space="0" w:color="auto"/>
          </w:divBdr>
        </w:div>
        <w:div w:id="349529832">
          <w:marLeft w:val="1166"/>
          <w:marRight w:val="0"/>
          <w:marTop w:val="134"/>
          <w:marBottom w:val="0"/>
          <w:divBdr>
            <w:top w:val="none" w:sz="0" w:space="0" w:color="auto"/>
            <w:left w:val="none" w:sz="0" w:space="0" w:color="auto"/>
            <w:bottom w:val="none" w:sz="0" w:space="0" w:color="auto"/>
            <w:right w:val="none" w:sz="0" w:space="0" w:color="auto"/>
          </w:divBdr>
        </w:div>
        <w:div w:id="1833645005">
          <w:marLeft w:val="547"/>
          <w:marRight w:val="0"/>
          <w:marTop w:val="154"/>
          <w:marBottom w:val="0"/>
          <w:divBdr>
            <w:top w:val="none" w:sz="0" w:space="0" w:color="auto"/>
            <w:left w:val="none" w:sz="0" w:space="0" w:color="auto"/>
            <w:bottom w:val="none" w:sz="0" w:space="0" w:color="auto"/>
            <w:right w:val="none" w:sz="0" w:space="0" w:color="auto"/>
          </w:divBdr>
        </w:div>
        <w:div w:id="1281037762">
          <w:marLeft w:val="1166"/>
          <w:marRight w:val="0"/>
          <w:marTop w:val="134"/>
          <w:marBottom w:val="0"/>
          <w:divBdr>
            <w:top w:val="none" w:sz="0" w:space="0" w:color="auto"/>
            <w:left w:val="none" w:sz="0" w:space="0" w:color="auto"/>
            <w:bottom w:val="none" w:sz="0" w:space="0" w:color="auto"/>
            <w:right w:val="none" w:sz="0" w:space="0" w:color="auto"/>
          </w:divBdr>
        </w:div>
        <w:div w:id="1069159793">
          <w:marLeft w:val="1166"/>
          <w:marRight w:val="0"/>
          <w:marTop w:val="134"/>
          <w:marBottom w:val="0"/>
          <w:divBdr>
            <w:top w:val="none" w:sz="0" w:space="0" w:color="auto"/>
            <w:left w:val="none" w:sz="0" w:space="0" w:color="auto"/>
            <w:bottom w:val="none" w:sz="0" w:space="0" w:color="auto"/>
            <w:right w:val="none" w:sz="0" w:space="0" w:color="auto"/>
          </w:divBdr>
        </w:div>
      </w:divsChild>
    </w:div>
    <w:div w:id="824397634">
      <w:bodyDiv w:val="1"/>
      <w:marLeft w:val="0"/>
      <w:marRight w:val="0"/>
      <w:marTop w:val="0"/>
      <w:marBottom w:val="0"/>
      <w:divBdr>
        <w:top w:val="none" w:sz="0" w:space="0" w:color="auto"/>
        <w:left w:val="none" w:sz="0" w:space="0" w:color="auto"/>
        <w:bottom w:val="none" w:sz="0" w:space="0" w:color="auto"/>
        <w:right w:val="none" w:sz="0" w:space="0" w:color="auto"/>
      </w:divBdr>
      <w:divsChild>
        <w:div w:id="626813088">
          <w:marLeft w:val="547"/>
          <w:marRight w:val="0"/>
          <w:marTop w:val="154"/>
          <w:marBottom w:val="0"/>
          <w:divBdr>
            <w:top w:val="none" w:sz="0" w:space="0" w:color="auto"/>
            <w:left w:val="none" w:sz="0" w:space="0" w:color="auto"/>
            <w:bottom w:val="none" w:sz="0" w:space="0" w:color="auto"/>
            <w:right w:val="none" w:sz="0" w:space="0" w:color="auto"/>
          </w:divBdr>
        </w:div>
        <w:div w:id="1538859397">
          <w:marLeft w:val="547"/>
          <w:marRight w:val="0"/>
          <w:marTop w:val="154"/>
          <w:marBottom w:val="0"/>
          <w:divBdr>
            <w:top w:val="none" w:sz="0" w:space="0" w:color="auto"/>
            <w:left w:val="none" w:sz="0" w:space="0" w:color="auto"/>
            <w:bottom w:val="none" w:sz="0" w:space="0" w:color="auto"/>
            <w:right w:val="none" w:sz="0" w:space="0" w:color="auto"/>
          </w:divBdr>
        </w:div>
        <w:div w:id="111286277">
          <w:marLeft w:val="547"/>
          <w:marRight w:val="0"/>
          <w:marTop w:val="154"/>
          <w:marBottom w:val="0"/>
          <w:divBdr>
            <w:top w:val="none" w:sz="0" w:space="0" w:color="auto"/>
            <w:left w:val="none" w:sz="0" w:space="0" w:color="auto"/>
            <w:bottom w:val="none" w:sz="0" w:space="0" w:color="auto"/>
            <w:right w:val="none" w:sz="0" w:space="0" w:color="auto"/>
          </w:divBdr>
        </w:div>
        <w:div w:id="158886824">
          <w:marLeft w:val="547"/>
          <w:marRight w:val="0"/>
          <w:marTop w:val="154"/>
          <w:marBottom w:val="0"/>
          <w:divBdr>
            <w:top w:val="none" w:sz="0" w:space="0" w:color="auto"/>
            <w:left w:val="none" w:sz="0" w:space="0" w:color="auto"/>
            <w:bottom w:val="none" w:sz="0" w:space="0" w:color="auto"/>
            <w:right w:val="none" w:sz="0" w:space="0" w:color="auto"/>
          </w:divBdr>
        </w:div>
      </w:divsChild>
    </w:div>
    <w:div w:id="838546801">
      <w:bodyDiv w:val="1"/>
      <w:marLeft w:val="0"/>
      <w:marRight w:val="0"/>
      <w:marTop w:val="0"/>
      <w:marBottom w:val="0"/>
      <w:divBdr>
        <w:top w:val="none" w:sz="0" w:space="0" w:color="auto"/>
        <w:left w:val="none" w:sz="0" w:space="0" w:color="auto"/>
        <w:bottom w:val="none" w:sz="0" w:space="0" w:color="auto"/>
        <w:right w:val="none" w:sz="0" w:space="0" w:color="auto"/>
      </w:divBdr>
    </w:div>
    <w:div w:id="840392860">
      <w:bodyDiv w:val="1"/>
      <w:marLeft w:val="0"/>
      <w:marRight w:val="0"/>
      <w:marTop w:val="0"/>
      <w:marBottom w:val="0"/>
      <w:divBdr>
        <w:top w:val="none" w:sz="0" w:space="0" w:color="auto"/>
        <w:left w:val="none" w:sz="0" w:space="0" w:color="auto"/>
        <w:bottom w:val="none" w:sz="0" w:space="0" w:color="auto"/>
        <w:right w:val="none" w:sz="0" w:space="0" w:color="auto"/>
      </w:divBdr>
      <w:divsChild>
        <w:div w:id="456460747">
          <w:marLeft w:val="0"/>
          <w:marRight w:val="0"/>
          <w:marTop w:val="86"/>
          <w:marBottom w:val="0"/>
          <w:divBdr>
            <w:top w:val="none" w:sz="0" w:space="0" w:color="auto"/>
            <w:left w:val="none" w:sz="0" w:space="0" w:color="auto"/>
            <w:bottom w:val="none" w:sz="0" w:space="0" w:color="auto"/>
            <w:right w:val="none" w:sz="0" w:space="0" w:color="auto"/>
          </w:divBdr>
        </w:div>
        <w:div w:id="708458430">
          <w:marLeft w:val="0"/>
          <w:marRight w:val="0"/>
          <w:marTop w:val="86"/>
          <w:marBottom w:val="0"/>
          <w:divBdr>
            <w:top w:val="none" w:sz="0" w:space="0" w:color="auto"/>
            <w:left w:val="none" w:sz="0" w:space="0" w:color="auto"/>
            <w:bottom w:val="none" w:sz="0" w:space="0" w:color="auto"/>
            <w:right w:val="none" w:sz="0" w:space="0" w:color="auto"/>
          </w:divBdr>
        </w:div>
      </w:divsChild>
    </w:div>
    <w:div w:id="861943221">
      <w:bodyDiv w:val="1"/>
      <w:marLeft w:val="0"/>
      <w:marRight w:val="0"/>
      <w:marTop w:val="0"/>
      <w:marBottom w:val="0"/>
      <w:divBdr>
        <w:top w:val="none" w:sz="0" w:space="0" w:color="auto"/>
        <w:left w:val="none" w:sz="0" w:space="0" w:color="auto"/>
        <w:bottom w:val="none" w:sz="0" w:space="0" w:color="auto"/>
        <w:right w:val="none" w:sz="0" w:space="0" w:color="auto"/>
      </w:divBdr>
      <w:divsChild>
        <w:div w:id="442656480">
          <w:marLeft w:val="1166"/>
          <w:marRight w:val="0"/>
          <w:marTop w:val="134"/>
          <w:marBottom w:val="0"/>
          <w:divBdr>
            <w:top w:val="none" w:sz="0" w:space="0" w:color="auto"/>
            <w:left w:val="none" w:sz="0" w:space="0" w:color="auto"/>
            <w:bottom w:val="none" w:sz="0" w:space="0" w:color="auto"/>
            <w:right w:val="none" w:sz="0" w:space="0" w:color="auto"/>
          </w:divBdr>
        </w:div>
        <w:div w:id="2088571252">
          <w:marLeft w:val="547"/>
          <w:marRight w:val="0"/>
          <w:marTop w:val="154"/>
          <w:marBottom w:val="0"/>
          <w:divBdr>
            <w:top w:val="none" w:sz="0" w:space="0" w:color="auto"/>
            <w:left w:val="none" w:sz="0" w:space="0" w:color="auto"/>
            <w:bottom w:val="none" w:sz="0" w:space="0" w:color="auto"/>
            <w:right w:val="none" w:sz="0" w:space="0" w:color="auto"/>
          </w:divBdr>
        </w:div>
      </w:divsChild>
    </w:div>
    <w:div w:id="868645812">
      <w:bodyDiv w:val="1"/>
      <w:marLeft w:val="0"/>
      <w:marRight w:val="0"/>
      <w:marTop w:val="0"/>
      <w:marBottom w:val="0"/>
      <w:divBdr>
        <w:top w:val="none" w:sz="0" w:space="0" w:color="auto"/>
        <w:left w:val="none" w:sz="0" w:space="0" w:color="auto"/>
        <w:bottom w:val="none" w:sz="0" w:space="0" w:color="auto"/>
        <w:right w:val="none" w:sz="0" w:space="0" w:color="auto"/>
      </w:divBdr>
      <w:divsChild>
        <w:div w:id="1284114881">
          <w:marLeft w:val="547"/>
          <w:marRight w:val="0"/>
          <w:marTop w:val="144"/>
          <w:marBottom w:val="0"/>
          <w:divBdr>
            <w:top w:val="none" w:sz="0" w:space="0" w:color="auto"/>
            <w:left w:val="none" w:sz="0" w:space="0" w:color="auto"/>
            <w:bottom w:val="none" w:sz="0" w:space="0" w:color="auto"/>
            <w:right w:val="none" w:sz="0" w:space="0" w:color="auto"/>
          </w:divBdr>
        </w:div>
        <w:div w:id="1611428747">
          <w:marLeft w:val="547"/>
          <w:marRight w:val="0"/>
          <w:marTop w:val="144"/>
          <w:marBottom w:val="0"/>
          <w:divBdr>
            <w:top w:val="none" w:sz="0" w:space="0" w:color="auto"/>
            <w:left w:val="none" w:sz="0" w:space="0" w:color="auto"/>
            <w:bottom w:val="none" w:sz="0" w:space="0" w:color="auto"/>
            <w:right w:val="none" w:sz="0" w:space="0" w:color="auto"/>
          </w:divBdr>
        </w:div>
      </w:divsChild>
    </w:div>
    <w:div w:id="881093101">
      <w:bodyDiv w:val="1"/>
      <w:marLeft w:val="0"/>
      <w:marRight w:val="0"/>
      <w:marTop w:val="0"/>
      <w:marBottom w:val="0"/>
      <w:divBdr>
        <w:top w:val="none" w:sz="0" w:space="0" w:color="auto"/>
        <w:left w:val="none" w:sz="0" w:space="0" w:color="auto"/>
        <w:bottom w:val="none" w:sz="0" w:space="0" w:color="auto"/>
        <w:right w:val="none" w:sz="0" w:space="0" w:color="auto"/>
      </w:divBdr>
    </w:div>
    <w:div w:id="896432135">
      <w:bodyDiv w:val="1"/>
      <w:marLeft w:val="0"/>
      <w:marRight w:val="0"/>
      <w:marTop w:val="0"/>
      <w:marBottom w:val="0"/>
      <w:divBdr>
        <w:top w:val="none" w:sz="0" w:space="0" w:color="auto"/>
        <w:left w:val="none" w:sz="0" w:space="0" w:color="auto"/>
        <w:bottom w:val="none" w:sz="0" w:space="0" w:color="auto"/>
        <w:right w:val="none" w:sz="0" w:space="0" w:color="auto"/>
      </w:divBdr>
    </w:div>
    <w:div w:id="932323874">
      <w:bodyDiv w:val="1"/>
      <w:marLeft w:val="0"/>
      <w:marRight w:val="0"/>
      <w:marTop w:val="0"/>
      <w:marBottom w:val="0"/>
      <w:divBdr>
        <w:top w:val="none" w:sz="0" w:space="0" w:color="auto"/>
        <w:left w:val="none" w:sz="0" w:space="0" w:color="auto"/>
        <w:bottom w:val="none" w:sz="0" w:space="0" w:color="auto"/>
        <w:right w:val="none" w:sz="0" w:space="0" w:color="auto"/>
      </w:divBdr>
      <w:divsChild>
        <w:div w:id="2092196682">
          <w:marLeft w:val="547"/>
          <w:marRight w:val="0"/>
          <w:marTop w:val="120"/>
          <w:marBottom w:val="0"/>
          <w:divBdr>
            <w:top w:val="none" w:sz="0" w:space="0" w:color="auto"/>
            <w:left w:val="none" w:sz="0" w:space="0" w:color="auto"/>
            <w:bottom w:val="none" w:sz="0" w:space="0" w:color="auto"/>
            <w:right w:val="none" w:sz="0" w:space="0" w:color="auto"/>
          </w:divBdr>
        </w:div>
      </w:divsChild>
    </w:div>
    <w:div w:id="945625517">
      <w:bodyDiv w:val="1"/>
      <w:marLeft w:val="0"/>
      <w:marRight w:val="0"/>
      <w:marTop w:val="0"/>
      <w:marBottom w:val="0"/>
      <w:divBdr>
        <w:top w:val="none" w:sz="0" w:space="0" w:color="auto"/>
        <w:left w:val="none" w:sz="0" w:space="0" w:color="auto"/>
        <w:bottom w:val="none" w:sz="0" w:space="0" w:color="auto"/>
        <w:right w:val="none" w:sz="0" w:space="0" w:color="auto"/>
      </w:divBdr>
    </w:div>
    <w:div w:id="953944144">
      <w:bodyDiv w:val="1"/>
      <w:marLeft w:val="0"/>
      <w:marRight w:val="0"/>
      <w:marTop w:val="0"/>
      <w:marBottom w:val="0"/>
      <w:divBdr>
        <w:top w:val="none" w:sz="0" w:space="0" w:color="auto"/>
        <w:left w:val="none" w:sz="0" w:space="0" w:color="auto"/>
        <w:bottom w:val="none" w:sz="0" w:space="0" w:color="auto"/>
        <w:right w:val="none" w:sz="0" w:space="0" w:color="auto"/>
      </w:divBdr>
      <w:divsChild>
        <w:div w:id="95365495">
          <w:marLeft w:val="533"/>
          <w:marRight w:val="0"/>
          <w:marTop w:val="230"/>
          <w:marBottom w:val="0"/>
          <w:divBdr>
            <w:top w:val="none" w:sz="0" w:space="0" w:color="auto"/>
            <w:left w:val="none" w:sz="0" w:space="0" w:color="auto"/>
            <w:bottom w:val="none" w:sz="0" w:space="0" w:color="auto"/>
            <w:right w:val="none" w:sz="0" w:space="0" w:color="auto"/>
          </w:divBdr>
        </w:div>
        <w:div w:id="274096507">
          <w:marLeft w:val="533"/>
          <w:marRight w:val="0"/>
          <w:marTop w:val="230"/>
          <w:marBottom w:val="0"/>
          <w:divBdr>
            <w:top w:val="none" w:sz="0" w:space="0" w:color="auto"/>
            <w:left w:val="none" w:sz="0" w:space="0" w:color="auto"/>
            <w:bottom w:val="none" w:sz="0" w:space="0" w:color="auto"/>
            <w:right w:val="none" w:sz="0" w:space="0" w:color="auto"/>
          </w:divBdr>
        </w:div>
        <w:div w:id="519974208">
          <w:marLeft w:val="1166"/>
          <w:marRight w:val="0"/>
          <w:marTop w:val="140"/>
          <w:marBottom w:val="0"/>
          <w:divBdr>
            <w:top w:val="none" w:sz="0" w:space="0" w:color="auto"/>
            <w:left w:val="none" w:sz="0" w:space="0" w:color="auto"/>
            <w:bottom w:val="none" w:sz="0" w:space="0" w:color="auto"/>
            <w:right w:val="none" w:sz="0" w:space="0" w:color="auto"/>
          </w:divBdr>
        </w:div>
        <w:div w:id="599070469">
          <w:marLeft w:val="533"/>
          <w:marRight w:val="0"/>
          <w:marTop w:val="230"/>
          <w:marBottom w:val="0"/>
          <w:divBdr>
            <w:top w:val="none" w:sz="0" w:space="0" w:color="auto"/>
            <w:left w:val="none" w:sz="0" w:space="0" w:color="auto"/>
            <w:bottom w:val="none" w:sz="0" w:space="0" w:color="auto"/>
            <w:right w:val="none" w:sz="0" w:space="0" w:color="auto"/>
          </w:divBdr>
        </w:div>
        <w:div w:id="704410164">
          <w:marLeft w:val="1166"/>
          <w:marRight w:val="0"/>
          <w:marTop w:val="140"/>
          <w:marBottom w:val="0"/>
          <w:divBdr>
            <w:top w:val="none" w:sz="0" w:space="0" w:color="auto"/>
            <w:left w:val="none" w:sz="0" w:space="0" w:color="auto"/>
            <w:bottom w:val="none" w:sz="0" w:space="0" w:color="auto"/>
            <w:right w:val="none" w:sz="0" w:space="0" w:color="auto"/>
          </w:divBdr>
        </w:div>
        <w:div w:id="1380130355">
          <w:marLeft w:val="1166"/>
          <w:marRight w:val="0"/>
          <w:marTop w:val="140"/>
          <w:marBottom w:val="0"/>
          <w:divBdr>
            <w:top w:val="none" w:sz="0" w:space="0" w:color="auto"/>
            <w:left w:val="none" w:sz="0" w:space="0" w:color="auto"/>
            <w:bottom w:val="none" w:sz="0" w:space="0" w:color="auto"/>
            <w:right w:val="none" w:sz="0" w:space="0" w:color="auto"/>
          </w:divBdr>
        </w:div>
        <w:div w:id="1590504105">
          <w:marLeft w:val="1166"/>
          <w:marRight w:val="0"/>
          <w:marTop w:val="140"/>
          <w:marBottom w:val="0"/>
          <w:divBdr>
            <w:top w:val="none" w:sz="0" w:space="0" w:color="auto"/>
            <w:left w:val="none" w:sz="0" w:space="0" w:color="auto"/>
            <w:bottom w:val="none" w:sz="0" w:space="0" w:color="auto"/>
            <w:right w:val="none" w:sz="0" w:space="0" w:color="auto"/>
          </w:divBdr>
        </w:div>
        <w:div w:id="1819833193">
          <w:marLeft w:val="1166"/>
          <w:marRight w:val="0"/>
          <w:marTop w:val="140"/>
          <w:marBottom w:val="0"/>
          <w:divBdr>
            <w:top w:val="none" w:sz="0" w:space="0" w:color="auto"/>
            <w:left w:val="none" w:sz="0" w:space="0" w:color="auto"/>
            <w:bottom w:val="none" w:sz="0" w:space="0" w:color="auto"/>
            <w:right w:val="none" w:sz="0" w:space="0" w:color="auto"/>
          </w:divBdr>
        </w:div>
      </w:divsChild>
    </w:div>
    <w:div w:id="954404399">
      <w:bodyDiv w:val="1"/>
      <w:marLeft w:val="0"/>
      <w:marRight w:val="0"/>
      <w:marTop w:val="0"/>
      <w:marBottom w:val="0"/>
      <w:divBdr>
        <w:top w:val="none" w:sz="0" w:space="0" w:color="auto"/>
        <w:left w:val="none" w:sz="0" w:space="0" w:color="auto"/>
        <w:bottom w:val="none" w:sz="0" w:space="0" w:color="auto"/>
        <w:right w:val="none" w:sz="0" w:space="0" w:color="auto"/>
      </w:divBdr>
    </w:div>
    <w:div w:id="961811133">
      <w:bodyDiv w:val="1"/>
      <w:marLeft w:val="0"/>
      <w:marRight w:val="0"/>
      <w:marTop w:val="0"/>
      <w:marBottom w:val="0"/>
      <w:divBdr>
        <w:top w:val="none" w:sz="0" w:space="0" w:color="auto"/>
        <w:left w:val="none" w:sz="0" w:space="0" w:color="auto"/>
        <w:bottom w:val="none" w:sz="0" w:space="0" w:color="auto"/>
        <w:right w:val="none" w:sz="0" w:space="0" w:color="auto"/>
      </w:divBdr>
    </w:div>
    <w:div w:id="966475697">
      <w:bodyDiv w:val="1"/>
      <w:marLeft w:val="0"/>
      <w:marRight w:val="0"/>
      <w:marTop w:val="0"/>
      <w:marBottom w:val="0"/>
      <w:divBdr>
        <w:top w:val="none" w:sz="0" w:space="0" w:color="auto"/>
        <w:left w:val="none" w:sz="0" w:space="0" w:color="auto"/>
        <w:bottom w:val="none" w:sz="0" w:space="0" w:color="auto"/>
        <w:right w:val="none" w:sz="0" w:space="0" w:color="auto"/>
      </w:divBdr>
    </w:div>
    <w:div w:id="998927722">
      <w:bodyDiv w:val="1"/>
      <w:marLeft w:val="0"/>
      <w:marRight w:val="0"/>
      <w:marTop w:val="0"/>
      <w:marBottom w:val="0"/>
      <w:divBdr>
        <w:top w:val="none" w:sz="0" w:space="0" w:color="auto"/>
        <w:left w:val="none" w:sz="0" w:space="0" w:color="auto"/>
        <w:bottom w:val="none" w:sz="0" w:space="0" w:color="auto"/>
        <w:right w:val="none" w:sz="0" w:space="0" w:color="auto"/>
      </w:divBdr>
      <w:divsChild>
        <w:div w:id="42991721">
          <w:marLeft w:val="1310"/>
          <w:marRight w:val="0"/>
          <w:marTop w:val="134"/>
          <w:marBottom w:val="0"/>
          <w:divBdr>
            <w:top w:val="none" w:sz="0" w:space="0" w:color="auto"/>
            <w:left w:val="none" w:sz="0" w:space="0" w:color="auto"/>
            <w:bottom w:val="none" w:sz="0" w:space="0" w:color="auto"/>
            <w:right w:val="none" w:sz="0" w:space="0" w:color="auto"/>
          </w:divBdr>
        </w:div>
        <w:div w:id="578491372">
          <w:marLeft w:val="734"/>
          <w:marRight w:val="0"/>
          <w:marTop w:val="154"/>
          <w:marBottom w:val="0"/>
          <w:divBdr>
            <w:top w:val="none" w:sz="0" w:space="0" w:color="auto"/>
            <w:left w:val="none" w:sz="0" w:space="0" w:color="auto"/>
            <w:bottom w:val="none" w:sz="0" w:space="0" w:color="auto"/>
            <w:right w:val="none" w:sz="0" w:space="0" w:color="auto"/>
          </w:divBdr>
        </w:div>
        <w:div w:id="909458561">
          <w:marLeft w:val="1310"/>
          <w:marRight w:val="0"/>
          <w:marTop w:val="134"/>
          <w:marBottom w:val="0"/>
          <w:divBdr>
            <w:top w:val="none" w:sz="0" w:space="0" w:color="auto"/>
            <w:left w:val="none" w:sz="0" w:space="0" w:color="auto"/>
            <w:bottom w:val="none" w:sz="0" w:space="0" w:color="auto"/>
            <w:right w:val="none" w:sz="0" w:space="0" w:color="auto"/>
          </w:divBdr>
        </w:div>
        <w:div w:id="1046563920">
          <w:marLeft w:val="734"/>
          <w:marRight w:val="0"/>
          <w:marTop w:val="154"/>
          <w:marBottom w:val="0"/>
          <w:divBdr>
            <w:top w:val="none" w:sz="0" w:space="0" w:color="auto"/>
            <w:left w:val="none" w:sz="0" w:space="0" w:color="auto"/>
            <w:bottom w:val="none" w:sz="0" w:space="0" w:color="auto"/>
            <w:right w:val="none" w:sz="0" w:space="0" w:color="auto"/>
          </w:divBdr>
        </w:div>
        <w:div w:id="1108504529">
          <w:marLeft w:val="1310"/>
          <w:marRight w:val="0"/>
          <w:marTop w:val="134"/>
          <w:marBottom w:val="0"/>
          <w:divBdr>
            <w:top w:val="none" w:sz="0" w:space="0" w:color="auto"/>
            <w:left w:val="none" w:sz="0" w:space="0" w:color="auto"/>
            <w:bottom w:val="none" w:sz="0" w:space="0" w:color="auto"/>
            <w:right w:val="none" w:sz="0" w:space="0" w:color="auto"/>
          </w:divBdr>
        </w:div>
        <w:div w:id="1218395951">
          <w:marLeft w:val="1310"/>
          <w:marRight w:val="0"/>
          <w:marTop w:val="134"/>
          <w:marBottom w:val="0"/>
          <w:divBdr>
            <w:top w:val="none" w:sz="0" w:space="0" w:color="auto"/>
            <w:left w:val="none" w:sz="0" w:space="0" w:color="auto"/>
            <w:bottom w:val="none" w:sz="0" w:space="0" w:color="auto"/>
            <w:right w:val="none" w:sz="0" w:space="0" w:color="auto"/>
          </w:divBdr>
        </w:div>
        <w:div w:id="1326009603">
          <w:marLeft w:val="1310"/>
          <w:marRight w:val="0"/>
          <w:marTop w:val="134"/>
          <w:marBottom w:val="0"/>
          <w:divBdr>
            <w:top w:val="none" w:sz="0" w:space="0" w:color="auto"/>
            <w:left w:val="none" w:sz="0" w:space="0" w:color="auto"/>
            <w:bottom w:val="none" w:sz="0" w:space="0" w:color="auto"/>
            <w:right w:val="none" w:sz="0" w:space="0" w:color="auto"/>
          </w:divBdr>
        </w:div>
        <w:div w:id="1636835902">
          <w:marLeft w:val="1310"/>
          <w:marRight w:val="0"/>
          <w:marTop w:val="134"/>
          <w:marBottom w:val="0"/>
          <w:divBdr>
            <w:top w:val="none" w:sz="0" w:space="0" w:color="auto"/>
            <w:left w:val="none" w:sz="0" w:space="0" w:color="auto"/>
            <w:bottom w:val="none" w:sz="0" w:space="0" w:color="auto"/>
            <w:right w:val="none" w:sz="0" w:space="0" w:color="auto"/>
          </w:divBdr>
        </w:div>
        <w:div w:id="2122213867">
          <w:marLeft w:val="734"/>
          <w:marRight w:val="0"/>
          <w:marTop w:val="154"/>
          <w:marBottom w:val="0"/>
          <w:divBdr>
            <w:top w:val="none" w:sz="0" w:space="0" w:color="auto"/>
            <w:left w:val="none" w:sz="0" w:space="0" w:color="auto"/>
            <w:bottom w:val="none" w:sz="0" w:space="0" w:color="auto"/>
            <w:right w:val="none" w:sz="0" w:space="0" w:color="auto"/>
          </w:divBdr>
        </w:div>
      </w:divsChild>
    </w:div>
    <w:div w:id="1017317227">
      <w:bodyDiv w:val="1"/>
      <w:marLeft w:val="0"/>
      <w:marRight w:val="0"/>
      <w:marTop w:val="0"/>
      <w:marBottom w:val="0"/>
      <w:divBdr>
        <w:top w:val="none" w:sz="0" w:space="0" w:color="auto"/>
        <w:left w:val="none" w:sz="0" w:space="0" w:color="auto"/>
        <w:bottom w:val="none" w:sz="0" w:space="0" w:color="auto"/>
        <w:right w:val="none" w:sz="0" w:space="0" w:color="auto"/>
      </w:divBdr>
    </w:div>
    <w:div w:id="1020399842">
      <w:bodyDiv w:val="1"/>
      <w:marLeft w:val="0"/>
      <w:marRight w:val="0"/>
      <w:marTop w:val="0"/>
      <w:marBottom w:val="0"/>
      <w:divBdr>
        <w:top w:val="none" w:sz="0" w:space="0" w:color="auto"/>
        <w:left w:val="none" w:sz="0" w:space="0" w:color="auto"/>
        <w:bottom w:val="none" w:sz="0" w:space="0" w:color="auto"/>
        <w:right w:val="none" w:sz="0" w:space="0" w:color="auto"/>
      </w:divBdr>
    </w:div>
    <w:div w:id="1025792928">
      <w:bodyDiv w:val="1"/>
      <w:marLeft w:val="0"/>
      <w:marRight w:val="0"/>
      <w:marTop w:val="0"/>
      <w:marBottom w:val="0"/>
      <w:divBdr>
        <w:top w:val="none" w:sz="0" w:space="0" w:color="auto"/>
        <w:left w:val="none" w:sz="0" w:space="0" w:color="auto"/>
        <w:bottom w:val="none" w:sz="0" w:space="0" w:color="auto"/>
        <w:right w:val="none" w:sz="0" w:space="0" w:color="auto"/>
      </w:divBdr>
    </w:div>
    <w:div w:id="1026248064">
      <w:bodyDiv w:val="1"/>
      <w:marLeft w:val="0"/>
      <w:marRight w:val="0"/>
      <w:marTop w:val="0"/>
      <w:marBottom w:val="0"/>
      <w:divBdr>
        <w:top w:val="none" w:sz="0" w:space="0" w:color="auto"/>
        <w:left w:val="none" w:sz="0" w:space="0" w:color="auto"/>
        <w:bottom w:val="none" w:sz="0" w:space="0" w:color="auto"/>
        <w:right w:val="none" w:sz="0" w:space="0" w:color="auto"/>
      </w:divBdr>
    </w:div>
    <w:div w:id="1048534779">
      <w:bodyDiv w:val="1"/>
      <w:marLeft w:val="0"/>
      <w:marRight w:val="0"/>
      <w:marTop w:val="0"/>
      <w:marBottom w:val="0"/>
      <w:divBdr>
        <w:top w:val="none" w:sz="0" w:space="0" w:color="auto"/>
        <w:left w:val="none" w:sz="0" w:space="0" w:color="auto"/>
        <w:bottom w:val="none" w:sz="0" w:space="0" w:color="auto"/>
        <w:right w:val="none" w:sz="0" w:space="0" w:color="auto"/>
      </w:divBdr>
      <w:divsChild>
        <w:div w:id="987636303">
          <w:marLeft w:val="547"/>
          <w:marRight w:val="0"/>
          <w:marTop w:val="0"/>
          <w:marBottom w:val="0"/>
          <w:divBdr>
            <w:top w:val="none" w:sz="0" w:space="0" w:color="auto"/>
            <w:left w:val="none" w:sz="0" w:space="0" w:color="auto"/>
            <w:bottom w:val="none" w:sz="0" w:space="0" w:color="auto"/>
            <w:right w:val="none" w:sz="0" w:space="0" w:color="auto"/>
          </w:divBdr>
        </w:div>
        <w:div w:id="859970376">
          <w:marLeft w:val="547"/>
          <w:marRight w:val="0"/>
          <w:marTop w:val="0"/>
          <w:marBottom w:val="0"/>
          <w:divBdr>
            <w:top w:val="none" w:sz="0" w:space="0" w:color="auto"/>
            <w:left w:val="none" w:sz="0" w:space="0" w:color="auto"/>
            <w:bottom w:val="none" w:sz="0" w:space="0" w:color="auto"/>
            <w:right w:val="none" w:sz="0" w:space="0" w:color="auto"/>
          </w:divBdr>
        </w:div>
        <w:div w:id="809783265">
          <w:marLeft w:val="547"/>
          <w:marRight w:val="0"/>
          <w:marTop w:val="0"/>
          <w:marBottom w:val="0"/>
          <w:divBdr>
            <w:top w:val="none" w:sz="0" w:space="0" w:color="auto"/>
            <w:left w:val="none" w:sz="0" w:space="0" w:color="auto"/>
            <w:bottom w:val="none" w:sz="0" w:space="0" w:color="auto"/>
            <w:right w:val="none" w:sz="0" w:space="0" w:color="auto"/>
          </w:divBdr>
        </w:div>
        <w:div w:id="249432305">
          <w:marLeft w:val="547"/>
          <w:marRight w:val="0"/>
          <w:marTop w:val="0"/>
          <w:marBottom w:val="0"/>
          <w:divBdr>
            <w:top w:val="none" w:sz="0" w:space="0" w:color="auto"/>
            <w:left w:val="none" w:sz="0" w:space="0" w:color="auto"/>
            <w:bottom w:val="none" w:sz="0" w:space="0" w:color="auto"/>
            <w:right w:val="none" w:sz="0" w:space="0" w:color="auto"/>
          </w:divBdr>
        </w:div>
        <w:div w:id="86200319">
          <w:marLeft w:val="547"/>
          <w:marRight w:val="0"/>
          <w:marTop w:val="0"/>
          <w:marBottom w:val="0"/>
          <w:divBdr>
            <w:top w:val="none" w:sz="0" w:space="0" w:color="auto"/>
            <w:left w:val="none" w:sz="0" w:space="0" w:color="auto"/>
            <w:bottom w:val="none" w:sz="0" w:space="0" w:color="auto"/>
            <w:right w:val="none" w:sz="0" w:space="0" w:color="auto"/>
          </w:divBdr>
        </w:div>
        <w:div w:id="21323679">
          <w:marLeft w:val="547"/>
          <w:marRight w:val="0"/>
          <w:marTop w:val="0"/>
          <w:marBottom w:val="0"/>
          <w:divBdr>
            <w:top w:val="none" w:sz="0" w:space="0" w:color="auto"/>
            <w:left w:val="none" w:sz="0" w:space="0" w:color="auto"/>
            <w:bottom w:val="none" w:sz="0" w:space="0" w:color="auto"/>
            <w:right w:val="none" w:sz="0" w:space="0" w:color="auto"/>
          </w:divBdr>
        </w:div>
        <w:div w:id="2145077795">
          <w:marLeft w:val="547"/>
          <w:marRight w:val="0"/>
          <w:marTop w:val="0"/>
          <w:marBottom w:val="0"/>
          <w:divBdr>
            <w:top w:val="none" w:sz="0" w:space="0" w:color="auto"/>
            <w:left w:val="none" w:sz="0" w:space="0" w:color="auto"/>
            <w:bottom w:val="none" w:sz="0" w:space="0" w:color="auto"/>
            <w:right w:val="none" w:sz="0" w:space="0" w:color="auto"/>
          </w:divBdr>
        </w:div>
      </w:divsChild>
    </w:div>
    <w:div w:id="1062942395">
      <w:bodyDiv w:val="1"/>
      <w:marLeft w:val="0"/>
      <w:marRight w:val="0"/>
      <w:marTop w:val="0"/>
      <w:marBottom w:val="0"/>
      <w:divBdr>
        <w:top w:val="none" w:sz="0" w:space="0" w:color="auto"/>
        <w:left w:val="none" w:sz="0" w:space="0" w:color="auto"/>
        <w:bottom w:val="none" w:sz="0" w:space="0" w:color="auto"/>
        <w:right w:val="none" w:sz="0" w:space="0" w:color="auto"/>
      </w:divBdr>
      <w:divsChild>
        <w:div w:id="905409312">
          <w:marLeft w:val="0"/>
          <w:marRight w:val="0"/>
          <w:marTop w:val="0"/>
          <w:marBottom w:val="0"/>
          <w:divBdr>
            <w:top w:val="none" w:sz="0" w:space="0" w:color="auto"/>
            <w:left w:val="none" w:sz="0" w:space="0" w:color="auto"/>
            <w:bottom w:val="none" w:sz="0" w:space="0" w:color="auto"/>
            <w:right w:val="none" w:sz="0" w:space="0" w:color="auto"/>
          </w:divBdr>
        </w:div>
      </w:divsChild>
    </w:div>
    <w:div w:id="1076434267">
      <w:bodyDiv w:val="1"/>
      <w:marLeft w:val="0"/>
      <w:marRight w:val="0"/>
      <w:marTop w:val="0"/>
      <w:marBottom w:val="0"/>
      <w:divBdr>
        <w:top w:val="none" w:sz="0" w:space="0" w:color="auto"/>
        <w:left w:val="none" w:sz="0" w:space="0" w:color="auto"/>
        <w:bottom w:val="none" w:sz="0" w:space="0" w:color="auto"/>
        <w:right w:val="none" w:sz="0" w:space="0" w:color="auto"/>
      </w:divBdr>
      <w:divsChild>
        <w:div w:id="700666841">
          <w:marLeft w:val="1800"/>
          <w:marRight w:val="0"/>
          <w:marTop w:val="106"/>
          <w:marBottom w:val="0"/>
          <w:divBdr>
            <w:top w:val="none" w:sz="0" w:space="0" w:color="auto"/>
            <w:left w:val="none" w:sz="0" w:space="0" w:color="auto"/>
            <w:bottom w:val="none" w:sz="0" w:space="0" w:color="auto"/>
            <w:right w:val="none" w:sz="0" w:space="0" w:color="auto"/>
          </w:divBdr>
        </w:div>
        <w:div w:id="933979015">
          <w:marLeft w:val="547"/>
          <w:marRight w:val="0"/>
          <w:marTop w:val="144"/>
          <w:marBottom w:val="0"/>
          <w:divBdr>
            <w:top w:val="none" w:sz="0" w:space="0" w:color="auto"/>
            <w:left w:val="none" w:sz="0" w:space="0" w:color="auto"/>
            <w:bottom w:val="none" w:sz="0" w:space="0" w:color="auto"/>
            <w:right w:val="none" w:sz="0" w:space="0" w:color="auto"/>
          </w:divBdr>
        </w:div>
        <w:div w:id="1152721564">
          <w:marLeft w:val="1800"/>
          <w:marRight w:val="0"/>
          <w:marTop w:val="106"/>
          <w:marBottom w:val="0"/>
          <w:divBdr>
            <w:top w:val="none" w:sz="0" w:space="0" w:color="auto"/>
            <w:left w:val="none" w:sz="0" w:space="0" w:color="auto"/>
            <w:bottom w:val="none" w:sz="0" w:space="0" w:color="auto"/>
            <w:right w:val="none" w:sz="0" w:space="0" w:color="auto"/>
          </w:divBdr>
        </w:div>
        <w:div w:id="1541551656">
          <w:marLeft w:val="1800"/>
          <w:marRight w:val="0"/>
          <w:marTop w:val="106"/>
          <w:marBottom w:val="0"/>
          <w:divBdr>
            <w:top w:val="none" w:sz="0" w:space="0" w:color="auto"/>
            <w:left w:val="none" w:sz="0" w:space="0" w:color="auto"/>
            <w:bottom w:val="none" w:sz="0" w:space="0" w:color="auto"/>
            <w:right w:val="none" w:sz="0" w:space="0" w:color="auto"/>
          </w:divBdr>
        </w:div>
        <w:div w:id="1570461309">
          <w:marLeft w:val="1166"/>
          <w:marRight w:val="0"/>
          <w:marTop w:val="125"/>
          <w:marBottom w:val="0"/>
          <w:divBdr>
            <w:top w:val="none" w:sz="0" w:space="0" w:color="auto"/>
            <w:left w:val="none" w:sz="0" w:space="0" w:color="auto"/>
            <w:bottom w:val="none" w:sz="0" w:space="0" w:color="auto"/>
            <w:right w:val="none" w:sz="0" w:space="0" w:color="auto"/>
          </w:divBdr>
        </w:div>
        <w:div w:id="1825200396">
          <w:marLeft w:val="547"/>
          <w:marRight w:val="0"/>
          <w:marTop w:val="144"/>
          <w:marBottom w:val="0"/>
          <w:divBdr>
            <w:top w:val="none" w:sz="0" w:space="0" w:color="auto"/>
            <w:left w:val="none" w:sz="0" w:space="0" w:color="auto"/>
            <w:bottom w:val="none" w:sz="0" w:space="0" w:color="auto"/>
            <w:right w:val="none" w:sz="0" w:space="0" w:color="auto"/>
          </w:divBdr>
        </w:div>
      </w:divsChild>
    </w:div>
    <w:div w:id="1086733927">
      <w:bodyDiv w:val="1"/>
      <w:marLeft w:val="0"/>
      <w:marRight w:val="0"/>
      <w:marTop w:val="0"/>
      <w:marBottom w:val="0"/>
      <w:divBdr>
        <w:top w:val="none" w:sz="0" w:space="0" w:color="auto"/>
        <w:left w:val="none" w:sz="0" w:space="0" w:color="auto"/>
        <w:bottom w:val="none" w:sz="0" w:space="0" w:color="auto"/>
        <w:right w:val="none" w:sz="0" w:space="0" w:color="auto"/>
      </w:divBdr>
      <w:divsChild>
        <w:div w:id="1507863854">
          <w:marLeft w:val="547"/>
          <w:marRight w:val="0"/>
          <w:marTop w:val="154"/>
          <w:marBottom w:val="0"/>
          <w:divBdr>
            <w:top w:val="none" w:sz="0" w:space="0" w:color="auto"/>
            <w:left w:val="none" w:sz="0" w:space="0" w:color="auto"/>
            <w:bottom w:val="none" w:sz="0" w:space="0" w:color="auto"/>
            <w:right w:val="none" w:sz="0" w:space="0" w:color="auto"/>
          </w:divBdr>
        </w:div>
        <w:div w:id="1367096429">
          <w:marLeft w:val="547"/>
          <w:marRight w:val="0"/>
          <w:marTop w:val="154"/>
          <w:marBottom w:val="0"/>
          <w:divBdr>
            <w:top w:val="none" w:sz="0" w:space="0" w:color="auto"/>
            <w:left w:val="none" w:sz="0" w:space="0" w:color="auto"/>
            <w:bottom w:val="none" w:sz="0" w:space="0" w:color="auto"/>
            <w:right w:val="none" w:sz="0" w:space="0" w:color="auto"/>
          </w:divBdr>
        </w:div>
      </w:divsChild>
    </w:div>
    <w:div w:id="1100029886">
      <w:bodyDiv w:val="1"/>
      <w:marLeft w:val="0"/>
      <w:marRight w:val="0"/>
      <w:marTop w:val="0"/>
      <w:marBottom w:val="0"/>
      <w:divBdr>
        <w:top w:val="none" w:sz="0" w:space="0" w:color="auto"/>
        <w:left w:val="none" w:sz="0" w:space="0" w:color="auto"/>
        <w:bottom w:val="none" w:sz="0" w:space="0" w:color="auto"/>
        <w:right w:val="none" w:sz="0" w:space="0" w:color="auto"/>
      </w:divBdr>
    </w:div>
    <w:div w:id="1101687497">
      <w:bodyDiv w:val="1"/>
      <w:marLeft w:val="0"/>
      <w:marRight w:val="0"/>
      <w:marTop w:val="0"/>
      <w:marBottom w:val="0"/>
      <w:divBdr>
        <w:top w:val="none" w:sz="0" w:space="0" w:color="auto"/>
        <w:left w:val="none" w:sz="0" w:space="0" w:color="auto"/>
        <w:bottom w:val="none" w:sz="0" w:space="0" w:color="auto"/>
        <w:right w:val="none" w:sz="0" w:space="0" w:color="auto"/>
      </w:divBdr>
      <w:divsChild>
        <w:div w:id="440418171">
          <w:marLeft w:val="547"/>
          <w:marRight w:val="0"/>
          <w:marTop w:val="0"/>
          <w:marBottom w:val="0"/>
          <w:divBdr>
            <w:top w:val="none" w:sz="0" w:space="0" w:color="auto"/>
            <w:left w:val="none" w:sz="0" w:space="0" w:color="auto"/>
            <w:bottom w:val="none" w:sz="0" w:space="0" w:color="auto"/>
            <w:right w:val="none" w:sz="0" w:space="0" w:color="auto"/>
          </w:divBdr>
        </w:div>
        <w:div w:id="1543176549">
          <w:marLeft w:val="547"/>
          <w:marRight w:val="0"/>
          <w:marTop w:val="0"/>
          <w:marBottom w:val="0"/>
          <w:divBdr>
            <w:top w:val="none" w:sz="0" w:space="0" w:color="auto"/>
            <w:left w:val="none" w:sz="0" w:space="0" w:color="auto"/>
            <w:bottom w:val="none" w:sz="0" w:space="0" w:color="auto"/>
            <w:right w:val="none" w:sz="0" w:space="0" w:color="auto"/>
          </w:divBdr>
        </w:div>
        <w:div w:id="152720965">
          <w:marLeft w:val="547"/>
          <w:marRight w:val="0"/>
          <w:marTop w:val="0"/>
          <w:marBottom w:val="0"/>
          <w:divBdr>
            <w:top w:val="none" w:sz="0" w:space="0" w:color="auto"/>
            <w:left w:val="none" w:sz="0" w:space="0" w:color="auto"/>
            <w:bottom w:val="none" w:sz="0" w:space="0" w:color="auto"/>
            <w:right w:val="none" w:sz="0" w:space="0" w:color="auto"/>
          </w:divBdr>
        </w:div>
        <w:div w:id="777061723">
          <w:marLeft w:val="547"/>
          <w:marRight w:val="0"/>
          <w:marTop w:val="0"/>
          <w:marBottom w:val="0"/>
          <w:divBdr>
            <w:top w:val="none" w:sz="0" w:space="0" w:color="auto"/>
            <w:left w:val="none" w:sz="0" w:space="0" w:color="auto"/>
            <w:bottom w:val="none" w:sz="0" w:space="0" w:color="auto"/>
            <w:right w:val="none" w:sz="0" w:space="0" w:color="auto"/>
          </w:divBdr>
        </w:div>
        <w:div w:id="1821730127">
          <w:marLeft w:val="547"/>
          <w:marRight w:val="0"/>
          <w:marTop w:val="0"/>
          <w:marBottom w:val="0"/>
          <w:divBdr>
            <w:top w:val="none" w:sz="0" w:space="0" w:color="auto"/>
            <w:left w:val="none" w:sz="0" w:space="0" w:color="auto"/>
            <w:bottom w:val="none" w:sz="0" w:space="0" w:color="auto"/>
            <w:right w:val="none" w:sz="0" w:space="0" w:color="auto"/>
          </w:divBdr>
        </w:div>
        <w:div w:id="949899054">
          <w:marLeft w:val="547"/>
          <w:marRight w:val="0"/>
          <w:marTop w:val="0"/>
          <w:marBottom w:val="0"/>
          <w:divBdr>
            <w:top w:val="none" w:sz="0" w:space="0" w:color="auto"/>
            <w:left w:val="none" w:sz="0" w:space="0" w:color="auto"/>
            <w:bottom w:val="none" w:sz="0" w:space="0" w:color="auto"/>
            <w:right w:val="none" w:sz="0" w:space="0" w:color="auto"/>
          </w:divBdr>
        </w:div>
      </w:divsChild>
    </w:div>
    <w:div w:id="1110665520">
      <w:bodyDiv w:val="1"/>
      <w:marLeft w:val="0"/>
      <w:marRight w:val="0"/>
      <w:marTop w:val="0"/>
      <w:marBottom w:val="0"/>
      <w:divBdr>
        <w:top w:val="none" w:sz="0" w:space="0" w:color="auto"/>
        <w:left w:val="none" w:sz="0" w:space="0" w:color="auto"/>
        <w:bottom w:val="none" w:sz="0" w:space="0" w:color="auto"/>
        <w:right w:val="none" w:sz="0" w:space="0" w:color="auto"/>
      </w:divBdr>
      <w:divsChild>
        <w:div w:id="1267611976">
          <w:marLeft w:val="547"/>
          <w:marRight w:val="0"/>
          <w:marTop w:val="96"/>
          <w:marBottom w:val="0"/>
          <w:divBdr>
            <w:top w:val="none" w:sz="0" w:space="0" w:color="auto"/>
            <w:left w:val="none" w:sz="0" w:space="0" w:color="auto"/>
            <w:bottom w:val="none" w:sz="0" w:space="0" w:color="auto"/>
            <w:right w:val="none" w:sz="0" w:space="0" w:color="auto"/>
          </w:divBdr>
        </w:div>
        <w:div w:id="316418847">
          <w:marLeft w:val="547"/>
          <w:marRight w:val="0"/>
          <w:marTop w:val="96"/>
          <w:marBottom w:val="0"/>
          <w:divBdr>
            <w:top w:val="none" w:sz="0" w:space="0" w:color="auto"/>
            <w:left w:val="none" w:sz="0" w:space="0" w:color="auto"/>
            <w:bottom w:val="none" w:sz="0" w:space="0" w:color="auto"/>
            <w:right w:val="none" w:sz="0" w:space="0" w:color="auto"/>
          </w:divBdr>
        </w:div>
        <w:div w:id="1324552642">
          <w:marLeft w:val="547"/>
          <w:marRight w:val="0"/>
          <w:marTop w:val="96"/>
          <w:marBottom w:val="0"/>
          <w:divBdr>
            <w:top w:val="none" w:sz="0" w:space="0" w:color="auto"/>
            <w:left w:val="none" w:sz="0" w:space="0" w:color="auto"/>
            <w:bottom w:val="none" w:sz="0" w:space="0" w:color="auto"/>
            <w:right w:val="none" w:sz="0" w:space="0" w:color="auto"/>
          </w:divBdr>
        </w:div>
        <w:div w:id="1588533409">
          <w:marLeft w:val="547"/>
          <w:marRight w:val="0"/>
          <w:marTop w:val="96"/>
          <w:marBottom w:val="0"/>
          <w:divBdr>
            <w:top w:val="none" w:sz="0" w:space="0" w:color="auto"/>
            <w:left w:val="none" w:sz="0" w:space="0" w:color="auto"/>
            <w:bottom w:val="none" w:sz="0" w:space="0" w:color="auto"/>
            <w:right w:val="none" w:sz="0" w:space="0" w:color="auto"/>
          </w:divBdr>
        </w:div>
        <w:div w:id="1490444540">
          <w:marLeft w:val="547"/>
          <w:marRight w:val="0"/>
          <w:marTop w:val="96"/>
          <w:marBottom w:val="0"/>
          <w:divBdr>
            <w:top w:val="none" w:sz="0" w:space="0" w:color="auto"/>
            <w:left w:val="none" w:sz="0" w:space="0" w:color="auto"/>
            <w:bottom w:val="none" w:sz="0" w:space="0" w:color="auto"/>
            <w:right w:val="none" w:sz="0" w:space="0" w:color="auto"/>
          </w:divBdr>
        </w:div>
        <w:div w:id="1088035423">
          <w:marLeft w:val="547"/>
          <w:marRight w:val="0"/>
          <w:marTop w:val="96"/>
          <w:marBottom w:val="0"/>
          <w:divBdr>
            <w:top w:val="none" w:sz="0" w:space="0" w:color="auto"/>
            <w:left w:val="none" w:sz="0" w:space="0" w:color="auto"/>
            <w:bottom w:val="none" w:sz="0" w:space="0" w:color="auto"/>
            <w:right w:val="none" w:sz="0" w:space="0" w:color="auto"/>
          </w:divBdr>
        </w:div>
      </w:divsChild>
    </w:div>
    <w:div w:id="1116175988">
      <w:bodyDiv w:val="1"/>
      <w:marLeft w:val="0"/>
      <w:marRight w:val="0"/>
      <w:marTop w:val="0"/>
      <w:marBottom w:val="0"/>
      <w:divBdr>
        <w:top w:val="none" w:sz="0" w:space="0" w:color="auto"/>
        <w:left w:val="none" w:sz="0" w:space="0" w:color="auto"/>
        <w:bottom w:val="none" w:sz="0" w:space="0" w:color="auto"/>
        <w:right w:val="none" w:sz="0" w:space="0" w:color="auto"/>
      </w:divBdr>
      <w:divsChild>
        <w:div w:id="650331543">
          <w:marLeft w:val="0"/>
          <w:marRight w:val="0"/>
          <w:marTop w:val="0"/>
          <w:marBottom w:val="0"/>
          <w:divBdr>
            <w:top w:val="none" w:sz="0" w:space="0" w:color="auto"/>
            <w:left w:val="none" w:sz="0" w:space="0" w:color="auto"/>
            <w:bottom w:val="none" w:sz="0" w:space="0" w:color="auto"/>
            <w:right w:val="none" w:sz="0" w:space="0" w:color="auto"/>
          </w:divBdr>
          <w:divsChild>
            <w:div w:id="1615867478">
              <w:marLeft w:val="0"/>
              <w:marRight w:val="0"/>
              <w:marTop w:val="0"/>
              <w:marBottom w:val="0"/>
              <w:divBdr>
                <w:top w:val="none" w:sz="0" w:space="0" w:color="auto"/>
                <w:left w:val="none" w:sz="0" w:space="0" w:color="auto"/>
                <w:bottom w:val="none" w:sz="0" w:space="0" w:color="auto"/>
                <w:right w:val="none" w:sz="0" w:space="0" w:color="auto"/>
              </w:divBdr>
              <w:divsChild>
                <w:div w:id="628052039">
                  <w:marLeft w:val="0"/>
                  <w:marRight w:val="0"/>
                  <w:marTop w:val="0"/>
                  <w:marBottom w:val="0"/>
                  <w:divBdr>
                    <w:top w:val="none" w:sz="0" w:space="0" w:color="auto"/>
                    <w:left w:val="none" w:sz="0" w:space="0" w:color="auto"/>
                    <w:bottom w:val="none" w:sz="0" w:space="0" w:color="auto"/>
                    <w:right w:val="none" w:sz="0" w:space="0" w:color="auto"/>
                  </w:divBdr>
                  <w:divsChild>
                    <w:div w:id="1316758024">
                      <w:marLeft w:val="0"/>
                      <w:marRight w:val="0"/>
                      <w:marTop w:val="0"/>
                      <w:marBottom w:val="0"/>
                      <w:divBdr>
                        <w:top w:val="none" w:sz="0" w:space="0" w:color="auto"/>
                        <w:left w:val="none" w:sz="0" w:space="0" w:color="auto"/>
                        <w:bottom w:val="none" w:sz="0" w:space="0" w:color="auto"/>
                        <w:right w:val="none" w:sz="0" w:space="0" w:color="auto"/>
                      </w:divBdr>
                      <w:divsChild>
                        <w:div w:id="1038311406">
                          <w:marLeft w:val="165"/>
                          <w:marRight w:val="165"/>
                          <w:marTop w:val="165"/>
                          <w:marBottom w:val="165"/>
                          <w:divBdr>
                            <w:top w:val="none" w:sz="0" w:space="0" w:color="auto"/>
                            <w:left w:val="none" w:sz="0" w:space="0" w:color="auto"/>
                            <w:bottom w:val="none" w:sz="0" w:space="0" w:color="auto"/>
                            <w:right w:val="none" w:sz="0" w:space="0" w:color="auto"/>
                          </w:divBdr>
                          <w:divsChild>
                            <w:div w:id="1028679449">
                              <w:marLeft w:val="0"/>
                              <w:marRight w:val="0"/>
                              <w:marTop w:val="0"/>
                              <w:marBottom w:val="0"/>
                              <w:divBdr>
                                <w:top w:val="none" w:sz="0" w:space="0" w:color="auto"/>
                                <w:left w:val="none" w:sz="0" w:space="0" w:color="auto"/>
                                <w:bottom w:val="none" w:sz="0" w:space="0" w:color="auto"/>
                                <w:right w:val="none" w:sz="0" w:space="0" w:color="auto"/>
                              </w:divBdr>
                              <w:divsChild>
                                <w:div w:id="17241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855915">
      <w:bodyDiv w:val="1"/>
      <w:marLeft w:val="0"/>
      <w:marRight w:val="0"/>
      <w:marTop w:val="0"/>
      <w:marBottom w:val="0"/>
      <w:divBdr>
        <w:top w:val="none" w:sz="0" w:space="0" w:color="auto"/>
        <w:left w:val="none" w:sz="0" w:space="0" w:color="auto"/>
        <w:bottom w:val="none" w:sz="0" w:space="0" w:color="auto"/>
        <w:right w:val="none" w:sz="0" w:space="0" w:color="auto"/>
      </w:divBdr>
      <w:divsChild>
        <w:div w:id="183980079">
          <w:marLeft w:val="547"/>
          <w:marRight w:val="0"/>
          <w:marTop w:val="154"/>
          <w:marBottom w:val="0"/>
          <w:divBdr>
            <w:top w:val="none" w:sz="0" w:space="0" w:color="auto"/>
            <w:left w:val="none" w:sz="0" w:space="0" w:color="auto"/>
            <w:bottom w:val="none" w:sz="0" w:space="0" w:color="auto"/>
            <w:right w:val="none" w:sz="0" w:space="0" w:color="auto"/>
          </w:divBdr>
        </w:div>
      </w:divsChild>
    </w:div>
    <w:div w:id="1145269841">
      <w:bodyDiv w:val="1"/>
      <w:marLeft w:val="0"/>
      <w:marRight w:val="0"/>
      <w:marTop w:val="0"/>
      <w:marBottom w:val="0"/>
      <w:divBdr>
        <w:top w:val="none" w:sz="0" w:space="0" w:color="auto"/>
        <w:left w:val="none" w:sz="0" w:space="0" w:color="auto"/>
        <w:bottom w:val="none" w:sz="0" w:space="0" w:color="auto"/>
        <w:right w:val="none" w:sz="0" w:space="0" w:color="auto"/>
      </w:divBdr>
      <w:divsChild>
        <w:div w:id="2074572423">
          <w:marLeft w:val="547"/>
          <w:marRight w:val="0"/>
          <w:marTop w:val="130"/>
          <w:marBottom w:val="0"/>
          <w:divBdr>
            <w:top w:val="none" w:sz="0" w:space="0" w:color="auto"/>
            <w:left w:val="none" w:sz="0" w:space="0" w:color="auto"/>
            <w:bottom w:val="none" w:sz="0" w:space="0" w:color="auto"/>
            <w:right w:val="none" w:sz="0" w:space="0" w:color="auto"/>
          </w:divBdr>
        </w:div>
        <w:div w:id="892036823">
          <w:marLeft w:val="1166"/>
          <w:marRight w:val="0"/>
          <w:marTop w:val="115"/>
          <w:marBottom w:val="0"/>
          <w:divBdr>
            <w:top w:val="none" w:sz="0" w:space="0" w:color="auto"/>
            <w:left w:val="none" w:sz="0" w:space="0" w:color="auto"/>
            <w:bottom w:val="none" w:sz="0" w:space="0" w:color="auto"/>
            <w:right w:val="none" w:sz="0" w:space="0" w:color="auto"/>
          </w:divBdr>
        </w:div>
        <w:div w:id="1843664532">
          <w:marLeft w:val="1166"/>
          <w:marRight w:val="0"/>
          <w:marTop w:val="115"/>
          <w:marBottom w:val="0"/>
          <w:divBdr>
            <w:top w:val="none" w:sz="0" w:space="0" w:color="auto"/>
            <w:left w:val="none" w:sz="0" w:space="0" w:color="auto"/>
            <w:bottom w:val="none" w:sz="0" w:space="0" w:color="auto"/>
            <w:right w:val="none" w:sz="0" w:space="0" w:color="auto"/>
          </w:divBdr>
        </w:div>
        <w:div w:id="1179781438">
          <w:marLeft w:val="1166"/>
          <w:marRight w:val="0"/>
          <w:marTop w:val="115"/>
          <w:marBottom w:val="0"/>
          <w:divBdr>
            <w:top w:val="none" w:sz="0" w:space="0" w:color="auto"/>
            <w:left w:val="none" w:sz="0" w:space="0" w:color="auto"/>
            <w:bottom w:val="none" w:sz="0" w:space="0" w:color="auto"/>
            <w:right w:val="none" w:sz="0" w:space="0" w:color="auto"/>
          </w:divBdr>
        </w:div>
        <w:div w:id="467557688">
          <w:marLeft w:val="547"/>
          <w:marRight w:val="0"/>
          <w:marTop w:val="130"/>
          <w:marBottom w:val="0"/>
          <w:divBdr>
            <w:top w:val="none" w:sz="0" w:space="0" w:color="auto"/>
            <w:left w:val="none" w:sz="0" w:space="0" w:color="auto"/>
            <w:bottom w:val="none" w:sz="0" w:space="0" w:color="auto"/>
            <w:right w:val="none" w:sz="0" w:space="0" w:color="auto"/>
          </w:divBdr>
        </w:div>
      </w:divsChild>
    </w:div>
    <w:div w:id="1145274048">
      <w:bodyDiv w:val="1"/>
      <w:marLeft w:val="0"/>
      <w:marRight w:val="0"/>
      <w:marTop w:val="0"/>
      <w:marBottom w:val="0"/>
      <w:divBdr>
        <w:top w:val="none" w:sz="0" w:space="0" w:color="auto"/>
        <w:left w:val="none" w:sz="0" w:space="0" w:color="auto"/>
        <w:bottom w:val="none" w:sz="0" w:space="0" w:color="auto"/>
        <w:right w:val="none" w:sz="0" w:space="0" w:color="auto"/>
      </w:divBdr>
    </w:div>
    <w:div w:id="1167479153">
      <w:bodyDiv w:val="1"/>
      <w:marLeft w:val="0"/>
      <w:marRight w:val="0"/>
      <w:marTop w:val="0"/>
      <w:marBottom w:val="0"/>
      <w:divBdr>
        <w:top w:val="none" w:sz="0" w:space="0" w:color="auto"/>
        <w:left w:val="none" w:sz="0" w:space="0" w:color="auto"/>
        <w:bottom w:val="none" w:sz="0" w:space="0" w:color="auto"/>
        <w:right w:val="none" w:sz="0" w:space="0" w:color="auto"/>
      </w:divBdr>
      <w:divsChild>
        <w:div w:id="684793779">
          <w:marLeft w:val="547"/>
          <w:marRight w:val="0"/>
          <w:marTop w:val="154"/>
          <w:marBottom w:val="0"/>
          <w:divBdr>
            <w:top w:val="none" w:sz="0" w:space="0" w:color="auto"/>
            <w:left w:val="none" w:sz="0" w:space="0" w:color="auto"/>
            <w:bottom w:val="none" w:sz="0" w:space="0" w:color="auto"/>
            <w:right w:val="none" w:sz="0" w:space="0" w:color="auto"/>
          </w:divBdr>
        </w:div>
        <w:div w:id="911240307">
          <w:marLeft w:val="1166"/>
          <w:marRight w:val="0"/>
          <w:marTop w:val="134"/>
          <w:marBottom w:val="0"/>
          <w:divBdr>
            <w:top w:val="none" w:sz="0" w:space="0" w:color="auto"/>
            <w:left w:val="none" w:sz="0" w:space="0" w:color="auto"/>
            <w:bottom w:val="none" w:sz="0" w:space="0" w:color="auto"/>
            <w:right w:val="none" w:sz="0" w:space="0" w:color="auto"/>
          </w:divBdr>
        </w:div>
        <w:div w:id="450708613">
          <w:marLeft w:val="547"/>
          <w:marRight w:val="0"/>
          <w:marTop w:val="154"/>
          <w:marBottom w:val="0"/>
          <w:divBdr>
            <w:top w:val="none" w:sz="0" w:space="0" w:color="auto"/>
            <w:left w:val="none" w:sz="0" w:space="0" w:color="auto"/>
            <w:bottom w:val="none" w:sz="0" w:space="0" w:color="auto"/>
            <w:right w:val="none" w:sz="0" w:space="0" w:color="auto"/>
          </w:divBdr>
        </w:div>
        <w:div w:id="857741101">
          <w:marLeft w:val="1166"/>
          <w:marRight w:val="0"/>
          <w:marTop w:val="134"/>
          <w:marBottom w:val="0"/>
          <w:divBdr>
            <w:top w:val="none" w:sz="0" w:space="0" w:color="auto"/>
            <w:left w:val="none" w:sz="0" w:space="0" w:color="auto"/>
            <w:bottom w:val="none" w:sz="0" w:space="0" w:color="auto"/>
            <w:right w:val="none" w:sz="0" w:space="0" w:color="auto"/>
          </w:divBdr>
        </w:div>
        <w:div w:id="512574388">
          <w:marLeft w:val="1166"/>
          <w:marRight w:val="0"/>
          <w:marTop w:val="134"/>
          <w:marBottom w:val="0"/>
          <w:divBdr>
            <w:top w:val="none" w:sz="0" w:space="0" w:color="auto"/>
            <w:left w:val="none" w:sz="0" w:space="0" w:color="auto"/>
            <w:bottom w:val="none" w:sz="0" w:space="0" w:color="auto"/>
            <w:right w:val="none" w:sz="0" w:space="0" w:color="auto"/>
          </w:divBdr>
        </w:div>
        <w:div w:id="2108578151">
          <w:marLeft w:val="1166"/>
          <w:marRight w:val="0"/>
          <w:marTop w:val="134"/>
          <w:marBottom w:val="0"/>
          <w:divBdr>
            <w:top w:val="none" w:sz="0" w:space="0" w:color="auto"/>
            <w:left w:val="none" w:sz="0" w:space="0" w:color="auto"/>
            <w:bottom w:val="none" w:sz="0" w:space="0" w:color="auto"/>
            <w:right w:val="none" w:sz="0" w:space="0" w:color="auto"/>
          </w:divBdr>
        </w:div>
        <w:div w:id="1981306503">
          <w:marLeft w:val="1800"/>
          <w:marRight w:val="0"/>
          <w:marTop w:val="115"/>
          <w:marBottom w:val="0"/>
          <w:divBdr>
            <w:top w:val="none" w:sz="0" w:space="0" w:color="auto"/>
            <w:left w:val="none" w:sz="0" w:space="0" w:color="auto"/>
            <w:bottom w:val="none" w:sz="0" w:space="0" w:color="auto"/>
            <w:right w:val="none" w:sz="0" w:space="0" w:color="auto"/>
          </w:divBdr>
        </w:div>
        <w:div w:id="211312408">
          <w:marLeft w:val="1800"/>
          <w:marRight w:val="0"/>
          <w:marTop w:val="115"/>
          <w:marBottom w:val="0"/>
          <w:divBdr>
            <w:top w:val="none" w:sz="0" w:space="0" w:color="auto"/>
            <w:left w:val="none" w:sz="0" w:space="0" w:color="auto"/>
            <w:bottom w:val="none" w:sz="0" w:space="0" w:color="auto"/>
            <w:right w:val="none" w:sz="0" w:space="0" w:color="auto"/>
          </w:divBdr>
        </w:div>
        <w:div w:id="949162537">
          <w:marLeft w:val="1800"/>
          <w:marRight w:val="0"/>
          <w:marTop w:val="115"/>
          <w:marBottom w:val="0"/>
          <w:divBdr>
            <w:top w:val="none" w:sz="0" w:space="0" w:color="auto"/>
            <w:left w:val="none" w:sz="0" w:space="0" w:color="auto"/>
            <w:bottom w:val="none" w:sz="0" w:space="0" w:color="auto"/>
            <w:right w:val="none" w:sz="0" w:space="0" w:color="auto"/>
          </w:divBdr>
        </w:div>
      </w:divsChild>
    </w:div>
    <w:div w:id="1179928885">
      <w:bodyDiv w:val="1"/>
      <w:marLeft w:val="0"/>
      <w:marRight w:val="0"/>
      <w:marTop w:val="0"/>
      <w:marBottom w:val="0"/>
      <w:divBdr>
        <w:top w:val="none" w:sz="0" w:space="0" w:color="auto"/>
        <w:left w:val="none" w:sz="0" w:space="0" w:color="auto"/>
        <w:bottom w:val="none" w:sz="0" w:space="0" w:color="auto"/>
        <w:right w:val="none" w:sz="0" w:space="0" w:color="auto"/>
      </w:divBdr>
      <w:divsChild>
        <w:div w:id="1197624583">
          <w:marLeft w:val="547"/>
          <w:marRight w:val="0"/>
          <w:marTop w:val="144"/>
          <w:marBottom w:val="0"/>
          <w:divBdr>
            <w:top w:val="none" w:sz="0" w:space="0" w:color="auto"/>
            <w:left w:val="none" w:sz="0" w:space="0" w:color="auto"/>
            <w:bottom w:val="none" w:sz="0" w:space="0" w:color="auto"/>
            <w:right w:val="none" w:sz="0" w:space="0" w:color="auto"/>
          </w:divBdr>
        </w:div>
        <w:div w:id="513687892">
          <w:marLeft w:val="547"/>
          <w:marRight w:val="0"/>
          <w:marTop w:val="144"/>
          <w:marBottom w:val="0"/>
          <w:divBdr>
            <w:top w:val="none" w:sz="0" w:space="0" w:color="auto"/>
            <w:left w:val="none" w:sz="0" w:space="0" w:color="auto"/>
            <w:bottom w:val="none" w:sz="0" w:space="0" w:color="auto"/>
            <w:right w:val="none" w:sz="0" w:space="0" w:color="auto"/>
          </w:divBdr>
        </w:div>
        <w:div w:id="1473936504">
          <w:marLeft w:val="1166"/>
          <w:marRight w:val="0"/>
          <w:marTop w:val="125"/>
          <w:marBottom w:val="0"/>
          <w:divBdr>
            <w:top w:val="none" w:sz="0" w:space="0" w:color="auto"/>
            <w:left w:val="none" w:sz="0" w:space="0" w:color="auto"/>
            <w:bottom w:val="none" w:sz="0" w:space="0" w:color="auto"/>
            <w:right w:val="none" w:sz="0" w:space="0" w:color="auto"/>
          </w:divBdr>
        </w:div>
        <w:div w:id="949436560">
          <w:marLeft w:val="1166"/>
          <w:marRight w:val="0"/>
          <w:marTop w:val="125"/>
          <w:marBottom w:val="0"/>
          <w:divBdr>
            <w:top w:val="none" w:sz="0" w:space="0" w:color="auto"/>
            <w:left w:val="none" w:sz="0" w:space="0" w:color="auto"/>
            <w:bottom w:val="none" w:sz="0" w:space="0" w:color="auto"/>
            <w:right w:val="none" w:sz="0" w:space="0" w:color="auto"/>
          </w:divBdr>
        </w:div>
        <w:div w:id="1602953817">
          <w:marLeft w:val="1166"/>
          <w:marRight w:val="0"/>
          <w:marTop w:val="125"/>
          <w:marBottom w:val="0"/>
          <w:divBdr>
            <w:top w:val="none" w:sz="0" w:space="0" w:color="auto"/>
            <w:left w:val="none" w:sz="0" w:space="0" w:color="auto"/>
            <w:bottom w:val="none" w:sz="0" w:space="0" w:color="auto"/>
            <w:right w:val="none" w:sz="0" w:space="0" w:color="auto"/>
          </w:divBdr>
        </w:div>
      </w:divsChild>
    </w:div>
    <w:div w:id="1205948303">
      <w:bodyDiv w:val="1"/>
      <w:marLeft w:val="0"/>
      <w:marRight w:val="0"/>
      <w:marTop w:val="0"/>
      <w:marBottom w:val="0"/>
      <w:divBdr>
        <w:top w:val="none" w:sz="0" w:space="0" w:color="auto"/>
        <w:left w:val="none" w:sz="0" w:space="0" w:color="auto"/>
        <w:bottom w:val="none" w:sz="0" w:space="0" w:color="auto"/>
        <w:right w:val="none" w:sz="0" w:space="0" w:color="auto"/>
      </w:divBdr>
      <w:divsChild>
        <w:div w:id="1284845940">
          <w:marLeft w:val="547"/>
          <w:marRight w:val="0"/>
          <w:marTop w:val="144"/>
          <w:marBottom w:val="0"/>
          <w:divBdr>
            <w:top w:val="none" w:sz="0" w:space="0" w:color="auto"/>
            <w:left w:val="none" w:sz="0" w:space="0" w:color="auto"/>
            <w:bottom w:val="none" w:sz="0" w:space="0" w:color="auto"/>
            <w:right w:val="none" w:sz="0" w:space="0" w:color="auto"/>
          </w:divBdr>
        </w:div>
        <w:div w:id="1388332216">
          <w:marLeft w:val="547"/>
          <w:marRight w:val="0"/>
          <w:marTop w:val="144"/>
          <w:marBottom w:val="0"/>
          <w:divBdr>
            <w:top w:val="none" w:sz="0" w:space="0" w:color="auto"/>
            <w:left w:val="none" w:sz="0" w:space="0" w:color="auto"/>
            <w:bottom w:val="none" w:sz="0" w:space="0" w:color="auto"/>
            <w:right w:val="none" w:sz="0" w:space="0" w:color="auto"/>
          </w:divBdr>
        </w:div>
        <w:div w:id="1749224934">
          <w:marLeft w:val="547"/>
          <w:marRight w:val="0"/>
          <w:marTop w:val="144"/>
          <w:marBottom w:val="0"/>
          <w:divBdr>
            <w:top w:val="none" w:sz="0" w:space="0" w:color="auto"/>
            <w:left w:val="none" w:sz="0" w:space="0" w:color="auto"/>
            <w:bottom w:val="none" w:sz="0" w:space="0" w:color="auto"/>
            <w:right w:val="none" w:sz="0" w:space="0" w:color="auto"/>
          </w:divBdr>
        </w:div>
      </w:divsChild>
    </w:div>
    <w:div w:id="1209221351">
      <w:bodyDiv w:val="1"/>
      <w:marLeft w:val="0"/>
      <w:marRight w:val="0"/>
      <w:marTop w:val="0"/>
      <w:marBottom w:val="0"/>
      <w:divBdr>
        <w:top w:val="none" w:sz="0" w:space="0" w:color="auto"/>
        <w:left w:val="none" w:sz="0" w:space="0" w:color="auto"/>
        <w:bottom w:val="none" w:sz="0" w:space="0" w:color="auto"/>
        <w:right w:val="none" w:sz="0" w:space="0" w:color="auto"/>
      </w:divBdr>
      <w:divsChild>
        <w:div w:id="972711631">
          <w:marLeft w:val="0"/>
          <w:marRight w:val="0"/>
          <w:marTop w:val="0"/>
          <w:marBottom w:val="0"/>
          <w:divBdr>
            <w:top w:val="none" w:sz="0" w:space="0" w:color="auto"/>
            <w:left w:val="none" w:sz="0" w:space="0" w:color="auto"/>
            <w:bottom w:val="none" w:sz="0" w:space="0" w:color="auto"/>
            <w:right w:val="none" w:sz="0" w:space="0" w:color="auto"/>
          </w:divBdr>
        </w:div>
      </w:divsChild>
    </w:div>
    <w:div w:id="1220899583">
      <w:bodyDiv w:val="1"/>
      <w:marLeft w:val="0"/>
      <w:marRight w:val="0"/>
      <w:marTop w:val="0"/>
      <w:marBottom w:val="0"/>
      <w:divBdr>
        <w:top w:val="none" w:sz="0" w:space="0" w:color="auto"/>
        <w:left w:val="none" w:sz="0" w:space="0" w:color="auto"/>
        <w:bottom w:val="none" w:sz="0" w:space="0" w:color="auto"/>
        <w:right w:val="none" w:sz="0" w:space="0" w:color="auto"/>
      </w:divBdr>
    </w:div>
    <w:div w:id="1228145384">
      <w:bodyDiv w:val="1"/>
      <w:marLeft w:val="0"/>
      <w:marRight w:val="0"/>
      <w:marTop w:val="0"/>
      <w:marBottom w:val="0"/>
      <w:divBdr>
        <w:top w:val="none" w:sz="0" w:space="0" w:color="auto"/>
        <w:left w:val="none" w:sz="0" w:space="0" w:color="auto"/>
        <w:bottom w:val="none" w:sz="0" w:space="0" w:color="auto"/>
        <w:right w:val="none" w:sz="0" w:space="0" w:color="auto"/>
      </w:divBdr>
      <w:divsChild>
        <w:div w:id="1260871972">
          <w:marLeft w:val="547"/>
          <w:marRight w:val="0"/>
          <w:marTop w:val="130"/>
          <w:marBottom w:val="0"/>
          <w:divBdr>
            <w:top w:val="none" w:sz="0" w:space="0" w:color="auto"/>
            <w:left w:val="none" w:sz="0" w:space="0" w:color="auto"/>
            <w:bottom w:val="none" w:sz="0" w:space="0" w:color="auto"/>
            <w:right w:val="none" w:sz="0" w:space="0" w:color="auto"/>
          </w:divBdr>
        </w:div>
        <w:div w:id="1257127424">
          <w:marLeft w:val="1166"/>
          <w:marRight w:val="0"/>
          <w:marTop w:val="115"/>
          <w:marBottom w:val="0"/>
          <w:divBdr>
            <w:top w:val="none" w:sz="0" w:space="0" w:color="auto"/>
            <w:left w:val="none" w:sz="0" w:space="0" w:color="auto"/>
            <w:bottom w:val="none" w:sz="0" w:space="0" w:color="auto"/>
            <w:right w:val="none" w:sz="0" w:space="0" w:color="auto"/>
          </w:divBdr>
        </w:div>
        <w:div w:id="255021978">
          <w:marLeft w:val="1166"/>
          <w:marRight w:val="0"/>
          <w:marTop w:val="115"/>
          <w:marBottom w:val="0"/>
          <w:divBdr>
            <w:top w:val="none" w:sz="0" w:space="0" w:color="auto"/>
            <w:left w:val="none" w:sz="0" w:space="0" w:color="auto"/>
            <w:bottom w:val="none" w:sz="0" w:space="0" w:color="auto"/>
            <w:right w:val="none" w:sz="0" w:space="0" w:color="auto"/>
          </w:divBdr>
        </w:div>
        <w:div w:id="1797134716">
          <w:marLeft w:val="1166"/>
          <w:marRight w:val="0"/>
          <w:marTop w:val="115"/>
          <w:marBottom w:val="0"/>
          <w:divBdr>
            <w:top w:val="none" w:sz="0" w:space="0" w:color="auto"/>
            <w:left w:val="none" w:sz="0" w:space="0" w:color="auto"/>
            <w:bottom w:val="none" w:sz="0" w:space="0" w:color="auto"/>
            <w:right w:val="none" w:sz="0" w:space="0" w:color="auto"/>
          </w:divBdr>
        </w:div>
        <w:div w:id="1202595482">
          <w:marLeft w:val="1166"/>
          <w:marRight w:val="0"/>
          <w:marTop w:val="115"/>
          <w:marBottom w:val="0"/>
          <w:divBdr>
            <w:top w:val="none" w:sz="0" w:space="0" w:color="auto"/>
            <w:left w:val="none" w:sz="0" w:space="0" w:color="auto"/>
            <w:bottom w:val="none" w:sz="0" w:space="0" w:color="auto"/>
            <w:right w:val="none" w:sz="0" w:space="0" w:color="auto"/>
          </w:divBdr>
        </w:div>
        <w:div w:id="1897619401">
          <w:marLeft w:val="547"/>
          <w:marRight w:val="0"/>
          <w:marTop w:val="130"/>
          <w:marBottom w:val="0"/>
          <w:divBdr>
            <w:top w:val="none" w:sz="0" w:space="0" w:color="auto"/>
            <w:left w:val="none" w:sz="0" w:space="0" w:color="auto"/>
            <w:bottom w:val="none" w:sz="0" w:space="0" w:color="auto"/>
            <w:right w:val="none" w:sz="0" w:space="0" w:color="auto"/>
          </w:divBdr>
        </w:div>
      </w:divsChild>
    </w:div>
    <w:div w:id="1234004644">
      <w:bodyDiv w:val="1"/>
      <w:marLeft w:val="0"/>
      <w:marRight w:val="0"/>
      <w:marTop w:val="0"/>
      <w:marBottom w:val="0"/>
      <w:divBdr>
        <w:top w:val="none" w:sz="0" w:space="0" w:color="auto"/>
        <w:left w:val="none" w:sz="0" w:space="0" w:color="auto"/>
        <w:bottom w:val="none" w:sz="0" w:space="0" w:color="auto"/>
        <w:right w:val="none" w:sz="0" w:space="0" w:color="auto"/>
      </w:divBdr>
    </w:div>
    <w:div w:id="1239055577">
      <w:bodyDiv w:val="1"/>
      <w:marLeft w:val="0"/>
      <w:marRight w:val="0"/>
      <w:marTop w:val="0"/>
      <w:marBottom w:val="0"/>
      <w:divBdr>
        <w:top w:val="none" w:sz="0" w:space="0" w:color="auto"/>
        <w:left w:val="none" w:sz="0" w:space="0" w:color="auto"/>
        <w:bottom w:val="none" w:sz="0" w:space="0" w:color="auto"/>
        <w:right w:val="none" w:sz="0" w:space="0" w:color="auto"/>
      </w:divBdr>
      <w:divsChild>
        <w:div w:id="1665664621">
          <w:marLeft w:val="547"/>
          <w:marRight w:val="0"/>
          <w:marTop w:val="192"/>
          <w:marBottom w:val="0"/>
          <w:divBdr>
            <w:top w:val="none" w:sz="0" w:space="0" w:color="auto"/>
            <w:left w:val="none" w:sz="0" w:space="0" w:color="auto"/>
            <w:bottom w:val="none" w:sz="0" w:space="0" w:color="auto"/>
            <w:right w:val="none" w:sz="0" w:space="0" w:color="auto"/>
          </w:divBdr>
        </w:div>
        <w:div w:id="391928976">
          <w:marLeft w:val="547"/>
          <w:marRight w:val="0"/>
          <w:marTop w:val="192"/>
          <w:marBottom w:val="0"/>
          <w:divBdr>
            <w:top w:val="none" w:sz="0" w:space="0" w:color="auto"/>
            <w:left w:val="none" w:sz="0" w:space="0" w:color="auto"/>
            <w:bottom w:val="none" w:sz="0" w:space="0" w:color="auto"/>
            <w:right w:val="none" w:sz="0" w:space="0" w:color="auto"/>
          </w:divBdr>
        </w:div>
        <w:div w:id="788157952">
          <w:marLeft w:val="547"/>
          <w:marRight w:val="0"/>
          <w:marTop w:val="192"/>
          <w:marBottom w:val="0"/>
          <w:divBdr>
            <w:top w:val="none" w:sz="0" w:space="0" w:color="auto"/>
            <w:left w:val="none" w:sz="0" w:space="0" w:color="auto"/>
            <w:bottom w:val="none" w:sz="0" w:space="0" w:color="auto"/>
            <w:right w:val="none" w:sz="0" w:space="0" w:color="auto"/>
          </w:divBdr>
        </w:div>
        <w:div w:id="1496997059">
          <w:marLeft w:val="547"/>
          <w:marRight w:val="0"/>
          <w:marTop w:val="192"/>
          <w:marBottom w:val="0"/>
          <w:divBdr>
            <w:top w:val="none" w:sz="0" w:space="0" w:color="auto"/>
            <w:left w:val="none" w:sz="0" w:space="0" w:color="auto"/>
            <w:bottom w:val="none" w:sz="0" w:space="0" w:color="auto"/>
            <w:right w:val="none" w:sz="0" w:space="0" w:color="auto"/>
          </w:divBdr>
        </w:div>
      </w:divsChild>
    </w:div>
    <w:div w:id="1257404379">
      <w:bodyDiv w:val="1"/>
      <w:marLeft w:val="0"/>
      <w:marRight w:val="0"/>
      <w:marTop w:val="0"/>
      <w:marBottom w:val="0"/>
      <w:divBdr>
        <w:top w:val="none" w:sz="0" w:space="0" w:color="auto"/>
        <w:left w:val="none" w:sz="0" w:space="0" w:color="auto"/>
        <w:bottom w:val="none" w:sz="0" w:space="0" w:color="auto"/>
        <w:right w:val="none" w:sz="0" w:space="0" w:color="auto"/>
      </w:divBdr>
      <w:divsChild>
        <w:div w:id="1487165421">
          <w:marLeft w:val="547"/>
          <w:marRight w:val="0"/>
          <w:marTop w:val="154"/>
          <w:marBottom w:val="0"/>
          <w:divBdr>
            <w:top w:val="none" w:sz="0" w:space="0" w:color="auto"/>
            <w:left w:val="none" w:sz="0" w:space="0" w:color="auto"/>
            <w:bottom w:val="none" w:sz="0" w:space="0" w:color="auto"/>
            <w:right w:val="none" w:sz="0" w:space="0" w:color="auto"/>
          </w:divBdr>
        </w:div>
        <w:div w:id="870457380">
          <w:marLeft w:val="1166"/>
          <w:marRight w:val="0"/>
          <w:marTop w:val="134"/>
          <w:marBottom w:val="0"/>
          <w:divBdr>
            <w:top w:val="none" w:sz="0" w:space="0" w:color="auto"/>
            <w:left w:val="none" w:sz="0" w:space="0" w:color="auto"/>
            <w:bottom w:val="none" w:sz="0" w:space="0" w:color="auto"/>
            <w:right w:val="none" w:sz="0" w:space="0" w:color="auto"/>
          </w:divBdr>
        </w:div>
        <w:div w:id="85464128">
          <w:marLeft w:val="1166"/>
          <w:marRight w:val="0"/>
          <w:marTop w:val="134"/>
          <w:marBottom w:val="0"/>
          <w:divBdr>
            <w:top w:val="none" w:sz="0" w:space="0" w:color="auto"/>
            <w:left w:val="none" w:sz="0" w:space="0" w:color="auto"/>
            <w:bottom w:val="none" w:sz="0" w:space="0" w:color="auto"/>
            <w:right w:val="none" w:sz="0" w:space="0" w:color="auto"/>
          </w:divBdr>
        </w:div>
        <w:div w:id="1923561503">
          <w:marLeft w:val="1166"/>
          <w:marRight w:val="0"/>
          <w:marTop w:val="134"/>
          <w:marBottom w:val="0"/>
          <w:divBdr>
            <w:top w:val="none" w:sz="0" w:space="0" w:color="auto"/>
            <w:left w:val="none" w:sz="0" w:space="0" w:color="auto"/>
            <w:bottom w:val="none" w:sz="0" w:space="0" w:color="auto"/>
            <w:right w:val="none" w:sz="0" w:space="0" w:color="auto"/>
          </w:divBdr>
        </w:div>
        <w:div w:id="291909436">
          <w:marLeft w:val="1166"/>
          <w:marRight w:val="0"/>
          <w:marTop w:val="134"/>
          <w:marBottom w:val="0"/>
          <w:divBdr>
            <w:top w:val="none" w:sz="0" w:space="0" w:color="auto"/>
            <w:left w:val="none" w:sz="0" w:space="0" w:color="auto"/>
            <w:bottom w:val="none" w:sz="0" w:space="0" w:color="auto"/>
            <w:right w:val="none" w:sz="0" w:space="0" w:color="auto"/>
          </w:divBdr>
        </w:div>
        <w:div w:id="747917917">
          <w:marLeft w:val="1166"/>
          <w:marRight w:val="0"/>
          <w:marTop w:val="134"/>
          <w:marBottom w:val="0"/>
          <w:divBdr>
            <w:top w:val="none" w:sz="0" w:space="0" w:color="auto"/>
            <w:left w:val="none" w:sz="0" w:space="0" w:color="auto"/>
            <w:bottom w:val="none" w:sz="0" w:space="0" w:color="auto"/>
            <w:right w:val="none" w:sz="0" w:space="0" w:color="auto"/>
          </w:divBdr>
        </w:div>
      </w:divsChild>
    </w:div>
    <w:div w:id="12596328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039">
          <w:marLeft w:val="547"/>
          <w:marRight w:val="0"/>
          <w:marTop w:val="120"/>
          <w:marBottom w:val="0"/>
          <w:divBdr>
            <w:top w:val="none" w:sz="0" w:space="0" w:color="auto"/>
            <w:left w:val="none" w:sz="0" w:space="0" w:color="auto"/>
            <w:bottom w:val="none" w:sz="0" w:space="0" w:color="auto"/>
            <w:right w:val="none" w:sz="0" w:space="0" w:color="auto"/>
          </w:divBdr>
        </w:div>
        <w:div w:id="1303805476">
          <w:marLeft w:val="547"/>
          <w:marRight w:val="0"/>
          <w:marTop w:val="120"/>
          <w:marBottom w:val="0"/>
          <w:divBdr>
            <w:top w:val="none" w:sz="0" w:space="0" w:color="auto"/>
            <w:left w:val="none" w:sz="0" w:space="0" w:color="auto"/>
            <w:bottom w:val="none" w:sz="0" w:space="0" w:color="auto"/>
            <w:right w:val="none" w:sz="0" w:space="0" w:color="auto"/>
          </w:divBdr>
        </w:div>
      </w:divsChild>
    </w:div>
    <w:div w:id="1265379089">
      <w:bodyDiv w:val="1"/>
      <w:marLeft w:val="0"/>
      <w:marRight w:val="0"/>
      <w:marTop w:val="0"/>
      <w:marBottom w:val="0"/>
      <w:divBdr>
        <w:top w:val="none" w:sz="0" w:space="0" w:color="auto"/>
        <w:left w:val="none" w:sz="0" w:space="0" w:color="auto"/>
        <w:bottom w:val="none" w:sz="0" w:space="0" w:color="auto"/>
        <w:right w:val="none" w:sz="0" w:space="0" w:color="auto"/>
      </w:divBdr>
      <w:divsChild>
        <w:div w:id="560596584">
          <w:marLeft w:val="1800"/>
          <w:marRight w:val="0"/>
          <w:marTop w:val="106"/>
          <w:marBottom w:val="0"/>
          <w:divBdr>
            <w:top w:val="none" w:sz="0" w:space="0" w:color="auto"/>
            <w:left w:val="none" w:sz="0" w:space="0" w:color="auto"/>
            <w:bottom w:val="none" w:sz="0" w:space="0" w:color="auto"/>
            <w:right w:val="none" w:sz="0" w:space="0" w:color="auto"/>
          </w:divBdr>
        </w:div>
        <w:div w:id="1004354576">
          <w:marLeft w:val="1800"/>
          <w:marRight w:val="0"/>
          <w:marTop w:val="106"/>
          <w:marBottom w:val="0"/>
          <w:divBdr>
            <w:top w:val="none" w:sz="0" w:space="0" w:color="auto"/>
            <w:left w:val="none" w:sz="0" w:space="0" w:color="auto"/>
            <w:bottom w:val="none" w:sz="0" w:space="0" w:color="auto"/>
            <w:right w:val="none" w:sz="0" w:space="0" w:color="auto"/>
          </w:divBdr>
        </w:div>
        <w:div w:id="1526674011">
          <w:marLeft w:val="1800"/>
          <w:marRight w:val="0"/>
          <w:marTop w:val="106"/>
          <w:marBottom w:val="0"/>
          <w:divBdr>
            <w:top w:val="none" w:sz="0" w:space="0" w:color="auto"/>
            <w:left w:val="none" w:sz="0" w:space="0" w:color="auto"/>
            <w:bottom w:val="none" w:sz="0" w:space="0" w:color="auto"/>
            <w:right w:val="none" w:sz="0" w:space="0" w:color="auto"/>
          </w:divBdr>
        </w:div>
        <w:div w:id="1563297711">
          <w:marLeft w:val="1800"/>
          <w:marRight w:val="0"/>
          <w:marTop w:val="106"/>
          <w:marBottom w:val="0"/>
          <w:divBdr>
            <w:top w:val="none" w:sz="0" w:space="0" w:color="auto"/>
            <w:left w:val="none" w:sz="0" w:space="0" w:color="auto"/>
            <w:bottom w:val="none" w:sz="0" w:space="0" w:color="auto"/>
            <w:right w:val="none" w:sz="0" w:space="0" w:color="auto"/>
          </w:divBdr>
        </w:div>
        <w:div w:id="1585844131">
          <w:marLeft w:val="547"/>
          <w:marRight w:val="0"/>
          <w:marTop w:val="144"/>
          <w:marBottom w:val="0"/>
          <w:divBdr>
            <w:top w:val="none" w:sz="0" w:space="0" w:color="auto"/>
            <w:left w:val="none" w:sz="0" w:space="0" w:color="auto"/>
            <w:bottom w:val="none" w:sz="0" w:space="0" w:color="auto"/>
            <w:right w:val="none" w:sz="0" w:space="0" w:color="auto"/>
          </w:divBdr>
        </w:div>
        <w:div w:id="1708410313">
          <w:marLeft w:val="1166"/>
          <w:marRight w:val="0"/>
          <w:marTop w:val="125"/>
          <w:marBottom w:val="0"/>
          <w:divBdr>
            <w:top w:val="none" w:sz="0" w:space="0" w:color="auto"/>
            <w:left w:val="none" w:sz="0" w:space="0" w:color="auto"/>
            <w:bottom w:val="none" w:sz="0" w:space="0" w:color="auto"/>
            <w:right w:val="none" w:sz="0" w:space="0" w:color="auto"/>
          </w:divBdr>
        </w:div>
        <w:div w:id="1801805027">
          <w:marLeft w:val="1166"/>
          <w:marRight w:val="0"/>
          <w:marTop w:val="125"/>
          <w:marBottom w:val="0"/>
          <w:divBdr>
            <w:top w:val="none" w:sz="0" w:space="0" w:color="auto"/>
            <w:left w:val="none" w:sz="0" w:space="0" w:color="auto"/>
            <w:bottom w:val="none" w:sz="0" w:space="0" w:color="auto"/>
            <w:right w:val="none" w:sz="0" w:space="0" w:color="auto"/>
          </w:divBdr>
        </w:div>
      </w:divsChild>
    </w:div>
    <w:div w:id="1276254160">
      <w:bodyDiv w:val="1"/>
      <w:marLeft w:val="0"/>
      <w:marRight w:val="0"/>
      <w:marTop w:val="0"/>
      <w:marBottom w:val="0"/>
      <w:divBdr>
        <w:top w:val="none" w:sz="0" w:space="0" w:color="auto"/>
        <w:left w:val="none" w:sz="0" w:space="0" w:color="auto"/>
        <w:bottom w:val="none" w:sz="0" w:space="0" w:color="auto"/>
        <w:right w:val="none" w:sz="0" w:space="0" w:color="auto"/>
      </w:divBdr>
    </w:div>
    <w:div w:id="1277904771">
      <w:bodyDiv w:val="1"/>
      <w:marLeft w:val="0"/>
      <w:marRight w:val="0"/>
      <w:marTop w:val="0"/>
      <w:marBottom w:val="0"/>
      <w:divBdr>
        <w:top w:val="none" w:sz="0" w:space="0" w:color="auto"/>
        <w:left w:val="none" w:sz="0" w:space="0" w:color="auto"/>
        <w:bottom w:val="none" w:sz="0" w:space="0" w:color="auto"/>
        <w:right w:val="none" w:sz="0" w:space="0" w:color="auto"/>
      </w:divBdr>
    </w:div>
    <w:div w:id="1283803387">
      <w:bodyDiv w:val="1"/>
      <w:marLeft w:val="0"/>
      <w:marRight w:val="0"/>
      <w:marTop w:val="0"/>
      <w:marBottom w:val="0"/>
      <w:divBdr>
        <w:top w:val="none" w:sz="0" w:space="0" w:color="auto"/>
        <w:left w:val="none" w:sz="0" w:space="0" w:color="auto"/>
        <w:bottom w:val="none" w:sz="0" w:space="0" w:color="auto"/>
        <w:right w:val="none" w:sz="0" w:space="0" w:color="auto"/>
      </w:divBdr>
    </w:div>
    <w:div w:id="1287395431">
      <w:bodyDiv w:val="1"/>
      <w:marLeft w:val="0"/>
      <w:marRight w:val="0"/>
      <w:marTop w:val="0"/>
      <w:marBottom w:val="0"/>
      <w:divBdr>
        <w:top w:val="none" w:sz="0" w:space="0" w:color="auto"/>
        <w:left w:val="none" w:sz="0" w:space="0" w:color="auto"/>
        <w:bottom w:val="none" w:sz="0" w:space="0" w:color="auto"/>
        <w:right w:val="none" w:sz="0" w:space="0" w:color="auto"/>
      </w:divBdr>
      <w:divsChild>
        <w:div w:id="33848120">
          <w:marLeft w:val="1454"/>
          <w:marRight w:val="0"/>
          <w:marTop w:val="154"/>
          <w:marBottom w:val="0"/>
          <w:divBdr>
            <w:top w:val="none" w:sz="0" w:space="0" w:color="auto"/>
            <w:left w:val="none" w:sz="0" w:space="0" w:color="auto"/>
            <w:bottom w:val="none" w:sz="0" w:space="0" w:color="auto"/>
            <w:right w:val="none" w:sz="0" w:space="0" w:color="auto"/>
          </w:divBdr>
        </w:div>
        <w:div w:id="1420716173">
          <w:marLeft w:val="734"/>
          <w:marRight w:val="0"/>
          <w:marTop w:val="154"/>
          <w:marBottom w:val="0"/>
          <w:divBdr>
            <w:top w:val="none" w:sz="0" w:space="0" w:color="auto"/>
            <w:left w:val="none" w:sz="0" w:space="0" w:color="auto"/>
            <w:bottom w:val="none" w:sz="0" w:space="0" w:color="auto"/>
            <w:right w:val="none" w:sz="0" w:space="0" w:color="auto"/>
          </w:divBdr>
        </w:div>
      </w:divsChild>
    </w:div>
    <w:div w:id="1312951399">
      <w:bodyDiv w:val="1"/>
      <w:marLeft w:val="0"/>
      <w:marRight w:val="0"/>
      <w:marTop w:val="0"/>
      <w:marBottom w:val="0"/>
      <w:divBdr>
        <w:top w:val="none" w:sz="0" w:space="0" w:color="auto"/>
        <w:left w:val="none" w:sz="0" w:space="0" w:color="auto"/>
        <w:bottom w:val="none" w:sz="0" w:space="0" w:color="auto"/>
        <w:right w:val="none" w:sz="0" w:space="0" w:color="auto"/>
      </w:divBdr>
    </w:div>
    <w:div w:id="1318728351">
      <w:bodyDiv w:val="1"/>
      <w:marLeft w:val="0"/>
      <w:marRight w:val="0"/>
      <w:marTop w:val="0"/>
      <w:marBottom w:val="0"/>
      <w:divBdr>
        <w:top w:val="none" w:sz="0" w:space="0" w:color="auto"/>
        <w:left w:val="none" w:sz="0" w:space="0" w:color="auto"/>
        <w:bottom w:val="none" w:sz="0" w:space="0" w:color="auto"/>
        <w:right w:val="none" w:sz="0" w:space="0" w:color="auto"/>
      </w:divBdr>
      <w:divsChild>
        <w:div w:id="690372808">
          <w:marLeft w:val="0"/>
          <w:marRight w:val="0"/>
          <w:marTop w:val="0"/>
          <w:marBottom w:val="0"/>
          <w:divBdr>
            <w:top w:val="none" w:sz="0" w:space="0" w:color="auto"/>
            <w:left w:val="none" w:sz="0" w:space="0" w:color="auto"/>
            <w:bottom w:val="none" w:sz="0" w:space="0" w:color="auto"/>
            <w:right w:val="none" w:sz="0" w:space="0" w:color="auto"/>
          </w:divBdr>
          <w:divsChild>
            <w:div w:id="1365790900">
              <w:marLeft w:val="0"/>
              <w:marRight w:val="0"/>
              <w:marTop w:val="0"/>
              <w:marBottom w:val="0"/>
              <w:divBdr>
                <w:top w:val="none" w:sz="0" w:space="0" w:color="auto"/>
                <w:left w:val="none" w:sz="0" w:space="0" w:color="auto"/>
                <w:bottom w:val="none" w:sz="0" w:space="0" w:color="auto"/>
                <w:right w:val="none" w:sz="0" w:space="0" w:color="auto"/>
              </w:divBdr>
              <w:divsChild>
                <w:div w:id="632755040">
                  <w:marLeft w:val="0"/>
                  <w:marRight w:val="0"/>
                  <w:marTop w:val="0"/>
                  <w:marBottom w:val="0"/>
                  <w:divBdr>
                    <w:top w:val="none" w:sz="0" w:space="0" w:color="auto"/>
                    <w:left w:val="none" w:sz="0" w:space="0" w:color="auto"/>
                    <w:bottom w:val="none" w:sz="0" w:space="0" w:color="auto"/>
                    <w:right w:val="none" w:sz="0" w:space="0" w:color="auto"/>
                  </w:divBdr>
                  <w:divsChild>
                    <w:div w:id="908147977">
                      <w:marLeft w:val="0"/>
                      <w:marRight w:val="0"/>
                      <w:marTop w:val="0"/>
                      <w:marBottom w:val="0"/>
                      <w:divBdr>
                        <w:top w:val="none" w:sz="0" w:space="0" w:color="auto"/>
                        <w:left w:val="none" w:sz="0" w:space="0" w:color="auto"/>
                        <w:bottom w:val="none" w:sz="0" w:space="0" w:color="auto"/>
                        <w:right w:val="none" w:sz="0" w:space="0" w:color="auto"/>
                      </w:divBdr>
                      <w:divsChild>
                        <w:div w:id="1899248328">
                          <w:marLeft w:val="165"/>
                          <w:marRight w:val="165"/>
                          <w:marTop w:val="165"/>
                          <w:marBottom w:val="165"/>
                          <w:divBdr>
                            <w:top w:val="none" w:sz="0" w:space="0" w:color="auto"/>
                            <w:left w:val="none" w:sz="0" w:space="0" w:color="auto"/>
                            <w:bottom w:val="none" w:sz="0" w:space="0" w:color="auto"/>
                            <w:right w:val="none" w:sz="0" w:space="0" w:color="auto"/>
                          </w:divBdr>
                          <w:divsChild>
                            <w:div w:id="622660451">
                              <w:marLeft w:val="0"/>
                              <w:marRight w:val="0"/>
                              <w:marTop w:val="0"/>
                              <w:marBottom w:val="0"/>
                              <w:divBdr>
                                <w:top w:val="none" w:sz="0" w:space="0" w:color="auto"/>
                                <w:left w:val="none" w:sz="0" w:space="0" w:color="auto"/>
                                <w:bottom w:val="none" w:sz="0" w:space="0" w:color="auto"/>
                                <w:right w:val="none" w:sz="0" w:space="0" w:color="auto"/>
                              </w:divBdr>
                              <w:divsChild>
                                <w:div w:id="1146120240">
                                  <w:marLeft w:val="0"/>
                                  <w:marRight w:val="0"/>
                                  <w:marTop w:val="0"/>
                                  <w:marBottom w:val="0"/>
                                  <w:divBdr>
                                    <w:top w:val="none" w:sz="0" w:space="0" w:color="auto"/>
                                    <w:left w:val="none" w:sz="0" w:space="0" w:color="auto"/>
                                    <w:bottom w:val="none" w:sz="0" w:space="0" w:color="auto"/>
                                    <w:right w:val="none" w:sz="0" w:space="0" w:color="auto"/>
                                  </w:divBdr>
                                  <w:divsChild>
                                    <w:div w:id="893465405">
                                      <w:marLeft w:val="0"/>
                                      <w:marRight w:val="0"/>
                                      <w:marTop w:val="0"/>
                                      <w:marBottom w:val="0"/>
                                      <w:divBdr>
                                        <w:top w:val="none" w:sz="0" w:space="0" w:color="auto"/>
                                        <w:left w:val="none" w:sz="0" w:space="0" w:color="auto"/>
                                        <w:bottom w:val="none" w:sz="0" w:space="0" w:color="auto"/>
                                        <w:right w:val="none" w:sz="0" w:space="0" w:color="auto"/>
                                      </w:divBdr>
                                      <w:divsChild>
                                        <w:div w:id="2031833665">
                                          <w:marLeft w:val="0"/>
                                          <w:marRight w:val="0"/>
                                          <w:marTop w:val="0"/>
                                          <w:marBottom w:val="0"/>
                                          <w:divBdr>
                                            <w:top w:val="none" w:sz="0" w:space="0" w:color="auto"/>
                                            <w:left w:val="none" w:sz="0" w:space="0" w:color="auto"/>
                                            <w:bottom w:val="none" w:sz="0" w:space="0" w:color="auto"/>
                                            <w:right w:val="none" w:sz="0" w:space="0" w:color="auto"/>
                                          </w:divBdr>
                                          <w:divsChild>
                                            <w:div w:id="1575118908">
                                              <w:marLeft w:val="0"/>
                                              <w:marRight w:val="0"/>
                                              <w:marTop w:val="0"/>
                                              <w:marBottom w:val="0"/>
                                              <w:divBdr>
                                                <w:top w:val="none" w:sz="0" w:space="0" w:color="auto"/>
                                                <w:left w:val="none" w:sz="0" w:space="0" w:color="auto"/>
                                                <w:bottom w:val="none" w:sz="0" w:space="0" w:color="auto"/>
                                                <w:right w:val="none" w:sz="0" w:space="0" w:color="auto"/>
                                              </w:divBdr>
                                              <w:divsChild>
                                                <w:div w:id="2076202039">
                                                  <w:marLeft w:val="0"/>
                                                  <w:marRight w:val="0"/>
                                                  <w:marTop w:val="0"/>
                                                  <w:marBottom w:val="0"/>
                                                  <w:divBdr>
                                                    <w:top w:val="none" w:sz="0" w:space="0" w:color="auto"/>
                                                    <w:left w:val="none" w:sz="0" w:space="0" w:color="auto"/>
                                                    <w:bottom w:val="none" w:sz="0" w:space="0" w:color="auto"/>
                                                    <w:right w:val="none" w:sz="0" w:space="0" w:color="auto"/>
                                                  </w:divBdr>
                                                  <w:divsChild>
                                                    <w:div w:id="1582830593">
                                                      <w:marLeft w:val="0"/>
                                                      <w:marRight w:val="0"/>
                                                      <w:marTop w:val="0"/>
                                                      <w:marBottom w:val="0"/>
                                                      <w:divBdr>
                                                        <w:top w:val="none" w:sz="0" w:space="0" w:color="auto"/>
                                                        <w:left w:val="none" w:sz="0" w:space="0" w:color="auto"/>
                                                        <w:bottom w:val="none" w:sz="0" w:space="0" w:color="auto"/>
                                                        <w:right w:val="none" w:sz="0" w:space="0" w:color="auto"/>
                                                      </w:divBdr>
                                                      <w:divsChild>
                                                        <w:div w:id="1170564876">
                                                          <w:marLeft w:val="0"/>
                                                          <w:marRight w:val="0"/>
                                                          <w:marTop w:val="0"/>
                                                          <w:marBottom w:val="0"/>
                                                          <w:divBdr>
                                                            <w:top w:val="none" w:sz="0" w:space="0" w:color="auto"/>
                                                            <w:left w:val="none" w:sz="0" w:space="0" w:color="auto"/>
                                                            <w:bottom w:val="none" w:sz="0" w:space="0" w:color="auto"/>
                                                            <w:right w:val="none" w:sz="0" w:space="0" w:color="auto"/>
                                                          </w:divBdr>
                                                          <w:divsChild>
                                                            <w:div w:id="809782520">
                                                              <w:marLeft w:val="0"/>
                                                              <w:marRight w:val="0"/>
                                                              <w:marTop w:val="0"/>
                                                              <w:marBottom w:val="0"/>
                                                              <w:divBdr>
                                                                <w:top w:val="none" w:sz="0" w:space="0" w:color="auto"/>
                                                                <w:left w:val="none" w:sz="0" w:space="0" w:color="auto"/>
                                                                <w:bottom w:val="none" w:sz="0" w:space="0" w:color="auto"/>
                                                                <w:right w:val="none" w:sz="0" w:space="0" w:color="auto"/>
                                                              </w:divBdr>
                                                              <w:divsChild>
                                                                <w:div w:id="1390760443">
                                                                  <w:marLeft w:val="0"/>
                                                                  <w:marRight w:val="0"/>
                                                                  <w:marTop w:val="0"/>
                                                                  <w:marBottom w:val="0"/>
                                                                  <w:divBdr>
                                                                    <w:top w:val="none" w:sz="0" w:space="0" w:color="auto"/>
                                                                    <w:left w:val="none" w:sz="0" w:space="0" w:color="auto"/>
                                                                    <w:bottom w:val="none" w:sz="0" w:space="0" w:color="auto"/>
                                                                    <w:right w:val="none" w:sz="0" w:space="0" w:color="auto"/>
                                                                  </w:divBdr>
                                                                  <w:divsChild>
                                                                    <w:div w:id="565185188">
                                                                      <w:marLeft w:val="0"/>
                                                                      <w:marRight w:val="0"/>
                                                                      <w:marTop w:val="0"/>
                                                                      <w:marBottom w:val="0"/>
                                                                      <w:divBdr>
                                                                        <w:top w:val="none" w:sz="0" w:space="0" w:color="auto"/>
                                                                        <w:left w:val="none" w:sz="0" w:space="0" w:color="auto"/>
                                                                        <w:bottom w:val="none" w:sz="0" w:space="0" w:color="auto"/>
                                                                        <w:right w:val="none" w:sz="0" w:space="0" w:color="auto"/>
                                                                      </w:divBdr>
                                                                      <w:divsChild>
                                                                        <w:div w:id="133306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59230">
                                                              <w:marLeft w:val="0"/>
                                                              <w:marRight w:val="0"/>
                                                              <w:marTop w:val="0"/>
                                                              <w:marBottom w:val="0"/>
                                                              <w:divBdr>
                                                                <w:top w:val="none" w:sz="0" w:space="0" w:color="auto"/>
                                                                <w:left w:val="none" w:sz="0" w:space="0" w:color="auto"/>
                                                                <w:bottom w:val="none" w:sz="0" w:space="0" w:color="auto"/>
                                                                <w:right w:val="none" w:sz="0" w:space="0" w:color="auto"/>
                                                              </w:divBdr>
                                                            </w:div>
                                                            <w:div w:id="766733128">
                                                              <w:marLeft w:val="0"/>
                                                              <w:marRight w:val="0"/>
                                                              <w:marTop w:val="0"/>
                                                              <w:marBottom w:val="0"/>
                                                              <w:divBdr>
                                                                <w:top w:val="none" w:sz="0" w:space="0" w:color="auto"/>
                                                                <w:left w:val="none" w:sz="0" w:space="0" w:color="auto"/>
                                                                <w:bottom w:val="none" w:sz="0" w:space="0" w:color="auto"/>
                                                                <w:right w:val="none" w:sz="0" w:space="0" w:color="auto"/>
                                                              </w:divBdr>
                                                              <w:divsChild>
                                                                <w:div w:id="10683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4145561">
      <w:bodyDiv w:val="1"/>
      <w:marLeft w:val="0"/>
      <w:marRight w:val="0"/>
      <w:marTop w:val="0"/>
      <w:marBottom w:val="0"/>
      <w:divBdr>
        <w:top w:val="none" w:sz="0" w:space="0" w:color="auto"/>
        <w:left w:val="none" w:sz="0" w:space="0" w:color="auto"/>
        <w:bottom w:val="none" w:sz="0" w:space="0" w:color="auto"/>
        <w:right w:val="none" w:sz="0" w:space="0" w:color="auto"/>
      </w:divBdr>
      <w:divsChild>
        <w:div w:id="669066207">
          <w:marLeft w:val="547"/>
          <w:marRight w:val="0"/>
          <w:marTop w:val="154"/>
          <w:marBottom w:val="0"/>
          <w:divBdr>
            <w:top w:val="none" w:sz="0" w:space="0" w:color="auto"/>
            <w:left w:val="none" w:sz="0" w:space="0" w:color="auto"/>
            <w:bottom w:val="none" w:sz="0" w:space="0" w:color="auto"/>
            <w:right w:val="none" w:sz="0" w:space="0" w:color="auto"/>
          </w:divBdr>
        </w:div>
        <w:div w:id="773861895">
          <w:marLeft w:val="1166"/>
          <w:marRight w:val="0"/>
          <w:marTop w:val="134"/>
          <w:marBottom w:val="0"/>
          <w:divBdr>
            <w:top w:val="none" w:sz="0" w:space="0" w:color="auto"/>
            <w:left w:val="none" w:sz="0" w:space="0" w:color="auto"/>
            <w:bottom w:val="none" w:sz="0" w:space="0" w:color="auto"/>
            <w:right w:val="none" w:sz="0" w:space="0" w:color="auto"/>
          </w:divBdr>
        </w:div>
        <w:div w:id="1036391671">
          <w:marLeft w:val="547"/>
          <w:marRight w:val="0"/>
          <w:marTop w:val="154"/>
          <w:marBottom w:val="0"/>
          <w:divBdr>
            <w:top w:val="none" w:sz="0" w:space="0" w:color="auto"/>
            <w:left w:val="none" w:sz="0" w:space="0" w:color="auto"/>
            <w:bottom w:val="none" w:sz="0" w:space="0" w:color="auto"/>
            <w:right w:val="none" w:sz="0" w:space="0" w:color="auto"/>
          </w:divBdr>
        </w:div>
        <w:div w:id="1069111828">
          <w:marLeft w:val="1166"/>
          <w:marRight w:val="0"/>
          <w:marTop w:val="134"/>
          <w:marBottom w:val="0"/>
          <w:divBdr>
            <w:top w:val="none" w:sz="0" w:space="0" w:color="auto"/>
            <w:left w:val="none" w:sz="0" w:space="0" w:color="auto"/>
            <w:bottom w:val="none" w:sz="0" w:space="0" w:color="auto"/>
            <w:right w:val="none" w:sz="0" w:space="0" w:color="auto"/>
          </w:divBdr>
        </w:div>
        <w:div w:id="1500928108">
          <w:marLeft w:val="1166"/>
          <w:marRight w:val="0"/>
          <w:marTop w:val="134"/>
          <w:marBottom w:val="0"/>
          <w:divBdr>
            <w:top w:val="none" w:sz="0" w:space="0" w:color="auto"/>
            <w:left w:val="none" w:sz="0" w:space="0" w:color="auto"/>
            <w:bottom w:val="none" w:sz="0" w:space="0" w:color="auto"/>
            <w:right w:val="none" w:sz="0" w:space="0" w:color="auto"/>
          </w:divBdr>
        </w:div>
        <w:div w:id="1547402721">
          <w:marLeft w:val="1166"/>
          <w:marRight w:val="0"/>
          <w:marTop w:val="134"/>
          <w:marBottom w:val="0"/>
          <w:divBdr>
            <w:top w:val="none" w:sz="0" w:space="0" w:color="auto"/>
            <w:left w:val="none" w:sz="0" w:space="0" w:color="auto"/>
            <w:bottom w:val="none" w:sz="0" w:space="0" w:color="auto"/>
            <w:right w:val="none" w:sz="0" w:space="0" w:color="auto"/>
          </w:divBdr>
        </w:div>
        <w:div w:id="1672757027">
          <w:marLeft w:val="1166"/>
          <w:marRight w:val="0"/>
          <w:marTop w:val="134"/>
          <w:marBottom w:val="0"/>
          <w:divBdr>
            <w:top w:val="none" w:sz="0" w:space="0" w:color="auto"/>
            <w:left w:val="none" w:sz="0" w:space="0" w:color="auto"/>
            <w:bottom w:val="none" w:sz="0" w:space="0" w:color="auto"/>
            <w:right w:val="none" w:sz="0" w:space="0" w:color="auto"/>
          </w:divBdr>
        </w:div>
      </w:divsChild>
    </w:div>
    <w:div w:id="1335568861">
      <w:bodyDiv w:val="1"/>
      <w:marLeft w:val="0"/>
      <w:marRight w:val="0"/>
      <w:marTop w:val="0"/>
      <w:marBottom w:val="0"/>
      <w:divBdr>
        <w:top w:val="none" w:sz="0" w:space="0" w:color="auto"/>
        <w:left w:val="none" w:sz="0" w:space="0" w:color="auto"/>
        <w:bottom w:val="none" w:sz="0" w:space="0" w:color="auto"/>
        <w:right w:val="none" w:sz="0" w:space="0" w:color="auto"/>
      </w:divBdr>
      <w:divsChild>
        <w:div w:id="782458925">
          <w:marLeft w:val="1166"/>
          <w:marRight w:val="0"/>
          <w:marTop w:val="134"/>
          <w:marBottom w:val="0"/>
          <w:divBdr>
            <w:top w:val="none" w:sz="0" w:space="0" w:color="auto"/>
            <w:left w:val="none" w:sz="0" w:space="0" w:color="auto"/>
            <w:bottom w:val="none" w:sz="0" w:space="0" w:color="auto"/>
            <w:right w:val="none" w:sz="0" w:space="0" w:color="auto"/>
          </w:divBdr>
        </w:div>
        <w:div w:id="1163812455">
          <w:marLeft w:val="547"/>
          <w:marRight w:val="0"/>
          <w:marTop w:val="154"/>
          <w:marBottom w:val="0"/>
          <w:divBdr>
            <w:top w:val="none" w:sz="0" w:space="0" w:color="auto"/>
            <w:left w:val="none" w:sz="0" w:space="0" w:color="auto"/>
            <w:bottom w:val="none" w:sz="0" w:space="0" w:color="auto"/>
            <w:right w:val="none" w:sz="0" w:space="0" w:color="auto"/>
          </w:divBdr>
        </w:div>
        <w:div w:id="1655793176">
          <w:marLeft w:val="1166"/>
          <w:marRight w:val="0"/>
          <w:marTop w:val="134"/>
          <w:marBottom w:val="0"/>
          <w:divBdr>
            <w:top w:val="none" w:sz="0" w:space="0" w:color="auto"/>
            <w:left w:val="none" w:sz="0" w:space="0" w:color="auto"/>
            <w:bottom w:val="none" w:sz="0" w:space="0" w:color="auto"/>
            <w:right w:val="none" w:sz="0" w:space="0" w:color="auto"/>
          </w:divBdr>
        </w:div>
        <w:div w:id="1989744184">
          <w:marLeft w:val="547"/>
          <w:marRight w:val="0"/>
          <w:marTop w:val="154"/>
          <w:marBottom w:val="0"/>
          <w:divBdr>
            <w:top w:val="none" w:sz="0" w:space="0" w:color="auto"/>
            <w:left w:val="none" w:sz="0" w:space="0" w:color="auto"/>
            <w:bottom w:val="none" w:sz="0" w:space="0" w:color="auto"/>
            <w:right w:val="none" w:sz="0" w:space="0" w:color="auto"/>
          </w:divBdr>
        </w:div>
      </w:divsChild>
    </w:div>
    <w:div w:id="1336573296">
      <w:bodyDiv w:val="1"/>
      <w:marLeft w:val="0"/>
      <w:marRight w:val="0"/>
      <w:marTop w:val="0"/>
      <w:marBottom w:val="0"/>
      <w:divBdr>
        <w:top w:val="none" w:sz="0" w:space="0" w:color="auto"/>
        <w:left w:val="none" w:sz="0" w:space="0" w:color="auto"/>
        <w:bottom w:val="none" w:sz="0" w:space="0" w:color="auto"/>
        <w:right w:val="none" w:sz="0" w:space="0" w:color="auto"/>
      </w:divBdr>
      <w:divsChild>
        <w:div w:id="1951277947">
          <w:marLeft w:val="547"/>
          <w:marRight w:val="0"/>
          <w:marTop w:val="130"/>
          <w:marBottom w:val="0"/>
          <w:divBdr>
            <w:top w:val="none" w:sz="0" w:space="0" w:color="auto"/>
            <w:left w:val="none" w:sz="0" w:space="0" w:color="auto"/>
            <w:bottom w:val="none" w:sz="0" w:space="0" w:color="auto"/>
            <w:right w:val="none" w:sz="0" w:space="0" w:color="auto"/>
          </w:divBdr>
        </w:div>
        <w:div w:id="711997604">
          <w:marLeft w:val="547"/>
          <w:marRight w:val="0"/>
          <w:marTop w:val="130"/>
          <w:marBottom w:val="0"/>
          <w:divBdr>
            <w:top w:val="none" w:sz="0" w:space="0" w:color="auto"/>
            <w:left w:val="none" w:sz="0" w:space="0" w:color="auto"/>
            <w:bottom w:val="none" w:sz="0" w:space="0" w:color="auto"/>
            <w:right w:val="none" w:sz="0" w:space="0" w:color="auto"/>
          </w:divBdr>
        </w:div>
        <w:div w:id="107163301">
          <w:marLeft w:val="1166"/>
          <w:marRight w:val="0"/>
          <w:marTop w:val="115"/>
          <w:marBottom w:val="0"/>
          <w:divBdr>
            <w:top w:val="none" w:sz="0" w:space="0" w:color="auto"/>
            <w:left w:val="none" w:sz="0" w:space="0" w:color="auto"/>
            <w:bottom w:val="none" w:sz="0" w:space="0" w:color="auto"/>
            <w:right w:val="none" w:sz="0" w:space="0" w:color="auto"/>
          </w:divBdr>
        </w:div>
        <w:div w:id="133838446">
          <w:marLeft w:val="1800"/>
          <w:marRight w:val="0"/>
          <w:marTop w:val="96"/>
          <w:marBottom w:val="0"/>
          <w:divBdr>
            <w:top w:val="none" w:sz="0" w:space="0" w:color="auto"/>
            <w:left w:val="none" w:sz="0" w:space="0" w:color="auto"/>
            <w:bottom w:val="none" w:sz="0" w:space="0" w:color="auto"/>
            <w:right w:val="none" w:sz="0" w:space="0" w:color="auto"/>
          </w:divBdr>
        </w:div>
        <w:div w:id="684357088">
          <w:marLeft w:val="1166"/>
          <w:marRight w:val="0"/>
          <w:marTop w:val="115"/>
          <w:marBottom w:val="0"/>
          <w:divBdr>
            <w:top w:val="none" w:sz="0" w:space="0" w:color="auto"/>
            <w:left w:val="none" w:sz="0" w:space="0" w:color="auto"/>
            <w:bottom w:val="none" w:sz="0" w:space="0" w:color="auto"/>
            <w:right w:val="none" w:sz="0" w:space="0" w:color="auto"/>
          </w:divBdr>
        </w:div>
        <w:div w:id="856970361">
          <w:marLeft w:val="1166"/>
          <w:marRight w:val="0"/>
          <w:marTop w:val="115"/>
          <w:marBottom w:val="0"/>
          <w:divBdr>
            <w:top w:val="none" w:sz="0" w:space="0" w:color="auto"/>
            <w:left w:val="none" w:sz="0" w:space="0" w:color="auto"/>
            <w:bottom w:val="none" w:sz="0" w:space="0" w:color="auto"/>
            <w:right w:val="none" w:sz="0" w:space="0" w:color="auto"/>
          </w:divBdr>
        </w:div>
        <w:div w:id="1120488687">
          <w:marLeft w:val="547"/>
          <w:marRight w:val="0"/>
          <w:marTop w:val="130"/>
          <w:marBottom w:val="0"/>
          <w:divBdr>
            <w:top w:val="none" w:sz="0" w:space="0" w:color="auto"/>
            <w:left w:val="none" w:sz="0" w:space="0" w:color="auto"/>
            <w:bottom w:val="none" w:sz="0" w:space="0" w:color="auto"/>
            <w:right w:val="none" w:sz="0" w:space="0" w:color="auto"/>
          </w:divBdr>
        </w:div>
        <w:div w:id="480469762">
          <w:marLeft w:val="1166"/>
          <w:marRight w:val="0"/>
          <w:marTop w:val="115"/>
          <w:marBottom w:val="0"/>
          <w:divBdr>
            <w:top w:val="none" w:sz="0" w:space="0" w:color="auto"/>
            <w:left w:val="none" w:sz="0" w:space="0" w:color="auto"/>
            <w:bottom w:val="none" w:sz="0" w:space="0" w:color="auto"/>
            <w:right w:val="none" w:sz="0" w:space="0" w:color="auto"/>
          </w:divBdr>
        </w:div>
        <w:div w:id="1570581140">
          <w:marLeft w:val="1166"/>
          <w:marRight w:val="0"/>
          <w:marTop w:val="115"/>
          <w:marBottom w:val="0"/>
          <w:divBdr>
            <w:top w:val="none" w:sz="0" w:space="0" w:color="auto"/>
            <w:left w:val="none" w:sz="0" w:space="0" w:color="auto"/>
            <w:bottom w:val="none" w:sz="0" w:space="0" w:color="auto"/>
            <w:right w:val="none" w:sz="0" w:space="0" w:color="auto"/>
          </w:divBdr>
        </w:div>
        <w:div w:id="167253643">
          <w:marLeft w:val="1166"/>
          <w:marRight w:val="0"/>
          <w:marTop w:val="115"/>
          <w:marBottom w:val="0"/>
          <w:divBdr>
            <w:top w:val="none" w:sz="0" w:space="0" w:color="auto"/>
            <w:left w:val="none" w:sz="0" w:space="0" w:color="auto"/>
            <w:bottom w:val="none" w:sz="0" w:space="0" w:color="auto"/>
            <w:right w:val="none" w:sz="0" w:space="0" w:color="auto"/>
          </w:divBdr>
        </w:div>
      </w:divsChild>
    </w:div>
    <w:div w:id="1371026749">
      <w:bodyDiv w:val="1"/>
      <w:marLeft w:val="0"/>
      <w:marRight w:val="0"/>
      <w:marTop w:val="0"/>
      <w:marBottom w:val="0"/>
      <w:divBdr>
        <w:top w:val="none" w:sz="0" w:space="0" w:color="auto"/>
        <w:left w:val="none" w:sz="0" w:space="0" w:color="auto"/>
        <w:bottom w:val="none" w:sz="0" w:space="0" w:color="auto"/>
        <w:right w:val="none" w:sz="0" w:space="0" w:color="auto"/>
      </w:divBdr>
      <w:divsChild>
        <w:div w:id="95685218">
          <w:marLeft w:val="1166"/>
          <w:marRight w:val="0"/>
          <w:marTop w:val="140"/>
          <w:marBottom w:val="0"/>
          <w:divBdr>
            <w:top w:val="none" w:sz="0" w:space="0" w:color="auto"/>
            <w:left w:val="none" w:sz="0" w:space="0" w:color="auto"/>
            <w:bottom w:val="none" w:sz="0" w:space="0" w:color="auto"/>
            <w:right w:val="none" w:sz="0" w:space="0" w:color="auto"/>
          </w:divBdr>
        </w:div>
        <w:div w:id="836384133">
          <w:marLeft w:val="1166"/>
          <w:marRight w:val="0"/>
          <w:marTop w:val="140"/>
          <w:marBottom w:val="0"/>
          <w:divBdr>
            <w:top w:val="none" w:sz="0" w:space="0" w:color="auto"/>
            <w:left w:val="none" w:sz="0" w:space="0" w:color="auto"/>
            <w:bottom w:val="none" w:sz="0" w:space="0" w:color="auto"/>
            <w:right w:val="none" w:sz="0" w:space="0" w:color="auto"/>
          </w:divBdr>
        </w:div>
        <w:div w:id="1008408855">
          <w:marLeft w:val="1166"/>
          <w:marRight w:val="0"/>
          <w:marTop w:val="140"/>
          <w:marBottom w:val="0"/>
          <w:divBdr>
            <w:top w:val="none" w:sz="0" w:space="0" w:color="auto"/>
            <w:left w:val="none" w:sz="0" w:space="0" w:color="auto"/>
            <w:bottom w:val="none" w:sz="0" w:space="0" w:color="auto"/>
            <w:right w:val="none" w:sz="0" w:space="0" w:color="auto"/>
          </w:divBdr>
        </w:div>
        <w:div w:id="1864316267">
          <w:marLeft w:val="1166"/>
          <w:marRight w:val="0"/>
          <w:marTop w:val="140"/>
          <w:marBottom w:val="0"/>
          <w:divBdr>
            <w:top w:val="none" w:sz="0" w:space="0" w:color="auto"/>
            <w:left w:val="none" w:sz="0" w:space="0" w:color="auto"/>
            <w:bottom w:val="none" w:sz="0" w:space="0" w:color="auto"/>
            <w:right w:val="none" w:sz="0" w:space="0" w:color="auto"/>
          </w:divBdr>
        </w:div>
      </w:divsChild>
    </w:div>
    <w:div w:id="1383940042">
      <w:bodyDiv w:val="1"/>
      <w:marLeft w:val="0"/>
      <w:marRight w:val="0"/>
      <w:marTop w:val="0"/>
      <w:marBottom w:val="0"/>
      <w:divBdr>
        <w:top w:val="none" w:sz="0" w:space="0" w:color="auto"/>
        <w:left w:val="none" w:sz="0" w:space="0" w:color="auto"/>
        <w:bottom w:val="none" w:sz="0" w:space="0" w:color="auto"/>
        <w:right w:val="none" w:sz="0" w:space="0" w:color="auto"/>
      </w:divBdr>
      <w:divsChild>
        <w:div w:id="1131443380">
          <w:marLeft w:val="547"/>
          <w:marRight w:val="0"/>
          <w:marTop w:val="144"/>
          <w:marBottom w:val="0"/>
          <w:divBdr>
            <w:top w:val="none" w:sz="0" w:space="0" w:color="auto"/>
            <w:left w:val="none" w:sz="0" w:space="0" w:color="auto"/>
            <w:bottom w:val="none" w:sz="0" w:space="0" w:color="auto"/>
            <w:right w:val="none" w:sz="0" w:space="0" w:color="auto"/>
          </w:divBdr>
        </w:div>
        <w:div w:id="1014919067">
          <w:marLeft w:val="1166"/>
          <w:marRight w:val="0"/>
          <w:marTop w:val="125"/>
          <w:marBottom w:val="0"/>
          <w:divBdr>
            <w:top w:val="none" w:sz="0" w:space="0" w:color="auto"/>
            <w:left w:val="none" w:sz="0" w:space="0" w:color="auto"/>
            <w:bottom w:val="none" w:sz="0" w:space="0" w:color="auto"/>
            <w:right w:val="none" w:sz="0" w:space="0" w:color="auto"/>
          </w:divBdr>
        </w:div>
        <w:div w:id="1166939373">
          <w:marLeft w:val="1166"/>
          <w:marRight w:val="0"/>
          <w:marTop w:val="125"/>
          <w:marBottom w:val="0"/>
          <w:divBdr>
            <w:top w:val="none" w:sz="0" w:space="0" w:color="auto"/>
            <w:left w:val="none" w:sz="0" w:space="0" w:color="auto"/>
            <w:bottom w:val="none" w:sz="0" w:space="0" w:color="auto"/>
            <w:right w:val="none" w:sz="0" w:space="0" w:color="auto"/>
          </w:divBdr>
        </w:div>
        <w:div w:id="1599824324">
          <w:marLeft w:val="1166"/>
          <w:marRight w:val="0"/>
          <w:marTop w:val="125"/>
          <w:marBottom w:val="0"/>
          <w:divBdr>
            <w:top w:val="none" w:sz="0" w:space="0" w:color="auto"/>
            <w:left w:val="none" w:sz="0" w:space="0" w:color="auto"/>
            <w:bottom w:val="none" w:sz="0" w:space="0" w:color="auto"/>
            <w:right w:val="none" w:sz="0" w:space="0" w:color="auto"/>
          </w:divBdr>
        </w:div>
      </w:divsChild>
    </w:div>
    <w:div w:id="1387411336">
      <w:bodyDiv w:val="1"/>
      <w:marLeft w:val="0"/>
      <w:marRight w:val="0"/>
      <w:marTop w:val="0"/>
      <w:marBottom w:val="0"/>
      <w:divBdr>
        <w:top w:val="none" w:sz="0" w:space="0" w:color="auto"/>
        <w:left w:val="none" w:sz="0" w:space="0" w:color="auto"/>
        <w:bottom w:val="none" w:sz="0" w:space="0" w:color="auto"/>
        <w:right w:val="none" w:sz="0" w:space="0" w:color="auto"/>
      </w:divBdr>
    </w:div>
    <w:div w:id="1395354225">
      <w:bodyDiv w:val="1"/>
      <w:marLeft w:val="0"/>
      <w:marRight w:val="0"/>
      <w:marTop w:val="0"/>
      <w:marBottom w:val="0"/>
      <w:divBdr>
        <w:top w:val="none" w:sz="0" w:space="0" w:color="auto"/>
        <w:left w:val="none" w:sz="0" w:space="0" w:color="auto"/>
        <w:bottom w:val="none" w:sz="0" w:space="0" w:color="auto"/>
        <w:right w:val="none" w:sz="0" w:space="0" w:color="auto"/>
      </w:divBdr>
    </w:div>
    <w:div w:id="1403716253">
      <w:bodyDiv w:val="1"/>
      <w:marLeft w:val="0"/>
      <w:marRight w:val="0"/>
      <w:marTop w:val="0"/>
      <w:marBottom w:val="0"/>
      <w:divBdr>
        <w:top w:val="none" w:sz="0" w:space="0" w:color="auto"/>
        <w:left w:val="none" w:sz="0" w:space="0" w:color="auto"/>
        <w:bottom w:val="none" w:sz="0" w:space="0" w:color="auto"/>
        <w:right w:val="none" w:sz="0" w:space="0" w:color="auto"/>
      </w:divBdr>
    </w:div>
    <w:div w:id="1404176829">
      <w:bodyDiv w:val="1"/>
      <w:marLeft w:val="0"/>
      <w:marRight w:val="0"/>
      <w:marTop w:val="0"/>
      <w:marBottom w:val="0"/>
      <w:divBdr>
        <w:top w:val="none" w:sz="0" w:space="0" w:color="auto"/>
        <w:left w:val="none" w:sz="0" w:space="0" w:color="auto"/>
        <w:bottom w:val="none" w:sz="0" w:space="0" w:color="auto"/>
        <w:right w:val="none" w:sz="0" w:space="0" w:color="auto"/>
      </w:divBdr>
    </w:div>
    <w:div w:id="1404647340">
      <w:bodyDiv w:val="1"/>
      <w:marLeft w:val="0"/>
      <w:marRight w:val="0"/>
      <w:marTop w:val="0"/>
      <w:marBottom w:val="0"/>
      <w:divBdr>
        <w:top w:val="none" w:sz="0" w:space="0" w:color="auto"/>
        <w:left w:val="none" w:sz="0" w:space="0" w:color="auto"/>
        <w:bottom w:val="none" w:sz="0" w:space="0" w:color="auto"/>
        <w:right w:val="none" w:sz="0" w:space="0" w:color="auto"/>
      </w:divBdr>
      <w:divsChild>
        <w:div w:id="704914233">
          <w:marLeft w:val="0"/>
          <w:marRight w:val="0"/>
          <w:marTop w:val="0"/>
          <w:marBottom w:val="0"/>
          <w:divBdr>
            <w:top w:val="none" w:sz="0" w:space="0" w:color="auto"/>
            <w:left w:val="none" w:sz="0" w:space="0" w:color="auto"/>
            <w:bottom w:val="none" w:sz="0" w:space="0" w:color="auto"/>
            <w:right w:val="none" w:sz="0" w:space="0" w:color="auto"/>
          </w:divBdr>
        </w:div>
      </w:divsChild>
    </w:div>
    <w:div w:id="1408066800">
      <w:bodyDiv w:val="1"/>
      <w:marLeft w:val="0"/>
      <w:marRight w:val="0"/>
      <w:marTop w:val="0"/>
      <w:marBottom w:val="0"/>
      <w:divBdr>
        <w:top w:val="none" w:sz="0" w:space="0" w:color="auto"/>
        <w:left w:val="none" w:sz="0" w:space="0" w:color="auto"/>
        <w:bottom w:val="none" w:sz="0" w:space="0" w:color="auto"/>
        <w:right w:val="none" w:sz="0" w:space="0" w:color="auto"/>
      </w:divBdr>
      <w:divsChild>
        <w:div w:id="399908751">
          <w:marLeft w:val="547"/>
          <w:marRight w:val="0"/>
          <w:marTop w:val="154"/>
          <w:marBottom w:val="0"/>
          <w:divBdr>
            <w:top w:val="none" w:sz="0" w:space="0" w:color="auto"/>
            <w:left w:val="none" w:sz="0" w:space="0" w:color="auto"/>
            <w:bottom w:val="none" w:sz="0" w:space="0" w:color="auto"/>
            <w:right w:val="none" w:sz="0" w:space="0" w:color="auto"/>
          </w:divBdr>
        </w:div>
        <w:div w:id="486480697">
          <w:marLeft w:val="547"/>
          <w:marRight w:val="0"/>
          <w:marTop w:val="154"/>
          <w:marBottom w:val="0"/>
          <w:divBdr>
            <w:top w:val="none" w:sz="0" w:space="0" w:color="auto"/>
            <w:left w:val="none" w:sz="0" w:space="0" w:color="auto"/>
            <w:bottom w:val="none" w:sz="0" w:space="0" w:color="auto"/>
            <w:right w:val="none" w:sz="0" w:space="0" w:color="auto"/>
          </w:divBdr>
        </w:div>
        <w:div w:id="774859305">
          <w:marLeft w:val="1166"/>
          <w:marRight w:val="0"/>
          <w:marTop w:val="134"/>
          <w:marBottom w:val="0"/>
          <w:divBdr>
            <w:top w:val="none" w:sz="0" w:space="0" w:color="auto"/>
            <w:left w:val="none" w:sz="0" w:space="0" w:color="auto"/>
            <w:bottom w:val="none" w:sz="0" w:space="0" w:color="auto"/>
            <w:right w:val="none" w:sz="0" w:space="0" w:color="auto"/>
          </w:divBdr>
        </w:div>
        <w:div w:id="882863620">
          <w:marLeft w:val="1166"/>
          <w:marRight w:val="0"/>
          <w:marTop w:val="134"/>
          <w:marBottom w:val="0"/>
          <w:divBdr>
            <w:top w:val="none" w:sz="0" w:space="0" w:color="auto"/>
            <w:left w:val="none" w:sz="0" w:space="0" w:color="auto"/>
            <w:bottom w:val="none" w:sz="0" w:space="0" w:color="auto"/>
            <w:right w:val="none" w:sz="0" w:space="0" w:color="auto"/>
          </w:divBdr>
        </w:div>
        <w:div w:id="986132721">
          <w:marLeft w:val="547"/>
          <w:marRight w:val="0"/>
          <w:marTop w:val="154"/>
          <w:marBottom w:val="0"/>
          <w:divBdr>
            <w:top w:val="none" w:sz="0" w:space="0" w:color="auto"/>
            <w:left w:val="none" w:sz="0" w:space="0" w:color="auto"/>
            <w:bottom w:val="none" w:sz="0" w:space="0" w:color="auto"/>
            <w:right w:val="none" w:sz="0" w:space="0" w:color="auto"/>
          </w:divBdr>
        </w:div>
        <w:div w:id="1824195155">
          <w:marLeft w:val="1166"/>
          <w:marRight w:val="0"/>
          <w:marTop w:val="134"/>
          <w:marBottom w:val="0"/>
          <w:divBdr>
            <w:top w:val="none" w:sz="0" w:space="0" w:color="auto"/>
            <w:left w:val="none" w:sz="0" w:space="0" w:color="auto"/>
            <w:bottom w:val="none" w:sz="0" w:space="0" w:color="auto"/>
            <w:right w:val="none" w:sz="0" w:space="0" w:color="auto"/>
          </w:divBdr>
        </w:div>
      </w:divsChild>
    </w:div>
    <w:div w:id="1415667503">
      <w:bodyDiv w:val="1"/>
      <w:marLeft w:val="0"/>
      <w:marRight w:val="0"/>
      <w:marTop w:val="0"/>
      <w:marBottom w:val="0"/>
      <w:divBdr>
        <w:top w:val="none" w:sz="0" w:space="0" w:color="auto"/>
        <w:left w:val="none" w:sz="0" w:space="0" w:color="auto"/>
        <w:bottom w:val="none" w:sz="0" w:space="0" w:color="auto"/>
        <w:right w:val="none" w:sz="0" w:space="0" w:color="auto"/>
      </w:divBdr>
    </w:div>
    <w:div w:id="1418937298">
      <w:bodyDiv w:val="1"/>
      <w:marLeft w:val="0"/>
      <w:marRight w:val="0"/>
      <w:marTop w:val="0"/>
      <w:marBottom w:val="0"/>
      <w:divBdr>
        <w:top w:val="none" w:sz="0" w:space="0" w:color="auto"/>
        <w:left w:val="none" w:sz="0" w:space="0" w:color="auto"/>
        <w:bottom w:val="none" w:sz="0" w:space="0" w:color="auto"/>
        <w:right w:val="none" w:sz="0" w:space="0" w:color="auto"/>
      </w:divBdr>
    </w:div>
    <w:div w:id="1421441226">
      <w:bodyDiv w:val="1"/>
      <w:marLeft w:val="0"/>
      <w:marRight w:val="0"/>
      <w:marTop w:val="0"/>
      <w:marBottom w:val="0"/>
      <w:divBdr>
        <w:top w:val="none" w:sz="0" w:space="0" w:color="auto"/>
        <w:left w:val="none" w:sz="0" w:space="0" w:color="auto"/>
        <w:bottom w:val="none" w:sz="0" w:space="0" w:color="auto"/>
        <w:right w:val="none" w:sz="0" w:space="0" w:color="auto"/>
      </w:divBdr>
      <w:divsChild>
        <w:div w:id="655569169">
          <w:marLeft w:val="547"/>
          <w:marRight w:val="0"/>
          <w:marTop w:val="106"/>
          <w:marBottom w:val="0"/>
          <w:divBdr>
            <w:top w:val="none" w:sz="0" w:space="0" w:color="auto"/>
            <w:left w:val="none" w:sz="0" w:space="0" w:color="auto"/>
            <w:bottom w:val="none" w:sz="0" w:space="0" w:color="auto"/>
            <w:right w:val="none" w:sz="0" w:space="0" w:color="auto"/>
          </w:divBdr>
        </w:div>
        <w:div w:id="1960986879">
          <w:marLeft w:val="1166"/>
          <w:marRight w:val="0"/>
          <w:marTop w:val="96"/>
          <w:marBottom w:val="0"/>
          <w:divBdr>
            <w:top w:val="none" w:sz="0" w:space="0" w:color="auto"/>
            <w:left w:val="none" w:sz="0" w:space="0" w:color="auto"/>
            <w:bottom w:val="none" w:sz="0" w:space="0" w:color="auto"/>
            <w:right w:val="none" w:sz="0" w:space="0" w:color="auto"/>
          </w:divBdr>
        </w:div>
        <w:div w:id="85924852">
          <w:marLeft w:val="1166"/>
          <w:marRight w:val="0"/>
          <w:marTop w:val="96"/>
          <w:marBottom w:val="0"/>
          <w:divBdr>
            <w:top w:val="none" w:sz="0" w:space="0" w:color="auto"/>
            <w:left w:val="none" w:sz="0" w:space="0" w:color="auto"/>
            <w:bottom w:val="none" w:sz="0" w:space="0" w:color="auto"/>
            <w:right w:val="none" w:sz="0" w:space="0" w:color="auto"/>
          </w:divBdr>
        </w:div>
        <w:div w:id="1669627204">
          <w:marLeft w:val="547"/>
          <w:marRight w:val="0"/>
          <w:marTop w:val="106"/>
          <w:marBottom w:val="0"/>
          <w:divBdr>
            <w:top w:val="none" w:sz="0" w:space="0" w:color="auto"/>
            <w:left w:val="none" w:sz="0" w:space="0" w:color="auto"/>
            <w:bottom w:val="none" w:sz="0" w:space="0" w:color="auto"/>
            <w:right w:val="none" w:sz="0" w:space="0" w:color="auto"/>
          </w:divBdr>
        </w:div>
        <w:div w:id="1114520008">
          <w:marLeft w:val="1166"/>
          <w:marRight w:val="0"/>
          <w:marTop w:val="96"/>
          <w:marBottom w:val="0"/>
          <w:divBdr>
            <w:top w:val="none" w:sz="0" w:space="0" w:color="auto"/>
            <w:left w:val="none" w:sz="0" w:space="0" w:color="auto"/>
            <w:bottom w:val="none" w:sz="0" w:space="0" w:color="auto"/>
            <w:right w:val="none" w:sz="0" w:space="0" w:color="auto"/>
          </w:divBdr>
        </w:div>
        <w:div w:id="1103497439">
          <w:marLeft w:val="547"/>
          <w:marRight w:val="0"/>
          <w:marTop w:val="106"/>
          <w:marBottom w:val="0"/>
          <w:divBdr>
            <w:top w:val="none" w:sz="0" w:space="0" w:color="auto"/>
            <w:left w:val="none" w:sz="0" w:space="0" w:color="auto"/>
            <w:bottom w:val="none" w:sz="0" w:space="0" w:color="auto"/>
            <w:right w:val="none" w:sz="0" w:space="0" w:color="auto"/>
          </w:divBdr>
        </w:div>
        <w:div w:id="1505319006">
          <w:marLeft w:val="1166"/>
          <w:marRight w:val="0"/>
          <w:marTop w:val="96"/>
          <w:marBottom w:val="0"/>
          <w:divBdr>
            <w:top w:val="none" w:sz="0" w:space="0" w:color="auto"/>
            <w:left w:val="none" w:sz="0" w:space="0" w:color="auto"/>
            <w:bottom w:val="none" w:sz="0" w:space="0" w:color="auto"/>
            <w:right w:val="none" w:sz="0" w:space="0" w:color="auto"/>
          </w:divBdr>
        </w:div>
        <w:div w:id="933130723">
          <w:marLeft w:val="1166"/>
          <w:marRight w:val="0"/>
          <w:marTop w:val="96"/>
          <w:marBottom w:val="0"/>
          <w:divBdr>
            <w:top w:val="none" w:sz="0" w:space="0" w:color="auto"/>
            <w:left w:val="none" w:sz="0" w:space="0" w:color="auto"/>
            <w:bottom w:val="none" w:sz="0" w:space="0" w:color="auto"/>
            <w:right w:val="none" w:sz="0" w:space="0" w:color="auto"/>
          </w:divBdr>
        </w:div>
        <w:div w:id="907616355">
          <w:marLeft w:val="547"/>
          <w:marRight w:val="0"/>
          <w:marTop w:val="106"/>
          <w:marBottom w:val="0"/>
          <w:divBdr>
            <w:top w:val="none" w:sz="0" w:space="0" w:color="auto"/>
            <w:left w:val="none" w:sz="0" w:space="0" w:color="auto"/>
            <w:bottom w:val="none" w:sz="0" w:space="0" w:color="auto"/>
            <w:right w:val="none" w:sz="0" w:space="0" w:color="auto"/>
          </w:divBdr>
        </w:div>
        <w:div w:id="324600725">
          <w:marLeft w:val="1166"/>
          <w:marRight w:val="0"/>
          <w:marTop w:val="96"/>
          <w:marBottom w:val="0"/>
          <w:divBdr>
            <w:top w:val="none" w:sz="0" w:space="0" w:color="auto"/>
            <w:left w:val="none" w:sz="0" w:space="0" w:color="auto"/>
            <w:bottom w:val="none" w:sz="0" w:space="0" w:color="auto"/>
            <w:right w:val="none" w:sz="0" w:space="0" w:color="auto"/>
          </w:divBdr>
        </w:div>
        <w:div w:id="23293071">
          <w:marLeft w:val="547"/>
          <w:marRight w:val="0"/>
          <w:marTop w:val="106"/>
          <w:marBottom w:val="0"/>
          <w:divBdr>
            <w:top w:val="none" w:sz="0" w:space="0" w:color="auto"/>
            <w:left w:val="none" w:sz="0" w:space="0" w:color="auto"/>
            <w:bottom w:val="none" w:sz="0" w:space="0" w:color="auto"/>
            <w:right w:val="none" w:sz="0" w:space="0" w:color="auto"/>
          </w:divBdr>
        </w:div>
      </w:divsChild>
    </w:div>
    <w:div w:id="1421564387">
      <w:bodyDiv w:val="1"/>
      <w:marLeft w:val="0"/>
      <w:marRight w:val="0"/>
      <w:marTop w:val="0"/>
      <w:marBottom w:val="0"/>
      <w:divBdr>
        <w:top w:val="none" w:sz="0" w:space="0" w:color="auto"/>
        <w:left w:val="none" w:sz="0" w:space="0" w:color="auto"/>
        <w:bottom w:val="none" w:sz="0" w:space="0" w:color="auto"/>
        <w:right w:val="none" w:sz="0" w:space="0" w:color="auto"/>
      </w:divBdr>
      <w:divsChild>
        <w:div w:id="92897004">
          <w:marLeft w:val="619"/>
          <w:marRight w:val="0"/>
          <w:marTop w:val="154"/>
          <w:marBottom w:val="0"/>
          <w:divBdr>
            <w:top w:val="none" w:sz="0" w:space="0" w:color="auto"/>
            <w:left w:val="none" w:sz="0" w:space="0" w:color="auto"/>
            <w:bottom w:val="none" w:sz="0" w:space="0" w:color="auto"/>
            <w:right w:val="none" w:sz="0" w:space="0" w:color="auto"/>
          </w:divBdr>
        </w:div>
        <w:div w:id="1615358394">
          <w:marLeft w:val="1440"/>
          <w:marRight w:val="0"/>
          <w:marTop w:val="134"/>
          <w:marBottom w:val="0"/>
          <w:divBdr>
            <w:top w:val="none" w:sz="0" w:space="0" w:color="auto"/>
            <w:left w:val="none" w:sz="0" w:space="0" w:color="auto"/>
            <w:bottom w:val="none" w:sz="0" w:space="0" w:color="auto"/>
            <w:right w:val="none" w:sz="0" w:space="0" w:color="auto"/>
          </w:divBdr>
        </w:div>
        <w:div w:id="1051921514">
          <w:marLeft w:val="1440"/>
          <w:marRight w:val="0"/>
          <w:marTop w:val="134"/>
          <w:marBottom w:val="0"/>
          <w:divBdr>
            <w:top w:val="none" w:sz="0" w:space="0" w:color="auto"/>
            <w:left w:val="none" w:sz="0" w:space="0" w:color="auto"/>
            <w:bottom w:val="none" w:sz="0" w:space="0" w:color="auto"/>
            <w:right w:val="none" w:sz="0" w:space="0" w:color="auto"/>
          </w:divBdr>
        </w:div>
      </w:divsChild>
    </w:div>
    <w:div w:id="1431007387">
      <w:bodyDiv w:val="1"/>
      <w:marLeft w:val="0"/>
      <w:marRight w:val="0"/>
      <w:marTop w:val="0"/>
      <w:marBottom w:val="0"/>
      <w:divBdr>
        <w:top w:val="none" w:sz="0" w:space="0" w:color="auto"/>
        <w:left w:val="none" w:sz="0" w:space="0" w:color="auto"/>
        <w:bottom w:val="none" w:sz="0" w:space="0" w:color="auto"/>
        <w:right w:val="none" w:sz="0" w:space="0" w:color="auto"/>
      </w:divBdr>
      <w:divsChild>
        <w:div w:id="556745493">
          <w:marLeft w:val="547"/>
          <w:marRight w:val="0"/>
          <w:marTop w:val="144"/>
          <w:marBottom w:val="0"/>
          <w:divBdr>
            <w:top w:val="none" w:sz="0" w:space="0" w:color="auto"/>
            <w:left w:val="none" w:sz="0" w:space="0" w:color="auto"/>
            <w:bottom w:val="none" w:sz="0" w:space="0" w:color="auto"/>
            <w:right w:val="none" w:sz="0" w:space="0" w:color="auto"/>
          </w:divBdr>
        </w:div>
        <w:div w:id="165244463">
          <w:marLeft w:val="1166"/>
          <w:marRight w:val="0"/>
          <w:marTop w:val="125"/>
          <w:marBottom w:val="0"/>
          <w:divBdr>
            <w:top w:val="none" w:sz="0" w:space="0" w:color="auto"/>
            <w:left w:val="none" w:sz="0" w:space="0" w:color="auto"/>
            <w:bottom w:val="none" w:sz="0" w:space="0" w:color="auto"/>
            <w:right w:val="none" w:sz="0" w:space="0" w:color="auto"/>
          </w:divBdr>
        </w:div>
        <w:div w:id="757478482">
          <w:marLeft w:val="1166"/>
          <w:marRight w:val="0"/>
          <w:marTop w:val="125"/>
          <w:marBottom w:val="0"/>
          <w:divBdr>
            <w:top w:val="none" w:sz="0" w:space="0" w:color="auto"/>
            <w:left w:val="none" w:sz="0" w:space="0" w:color="auto"/>
            <w:bottom w:val="none" w:sz="0" w:space="0" w:color="auto"/>
            <w:right w:val="none" w:sz="0" w:space="0" w:color="auto"/>
          </w:divBdr>
        </w:div>
      </w:divsChild>
    </w:div>
    <w:div w:id="1439450057">
      <w:bodyDiv w:val="1"/>
      <w:marLeft w:val="0"/>
      <w:marRight w:val="0"/>
      <w:marTop w:val="0"/>
      <w:marBottom w:val="0"/>
      <w:divBdr>
        <w:top w:val="none" w:sz="0" w:space="0" w:color="auto"/>
        <w:left w:val="none" w:sz="0" w:space="0" w:color="auto"/>
        <w:bottom w:val="none" w:sz="0" w:space="0" w:color="auto"/>
        <w:right w:val="none" w:sz="0" w:space="0" w:color="auto"/>
      </w:divBdr>
      <w:divsChild>
        <w:div w:id="13772241">
          <w:marLeft w:val="0"/>
          <w:marRight w:val="0"/>
          <w:marTop w:val="0"/>
          <w:marBottom w:val="0"/>
          <w:divBdr>
            <w:top w:val="none" w:sz="0" w:space="0" w:color="auto"/>
            <w:left w:val="none" w:sz="0" w:space="0" w:color="auto"/>
            <w:bottom w:val="none" w:sz="0" w:space="0" w:color="auto"/>
            <w:right w:val="none" w:sz="0" w:space="0" w:color="auto"/>
          </w:divBdr>
          <w:divsChild>
            <w:div w:id="1428186406">
              <w:marLeft w:val="0"/>
              <w:marRight w:val="0"/>
              <w:marTop w:val="0"/>
              <w:marBottom w:val="0"/>
              <w:divBdr>
                <w:top w:val="none" w:sz="0" w:space="0" w:color="auto"/>
                <w:left w:val="none" w:sz="0" w:space="0" w:color="auto"/>
                <w:bottom w:val="none" w:sz="0" w:space="0" w:color="auto"/>
                <w:right w:val="none" w:sz="0" w:space="0" w:color="auto"/>
              </w:divBdr>
            </w:div>
            <w:div w:id="1534340276">
              <w:marLeft w:val="0"/>
              <w:marRight w:val="0"/>
              <w:marTop w:val="0"/>
              <w:marBottom w:val="0"/>
              <w:divBdr>
                <w:top w:val="none" w:sz="0" w:space="0" w:color="auto"/>
                <w:left w:val="none" w:sz="0" w:space="0" w:color="auto"/>
                <w:bottom w:val="none" w:sz="0" w:space="0" w:color="auto"/>
                <w:right w:val="none" w:sz="0" w:space="0" w:color="auto"/>
              </w:divBdr>
            </w:div>
            <w:div w:id="1874420512">
              <w:marLeft w:val="0"/>
              <w:marRight w:val="0"/>
              <w:marTop w:val="0"/>
              <w:marBottom w:val="0"/>
              <w:divBdr>
                <w:top w:val="none" w:sz="0" w:space="0" w:color="auto"/>
                <w:left w:val="none" w:sz="0" w:space="0" w:color="auto"/>
                <w:bottom w:val="none" w:sz="0" w:space="0" w:color="auto"/>
                <w:right w:val="none" w:sz="0" w:space="0" w:color="auto"/>
              </w:divBdr>
            </w:div>
            <w:div w:id="21054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14710">
      <w:bodyDiv w:val="1"/>
      <w:marLeft w:val="0"/>
      <w:marRight w:val="0"/>
      <w:marTop w:val="0"/>
      <w:marBottom w:val="0"/>
      <w:divBdr>
        <w:top w:val="none" w:sz="0" w:space="0" w:color="auto"/>
        <w:left w:val="none" w:sz="0" w:space="0" w:color="auto"/>
        <w:bottom w:val="none" w:sz="0" w:space="0" w:color="auto"/>
        <w:right w:val="none" w:sz="0" w:space="0" w:color="auto"/>
      </w:divBdr>
      <w:divsChild>
        <w:div w:id="13650390">
          <w:marLeft w:val="547"/>
          <w:marRight w:val="0"/>
          <w:marTop w:val="134"/>
          <w:marBottom w:val="0"/>
          <w:divBdr>
            <w:top w:val="none" w:sz="0" w:space="0" w:color="auto"/>
            <w:left w:val="none" w:sz="0" w:space="0" w:color="auto"/>
            <w:bottom w:val="none" w:sz="0" w:space="0" w:color="auto"/>
            <w:right w:val="none" w:sz="0" w:space="0" w:color="auto"/>
          </w:divBdr>
        </w:div>
        <w:div w:id="735395764">
          <w:marLeft w:val="1166"/>
          <w:marRight w:val="0"/>
          <w:marTop w:val="115"/>
          <w:marBottom w:val="0"/>
          <w:divBdr>
            <w:top w:val="none" w:sz="0" w:space="0" w:color="auto"/>
            <w:left w:val="none" w:sz="0" w:space="0" w:color="auto"/>
            <w:bottom w:val="none" w:sz="0" w:space="0" w:color="auto"/>
            <w:right w:val="none" w:sz="0" w:space="0" w:color="auto"/>
          </w:divBdr>
        </w:div>
        <w:div w:id="1823308457">
          <w:marLeft w:val="1166"/>
          <w:marRight w:val="0"/>
          <w:marTop w:val="115"/>
          <w:marBottom w:val="0"/>
          <w:divBdr>
            <w:top w:val="none" w:sz="0" w:space="0" w:color="auto"/>
            <w:left w:val="none" w:sz="0" w:space="0" w:color="auto"/>
            <w:bottom w:val="none" w:sz="0" w:space="0" w:color="auto"/>
            <w:right w:val="none" w:sz="0" w:space="0" w:color="auto"/>
          </w:divBdr>
        </w:div>
        <w:div w:id="1397897311">
          <w:marLeft w:val="1166"/>
          <w:marRight w:val="0"/>
          <w:marTop w:val="115"/>
          <w:marBottom w:val="0"/>
          <w:divBdr>
            <w:top w:val="none" w:sz="0" w:space="0" w:color="auto"/>
            <w:left w:val="none" w:sz="0" w:space="0" w:color="auto"/>
            <w:bottom w:val="none" w:sz="0" w:space="0" w:color="auto"/>
            <w:right w:val="none" w:sz="0" w:space="0" w:color="auto"/>
          </w:divBdr>
        </w:div>
        <w:div w:id="540746747">
          <w:marLeft w:val="1800"/>
          <w:marRight w:val="0"/>
          <w:marTop w:val="96"/>
          <w:marBottom w:val="0"/>
          <w:divBdr>
            <w:top w:val="none" w:sz="0" w:space="0" w:color="auto"/>
            <w:left w:val="none" w:sz="0" w:space="0" w:color="auto"/>
            <w:bottom w:val="none" w:sz="0" w:space="0" w:color="auto"/>
            <w:right w:val="none" w:sz="0" w:space="0" w:color="auto"/>
          </w:divBdr>
        </w:div>
        <w:div w:id="1533031470">
          <w:marLeft w:val="547"/>
          <w:marRight w:val="0"/>
          <w:marTop w:val="134"/>
          <w:marBottom w:val="0"/>
          <w:divBdr>
            <w:top w:val="none" w:sz="0" w:space="0" w:color="auto"/>
            <w:left w:val="none" w:sz="0" w:space="0" w:color="auto"/>
            <w:bottom w:val="none" w:sz="0" w:space="0" w:color="auto"/>
            <w:right w:val="none" w:sz="0" w:space="0" w:color="auto"/>
          </w:divBdr>
        </w:div>
      </w:divsChild>
    </w:div>
    <w:div w:id="1469131332">
      <w:bodyDiv w:val="1"/>
      <w:marLeft w:val="0"/>
      <w:marRight w:val="0"/>
      <w:marTop w:val="0"/>
      <w:marBottom w:val="0"/>
      <w:divBdr>
        <w:top w:val="none" w:sz="0" w:space="0" w:color="auto"/>
        <w:left w:val="none" w:sz="0" w:space="0" w:color="auto"/>
        <w:bottom w:val="none" w:sz="0" w:space="0" w:color="auto"/>
        <w:right w:val="none" w:sz="0" w:space="0" w:color="auto"/>
      </w:divBdr>
      <w:divsChild>
        <w:div w:id="1215312131">
          <w:marLeft w:val="547"/>
          <w:marRight w:val="0"/>
          <w:marTop w:val="96"/>
          <w:marBottom w:val="0"/>
          <w:divBdr>
            <w:top w:val="none" w:sz="0" w:space="0" w:color="auto"/>
            <w:left w:val="none" w:sz="0" w:space="0" w:color="auto"/>
            <w:bottom w:val="none" w:sz="0" w:space="0" w:color="auto"/>
            <w:right w:val="none" w:sz="0" w:space="0" w:color="auto"/>
          </w:divBdr>
        </w:div>
        <w:div w:id="1552643955">
          <w:marLeft w:val="1166"/>
          <w:marRight w:val="0"/>
          <w:marTop w:val="86"/>
          <w:marBottom w:val="0"/>
          <w:divBdr>
            <w:top w:val="none" w:sz="0" w:space="0" w:color="auto"/>
            <w:left w:val="none" w:sz="0" w:space="0" w:color="auto"/>
            <w:bottom w:val="none" w:sz="0" w:space="0" w:color="auto"/>
            <w:right w:val="none" w:sz="0" w:space="0" w:color="auto"/>
          </w:divBdr>
        </w:div>
        <w:div w:id="604919511">
          <w:marLeft w:val="1166"/>
          <w:marRight w:val="0"/>
          <w:marTop w:val="86"/>
          <w:marBottom w:val="0"/>
          <w:divBdr>
            <w:top w:val="none" w:sz="0" w:space="0" w:color="auto"/>
            <w:left w:val="none" w:sz="0" w:space="0" w:color="auto"/>
            <w:bottom w:val="none" w:sz="0" w:space="0" w:color="auto"/>
            <w:right w:val="none" w:sz="0" w:space="0" w:color="auto"/>
          </w:divBdr>
        </w:div>
        <w:div w:id="260459167">
          <w:marLeft w:val="1166"/>
          <w:marRight w:val="0"/>
          <w:marTop w:val="86"/>
          <w:marBottom w:val="0"/>
          <w:divBdr>
            <w:top w:val="none" w:sz="0" w:space="0" w:color="auto"/>
            <w:left w:val="none" w:sz="0" w:space="0" w:color="auto"/>
            <w:bottom w:val="none" w:sz="0" w:space="0" w:color="auto"/>
            <w:right w:val="none" w:sz="0" w:space="0" w:color="auto"/>
          </w:divBdr>
        </w:div>
        <w:div w:id="1297367989">
          <w:marLeft w:val="547"/>
          <w:marRight w:val="0"/>
          <w:marTop w:val="96"/>
          <w:marBottom w:val="0"/>
          <w:divBdr>
            <w:top w:val="none" w:sz="0" w:space="0" w:color="auto"/>
            <w:left w:val="none" w:sz="0" w:space="0" w:color="auto"/>
            <w:bottom w:val="none" w:sz="0" w:space="0" w:color="auto"/>
            <w:right w:val="none" w:sz="0" w:space="0" w:color="auto"/>
          </w:divBdr>
        </w:div>
        <w:div w:id="584804051">
          <w:marLeft w:val="1166"/>
          <w:marRight w:val="0"/>
          <w:marTop w:val="86"/>
          <w:marBottom w:val="0"/>
          <w:divBdr>
            <w:top w:val="none" w:sz="0" w:space="0" w:color="auto"/>
            <w:left w:val="none" w:sz="0" w:space="0" w:color="auto"/>
            <w:bottom w:val="none" w:sz="0" w:space="0" w:color="auto"/>
            <w:right w:val="none" w:sz="0" w:space="0" w:color="auto"/>
          </w:divBdr>
        </w:div>
        <w:div w:id="1408186971">
          <w:marLeft w:val="1166"/>
          <w:marRight w:val="0"/>
          <w:marTop w:val="86"/>
          <w:marBottom w:val="0"/>
          <w:divBdr>
            <w:top w:val="none" w:sz="0" w:space="0" w:color="auto"/>
            <w:left w:val="none" w:sz="0" w:space="0" w:color="auto"/>
            <w:bottom w:val="none" w:sz="0" w:space="0" w:color="auto"/>
            <w:right w:val="none" w:sz="0" w:space="0" w:color="auto"/>
          </w:divBdr>
        </w:div>
        <w:div w:id="1099637978">
          <w:marLeft w:val="1166"/>
          <w:marRight w:val="0"/>
          <w:marTop w:val="86"/>
          <w:marBottom w:val="0"/>
          <w:divBdr>
            <w:top w:val="none" w:sz="0" w:space="0" w:color="auto"/>
            <w:left w:val="none" w:sz="0" w:space="0" w:color="auto"/>
            <w:bottom w:val="none" w:sz="0" w:space="0" w:color="auto"/>
            <w:right w:val="none" w:sz="0" w:space="0" w:color="auto"/>
          </w:divBdr>
        </w:div>
        <w:div w:id="1115639453">
          <w:marLeft w:val="1166"/>
          <w:marRight w:val="0"/>
          <w:marTop w:val="86"/>
          <w:marBottom w:val="0"/>
          <w:divBdr>
            <w:top w:val="none" w:sz="0" w:space="0" w:color="auto"/>
            <w:left w:val="none" w:sz="0" w:space="0" w:color="auto"/>
            <w:bottom w:val="none" w:sz="0" w:space="0" w:color="auto"/>
            <w:right w:val="none" w:sz="0" w:space="0" w:color="auto"/>
          </w:divBdr>
        </w:div>
        <w:div w:id="1896042833">
          <w:marLeft w:val="547"/>
          <w:marRight w:val="0"/>
          <w:marTop w:val="96"/>
          <w:marBottom w:val="0"/>
          <w:divBdr>
            <w:top w:val="none" w:sz="0" w:space="0" w:color="auto"/>
            <w:left w:val="none" w:sz="0" w:space="0" w:color="auto"/>
            <w:bottom w:val="none" w:sz="0" w:space="0" w:color="auto"/>
            <w:right w:val="none" w:sz="0" w:space="0" w:color="auto"/>
          </w:divBdr>
        </w:div>
        <w:div w:id="779569354">
          <w:marLeft w:val="1166"/>
          <w:marRight w:val="0"/>
          <w:marTop w:val="86"/>
          <w:marBottom w:val="0"/>
          <w:divBdr>
            <w:top w:val="none" w:sz="0" w:space="0" w:color="auto"/>
            <w:left w:val="none" w:sz="0" w:space="0" w:color="auto"/>
            <w:bottom w:val="none" w:sz="0" w:space="0" w:color="auto"/>
            <w:right w:val="none" w:sz="0" w:space="0" w:color="auto"/>
          </w:divBdr>
        </w:div>
        <w:div w:id="414283921">
          <w:marLeft w:val="1166"/>
          <w:marRight w:val="0"/>
          <w:marTop w:val="86"/>
          <w:marBottom w:val="0"/>
          <w:divBdr>
            <w:top w:val="none" w:sz="0" w:space="0" w:color="auto"/>
            <w:left w:val="none" w:sz="0" w:space="0" w:color="auto"/>
            <w:bottom w:val="none" w:sz="0" w:space="0" w:color="auto"/>
            <w:right w:val="none" w:sz="0" w:space="0" w:color="auto"/>
          </w:divBdr>
        </w:div>
        <w:div w:id="1915504534">
          <w:marLeft w:val="1166"/>
          <w:marRight w:val="0"/>
          <w:marTop w:val="86"/>
          <w:marBottom w:val="0"/>
          <w:divBdr>
            <w:top w:val="none" w:sz="0" w:space="0" w:color="auto"/>
            <w:left w:val="none" w:sz="0" w:space="0" w:color="auto"/>
            <w:bottom w:val="none" w:sz="0" w:space="0" w:color="auto"/>
            <w:right w:val="none" w:sz="0" w:space="0" w:color="auto"/>
          </w:divBdr>
        </w:div>
      </w:divsChild>
    </w:div>
    <w:div w:id="1472405454">
      <w:bodyDiv w:val="1"/>
      <w:marLeft w:val="0"/>
      <w:marRight w:val="0"/>
      <w:marTop w:val="0"/>
      <w:marBottom w:val="0"/>
      <w:divBdr>
        <w:top w:val="none" w:sz="0" w:space="0" w:color="auto"/>
        <w:left w:val="none" w:sz="0" w:space="0" w:color="auto"/>
        <w:bottom w:val="none" w:sz="0" w:space="0" w:color="auto"/>
        <w:right w:val="none" w:sz="0" w:space="0" w:color="auto"/>
      </w:divBdr>
    </w:div>
    <w:div w:id="1493985294">
      <w:bodyDiv w:val="1"/>
      <w:marLeft w:val="0"/>
      <w:marRight w:val="0"/>
      <w:marTop w:val="0"/>
      <w:marBottom w:val="0"/>
      <w:divBdr>
        <w:top w:val="none" w:sz="0" w:space="0" w:color="auto"/>
        <w:left w:val="none" w:sz="0" w:space="0" w:color="auto"/>
        <w:bottom w:val="none" w:sz="0" w:space="0" w:color="auto"/>
        <w:right w:val="none" w:sz="0" w:space="0" w:color="auto"/>
      </w:divBdr>
    </w:div>
    <w:div w:id="1539471674">
      <w:bodyDiv w:val="1"/>
      <w:marLeft w:val="0"/>
      <w:marRight w:val="0"/>
      <w:marTop w:val="0"/>
      <w:marBottom w:val="0"/>
      <w:divBdr>
        <w:top w:val="none" w:sz="0" w:space="0" w:color="auto"/>
        <w:left w:val="none" w:sz="0" w:space="0" w:color="auto"/>
        <w:bottom w:val="none" w:sz="0" w:space="0" w:color="auto"/>
        <w:right w:val="none" w:sz="0" w:space="0" w:color="auto"/>
      </w:divBdr>
      <w:divsChild>
        <w:div w:id="1212884228">
          <w:marLeft w:val="547"/>
          <w:marRight w:val="0"/>
          <w:marTop w:val="154"/>
          <w:marBottom w:val="0"/>
          <w:divBdr>
            <w:top w:val="none" w:sz="0" w:space="0" w:color="auto"/>
            <w:left w:val="none" w:sz="0" w:space="0" w:color="auto"/>
            <w:bottom w:val="none" w:sz="0" w:space="0" w:color="auto"/>
            <w:right w:val="none" w:sz="0" w:space="0" w:color="auto"/>
          </w:divBdr>
        </w:div>
        <w:div w:id="491019889">
          <w:marLeft w:val="1166"/>
          <w:marRight w:val="0"/>
          <w:marTop w:val="134"/>
          <w:marBottom w:val="0"/>
          <w:divBdr>
            <w:top w:val="none" w:sz="0" w:space="0" w:color="auto"/>
            <w:left w:val="none" w:sz="0" w:space="0" w:color="auto"/>
            <w:bottom w:val="none" w:sz="0" w:space="0" w:color="auto"/>
            <w:right w:val="none" w:sz="0" w:space="0" w:color="auto"/>
          </w:divBdr>
        </w:div>
        <w:div w:id="839924584">
          <w:marLeft w:val="1166"/>
          <w:marRight w:val="0"/>
          <w:marTop w:val="134"/>
          <w:marBottom w:val="0"/>
          <w:divBdr>
            <w:top w:val="none" w:sz="0" w:space="0" w:color="auto"/>
            <w:left w:val="none" w:sz="0" w:space="0" w:color="auto"/>
            <w:bottom w:val="none" w:sz="0" w:space="0" w:color="auto"/>
            <w:right w:val="none" w:sz="0" w:space="0" w:color="auto"/>
          </w:divBdr>
        </w:div>
        <w:div w:id="481889099">
          <w:marLeft w:val="1166"/>
          <w:marRight w:val="0"/>
          <w:marTop w:val="134"/>
          <w:marBottom w:val="0"/>
          <w:divBdr>
            <w:top w:val="none" w:sz="0" w:space="0" w:color="auto"/>
            <w:left w:val="none" w:sz="0" w:space="0" w:color="auto"/>
            <w:bottom w:val="none" w:sz="0" w:space="0" w:color="auto"/>
            <w:right w:val="none" w:sz="0" w:space="0" w:color="auto"/>
          </w:divBdr>
        </w:div>
        <w:div w:id="987514068">
          <w:marLeft w:val="1166"/>
          <w:marRight w:val="0"/>
          <w:marTop w:val="134"/>
          <w:marBottom w:val="0"/>
          <w:divBdr>
            <w:top w:val="none" w:sz="0" w:space="0" w:color="auto"/>
            <w:left w:val="none" w:sz="0" w:space="0" w:color="auto"/>
            <w:bottom w:val="none" w:sz="0" w:space="0" w:color="auto"/>
            <w:right w:val="none" w:sz="0" w:space="0" w:color="auto"/>
          </w:divBdr>
        </w:div>
        <w:div w:id="610479060">
          <w:marLeft w:val="547"/>
          <w:marRight w:val="0"/>
          <w:marTop w:val="154"/>
          <w:marBottom w:val="0"/>
          <w:divBdr>
            <w:top w:val="none" w:sz="0" w:space="0" w:color="auto"/>
            <w:left w:val="none" w:sz="0" w:space="0" w:color="auto"/>
            <w:bottom w:val="none" w:sz="0" w:space="0" w:color="auto"/>
            <w:right w:val="none" w:sz="0" w:space="0" w:color="auto"/>
          </w:divBdr>
        </w:div>
        <w:div w:id="1750928674">
          <w:marLeft w:val="1526"/>
          <w:marRight w:val="0"/>
          <w:marTop w:val="134"/>
          <w:marBottom w:val="0"/>
          <w:divBdr>
            <w:top w:val="none" w:sz="0" w:space="0" w:color="auto"/>
            <w:left w:val="none" w:sz="0" w:space="0" w:color="auto"/>
            <w:bottom w:val="none" w:sz="0" w:space="0" w:color="auto"/>
            <w:right w:val="none" w:sz="0" w:space="0" w:color="auto"/>
          </w:divBdr>
        </w:div>
        <w:div w:id="1802453960">
          <w:marLeft w:val="1526"/>
          <w:marRight w:val="0"/>
          <w:marTop w:val="134"/>
          <w:marBottom w:val="0"/>
          <w:divBdr>
            <w:top w:val="none" w:sz="0" w:space="0" w:color="auto"/>
            <w:left w:val="none" w:sz="0" w:space="0" w:color="auto"/>
            <w:bottom w:val="none" w:sz="0" w:space="0" w:color="auto"/>
            <w:right w:val="none" w:sz="0" w:space="0" w:color="auto"/>
          </w:divBdr>
        </w:div>
        <w:div w:id="1878199926">
          <w:marLeft w:val="1526"/>
          <w:marRight w:val="0"/>
          <w:marTop w:val="134"/>
          <w:marBottom w:val="0"/>
          <w:divBdr>
            <w:top w:val="none" w:sz="0" w:space="0" w:color="auto"/>
            <w:left w:val="none" w:sz="0" w:space="0" w:color="auto"/>
            <w:bottom w:val="none" w:sz="0" w:space="0" w:color="auto"/>
            <w:right w:val="none" w:sz="0" w:space="0" w:color="auto"/>
          </w:divBdr>
        </w:div>
      </w:divsChild>
    </w:div>
    <w:div w:id="1545870322">
      <w:bodyDiv w:val="1"/>
      <w:marLeft w:val="0"/>
      <w:marRight w:val="0"/>
      <w:marTop w:val="0"/>
      <w:marBottom w:val="0"/>
      <w:divBdr>
        <w:top w:val="none" w:sz="0" w:space="0" w:color="auto"/>
        <w:left w:val="none" w:sz="0" w:space="0" w:color="auto"/>
        <w:bottom w:val="none" w:sz="0" w:space="0" w:color="auto"/>
        <w:right w:val="none" w:sz="0" w:space="0" w:color="auto"/>
      </w:divBdr>
      <w:divsChild>
        <w:div w:id="206723542">
          <w:marLeft w:val="547"/>
          <w:marRight w:val="0"/>
          <w:marTop w:val="0"/>
          <w:marBottom w:val="0"/>
          <w:divBdr>
            <w:top w:val="none" w:sz="0" w:space="0" w:color="auto"/>
            <w:left w:val="none" w:sz="0" w:space="0" w:color="auto"/>
            <w:bottom w:val="none" w:sz="0" w:space="0" w:color="auto"/>
            <w:right w:val="none" w:sz="0" w:space="0" w:color="auto"/>
          </w:divBdr>
        </w:div>
        <w:div w:id="256327612">
          <w:marLeft w:val="547"/>
          <w:marRight w:val="0"/>
          <w:marTop w:val="0"/>
          <w:marBottom w:val="0"/>
          <w:divBdr>
            <w:top w:val="none" w:sz="0" w:space="0" w:color="auto"/>
            <w:left w:val="none" w:sz="0" w:space="0" w:color="auto"/>
            <w:bottom w:val="none" w:sz="0" w:space="0" w:color="auto"/>
            <w:right w:val="none" w:sz="0" w:space="0" w:color="auto"/>
          </w:divBdr>
        </w:div>
        <w:div w:id="1017463687">
          <w:marLeft w:val="547"/>
          <w:marRight w:val="0"/>
          <w:marTop w:val="0"/>
          <w:marBottom w:val="0"/>
          <w:divBdr>
            <w:top w:val="none" w:sz="0" w:space="0" w:color="auto"/>
            <w:left w:val="none" w:sz="0" w:space="0" w:color="auto"/>
            <w:bottom w:val="none" w:sz="0" w:space="0" w:color="auto"/>
            <w:right w:val="none" w:sz="0" w:space="0" w:color="auto"/>
          </w:divBdr>
        </w:div>
        <w:div w:id="674188586">
          <w:marLeft w:val="547"/>
          <w:marRight w:val="0"/>
          <w:marTop w:val="0"/>
          <w:marBottom w:val="0"/>
          <w:divBdr>
            <w:top w:val="none" w:sz="0" w:space="0" w:color="auto"/>
            <w:left w:val="none" w:sz="0" w:space="0" w:color="auto"/>
            <w:bottom w:val="none" w:sz="0" w:space="0" w:color="auto"/>
            <w:right w:val="none" w:sz="0" w:space="0" w:color="auto"/>
          </w:divBdr>
        </w:div>
      </w:divsChild>
    </w:div>
    <w:div w:id="1558198258">
      <w:bodyDiv w:val="1"/>
      <w:marLeft w:val="0"/>
      <w:marRight w:val="0"/>
      <w:marTop w:val="0"/>
      <w:marBottom w:val="0"/>
      <w:divBdr>
        <w:top w:val="none" w:sz="0" w:space="0" w:color="auto"/>
        <w:left w:val="none" w:sz="0" w:space="0" w:color="auto"/>
        <w:bottom w:val="none" w:sz="0" w:space="0" w:color="auto"/>
        <w:right w:val="none" w:sz="0" w:space="0" w:color="auto"/>
      </w:divBdr>
      <w:divsChild>
        <w:div w:id="1720128903">
          <w:marLeft w:val="0"/>
          <w:marRight w:val="0"/>
          <w:marTop w:val="0"/>
          <w:marBottom w:val="0"/>
          <w:divBdr>
            <w:top w:val="none" w:sz="0" w:space="0" w:color="auto"/>
            <w:left w:val="none" w:sz="0" w:space="0" w:color="auto"/>
            <w:bottom w:val="none" w:sz="0" w:space="0" w:color="auto"/>
            <w:right w:val="none" w:sz="0" w:space="0" w:color="auto"/>
          </w:divBdr>
        </w:div>
      </w:divsChild>
    </w:div>
    <w:div w:id="1560365418">
      <w:bodyDiv w:val="1"/>
      <w:marLeft w:val="0"/>
      <w:marRight w:val="0"/>
      <w:marTop w:val="0"/>
      <w:marBottom w:val="0"/>
      <w:divBdr>
        <w:top w:val="none" w:sz="0" w:space="0" w:color="auto"/>
        <w:left w:val="none" w:sz="0" w:space="0" w:color="auto"/>
        <w:bottom w:val="none" w:sz="0" w:space="0" w:color="auto"/>
        <w:right w:val="none" w:sz="0" w:space="0" w:color="auto"/>
      </w:divBdr>
      <w:divsChild>
        <w:div w:id="68968278">
          <w:marLeft w:val="1310"/>
          <w:marRight w:val="0"/>
          <w:marTop w:val="134"/>
          <w:marBottom w:val="0"/>
          <w:divBdr>
            <w:top w:val="none" w:sz="0" w:space="0" w:color="auto"/>
            <w:left w:val="none" w:sz="0" w:space="0" w:color="auto"/>
            <w:bottom w:val="none" w:sz="0" w:space="0" w:color="auto"/>
            <w:right w:val="none" w:sz="0" w:space="0" w:color="auto"/>
          </w:divBdr>
        </w:div>
        <w:div w:id="398066048">
          <w:marLeft w:val="734"/>
          <w:marRight w:val="0"/>
          <w:marTop w:val="154"/>
          <w:marBottom w:val="0"/>
          <w:divBdr>
            <w:top w:val="none" w:sz="0" w:space="0" w:color="auto"/>
            <w:left w:val="none" w:sz="0" w:space="0" w:color="auto"/>
            <w:bottom w:val="none" w:sz="0" w:space="0" w:color="auto"/>
            <w:right w:val="none" w:sz="0" w:space="0" w:color="auto"/>
          </w:divBdr>
        </w:div>
        <w:div w:id="585725094">
          <w:marLeft w:val="1310"/>
          <w:marRight w:val="0"/>
          <w:marTop w:val="134"/>
          <w:marBottom w:val="0"/>
          <w:divBdr>
            <w:top w:val="none" w:sz="0" w:space="0" w:color="auto"/>
            <w:left w:val="none" w:sz="0" w:space="0" w:color="auto"/>
            <w:bottom w:val="none" w:sz="0" w:space="0" w:color="auto"/>
            <w:right w:val="none" w:sz="0" w:space="0" w:color="auto"/>
          </w:divBdr>
        </w:div>
        <w:div w:id="717702061">
          <w:marLeft w:val="1310"/>
          <w:marRight w:val="0"/>
          <w:marTop w:val="134"/>
          <w:marBottom w:val="0"/>
          <w:divBdr>
            <w:top w:val="none" w:sz="0" w:space="0" w:color="auto"/>
            <w:left w:val="none" w:sz="0" w:space="0" w:color="auto"/>
            <w:bottom w:val="none" w:sz="0" w:space="0" w:color="auto"/>
            <w:right w:val="none" w:sz="0" w:space="0" w:color="auto"/>
          </w:divBdr>
        </w:div>
        <w:div w:id="757797904">
          <w:marLeft w:val="1310"/>
          <w:marRight w:val="0"/>
          <w:marTop w:val="134"/>
          <w:marBottom w:val="0"/>
          <w:divBdr>
            <w:top w:val="none" w:sz="0" w:space="0" w:color="auto"/>
            <w:left w:val="none" w:sz="0" w:space="0" w:color="auto"/>
            <w:bottom w:val="none" w:sz="0" w:space="0" w:color="auto"/>
            <w:right w:val="none" w:sz="0" w:space="0" w:color="auto"/>
          </w:divBdr>
        </w:div>
        <w:div w:id="1571502337">
          <w:marLeft w:val="1310"/>
          <w:marRight w:val="0"/>
          <w:marTop w:val="134"/>
          <w:marBottom w:val="0"/>
          <w:divBdr>
            <w:top w:val="none" w:sz="0" w:space="0" w:color="auto"/>
            <w:left w:val="none" w:sz="0" w:space="0" w:color="auto"/>
            <w:bottom w:val="none" w:sz="0" w:space="0" w:color="auto"/>
            <w:right w:val="none" w:sz="0" w:space="0" w:color="auto"/>
          </w:divBdr>
        </w:div>
        <w:div w:id="2046371438">
          <w:marLeft w:val="734"/>
          <w:marRight w:val="0"/>
          <w:marTop w:val="154"/>
          <w:marBottom w:val="0"/>
          <w:divBdr>
            <w:top w:val="none" w:sz="0" w:space="0" w:color="auto"/>
            <w:left w:val="none" w:sz="0" w:space="0" w:color="auto"/>
            <w:bottom w:val="none" w:sz="0" w:space="0" w:color="auto"/>
            <w:right w:val="none" w:sz="0" w:space="0" w:color="auto"/>
          </w:divBdr>
        </w:div>
        <w:div w:id="2116634220">
          <w:marLeft w:val="1310"/>
          <w:marRight w:val="0"/>
          <w:marTop w:val="134"/>
          <w:marBottom w:val="0"/>
          <w:divBdr>
            <w:top w:val="none" w:sz="0" w:space="0" w:color="auto"/>
            <w:left w:val="none" w:sz="0" w:space="0" w:color="auto"/>
            <w:bottom w:val="none" w:sz="0" w:space="0" w:color="auto"/>
            <w:right w:val="none" w:sz="0" w:space="0" w:color="auto"/>
          </w:divBdr>
        </w:div>
      </w:divsChild>
    </w:div>
    <w:div w:id="1563520835">
      <w:bodyDiv w:val="1"/>
      <w:marLeft w:val="0"/>
      <w:marRight w:val="0"/>
      <w:marTop w:val="0"/>
      <w:marBottom w:val="0"/>
      <w:divBdr>
        <w:top w:val="none" w:sz="0" w:space="0" w:color="auto"/>
        <w:left w:val="none" w:sz="0" w:space="0" w:color="auto"/>
        <w:bottom w:val="none" w:sz="0" w:space="0" w:color="auto"/>
        <w:right w:val="none" w:sz="0" w:space="0" w:color="auto"/>
      </w:divBdr>
    </w:div>
    <w:div w:id="1568807425">
      <w:bodyDiv w:val="1"/>
      <w:marLeft w:val="0"/>
      <w:marRight w:val="0"/>
      <w:marTop w:val="0"/>
      <w:marBottom w:val="0"/>
      <w:divBdr>
        <w:top w:val="none" w:sz="0" w:space="0" w:color="auto"/>
        <w:left w:val="none" w:sz="0" w:space="0" w:color="auto"/>
        <w:bottom w:val="none" w:sz="0" w:space="0" w:color="auto"/>
        <w:right w:val="none" w:sz="0" w:space="0" w:color="auto"/>
      </w:divBdr>
    </w:div>
    <w:div w:id="1590650833">
      <w:bodyDiv w:val="1"/>
      <w:marLeft w:val="0"/>
      <w:marRight w:val="0"/>
      <w:marTop w:val="0"/>
      <w:marBottom w:val="0"/>
      <w:divBdr>
        <w:top w:val="none" w:sz="0" w:space="0" w:color="auto"/>
        <w:left w:val="none" w:sz="0" w:space="0" w:color="auto"/>
        <w:bottom w:val="none" w:sz="0" w:space="0" w:color="auto"/>
        <w:right w:val="none" w:sz="0" w:space="0" w:color="auto"/>
      </w:divBdr>
    </w:div>
    <w:div w:id="1592933848">
      <w:bodyDiv w:val="1"/>
      <w:marLeft w:val="0"/>
      <w:marRight w:val="0"/>
      <w:marTop w:val="0"/>
      <w:marBottom w:val="0"/>
      <w:divBdr>
        <w:top w:val="none" w:sz="0" w:space="0" w:color="auto"/>
        <w:left w:val="none" w:sz="0" w:space="0" w:color="auto"/>
        <w:bottom w:val="none" w:sz="0" w:space="0" w:color="auto"/>
        <w:right w:val="none" w:sz="0" w:space="0" w:color="auto"/>
      </w:divBdr>
      <w:divsChild>
        <w:div w:id="1730610068">
          <w:marLeft w:val="547"/>
          <w:marRight w:val="0"/>
          <w:marTop w:val="134"/>
          <w:marBottom w:val="0"/>
          <w:divBdr>
            <w:top w:val="none" w:sz="0" w:space="0" w:color="auto"/>
            <w:left w:val="none" w:sz="0" w:space="0" w:color="auto"/>
            <w:bottom w:val="none" w:sz="0" w:space="0" w:color="auto"/>
            <w:right w:val="none" w:sz="0" w:space="0" w:color="auto"/>
          </w:divBdr>
        </w:div>
      </w:divsChild>
    </w:div>
    <w:div w:id="1623681866">
      <w:bodyDiv w:val="1"/>
      <w:marLeft w:val="0"/>
      <w:marRight w:val="0"/>
      <w:marTop w:val="0"/>
      <w:marBottom w:val="0"/>
      <w:divBdr>
        <w:top w:val="none" w:sz="0" w:space="0" w:color="auto"/>
        <w:left w:val="none" w:sz="0" w:space="0" w:color="auto"/>
        <w:bottom w:val="none" w:sz="0" w:space="0" w:color="auto"/>
        <w:right w:val="none" w:sz="0" w:space="0" w:color="auto"/>
      </w:divBdr>
      <w:divsChild>
        <w:div w:id="1306735272">
          <w:marLeft w:val="0"/>
          <w:marRight w:val="0"/>
          <w:marTop w:val="0"/>
          <w:marBottom w:val="0"/>
          <w:divBdr>
            <w:top w:val="none" w:sz="0" w:space="0" w:color="auto"/>
            <w:left w:val="none" w:sz="0" w:space="0" w:color="auto"/>
            <w:bottom w:val="none" w:sz="0" w:space="0" w:color="auto"/>
            <w:right w:val="none" w:sz="0" w:space="0" w:color="auto"/>
          </w:divBdr>
        </w:div>
      </w:divsChild>
    </w:div>
    <w:div w:id="1630552331">
      <w:bodyDiv w:val="1"/>
      <w:marLeft w:val="0"/>
      <w:marRight w:val="0"/>
      <w:marTop w:val="0"/>
      <w:marBottom w:val="0"/>
      <w:divBdr>
        <w:top w:val="none" w:sz="0" w:space="0" w:color="auto"/>
        <w:left w:val="none" w:sz="0" w:space="0" w:color="auto"/>
        <w:bottom w:val="none" w:sz="0" w:space="0" w:color="auto"/>
        <w:right w:val="none" w:sz="0" w:space="0" w:color="auto"/>
      </w:divBdr>
      <w:divsChild>
        <w:div w:id="766850985">
          <w:marLeft w:val="0"/>
          <w:marRight w:val="0"/>
          <w:marTop w:val="0"/>
          <w:marBottom w:val="0"/>
          <w:divBdr>
            <w:top w:val="none" w:sz="0" w:space="0" w:color="auto"/>
            <w:left w:val="none" w:sz="0" w:space="0" w:color="auto"/>
            <w:bottom w:val="none" w:sz="0" w:space="0" w:color="auto"/>
            <w:right w:val="none" w:sz="0" w:space="0" w:color="auto"/>
          </w:divBdr>
          <w:divsChild>
            <w:div w:id="465121771">
              <w:marLeft w:val="0"/>
              <w:marRight w:val="0"/>
              <w:marTop w:val="0"/>
              <w:marBottom w:val="0"/>
              <w:divBdr>
                <w:top w:val="none" w:sz="0" w:space="0" w:color="auto"/>
                <w:left w:val="none" w:sz="0" w:space="0" w:color="auto"/>
                <w:bottom w:val="none" w:sz="0" w:space="0" w:color="auto"/>
                <w:right w:val="none" w:sz="0" w:space="0" w:color="auto"/>
              </w:divBdr>
              <w:divsChild>
                <w:div w:id="1090661443">
                  <w:marLeft w:val="0"/>
                  <w:marRight w:val="0"/>
                  <w:marTop w:val="0"/>
                  <w:marBottom w:val="0"/>
                  <w:divBdr>
                    <w:top w:val="none" w:sz="0" w:space="0" w:color="auto"/>
                    <w:left w:val="none" w:sz="0" w:space="0" w:color="auto"/>
                    <w:bottom w:val="none" w:sz="0" w:space="0" w:color="auto"/>
                    <w:right w:val="none" w:sz="0" w:space="0" w:color="auto"/>
                  </w:divBdr>
                  <w:divsChild>
                    <w:div w:id="832525716">
                      <w:marLeft w:val="0"/>
                      <w:marRight w:val="0"/>
                      <w:marTop w:val="0"/>
                      <w:marBottom w:val="0"/>
                      <w:divBdr>
                        <w:top w:val="none" w:sz="0" w:space="0" w:color="auto"/>
                        <w:left w:val="none" w:sz="0" w:space="0" w:color="auto"/>
                        <w:bottom w:val="none" w:sz="0" w:space="0" w:color="auto"/>
                        <w:right w:val="none" w:sz="0" w:space="0" w:color="auto"/>
                      </w:divBdr>
                      <w:divsChild>
                        <w:div w:id="499851287">
                          <w:marLeft w:val="165"/>
                          <w:marRight w:val="165"/>
                          <w:marTop w:val="165"/>
                          <w:marBottom w:val="165"/>
                          <w:divBdr>
                            <w:top w:val="none" w:sz="0" w:space="0" w:color="auto"/>
                            <w:left w:val="none" w:sz="0" w:space="0" w:color="auto"/>
                            <w:bottom w:val="none" w:sz="0" w:space="0" w:color="auto"/>
                            <w:right w:val="none" w:sz="0" w:space="0" w:color="auto"/>
                          </w:divBdr>
                          <w:divsChild>
                            <w:div w:id="1367561283">
                              <w:marLeft w:val="0"/>
                              <w:marRight w:val="0"/>
                              <w:marTop w:val="0"/>
                              <w:marBottom w:val="0"/>
                              <w:divBdr>
                                <w:top w:val="none" w:sz="0" w:space="0" w:color="auto"/>
                                <w:left w:val="none" w:sz="0" w:space="0" w:color="auto"/>
                                <w:bottom w:val="none" w:sz="0" w:space="0" w:color="auto"/>
                                <w:right w:val="none" w:sz="0" w:space="0" w:color="auto"/>
                              </w:divBdr>
                              <w:divsChild>
                                <w:div w:id="20569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054286">
      <w:bodyDiv w:val="1"/>
      <w:marLeft w:val="0"/>
      <w:marRight w:val="0"/>
      <w:marTop w:val="0"/>
      <w:marBottom w:val="0"/>
      <w:divBdr>
        <w:top w:val="none" w:sz="0" w:space="0" w:color="auto"/>
        <w:left w:val="none" w:sz="0" w:space="0" w:color="auto"/>
        <w:bottom w:val="none" w:sz="0" w:space="0" w:color="auto"/>
        <w:right w:val="none" w:sz="0" w:space="0" w:color="auto"/>
      </w:divBdr>
      <w:divsChild>
        <w:div w:id="123425860">
          <w:marLeft w:val="1310"/>
          <w:marRight w:val="0"/>
          <w:marTop w:val="134"/>
          <w:marBottom w:val="0"/>
          <w:divBdr>
            <w:top w:val="none" w:sz="0" w:space="0" w:color="auto"/>
            <w:left w:val="none" w:sz="0" w:space="0" w:color="auto"/>
            <w:bottom w:val="none" w:sz="0" w:space="0" w:color="auto"/>
            <w:right w:val="none" w:sz="0" w:space="0" w:color="auto"/>
          </w:divBdr>
        </w:div>
        <w:div w:id="239564729">
          <w:marLeft w:val="734"/>
          <w:marRight w:val="0"/>
          <w:marTop w:val="154"/>
          <w:marBottom w:val="0"/>
          <w:divBdr>
            <w:top w:val="none" w:sz="0" w:space="0" w:color="auto"/>
            <w:left w:val="none" w:sz="0" w:space="0" w:color="auto"/>
            <w:bottom w:val="none" w:sz="0" w:space="0" w:color="auto"/>
            <w:right w:val="none" w:sz="0" w:space="0" w:color="auto"/>
          </w:divBdr>
        </w:div>
        <w:div w:id="267929565">
          <w:marLeft w:val="734"/>
          <w:marRight w:val="0"/>
          <w:marTop w:val="154"/>
          <w:marBottom w:val="0"/>
          <w:divBdr>
            <w:top w:val="none" w:sz="0" w:space="0" w:color="auto"/>
            <w:left w:val="none" w:sz="0" w:space="0" w:color="auto"/>
            <w:bottom w:val="none" w:sz="0" w:space="0" w:color="auto"/>
            <w:right w:val="none" w:sz="0" w:space="0" w:color="auto"/>
          </w:divBdr>
        </w:div>
        <w:div w:id="562645786">
          <w:marLeft w:val="1310"/>
          <w:marRight w:val="0"/>
          <w:marTop w:val="134"/>
          <w:marBottom w:val="0"/>
          <w:divBdr>
            <w:top w:val="none" w:sz="0" w:space="0" w:color="auto"/>
            <w:left w:val="none" w:sz="0" w:space="0" w:color="auto"/>
            <w:bottom w:val="none" w:sz="0" w:space="0" w:color="auto"/>
            <w:right w:val="none" w:sz="0" w:space="0" w:color="auto"/>
          </w:divBdr>
        </w:div>
        <w:div w:id="1109079653">
          <w:marLeft w:val="1310"/>
          <w:marRight w:val="0"/>
          <w:marTop w:val="134"/>
          <w:marBottom w:val="0"/>
          <w:divBdr>
            <w:top w:val="none" w:sz="0" w:space="0" w:color="auto"/>
            <w:left w:val="none" w:sz="0" w:space="0" w:color="auto"/>
            <w:bottom w:val="none" w:sz="0" w:space="0" w:color="auto"/>
            <w:right w:val="none" w:sz="0" w:space="0" w:color="auto"/>
          </w:divBdr>
        </w:div>
        <w:div w:id="1135100291">
          <w:marLeft w:val="1310"/>
          <w:marRight w:val="0"/>
          <w:marTop w:val="134"/>
          <w:marBottom w:val="0"/>
          <w:divBdr>
            <w:top w:val="none" w:sz="0" w:space="0" w:color="auto"/>
            <w:left w:val="none" w:sz="0" w:space="0" w:color="auto"/>
            <w:bottom w:val="none" w:sz="0" w:space="0" w:color="auto"/>
            <w:right w:val="none" w:sz="0" w:space="0" w:color="auto"/>
          </w:divBdr>
        </w:div>
        <w:div w:id="1279144280">
          <w:marLeft w:val="1310"/>
          <w:marRight w:val="0"/>
          <w:marTop w:val="134"/>
          <w:marBottom w:val="0"/>
          <w:divBdr>
            <w:top w:val="none" w:sz="0" w:space="0" w:color="auto"/>
            <w:left w:val="none" w:sz="0" w:space="0" w:color="auto"/>
            <w:bottom w:val="none" w:sz="0" w:space="0" w:color="auto"/>
            <w:right w:val="none" w:sz="0" w:space="0" w:color="auto"/>
          </w:divBdr>
        </w:div>
        <w:div w:id="1506357986">
          <w:marLeft w:val="1310"/>
          <w:marRight w:val="0"/>
          <w:marTop w:val="134"/>
          <w:marBottom w:val="0"/>
          <w:divBdr>
            <w:top w:val="none" w:sz="0" w:space="0" w:color="auto"/>
            <w:left w:val="none" w:sz="0" w:space="0" w:color="auto"/>
            <w:bottom w:val="none" w:sz="0" w:space="0" w:color="auto"/>
            <w:right w:val="none" w:sz="0" w:space="0" w:color="auto"/>
          </w:divBdr>
        </w:div>
        <w:div w:id="2059426414">
          <w:marLeft w:val="734"/>
          <w:marRight w:val="0"/>
          <w:marTop w:val="154"/>
          <w:marBottom w:val="0"/>
          <w:divBdr>
            <w:top w:val="none" w:sz="0" w:space="0" w:color="auto"/>
            <w:left w:val="none" w:sz="0" w:space="0" w:color="auto"/>
            <w:bottom w:val="none" w:sz="0" w:space="0" w:color="auto"/>
            <w:right w:val="none" w:sz="0" w:space="0" w:color="auto"/>
          </w:divBdr>
        </w:div>
        <w:div w:id="2102948660">
          <w:marLeft w:val="1310"/>
          <w:marRight w:val="0"/>
          <w:marTop w:val="134"/>
          <w:marBottom w:val="0"/>
          <w:divBdr>
            <w:top w:val="none" w:sz="0" w:space="0" w:color="auto"/>
            <w:left w:val="none" w:sz="0" w:space="0" w:color="auto"/>
            <w:bottom w:val="none" w:sz="0" w:space="0" w:color="auto"/>
            <w:right w:val="none" w:sz="0" w:space="0" w:color="auto"/>
          </w:divBdr>
        </w:div>
      </w:divsChild>
    </w:div>
    <w:div w:id="1652981724">
      <w:bodyDiv w:val="1"/>
      <w:marLeft w:val="0"/>
      <w:marRight w:val="0"/>
      <w:marTop w:val="0"/>
      <w:marBottom w:val="0"/>
      <w:divBdr>
        <w:top w:val="none" w:sz="0" w:space="0" w:color="auto"/>
        <w:left w:val="none" w:sz="0" w:space="0" w:color="auto"/>
        <w:bottom w:val="none" w:sz="0" w:space="0" w:color="auto"/>
        <w:right w:val="none" w:sz="0" w:space="0" w:color="auto"/>
      </w:divBdr>
      <w:divsChild>
        <w:div w:id="1606233999">
          <w:marLeft w:val="547"/>
          <w:marRight w:val="0"/>
          <w:marTop w:val="154"/>
          <w:marBottom w:val="0"/>
          <w:divBdr>
            <w:top w:val="none" w:sz="0" w:space="0" w:color="auto"/>
            <w:left w:val="none" w:sz="0" w:space="0" w:color="auto"/>
            <w:bottom w:val="none" w:sz="0" w:space="0" w:color="auto"/>
            <w:right w:val="none" w:sz="0" w:space="0" w:color="auto"/>
          </w:divBdr>
        </w:div>
        <w:div w:id="598493102">
          <w:marLeft w:val="547"/>
          <w:marRight w:val="0"/>
          <w:marTop w:val="154"/>
          <w:marBottom w:val="0"/>
          <w:divBdr>
            <w:top w:val="none" w:sz="0" w:space="0" w:color="auto"/>
            <w:left w:val="none" w:sz="0" w:space="0" w:color="auto"/>
            <w:bottom w:val="none" w:sz="0" w:space="0" w:color="auto"/>
            <w:right w:val="none" w:sz="0" w:space="0" w:color="auto"/>
          </w:divBdr>
        </w:div>
        <w:div w:id="1881238645">
          <w:marLeft w:val="1166"/>
          <w:marRight w:val="0"/>
          <w:marTop w:val="134"/>
          <w:marBottom w:val="0"/>
          <w:divBdr>
            <w:top w:val="none" w:sz="0" w:space="0" w:color="auto"/>
            <w:left w:val="none" w:sz="0" w:space="0" w:color="auto"/>
            <w:bottom w:val="none" w:sz="0" w:space="0" w:color="auto"/>
            <w:right w:val="none" w:sz="0" w:space="0" w:color="auto"/>
          </w:divBdr>
        </w:div>
        <w:div w:id="2073846789">
          <w:marLeft w:val="1166"/>
          <w:marRight w:val="0"/>
          <w:marTop w:val="134"/>
          <w:marBottom w:val="0"/>
          <w:divBdr>
            <w:top w:val="none" w:sz="0" w:space="0" w:color="auto"/>
            <w:left w:val="none" w:sz="0" w:space="0" w:color="auto"/>
            <w:bottom w:val="none" w:sz="0" w:space="0" w:color="auto"/>
            <w:right w:val="none" w:sz="0" w:space="0" w:color="auto"/>
          </w:divBdr>
        </w:div>
        <w:div w:id="1067457791">
          <w:marLeft w:val="547"/>
          <w:marRight w:val="0"/>
          <w:marTop w:val="154"/>
          <w:marBottom w:val="0"/>
          <w:divBdr>
            <w:top w:val="none" w:sz="0" w:space="0" w:color="auto"/>
            <w:left w:val="none" w:sz="0" w:space="0" w:color="auto"/>
            <w:bottom w:val="none" w:sz="0" w:space="0" w:color="auto"/>
            <w:right w:val="none" w:sz="0" w:space="0" w:color="auto"/>
          </w:divBdr>
        </w:div>
        <w:div w:id="2067681935">
          <w:marLeft w:val="1166"/>
          <w:marRight w:val="0"/>
          <w:marTop w:val="134"/>
          <w:marBottom w:val="0"/>
          <w:divBdr>
            <w:top w:val="none" w:sz="0" w:space="0" w:color="auto"/>
            <w:left w:val="none" w:sz="0" w:space="0" w:color="auto"/>
            <w:bottom w:val="none" w:sz="0" w:space="0" w:color="auto"/>
            <w:right w:val="none" w:sz="0" w:space="0" w:color="auto"/>
          </w:divBdr>
        </w:div>
        <w:div w:id="1744568633">
          <w:marLeft w:val="1166"/>
          <w:marRight w:val="0"/>
          <w:marTop w:val="134"/>
          <w:marBottom w:val="0"/>
          <w:divBdr>
            <w:top w:val="none" w:sz="0" w:space="0" w:color="auto"/>
            <w:left w:val="none" w:sz="0" w:space="0" w:color="auto"/>
            <w:bottom w:val="none" w:sz="0" w:space="0" w:color="auto"/>
            <w:right w:val="none" w:sz="0" w:space="0" w:color="auto"/>
          </w:divBdr>
        </w:div>
        <w:div w:id="1590969996">
          <w:marLeft w:val="1800"/>
          <w:marRight w:val="0"/>
          <w:marTop w:val="115"/>
          <w:marBottom w:val="0"/>
          <w:divBdr>
            <w:top w:val="none" w:sz="0" w:space="0" w:color="auto"/>
            <w:left w:val="none" w:sz="0" w:space="0" w:color="auto"/>
            <w:bottom w:val="none" w:sz="0" w:space="0" w:color="auto"/>
            <w:right w:val="none" w:sz="0" w:space="0" w:color="auto"/>
          </w:divBdr>
        </w:div>
        <w:div w:id="172886473">
          <w:marLeft w:val="1800"/>
          <w:marRight w:val="0"/>
          <w:marTop w:val="115"/>
          <w:marBottom w:val="0"/>
          <w:divBdr>
            <w:top w:val="none" w:sz="0" w:space="0" w:color="auto"/>
            <w:left w:val="none" w:sz="0" w:space="0" w:color="auto"/>
            <w:bottom w:val="none" w:sz="0" w:space="0" w:color="auto"/>
            <w:right w:val="none" w:sz="0" w:space="0" w:color="auto"/>
          </w:divBdr>
        </w:div>
      </w:divsChild>
    </w:div>
    <w:div w:id="1677535566">
      <w:bodyDiv w:val="1"/>
      <w:marLeft w:val="0"/>
      <w:marRight w:val="0"/>
      <w:marTop w:val="0"/>
      <w:marBottom w:val="0"/>
      <w:divBdr>
        <w:top w:val="none" w:sz="0" w:space="0" w:color="auto"/>
        <w:left w:val="none" w:sz="0" w:space="0" w:color="auto"/>
        <w:bottom w:val="none" w:sz="0" w:space="0" w:color="auto"/>
        <w:right w:val="none" w:sz="0" w:space="0" w:color="auto"/>
      </w:divBdr>
    </w:div>
    <w:div w:id="1681202240">
      <w:bodyDiv w:val="1"/>
      <w:marLeft w:val="0"/>
      <w:marRight w:val="0"/>
      <w:marTop w:val="0"/>
      <w:marBottom w:val="0"/>
      <w:divBdr>
        <w:top w:val="none" w:sz="0" w:space="0" w:color="auto"/>
        <w:left w:val="none" w:sz="0" w:space="0" w:color="auto"/>
        <w:bottom w:val="none" w:sz="0" w:space="0" w:color="auto"/>
        <w:right w:val="none" w:sz="0" w:space="0" w:color="auto"/>
      </w:divBdr>
      <w:divsChild>
        <w:div w:id="73746815">
          <w:marLeft w:val="1310"/>
          <w:marRight w:val="0"/>
          <w:marTop w:val="115"/>
          <w:marBottom w:val="0"/>
          <w:divBdr>
            <w:top w:val="none" w:sz="0" w:space="0" w:color="auto"/>
            <w:left w:val="none" w:sz="0" w:space="0" w:color="auto"/>
            <w:bottom w:val="none" w:sz="0" w:space="0" w:color="auto"/>
            <w:right w:val="none" w:sz="0" w:space="0" w:color="auto"/>
          </w:divBdr>
        </w:div>
        <w:div w:id="437484901">
          <w:marLeft w:val="1310"/>
          <w:marRight w:val="0"/>
          <w:marTop w:val="115"/>
          <w:marBottom w:val="0"/>
          <w:divBdr>
            <w:top w:val="none" w:sz="0" w:space="0" w:color="auto"/>
            <w:left w:val="none" w:sz="0" w:space="0" w:color="auto"/>
            <w:bottom w:val="none" w:sz="0" w:space="0" w:color="auto"/>
            <w:right w:val="none" w:sz="0" w:space="0" w:color="auto"/>
          </w:divBdr>
        </w:div>
        <w:div w:id="484198651">
          <w:marLeft w:val="1310"/>
          <w:marRight w:val="0"/>
          <w:marTop w:val="115"/>
          <w:marBottom w:val="0"/>
          <w:divBdr>
            <w:top w:val="none" w:sz="0" w:space="0" w:color="auto"/>
            <w:left w:val="none" w:sz="0" w:space="0" w:color="auto"/>
            <w:bottom w:val="none" w:sz="0" w:space="0" w:color="auto"/>
            <w:right w:val="none" w:sz="0" w:space="0" w:color="auto"/>
          </w:divBdr>
        </w:div>
        <w:div w:id="485632220">
          <w:marLeft w:val="734"/>
          <w:marRight w:val="0"/>
          <w:marTop w:val="130"/>
          <w:marBottom w:val="0"/>
          <w:divBdr>
            <w:top w:val="none" w:sz="0" w:space="0" w:color="auto"/>
            <w:left w:val="none" w:sz="0" w:space="0" w:color="auto"/>
            <w:bottom w:val="none" w:sz="0" w:space="0" w:color="auto"/>
            <w:right w:val="none" w:sz="0" w:space="0" w:color="auto"/>
          </w:divBdr>
        </w:div>
        <w:div w:id="511915170">
          <w:marLeft w:val="1310"/>
          <w:marRight w:val="0"/>
          <w:marTop w:val="115"/>
          <w:marBottom w:val="0"/>
          <w:divBdr>
            <w:top w:val="none" w:sz="0" w:space="0" w:color="auto"/>
            <w:left w:val="none" w:sz="0" w:space="0" w:color="auto"/>
            <w:bottom w:val="none" w:sz="0" w:space="0" w:color="auto"/>
            <w:right w:val="none" w:sz="0" w:space="0" w:color="auto"/>
          </w:divBdr>
        </w:div>
        <w:div w:id="567301744">
          <w:marLeft w:val="734"/>
          <w:marRight w:val="0"/>
          <w:marTop w:val="130"/>
          <w:marBottom w:val="0"/>
          <w:divBdr>
            <w:top w:val="none" w:sz="0" w:space="0" w:color="auto"/>
            <w:left w:val="none" w:sz="0" w:space="0" w:color="auto"/>
            <w:bottom w:val="none" w:sz="0" w:space="0" w:color="auto"/>
            <w:right w:val="none" w:sz="0" w:space="0" w:color="auto"/>
          </w:divBdr>
        </w:div>
        <w:div w:id="732696299">
          <w:marLeft w:val="1310"/>
          <w:marRight w:val="0"/>
          <w:marTop w:val="115"/>
          <w:marBottom w:val="0"/>
          <w:divBdr>
            <w:top w:val="none" w:sz="0" w:space="0" w:color="auto"/>
            <w:left w:val="none" w:sz="0" w:space="0" w:color="auto"/>
            <w:bottom w:val="none" w:sz="0" w:space="0" w:color="auto"/>
            <w:right w:val="none" w:sz="0" w:space="0" w:color="auto"/>
          </w:divBdr>
        </w:div>
        <w:div w:id="754320178">
          <w:marLeft w:val="1310"/>
          <w:marRight w:val="0"/>
          <w:marTop w:val="115"/>
          <w:marBottom w:val="0"/>
          <w:divBdr>
            <w:top w:val="none" w:sz="0" w:space="0" w:color="auto"/>
            <w:left w:val="none" w:sz="0" w:space="0" w:color="auto"/>
            <w:bottom w:val="none" w:sz="0" w:space="0" w:color="auto"/>
            <w:right w:val="none" w:sz="0" w:space="0" w:color="auto"/>
          </w:divBdr>
        </w:div>
        <w:div w:id="1262296080">
          <w:marLeft w:val="1310"/>
          <w:marRight w:val="0"/>
          <w:marTop w:val="115"/>
          <w:marBottom w:val="0"/>
          <w:divBdr>
            <w:top w:val="none" w:sz="0" w:space="0" w:color="auto"/>
            <w:left w:val="none" w:sz="0" w:space="0" w:color="auto"/>
            <w:bottom w:val="none" w:sz="0" w:space="0" w:color="auto"/>
            <w:right w:val="none" w:sz="0" w:space="0" w:color="auto"/>
          </w:divBdr>
        </w:div>
        <w:div w:id="1745103968">
          <w:marLeft w:val="734"/>
          <w:marRight w:val="0"/>
          <w:marTop w:val="130"/>
          <w:marBottom w:val="0"/>
          <w:divBdr>
            <w:top w:val="none" w:sz="0" w:space="0" w:color="auto"/>
            <w:left w:val="none" w:sz="0" w:space="0" w:color="auto"/>
            <w:bottom w:val="none" w:sz="0" w:space="0" w:color="auto"/>
            <w:right w:val="none" w:sz="0" w:space="0" w:color="auto"/>
          </w:divBdr>
        </w:div>
        <w:div w:id="1972128963">
          <w:marLeft w:val="1310"/>
          <w:marRight w:val="0"/>
          <w:marTop w:val="115"/>
          <w:marBottom w:val="0"/>
          <w:divBdr>
            <w:top w:val="none" w:sz="0" w:space="0" w:color="auto"/>
            <w:left w:val="none" w:sz="0" w:space="0" w:color="auto"/>
            <w:bottom w:val="none" w:sz="0" w:space="0" w:color="auto"/>
            <w:right w:val="none" w:sz="0" w:space="0" w:color="auto"/>
          </w:divBdr>
        </w:div>
        <w:div w:id="2109809828">
          <w:marLeft w:val="1310"/>
          <w:marRight w:val="0"/>
          <w:marTop w:val="115"/>
          <w:marBottom w:val="0"/>
          <w:divBdr>
            <w:top w:val="none" w:sz="0" w:space="0" w:color="auto"/>
            <w:left w:val="none" w:sz="0" w:space="0" w:color="auto"/>
            <w:bottom w:val="none" w:sz="0" w:space="0" w:color="auto"/>
            <w:right w:val="none" w:sz="0" w:space="0" w:color="auto"/>
          </w:divBdr>
        </w:div>
      </w:divsChild>
    </w:div>
    <w:div w:id="1681350191">
      <w:bodyDiv w:val="1"/>
      <w:marLeft w:val="0"/>
      <w:marRight w:val="0"/>
      <w:marTop w:val="0"/>
      <w:marBottom w:val="0"/>
      <w:divBdr>
        <w:top w:val="none" w:sz="0" w:space="0" w:color="auto"/>
        <w:left w:val="none" w:sz="0" w:space="0" w:color="auto"/>
        <w:bottom w:val="none" w:sz="0" w:space="0" w:color="auto"/>
        <w:right w:val="none" w:sz="0" w:space="0" w:color="auto"/>
      </w:divBdr>
      <w:divsChild>
        <w:div w:id="162168397">
          <w:marLeft w:val="547"/>
          <w:marRight w:val="0"/>
          <w:marTop w:val="154"/>
          <w:marBottom w:val="0"/>
          <w:divBdr>
            <w:top w:val="none" w:sz="0" w:space="0" w:color="auto"/>
            <w:left w:val="none" w:sz="0" w:space="0" w:color="auto"/>
            <w:bottom w:val="none" w:sz="0" w:space="0" w:color="auto"/>
            <w:right w:val="none" w:sz="0" w:space="0" w:color="auto"/>
          </w:divBdr>
        </w:div>
        <w:div w:id="1873497518">
          <w:marLeft w:val="1166"/>
          <w:marRight w:val="0"/>
          <w:marTop w:val="115"/>
          <w:marBottom w:val="0"/>
          <w:divBdr>
            <w:top w:val="none" w:sz="0" w:space="0" w:color="auto"/>
            <w:left w:val="none" w:sz="0" w:space="0" w:color="auto"/>
            <w:bottom w:val="none" w:sz="0" w:space="0" w:color="auto"/>
            <w:right w:val="none" w:sz="0" w:space="0" w:color="auto"/>
          </w:divBdr>
        </w:div>
        <w:div w:id="448090393">
          <w:marLeft w:val="1166"/>
          <w:marRight w:val="0"/>
          <w:marTop w:val="115"/>
          <w:marBottom w:val="0"/>
          <w:divBdr>
            <w:top w:val="none" w:sz="0" w:space="0" w:color="auto"/>
            <w:left w:val="none" w:sz="0" w:space="0" w:color="auto"/>
            <w:bottom w:val="none" w:sz="0" w:space="0" w:color="auto"/>
            <w:right w:val="none" w:sz="0" w:space="0" w:color="auto"/>
          </w:divBdr>
        </w:div>
        <w:div w:id="1083333423">
          <w:marLeft w:val="547"/>
          <w:marRight w:val="0"/>
          <w:marTop w:val="154"/>
          <w:marBottom w:val="0"/>
          <w:divBdr>
            <w:top w:val="none" w:sz="0" w:space="0" w:color="auto"/>
            <w:left w:val="none" w:sz="0" w:space="0" w:color="auto"/>
            <w:bottom w:val="none" w:sz="0" w:space="0" w:color="auto"/>
            <w:right w:val="none" w:sz="0" w:space="0" w:color="auto"/>
          </w:divBdr>
        </w:div>
        <w:div w:id="978807217">
          <w:marLeft w:val="1166"/>
          <w:marRight w:val="0"/>
          <w:marTop w:val="115"/>
          <w:marBottom w:val="0"/>
          <w:divBdr>
            <w:top w:val="none" w:sz="0" w:space="0" w:color="auto"/>
            <w:left w:val="none" w:sz="0" w:space="0" w:color="auto"/>
            <w:bottom w:val="none" w:sz="0" w:space="0" w:color="auto"/>
            <w:right w:val="none" w:sz="0" w:space="0" w:color="auto"/>
          </w:divBdr>
        </w:div>
        <w:div w:id="1253005744">
          <w:marLeft w:val="1166"/>
          <w:marRight w:val="0"/>
          <w:marTop w:val="115"/>
          <w:marBottom w:val="0"/>
          <w:divBdr>
            <w:top w:val="none" w:sz="0" w:space="0" w:color="auto"/>
            <w:left w:val="none" w:sz="0" w:space="0" w:color="auto"/>
            <w:bottom w:val="none" w:sz="0" w:space="0" w:color="auto"/>
            <w:right w:val="none" w:sz="0" w:space="0" w:color="auto"/>
          </w:divBdr>
        </w:div>
        <w:div w:id="1764451416">
          <w:marLeft w:val="547"/>
          <w:marRight w:val="0"/>
          <w:marTop w:val="154"/>
          <w:marBottom w:val="0"/>
          <w:divBdr>
            <w:top w:val="none" w:sz="0" w:space="0" w:color="auto"/>
            <w:left w:val="none" w:sz="0" w:space="0" w:color="auto"/>
            <w:bottom w:val="none" w:sz="0" w:space="0" w:color="auto"/>
            <w:right w:val="none" w:sz="0" w:space="0" w:color="auto"/>
          </w:divBdr>
        </w:div>
        <w:div w:id="563686502">
          <w:marLeft w:val="1166"/>
          <w:marRight w:val="0"/>
          <w:marTop w:val="115"/>
          <w:marBottom w:val="0"/>
          <w:divBdr>
            <w:top w:val="none" w:sz="0" w:space="0" w:color="auto"/>
            <w:left w:val="none" w:sz="0" w:space="0" w:color="auto"/>
            <w:bottom w:val="none" w:sz="0" w:space="0" w:color="auto"/>
            <w:right w:val="none" w:sz="0" w:space="0" w:color="auto"/>
          </w:divBdr>
        </w:div>
        <w:div w:id="1587835495">
          <w:marLeft w:val="1166"/>
          <w:marRight w:val="0"/>
          <w:marTop w:val="115"/>
          <w:marBottom w:val="0"/>
          <w:divBdr>
            <w:top w:val="none" w:sz="0" w:space="0" w:color="auto"/>
            <w:left w:val="none" w:sz="0" w:space="0" w:color="auto"/>
            <w:bottom w:val="none" w:sz="0" w:space="0" w:color="auto"/>
            <w:right w:val="none" w:sz="0" w:space="0" w:color="auto"/>
          </w:divBdr>
        </w:div>
        <w:div w:id="142164929">
          <w:marLeft w:val="1166"/>
          <w:marRight w:val="0"/>
          <w:marTop w:val="115"/>
          <w:marBottom w:val="0"/>
          <w:divBdr>
            <w:top w:val="none" w:sz="0" w:space="0" w:color="auto"/>
            <w:left w:val="none" w:sz="0" w:space="0" w:color="auto"/>
            <w:bottom w:val="none" w:sz="0" w:space="0" w:color="auto"/>
            <w:right w:val="none" w:sz="0" w:space="0" w:color="auto"/>
          </w:divBdr>
        </w:div>
      </w:divsChild>
    </w:div>
    <w:div w:id="1686207341">
      <w:bodyDiv w:val="1"/>
      <w:marLeft w:val="0"/>
      <w:marRight w:val="0"/>
      <w:marTop w:val="0"/>
      <w:marBottom w:val="0"/>
      <w:divBdr>
        <w:top w:val="none" w:sz="0" w:space="0" w:color="auto"/>
        <w:left w:val="none" w:sz="0" w:space="0" w:color="auto"/>
        <w:bottom w:val="none" w:sz="0" w:space="0" w:color="auto"/>
        <w:right w:val="none" w:sz="0" w:space="0" w:color="auto"/>
      </w:divBdr>
    </w:div>
    <w:div w:id="1696805397">
      <w:bodyDiv w:val="1"/>
      <w:marLeft w:val="0"/>
      <w:marRight w:val="0"/>
      <w:marTop w:val="0"/>
      <w:marBottom w:val="0"/>
      <w:divBdr>
        <w:top w:val="none" w:sz="0" w:space="0" w:color="auto"/>
        <w:left w:val="none" w:sz="0" w:space="0" w:color="auto"/>
        <w:bottom w:val="none" w:sz="0" w:space="0" w:color="auto"/>
        <w:right w:val="none" w:sz="0" w:space="0" w:color="auto"/>
      </w:divBdr>
    </w:div>
    <w:div w:id="1716269760">
      <w:bodyDiv w:val="1"/>
      <w:marLeft w:val="0"/>
      <w:marRight w:val="0"/>
      <w:marTop w:val="0"/>
      <w:marBottom w:val="0"/>
      <w:divBdr>
        <w:top w:val="none" w:sz="0" w:space="0" w:color="auto"/>
        <w:left w:val="none" w:sz="0" w:space="0" w:color="auto"/>
        <w:bottom w:val="none" w:sz="0" w:space="0" w:color="auto"/>
        <w:right w:val="none" w:sz="0" w:space="0" w:color="auto"/>
      </w:divBdr>
      <w:divsChild>
        <w:div w:id="357505362">
          <w:marLeft w:val="1310"/>
          <w:marRight w:val="0"/>
          <w:marTop w:val="106"/>
          <w:marBottom w:val="0"/>
          <w:divBdr>
            <w:top w:val="none" w:sz="0" w:space="0" w:color="auto"/>
            <w:left w:val="none" w:sz="0" w:space="0" w:color="auto"/>
            <w:bottom w:val="none" w:sz="0" w:space="0" w:color="auto"/>
            <w:right w:val="none" w:sz="0" w:space="0" w:color="auto"/>
          </w:divBdr>
        </w:div>
        <w:div w:id="381103587">
          <w:marLeft w:val="734"/>
          <w:marRight w:val="0"/>
          <w:marTop w:val="120"/>
          <w:marBottom w:val="0"/>
          <w:divBdr>
            <w:top w:val="none" w:sz="0" w:space="0" w:color="auto"/>
            <w:left w:val="none" w:sz="0" w:space="0" w:color="auto"/>
            <w:bottom w:val="none" w:sz="0" w:space="0" w:color="auto"/>
            <w:right w:val="none" w:sz="0" w:space="0" w:color="auto"/>
          </w:divBdr>
        </w:div>
        <w:div w:id="731006486">
          <w:marLeft w:val="1310"/>
          <w:marRight w:val="0"/>
          <w:marTop w:val="106"/>
          <w:marBottom w:val="0"/>
          <w:divBdr>
            <w:top w:val="none" w:sz="0" w:space="0" w:color="auto"/>
            <w:left w:val="none" w:sz="0" w:space="0" w:color="auto"/>
            <w:bottom w:val="none" w:sz="0" w:space="0" w:color="auto"/>
            <w:right w:val="none" w:sz="0" w:space="0" w:color="auto"/>
          </w:divBdr>
        </w:div>
        <w:div w:id="1076056496">
          <w:marLeft w:val="1843"/>
          <w:marRight w:val="0"/>
          <w:marTop w:val="91"/>
          <w:marBottom w:val="0"/>
          <w:divBdr>
            <w:top w:val="none" w:sz="0" w:space="0" w:color="auto"/>
            <w:left w:val="none" w:sz="0" w:space="0" w:color="auto"/>
            <w:bottom w:val="none" w:sz="0" w:space="0" w:color="auto"/>
            <w:right w:val="none" w:sz="0" w:space="0" w:color="auto"/>
          </w:divBdr>
        </w:div>
        <w:div w:id="1138255818">
          <w:marLeft w:val="734"/>
          <w:marRight w:val="0"/>
          <w:marTop w:val="120"/>
          <w:marBottom w:val="0"/>
          <w:divBdr>
            <w:top w:val="none" w:sz="0" w:space="0" w:color="auto"/>
            <w:left w:val="none" w:sz="0" w:space="0" w:color="auto"/>
            <w:bottom w:val="none" w:sz="0" w:space="0" w:color="auto"/>
            <w:right w:val="none" w:sz="0" w:space="0" w:color="auto"/>
          </w:divBdr>
        </w:div>
        <w:div w:id="1157453734">
          <w:marLeft w:val="1310"/>
          <w:marRight w:val="0"/>
          <w:marTop w:val="106"/>
          <w:marBottom w:val="0"/>
          <w:divBdr>
            <w:top w:val="none" w:sz="0" w:space="0" w:color="auto"/>
            <w:left w:val="none" w:sz="0" w:space="0" w:color="auto"/>
            <w:bottom w:val="none" w:sz="0" w:space="0" w:color="auto"/>
            <w:right w:val="none" w:sz="0" w:space="0" w:color="auto"/>
          </w:divBdr>
        </w:div>
        <w:div w:id="1465270902">
          <w:marLeft w:val="1310"/>
          <w:marRight w:val="0"/>
          <w:marTop w:val="106"/>
          <w:marBottom w:val="0"/>
          <w:divBdr>
            <w:top w:val="none" w:sz="0" w:space="0" w:color="auto"/>
            <w:left w:val="none" w:sz="0" w:space="0" w:color="auto"/>
            <w:bottom w:val="none" w:sz="0" w:space="0" w:color="auto"/>
            <w:right w:val="none" w:sz="0" w:space="0" w:color="auto"/>
          </w:divBdr>
        </w:div>
        <w:div w:id="1674599370">
          <w:marLeft w:val="1310"/>
          <w:marRight w:val="0"/>
          <w:marTop w:val="106"/>
          <w:marBottom w:val="0"/>
          <w:divBdr>
            <w:top w:val="none" w:sz="0" w:space="0" w:color="auto"/>
            <w:left w:val="none" w:sz="0" w:space="0" w:color="auto"/>
            <w:bottom w:val="none" w:sz="0" w:space="0" w:color="auto"/>
            <w:right w:val="none" w:sz="0" w:space="0" w:color="auto"/>
          </w:divBdr>
        </w:div>
        <w:div w:id="1752703021">
          <w:marLeft w:val="1310"/>
          <w:marRight w:val="0"/>
          <w:marTop w:val="106"/>
          <w:marBottom w:val="0"/>
          <w:divBdr>
            <w:top w:val="none" w:sz="0" w:space="0" w:color="auto"/>
            <w:left w:val="none" w:sz="0" w:space="0" w:color="auto"/>
            <w:bottom w:val="none" w:sz="0" w:space="0" w:color="auto"/>
            <w:right w:val="none" w:sz="0" w:space="0" w:color="auto"/>
          </w:divBdr>
        </w:div>
        <w:div w:id="1769236510">
          <w:marLeft w:val="1310"/>
          <w:marRight w:val="0"/>
          <w:marTop w:val="106"/>
          <w:marBottom w:val="0"/>
          <w:divBdr>
            <w:top w:val="none" w:sz="0" w:space="0" w:color="auto"/>
            <w:left w:val="none" w:sz="0" w:space="0" w:color="auto"/>
            <w:bottom w:val="none" w:sz="0" w:space="0" w:color="auto"/>
            <w:right w:val="none" w:sz="0" w:space="0" w:color="auto"/>
          </w:divBdr>
        </w:div>
        <w:div w:id="1790852181">
          <w:marLeft w:val="734"/>
          <w:marRight w:val="0"/>
          <w:marTop w:val="120"/>
          <w:marBottom w:val="0"/>
          <w:divBdr>
            <w:top w:val="none" w:sz="0" w:space="0" w:color="auto"/>
            <w:left w:val="none" w:sz="0" w:space="0" w:color="auto"/>
            <w:bottom w:val="none" w:sz="0" w:space="0" w:color="auto"/>
            <w:right w:val="none" w:sz="0" w:space="0" w:color="auto"/>
          </w:divBdr>
        </w:div>
        <w:div w:id="1831286244">
          <w:marLeft w:val="1310"/>
          <w:marRight w:val="0"/>
          <w:marTop w:val="106"/>
          <w:marBottom w:val="0"/>
          <w:divBdr>
            <w:top w:val="none" w:sz="0" w:space="0" w:color="auto"/>
            <w:left w:val="none" w:sz="0" w:space="0" w:color="auto"/>
            <w:bottom w:val="none" w:sz="0" w:space="0" w:color="auto"/>
            <w:right w:val="none" w:sz="0" w:space="0" w:color="auto"/>
          </w:divBdr>
        </w:div>
        <w:div w:id="1969506692">
          <w:marLeft w:val="1310"/>
          <w:marRight w:val="0"/>
          <w:marTop w:val="106"/>
          <w:marBottom w:val="0"/>
          <w:divBdr>
            <w:top w:val="none" w:sz="0" w:space="0" w:color="auto"/>
            <w:left w:val="none" w:sz="0" w:space="0" w:color="auto"/>
            <w:bottom w:val="none" w:sz="0" w:space="0" w:color="auto"/>
            <w:right w:val="none" w:sz="0" w:space="0" w:color="auto"/>
          </w:divBdr>
        </w:div>
        <w:div w:id="1981880717">
          <w:marLeft w:val="1843"/>
          <w:marRight w:val="0"/>
          <w:marTop w:val="91"/>
          <w:marBottom w:val="0"/>
          <w:divBdr>
            <w:top w:val="none" w:sz="0" w:space="0" w:color="auto"/>
            <w:left w:val="none" w:sz="0" w:space="0" w:color="auto"/>
            <w:bottom w:val="none" w:sz="0" w:space="0" w:color="auto"/>
            <w:right w:val="none" w:sz="0" w:space="0" w:color="auto"/>
          </w:divBdr>
        </w:div>
      </w:divsChild>
    </w:div>
    <w:div w:id="1718162389">
      <w:bodyDiv w:val="1"/>
      <w:marLeft w:val="0"/>
      <w:marRight w:val="0"/>
      <w:marTop w:val="0"/>
      <w:marBottom w:val="0"/>
      <w:divBdr>
        <w:top w:val="none" w:sz="0" w:space="0" w:color="auto"/>
        <w:left w:val="none" w:sz="0" w:space="0" w:color="auto"/>
        <w:bottom w:val="none" w:sz="0" w:space="0" w:color="auto"/>
        <w:right w:val="none" w:sz="0" w:space="0" w:color="auto"/>
      </w:divBdr>
    </w:div>
    <w:div w:id="1720471791">
      <w:bodyDiv w:val="1"/>
      <w:marLeft w:val="0"/>
      <w:marRight w:val="0"/>
      <w:marTop w:val="0"/>
      <w:marBottom w:val="0"/>
      <w:divBdr>
        <w:top w:val="none" w:sz="0" w:space="0" w:color="auto"/>
        <w:left w:val="none" w:sz="0" w:space="0" w:color="auto"/>
        <w:bottom w:val="none" w:sz="0" w:space="0" w:color="auto"/>
        <w:right w:val="none" w:sz="0" w:space="0" w:color="auto"/>
      </w:divBdr>
      <w:divsChild>
        <w:div w:id="712927656">
          <w:marLeft w:val="547"/>
          <w:marRight w:val="0"/>
          <w:marTop w:val="154"/>
          <w:marBottom w:val="0"/>
          <w:divBdr>
            <w:top w:val="none" w:sz="0" w:space="0" w:color="auto"/>
            <w:left w:val="none" w:sz="0" w:space="0" w:color="auto"/>
            <w:bottom w:val="none" w:sz="0" w:space="0" w:color="auto"/>
            <w:right w:val="none" w:sz="0" w:space="0" w:color="auto"/>
          </w:divBdr>
        </w:div>
        <w:div w:id="1287807953">
          <w:marLeft w:val="1166"/>
          <w:marRight w:val="0"/>
          <w:marTop w:val="134"/>
          <w:marBottom w:val="0"/>
          <w:divBdr>
            <w:top w:val="none" w:sz="0" w:space="0" w:color="auto"/>
            <w:left w:val="none" w:sz="0" w:space="0" w:color="auto"/>
            <w:bottom w:val="none" w:sz="0" w:space="0" w:color="auto"/>
            <w:right w:val="none" w:sz="0" w:space="0" w:color="auto"/>
          </w:divBdr>
        </w:div>
        <w:div w:id="2053193034">
          <w:marLeft w:val="1166"/>
          <w:marRight w:val="0"/>
          <w:marTop w:val="134"/>
          <w:marBottom w:val="0"/>
          <w:divBdr>
            <w:top w:val="none" w:sz="0" w:space="0" w:color="auto"/>
            <w:left w:val="none" w:sz="0" w:space="0" w:color="auto"/>
            <w:bottom w:val="none" w:sz="0" w:space="0" w:color="auto"/>
            <w:right w:val="none" w:sz="0" w:space="0" w:color="auto"/>
          </w:divBdr>
        </w:div>
        <w:div w:id="2115199040">
          <w:marLeft w:val="1166"/>
          <w:marRight w:val="0"/>
          <w:marTop w:val="134"/>
          <w:marBottom w:val="0"/>
          <w:divBdr>
            <w:top w:val="none" w:sz="0" w:space="0" w:color="auto"/>
            <w:left w:val="none" w:sz="0" w:space="0" w:color="auto"/>
            <w:bottom w:val="none" w:sz="0" w:space="0" w:color="auto"/>
            <w:right w:val="none" w:sz="0" w:space="0" w:color="auto"/>
          </w:divBdr>
        </w:div>
        <w:div w:id="2135521085">
          <w:marLeft w:val="547"/>
          <w:marRight w:val="0"/>
          <w:marTop w:val="154"/>
          <w:marBottom w:val="0"/>
          <w:divBdr>
            <w:top w:val="none" w:sz="0" w:space="0" w:color="auto"/>
            <w:left w:val="none" w:sz="0" w:space="0" w:color="auto"/>
            <w:bottom w:val="none" w:sz="0" w:space="0" w:color="auto"/>
            <w:right w:val="none" w:sz="0" w:space="0" w:color="auto"/>
          </w:divBdr>
        </w:div>
      </w:divsChild>
    </w:div>
    <w:div w:id="1731080162">
      <w:bodyDiv w:val="1"/>
      <w:marLeft w:val="0"/>
      <w:marRight w:val="0"/>
      <w:marTop w:val="0"/>
      <w:marBottom w:val="0"/>
      <w:divBdr>
        <w:top w:val="none" w:sz="0" w:space="0" w:color="auto"/>
        <w:left w:val="none" w:sz="0" w:space="0" w:color="auto"/>
        <w:bottom w:val="none" w:sz="0" w:space="0" w:color="auto"/>
        <w:right w:val="none" w:sz="0" w:space="0" w:color="auto"/>
      </w:divBdr>
      <w:divsChild>
        <w:div w:id="241456186">
          <w:marLeft w:val="0"/>
          <w:marRight w:val="0"/>
          <w:marTop w:val="0"/>
          <w:marBottom w:val="0"/>
          <w:divBdr>
            <w:top w:val="none" w:sz="0" w:space="0" w:color="auto"/>
            <w:left w:val="none" w:sz="0" w:space="0" w:color="auto"/>
            <w:bottom w:val="none" w:sz="0" w:space="0" w:color="auto"/>
            <w:right w:val="none" w:sz="0" w:space="0" w:color="auto"/>
          </w:divBdr>
          <w:divsChild>
            <w:div w:id="1738044951">
              <w:marLeft w:val="157"/>
              <w:marRight w:val="157"/>
              <w:marTop w:val="0"/>
              <w:marBottom w:val="0"/>
              <w:divBdr>
                <w:top w:val="none" w:sz="0" w:space="0" w:color="auto"/>
                <w:left w:val="none" w:sz="0" w:space="0" w:color="auto"/>
                <w:bottom w:val="none" w:sz="0" w:space="0" w:color="auto"/>
                <w:right w:val="none" w:sz="0" w:space="0" w:color="auto"/>
              </w:divBdr>
              <w:divsChild>
                <w:div w:id="1624187649">
                  <w:marLeft w:val="0"/>
                  <w:marRight w:val="0"/>
                  <w:marTop w:val="261"/>
                  <w:marBottom w:val="0"/>
                  <w:divBdr>
                    <w:top w:val="none" w:sz="0" w:space="0" w:color="auto"/>
                    <w:left w:val="none" w:sz="0" w:space="0" w:color="auto"/>
                    <w:bottom w:val="none" w:sz="0" w:space="0" w:color="auto"/>
                    <w:right w:val="none" w:sz="0" w:space="0" w:color="auto"/>
                  </w:divBdr>
                  <w:divsChild>
                    <w:div w:id="510343475">
                      <w:marLeft w:val="0"/>
                      <w:marRight w:val="0"/>
                      <w:marTop w:val="0"/>
                      <w:marBottom w:val="0"/>
                      <w:divBdr>
                        <w:top w:val="none" w:sz="0" w:space="0" w:color="auto"/>
                        <w:left w:val="none" w:sz="0" w:space="0" w:color="auto"/>
                        <w:bottom w:val="none" w:sz="0" w:space="0" w:color="auto"/>
                        <w:right w:val="none" w:sz="0" w:space="0" w:color="auto"/>
                      </w:divBdr>
                      <w:divsChild>
                        <w:div w:id="357243560">
                          <w:marLeft w:val="0"/>
                          <w:marRight w:val="0"/>
                          <w:marTop w:val="0"/>
                          <w:marBottom w:val="0"/>
                          <w:divBdr>
                            <w:top w:val="none" w:sz="0" w:space="0" w:color="auto"/>
                            <w:left w:val="none" w:sz="0" w:space="0" w:color="auto"/>
                            <w:bottom w:val="none" w:sz="0" w:space="0" w:color="auto"/>
                            <w:right w:val="none" w:sz="0" w:space="0" w:color="auto"/>
                          </w:divBdr>
                          <w:divsChild>
                            <w:div w:id="295915192">
                              <w:marLeft w:val="0"/>
                              <w:marRight w:val="0"/>
                              <w:marTop w:val="0"/>
                              <w:marBottom w:val="0"/>
                              <w:divBdr>
                                <w:top w:val="none" w:sz="0" w:space="0" w:color="auto"/>
                                <w:left w:val="none" w:sz="0" w:space="0" w:color="auto"/>
                                <w:bottom w:val="none" w:sz="0" w:space="0" w:color="auto"/>
                                <w:right w:val="none" w:sz="0" w:space="0" w:color="auto"/>
                              </w:divBdr>
                              <w:divsChild>
                                <w:div w:id="1408768856">
                                  <w:marLeft w:val="0"/>
                                  <w:marRight w:val="0"/>
                                  <w:marTop w:val="0"/>
                                  <w:marBottom w:val="0"/>
                                  <w:divBdr>
                                    <w:top w:val="none" w:sz="0" w:space="0" w:color="auto"/>
                                    <w:left w:val="none" w:sz="0" w:space="0" w:color="auto"/>
                                    <w:bottom w:val="none" w:sz="0" w:space="0" w:color="auto"/>
                                    <w:right w:val="none" w:sz="0" w:space="0" w:color="auto"/>
                                  </w:divBdr>
                                  <w:divsChild>
                                    <w:div w:id="1800756406">
                                      <w:marLeft w:val="0"/>
                                      <w:marRight w:val="0"/>
                                      <w:marTop w:val="0"/>
                                      <w:marBottom w:val="0"/>
                                      <w:divBdr>
                                        <w:top w:val="none" w:sz="0" w:space="0" w:color="auto"/>
                                        <w:left w:val="none" w:sz="0" w:space="0" w:color="auto"/>
                                        <w:bottom w:val="none" w:sz="0" w:space="0" w:color="auto"/>
                                        <w:right w:val="none" w:sz="0" w:space="0" w:color="auto"/>
                                      </w:divBdr>
                                      <w:divsChild>
                                        <w:div w:id="6796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605439">
      <w:bodyDiv w:val="1"/>
      <w:marLeft w:val="0"/>
      <w:marRight w:val="0"/>
      <w:marTop w:val="0"/>
      <w:marBottom w:val="0"/>
      <w:divBdr>
        <w:top w:val="none" w:sz="0" w:space="0" w:color="auto"/>
        <w:left w:val="none" w:sz="0" w:space="0" w:color="auto"/>
        <w:bottom w:val="none" w:sz="0" w:space="0" w:color="auto"/>
        <w:right w:val="none" w:sz="0" w:space="0" w:color="auto"/>
      </w:divBdr>
      <w:divsChild>
        <w:div w:id="1714619610">
          <w:marLeft w:val="547"/>
          <w:marRight w:val="0"/>
          <w:marTop w:val="120"/>
          <w:marBottom w:val="0"/>
          <w:divBdr>
            <w:top w:val="none" w:sz="0" w:space="0" w:color="auto"/>
            <w:left w:val="none" w:sz="0" w:space="0" w:color="auto"/>
            <w:bottom w:val="none" w:sz="0" w:space="0" w:color="auto"/>
            <w:right w:val="none" w:sz="0" w:space="0" w:color="auto"/>
          </w:divBdr>
        </w:div>
        <w:div w:id="846944826">
          <w:marLeft w:val="1166"/>
          <w:marRight w:val="0"/>
          <w:marTop w:val="106"/>
          <w:marBottom w:val="0"/>
          <w:divBdr>
            <w:top w:val="none" w:sz="0" w:space="0" w:color="auto"/>
            <w:left w:val="none" w:sz="0" w:space="0" w:color="auto"/>
            <w:bottom w:val="none" w:sz="0" w:space="0" w:color="auto"/>
            <w:right w:val="none" w:sz="0" w:space="0" w:color="auto"/>
          </w:divBdr>
        </w:div>
        <w:div w:id="71247479">
          <w:marLeft w:val="547"/>
          <w:marRight w:val="0"/>
          <w:marTop w:val="120"/>
          <w:marBottom w:val="0"/>
          <w:divBdr>
            <w:top w:val="none" w:sz="0" w:space="0" w:color="auto"/>
            <w:left w:val="none" w:sz="0" w:space="0" w:color="auto"/>
            <w:bottom w:val="none" w:sz="0" w:space="0" w:color="auto"/>
            <w:right w:val="none" w:sz="0" w:space="0" w:color="auto"/>
          </w:divBdr>
        </w:div>
        <w:div w:id="1217858433">
          <w:marLeft w:val="1166"/>
          <w:marRight w:val="0"/>
          <w:marTop w:val="106"/>
          <w:marBottom w:val="0"/>
          <w:divBdr>
            <w:top w:val="none" w:sz="0" w:space="0" w:color="auto"/>
            <w:left w:val="none" w:sz="0" w:space="0" w:color="auto"/>
            <w:bottom w:val="none" w:sz="0" w:space="0" w:color="auto"/>
            <w:right w:val="none" w:sz="0" w:space="0" w:color="auto"/>
          </w:divBdr>
        </w:div>
        <w:div w:id="1493793658">
          <w:marLeft w:val="1166"/>
          <w:marRight w:val="0"/>
          <w:marTop w:val="106"/>
          <w:marBottom w:val="0"/>
          <w:divBdr>
            <w:top w:val="none" w:sz="0" w:space="0" w:color="auto"/>
            <w:left w:val="none" w:sz="0" w:space="0" w:color="auto"/>
            <w:bottom w:val="none" w:sz="0" w:space="0" w:color="auto"/>
            <w:right w:val="none" w:sz="0" w:space="0" w:color="auto"/>
          </w:divBdr>
        </w:div>
        <w:div w:id="891235639">
          <w:marLeft w:val="1800"/>
          <w:marRight w:val="0"/>
          <w:marTop w:val="91"/>
          <w:marBottom w:val="0"/>
          <w:divBdr>
            <w:top w:val="none" w:sz="0" w:space="0" w:color="auto"/>
            <w:left w:val="none" w:sz="0" w:space="0" w:color="auto"/>
            <w:bottom w:val="none" w:sz="0" w:space="0" w:color="auto"/>
            <w:right w:val="none" w:sz="0" w:space="0" w:color="auto"/>
          </w:divBdr>
        </w:div>
        <w:div w:id="957494730">
          <w:marLeft w:val="1166"/>
          <w:marRight w:val="0"/>
          <w:marTop w:val="106"/>
          <w:marBottom w:val="0"/>
          <w:divBdr>
            <w:top w:val="none" w:sz="0" w:space="0" w:color="auto"/>
            <w:left w:val="none" w:sz="0" w:space="0" w:color="auto"/>
            <w:bottom w:val="none" w:sz="0" w:space="0" w:color="auto"/>
            <w:right w:val="none" w:sz="0" w:space="0" w:color="auto"/>
          </w:divBdr>
        </w:div>
        <w:div w:id="683674580">
          <w:marLeft w:val="547"/>
          <w:marRight w:val="0"/>
          <w:marTop w:val="120"/>
          <w:marBottom w:val="0"/>
          <w:divBdr>
            <w:top w:val="none" w:sz="0" w:space="0" w:color="auto"/>
            <w:left w:val="none" w:sz="0" w:space="0" w:color="auto"/>
            <w:bottom w:val="none" w:sz="0" w:space="0" w:color="auto"/>
            <w:right w:val="none" w:sz="0" w:space="0" w:color="auto"/>
          </w:divBdr>
        </w:div>
        <w:div w:id="1030377929">
          <w:marLeft w:val="1166"/>
          <w:marRight w:val="0"/>
          <w:marTop w:val="106"/>
          <w:marBottom w:val="0"/>
          <w:divBdr>
            <w:top w:val="none" w:sz="0" w:space="0" w:color="auto"/>
            <w:left w:val="none" w:sz="0" w:space="0" w:color="auto"/>
            <w:bottom w:val="none" w:sz="0" w:space="0" w:color="auto"/>
            <w:right w:val="none" w:sz="0" w:space="0" w:color="auto"/>
          </w:divBdr>
        </w:div>
        <w:div w:id="489909438">
          <w:marLeft w:val="1166"/>
          <w:marRight w:val="0"/>
          <w:marTop w:val="106"/>
          <w:marBottom w:val="0"/>
          <w:divBdr>
            <w:top w:val="none" w:sz="0" w:space="0" w:color="auto"/>
            <w:left w:val="none" w:sz="0" w:space="0" w:color="auto"/>
            <w:bottom w:val="none" w:sz="0" w:space="0" w:color="auto"/>
            <w:right w:val="none" w:sz="0" w:space="0" w:color="auto"/>
          </w:divBdr>
        </w:div>
        <w:div w:id="1311861923">
          <w:marLeft w:val="1800"/>
          <w:marRight w:val="0"/>
          <w:marTop w:val="91"/>
          <w:marBottom w:val="0"/>
          <w:divBdr>
            <w:top w:val="none" w:sz="0" w:space="0" w:color="auto"/>
            <w:left w:val="none" w:sz="0" w:space="0" w:color="auto"/>
            <w:bottom w:val="none" w:sz="0" w:space="0" w:color="auto"/>
            <w:right w:val="none" w:sz="0" w:space="0" w:color="auto"/>
          </w:divBdr>
        </w:div>
        <w:div w:id="1182739166">
          <w:marLeft w:val="1800"/>
          <w:marRight w:val="0"/>
          <w:marTop w:val="91"/>
          <w:marBottom w:val="0"/>
          <w:divBdr>
            <w:top w:val="none" w:sz="0" w:space="0" w:color="auto"/>
            <w:left w:val="none" w:sz="0" w:space="0" w:color="auto"/>
            <w:bottom w:val="none" w:sz="0" w:space="0" w:color="auto"/>
            <w:right w:val="none" w:sz="0" w:space="0" w:color="auto"/>
          </w:divBdr>
        </w:div>
        <w:div w:id="269238173">
          <w:marLeft w:val="1800"/>
          <w:marRight w:val="0"/>
          <w:marTop w:val="91"/>
          <w:marBottom w:val="0"/>
          <w:divBdr>
            <w:top w:val="none" w:sz="0" w:space="0" w:color="auto"/>
            <w:left w:val="none" w:sz="0" w:space="0" w:color="auto"/>
            <w:bottom w:val="none" w:sz="0" w:space="0" w:color="auto"/>
            <w:right w:val="none" w:sz="0" w:space="0" w:color="auto"/>
          </w:divBdr>
        </w:div>
        <w:div w:id="176434292">
          <w:marLeft w:val="1800"/>
          <w:marRight w:val="0"/>
          <w:marTop w:val="82"/>
          <w:marBottom w:val="0"/>
          <w:divBdr>
            <w:top w:val="none" w:sz="0" w:space="0" w:color="auto"/>
            <w:left w:val="none" w:sz="0" w:space="0" w:color="auto"/>
            <w:bottom w:val="none" w:sz="0" w:space="0" w:color="auto"/>
            <w:right w:val="none" w:sz="0" w:space="0" w:color="auto"/>
          </w:divBdr>
        </w:div>
      </w:divsChild>
    </w:div>
    <w:div w:id="1768304829">
      <w:bodyDiv w:val="1"/>
      <w:marLeft w:val="0"/>
      <w:marRight w:val="0"/>
      <w:marTop w:val="0"/>
      <w:marBottom w:val="0"/>
      <w:divBdr>
        <w:top w:val="none" w:sz="0" w:space="0" w:color="auto"/>
        <w:left w:val="none" w:sz="0" w:space="0" w:color="auto"/>
        <w:bottom w:val="none" w:sz="0" w:space="0" w:color="auto"/>
        <w:right w:val="none" w:sz="0" w:space="0" w:color="auto"/>
      </w:divBdr>
    </w:div>
    <w:div w:id="1769738349">
      <w:bodyDiv w:val="1"/>
      <w:marLeft w:val="0"/>
      <w:marRight w:val="0"/>
      <w:marTop w:val="0"/>
      <w:marBottom w:val="0"/>
      <w:divBdr>
        <w:top w:val="none" w:sz="0" w:space="0" w:color="auto"/>
        <w:left w:val="none" w:sz="0" w:space="0" w:color="auto"/>
        <w:bottom w:val="none" w:sz="0" w:space="0" w:color="auto"/>
        <w:right w:val="none" w:sz="0" w:space="0" w:color="auto"/>
      </w:divBdr>
    </w:div>
    <w:div w:id="1771508599">
      <w:bodyDiv w:val="1"/>
      <w:marLeft w:val="0"/>
      <w:marRight w:val="0"/>
      <w:marTop w:val="0"/>
      <w:marBottom w:val="0"/>
      <w:divBdr>
        <w:top w:val="none" w:sz="0" w:space="0" w:color="auto"/>
        <w:left w:val="none" w:sz="0" w:space="0" w:color="auto"/>
        <w:bottom w:val="none" w:sz="0" w:space="0" w:color="auto"/>
        <w:right w:val="none" w:sz="0" w:space="0" w:color="auto"/>
      </w:divBdr>
      <w:divsChild>
        <w:div w:id="1951083900">
          <w:marLeft w:val="547"/>
          <w:marRight w:val="0"/>
          <w:marTop w:val="154"/>
          <w:marBottom w:val="0"/>
          <w:divBdr>
            <w:top w:val="none" w:sz="0" w:space="0" w:color="auto"/>
            <w:left w:val="none" w:sz="0" w:space="0" w:color="auto"/>
            <w:bottom w:val="none" w:sz="0" w:space="0" w:color="auto"/>
            <w:right w:val="none" w:sz="0" w:space="0" w:color="auto"/>
          </w:divBdr>
        </w:div>
        <w:div w:id="157506581">
          <w:marLeft w:val="1166"/>
          <w:marRight w:val="0"/>
          <w:marTop w:val="134"/>
          <w:marBottom w:val="0"/>
          <w:divBdr>
            <w:top w:val="none" w:sz="0" w:space="0" w:color="auto"/>
            <w:left w:val="none" w:sz="0" w:space="0" w:color="auto"/>
            <w:bottom w:val="none" w:sz="0" w:space="0" w:color="auto"/>
            <w:right w:val="none" w:sz="0" w:space="0" w:color="auto"/>
          </w:divBdr>
        </w:div>
        <w:div w:id="863176798">
          <w:marLeft w:val="547"/>
          <w:marRight w:val="0"/>
          <w:marTop w:val="154"/>
          <w:marBottom w:val="0"/>
          <w:divBdr>
            <w:top w:val="none" w:sz="0" w:space="0" w:color="auto"/>
            <w:left w:val="none" w:sz="0" w:space="0" w:color="auto"/>
            <w:bottom w:val="none" w:sz="0" w:space="0" w:color="auto"/>
            <w:right w:val="none" w:sz="0" w:space="0" w:color="auto"/>
          </w:divBdr>
        </w:div>
        <w:div w:id="2119174307">
          <w:marLeft w:val="1166"/>
          <w:marRight w:val="0"/>
          <w:marTop w:val="134"/>
          <w:marBottom w:val="0"/>
          <w:divBdr>
            <w:top w:val="none" w:sz="0" w:space="0" w:color="auto"/>
            <w:left w:val="none" w:sz="0" w:space="0" w:color="auto"/>
            <w:bottom w:val="none" w:sz="0" w:space="0" w:color="auto"/>
            <w:right w:val="none" w:sz="0" w:space="0" w:color="auto"/>
          </w:divBdr>
        </w:div>
        <w:div w:id="1385057992">
          <w:marLeft w:val="1166"/>
          <w:marRight w:val="0"/>
          <w:marTop w:val="134"/>
          <w:marBottom w:val="0"/>
          <w:divBdr>
            <w:top w:val="none" w:sz="0" w:space="0" w:color="auto"/>
            <w:left w:val="none" w:sz="0" w:space="0" w:color="auto"/>
            <w:bottom w:val="none" w:sz="0" w:space="0" w:color="auto"/>
            <w:right w:val="none" w:sz="0" w:space="0" w:color="auto"/>
          </w:divBdr>
        </w:div>
      </w:divsChild>
    </w:div>
    <w:div w:id="1774666488">
      <w:bodyDiv w:val="1"/>
      <w:marLeft w:val="0"/>
      <w:marRight w:val="0"/>
      <w:marTop w:val="0"/>
      <w:marBottom w:val="0"/>
      <w:divBdr>
        <w:top w:val="none" w:sz="0" w:space="0" w:color="auto"/>
        <w:left w:val="none" w:sz="0" w:space="0" w:color="auto"/>
        <w:bottom w:val="none" w:sz="0" w:space="0" w:color="auto"/>
        <w:right w:val="none" w:sz="0" w:space="0" w:color="auto"/>
      </w:divBdr>
      <w:divsChild>
        <w:div w:id="62677396">
          <w:marLeft w:val="547"/>
          <w:marRight w:val="0"/>
          <w:marTop w:val="154"/>
          <w:marBottom w:val="0"/>
          <w:divBdr>
            <w:top w:val="none" w:sz="0" w:space="0" w:color="auto"/>
            <w:left w:val="none" w:sz="0" w:space="0" w:color="auto"/>
            <w:bottom w:val="none" w:sz="0" w:space="0" w:color="auto"/>
            <w:right w:val="none" w:sz="0" w:space="0" w:color="auto"/>
          </w:divBdr>
        </w:div>
        <w:div w:id="286931515">
          <w:marLeft w:val="1166"/>
          <w:marRight w:val="0"/>
          <w:marTop w:val="134"/>
          <w:marBottom w:val="0"/>
          <w:divBdr>
            <w:top w:val="none" w:sz="0" w:space="0" w:color="auto"/>
            <w:left w:val="none" w:sz="0" w:space="0" w:color="auto"/>
            <w:bottom w:val="none" w:sz="0" w:space="0" w:color="auto"/>
            <w:right w:val="none" w:sz="0" w:space="0" w:color="auto"/>
          </w:divBdr>
        </w:div>
        <w:div w:id="325863217">
          <w:marLeft w:val="1166"/>
          <w:marRight w:val="0"/>
          <w:marTop w:val="134"/>
          <w:marBottom w:val="0"/>
          <w:divBdr>
            <w:top w:val="none" w:sz="0" w:space="0" w:color="auto"/>
            <w:left w:val="none" w:sz="0" w:space="0" w:color="auto"/>
            <w:bottom w:val="none" w:sz="0" w:space="0" w:color="auto"/>
            <w:right w:val="none" w:sz="0" w:space="0" w:color="auto"/>
          </w:divBdr>
        </w:div>
        <w:div w:id="986973426">
          <w:marLeft w:val="547"/>
          <w:marRight w:val="0"/>
          <w:marTop w:val="154"/>
          <w:marBottom w:val="0"/>
          <w:divBdr>
            <w:top w:val="none" w:sz="0" w:space="0" w:color="auto"/>
            <w:left w:val="none" w:sz="0" w:space="0" w:color="auto"/>
            <w:bottom w:val="none" w:sz="0" w:space="0" w:color="auto"/>
            <w:right w:val="none" w:sz="0" w:space="0" w:color="auto"/>
          </w:divBdr>
        </w:div>
        <w:div w:id="1349329381">
          <w:marLeft w:val="547"/>
          <w:marRight w:val="0"/>
          <w:marTop w:val="154"/>
          <w:marBottom w:val="0"/>
          <w:divBdr>
            <w:top w:val="none" w:sz="0" w:space="0" w:color="auto"/>
            <w:left w:val="none" w:sz="0" w:space="0" w:color="auto"/>
            <w:bottom w:val="none" w:sz="0" w:space="0" w:color="auto"/>
            <w:right w:val="none" w:sz="0" w:space="0" w:color="auto"/>
          </w:divBdr>
        </w:div>
      </w:divsChild>
    </w:div>
    <w:div w:id="1786075845">
      <w:bodyDiv w:val="1"/>
      <w:marLeft w:val="0"/>
      <w:marRight w:val="0"/>
      <w:marTop w:val="0"/>
      <w:marBottom w:val="0"/>
      <w:divBdr>
        <w:top w:val="none" w:sz="0" w:space="0" w:color="auto"/>
        <w:left w:val="none" w:sz="0" w:space="0" w:color="auto"/>
        <w:bottom w:val="none" w:sz="0" w:space="0" w:color="auto"/>
        <w:right w:val="none" w:sz="0" w:space="0" w:color="auto"/>
      </w:divBdr>
      <w:divsChild>
        <w:div w:id="134684090">
          <w:marLeft w:val="605"/>
          <w:marRight w:val="0"/>
          <w:marTop w:val="140"/>
          <w:marBottom w:val="0"/>
          <w:divBdr>
            <w:top w:val="none" w:sz="0" w:space="0" w:color="auto"/>
            <w:left w:val="none" w:sz="0" w:space="0" w:color="auto"/>
            <w:bottom w:val="none" w:sz="0" w:space="0" w:color="auto"/>
            <w:right w:val="none" w:sz="0" w:space="0" w:color="auto"/>
          </w:divBdr>
        </w:div>
        <w:div w:id="574248494">
          <w:marLeft w:val="1166"/>
          <w:marRight w:val="0"/>
          <w:marTop w:val="140"/>
          <w:marBottom w:val="0"/>
          <w:divBdr>
            <w:top w:val="none" w:sz="0" w:space="0" w:color="auto"/>
            <w:left w:val="none" w:sz="0" w:space="0" w:color="auto"/>
            <w:bottom w:val="none" w:sz="0" w:space="0" w:color="auto"/>
            <w:right w:val="none" w:sz="0" w:space="0" w:color="auto"/>
          </w:divBdr>
        </w:div>
        <w:div w:id="696584471">
          <w:marLeft w:val="605"/>
          <w:marRight w:val="0"/>
          <w:marTop w:val="140"/>
          <w:marBottom w:val="0"/>
          <w:divBdr>
            <w:top w:val="none" w:sz="0" w:space="0" w:color="auto"/>
            <w:left w:val="none" w:sz="0" w:space="0" w:color="auto"/>
            <w:bottom w:val="none" w:sz="0" w:space="0" w:color="auto"/>
            <w:right w:val="none" w:sz="0" w:space="0" w:color="auto"/>
          </w:divBdr>
        </w:div>
        <w:div w:id="906912752">
          <w:marLeft w:val="605"/>
          <w:marRight w:val="0"/>
          <w:marTop w:val="140"/>
          <w:marBottom w:val="0"/>
          <w:divBdr>
            <w:top w:val="none" w:sz="0" w:space="0" w:color="auto"/>
            <w:left w:val="none" w:sz="0" w:space="0" w:color="auto"/>
            <w:bottom w:val="none" w:sz="0" w:space="0" w:color="auto"/>
            <w:right w:val="none" w:sz="0" w:space="0" w:color="auto"/>
          </w:divBdr>
        </w:div>
        <w:div w:id="1117724430">
          <w:marLeft w:val="1166"/>
          <w:marRight w:val="0"/>
          <w:marTop w:val="140"/>
          <w:marBottom w:val="0"/>
          <w:divBdr>
            <w:top w:val="none" w:sz="0" w:space="0" w:color="auto"/>
            <w:left w:val="none" w:sz="0" w:space="0" w:color="auto"/>
            <w:bottom w:val="none" w:sz="0" w:space="0" w:color="auto"/>
            <w:right w:val="none" w:sz="0" w:space="0" w:color="auto"/>
          </w:divBdr>
        </w:div>
        <w:div w:id="1922837701">
          <w:marLeft w:val="1166"/>
          <w:marRight w:val="0"/>
          <w:marTop w:val="140"/>
          <w:marBottom w:val="0"/>
          <w:divBdr>
            <w:top w:val="none" w:sz="0" w:space="0" w:color="auto"/>
            <w:left w:val="none" w:sz="0" w:space="0" w:color="auto"/>
            <w:bottom w:val="none" w:sz="0" w:space="0" w:color="auto"/>
            <w:right w:val="none" w:sz="0" w:space="0" w:color="auto"/>
          </w:divBdr>
        </w:div>
      </w:divsChild>
    </w:div>
    <w:div w:id="1788575675">
      <w:bodyDiv w:val="1"/>
      <w:marLeft w:val="0"/>
      <w:marRight w:val="0"/>
      <w:marTop w:val="0"/>
      <w:marBottom w:val="0"/>
      <w:divBdr>
        <w:top w:val="none" w:sz="0" w:space="0" w:color="auto"/>
        <w:left w:val="none" w:sz="0" w:space="0" w:color="auto"/>
        <w:bottom w:val="none" w:sz="0" w:space="0" w:color="auto"/>
        <w:right w:val="none" w:sz="0" w:space="0" w:color="auto"/>
      </w:divBdr>
      <w:divsChild>
        <w:div w:id="1018890307">
          <w:marLeft w:val="547"/>
          <w:marRight w:val="0"/>
          <w:marTop w:val="0"/>
          <w:marBottom w:val="0"/>
          <w:divBdr>
            <w:top w:val="none" w:sz="0" w:space="0" w:color="auto"/>
            <w:left w:val="none" w:sz="0" w:space="0" w:color="auto"/>
            <w:bottom w:val="none" w:sz="0" w:space="0" w:color="auto"/>
            <w:right w:val="none" w:sz="0" w:space="0" w:color="auto"/>
          </w:divBdr>
        </w:div>
      </w:divsChild>
    </w:div>
    <w:div w:id="1794009189">
      <w:bodyDiv w:val="1"/>
      <w:marLeft w:val="0"/>
      <w:marRight w:val="0"/>
      <w:marTop w:val="0"/>
      <w:marBottom w:val="0"/>
      <w:divBdr>
        <w:top w:val="none" w:sz="0" w:space="0" w:color="auto"/>
        <w:left w:val="none" w:sz="0" w:space="0" w:color="auto"/>
        <w:bottom w:val="none" w:sz="0" w:space="0" w:color="auto"/>
        <w:right w:val="none" w:sz="0" w:space="0" w:color="auto"/>
      </w:divBdr>
      <w:divsChild>
        <w:div w:id="1783263683">
          <w:marLeft w:val="533"/>
          <w:marRight w:val="0"/>
          <w:marTop w:val="230"/>
          <w:marBottom w:val="0"/>
          <w:divBdr>
            <w:top w:val="none" w:sz="0" w:space="0" w:color="auto"/>
            <w:left w:val="none" w:sz="0" w:space="0" w:color="auto"/>
            <w:bottom w:val="none" w:sz="0" w:space="0" w:color="auto"/>
            <w:right w:val="none" w:sz="0" w:space="0" w:color="auto"/>
          </w:divBdr>
        </w:div>
      </w:divsChild>
    </w:div>
    <w:div w:id="1815948269">
      <w:bodyDiv w:val="1"/>
      <w:marLeft w:val="0"/>
      <w:marRight w:val="0"/>
      <w:marTop w:val="0"/>
      <w:marBottom w:val="0"/>
      <w:divBdr>
        <w:top w:val="none" w:sz="0" w:space="0" w:color="auto"/>
        <w:left w:val="none" w:sz="0" w:space="0" w:color="auto"/>
        <w:bottom w:val="none" w:sz="0" w:space="0" w:color="auto"/>
        <w:right w:val="none" w:sz="0" w:space="0" w:color="auto"/>
      </w:divBdr>
    </w:div>
    <w:div w:id="1824157362">
      <w:bodyDiv w:val="1"/>
      <w:marLeft w:val="0"/>
      <w:marRight w:val="0"/>
      <w:marTop w:val="0"/>
      <w:marBottom w:val="0"/>
      <w:divBdr>
        <w:top w:val="none" w:sz="0" w:space="0" w:color="auto"/>
        <w:left w:val="none" w:sz="0" w:space="0" w:color="auto"/>
        <w:bottom w:val="none" w:sz="0" w:space="0" w:color="auto"/>
        <w:right w:val="none" w:sz="0" w:space="0" w:color="auto"/>
      </w:divBdr>
    </w:div>
    <w:div w:id="1869417248">
      <w:bodyDiv w:val="1"/>
      <w:marLeft w:val="0"/>
      <w:marRight w:val="0"/>
      <w:marTop w:val="0"/>
      <w:marBottom w:val="0"/>
      <w:divBdr>
        <w:top w:val="none" w:sz="0" w:space="0" w:color="auto"/>
        <w:left w:val="none" w:sz="0" w:space="0" w:color="auto"/>
        <w:bottom w:val="none" w:sz="0" w:space="0" w:color="auto"/>
        <w:right w:val="none" w:sz="0" w:space="0" w:color="auto"/>
      </w:divBdr>
    </w:div>
    <w:div w:id="1874070736">
      <w:bodyDiv w:val="1"/>
      <w:marLeft w:val="209"/>
      <w:marRight w:val="209"/>
      <w:marTop w:val="209"/>
      <w:marBottom w:val="209"/>
      <w:divBdr>
        <w:top w:val="none" w:sz="0" w:space="0" w:color="auto"/>
        <w:left w:val="none" w:sz="0" w:space="0" w:color="auto"/>
        <w:bottom w:val="none" w:sz="0" w:space="0" w:color="auto"/>
        <w:right w:val="none" w:sz="0" w:space="0" w:color="auto"/>
      </w:divBdr>
      <w:divsChild>
        <w:div w:id="2135171224">
          <w:marLeft w:val="10"/>
          <w:marRight w:val="157"/>
          <w:marTop w:val="0"/>
          <w:marBottom w:val="209"/>
          <w:divBdr>
            <w:top w:val="dotted" w:sz="4" w:space="0" w:color="333333"/>
            <w:left w:val="dotted" w:sz="4" w:space="0" w:color="333333"/>
            <w:bottom w:val="dotted" w:sz="4" w:space="0" w:color="333333"/>
            <w:right w:val="dotted" w:sz="4" w:space="0" w:color="333333"/>
          </w:divBdr>
          <w:divsChild>
            <w:div w:id="742263869">
              <w:marLeft w:val="0"/>
              <w:marRight w:val="0"/>
              <w:marTop w:val="0"/>
              <w:marBottom w:val="0"/>
              <w:divBdr>
                <w:top w:val="none" w:sz="0" w:space="0" w:color="auto"/>
                <w:left w:val="none" w:sz="0" w:space="0" w:color="auto"/>
                <w:bottom w:val="none" w:sz="0" w:space="0" w:color="auto"/>
                <w:right w:val="none" w:sz="0" w:space="0" w:color="auto"/>
              </w:divBdr>
              <w:divsChild>
                <w:div w:id="757095665">
                  <w:marLeft w:val="0"/>
                  <w:marRight w:val="0"/>
                  <w:marTop w:val="0"/>
                  <w:marBottom w:val="0"/>
                  <w:divBdr>
                    <w:top w:val="none" w:sz="0" w:space="0" w:color="auto"/>
                    <w:left w:val="none" w:sz="0" w:space="0" w:color="auto"/>
                    <w:bottom w:val="none" w:sz="0" w:space="0" w:color="auto"/>
                    <w:right w:val="none" w:sz="0" w:space="0" w:color="auto"/>
                  </w:divBdr>
                  <w:divsChild>
                    <w:div w:id="19832644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86060969">
      <w:bodyDiv w:val="1"/>
      <w:marLeft w:val="0"/>
      <w:marRight w:val="0"/>
      <w:marTop w:val="0"/>
      <w:marBottom w:val="0"/>
      <w:divBdr>
        <w:top w:val="none" w:sz="0" w:space="0" w:color="auto"/>
        <w:left w:val="none" w:sz="0" w:space="0" w:color="auto"/>
        <w:bottom w:val="none" w:sz="0" w:space="0" w:color="auto"/>
        <w:right w:val="none" w:sz="0" w:space="0" w:color="auto"/>
      </w:divBdr>
    </w:div>
    <w:div w:id="1889218670">
      <w:bodyDiv w:val="1"/>
      <w:marLeft w:val="0"/>
      <w:marRight w:val="0"/>
      <w:marTop w:val="0"/>
      <w:marBottom w:val="0"/>
      <w:divBdr>
        <w:top w:val="none" w:sz="0" w:space="0" w:color="auto"/>
        <w:left w:val="none" w:sz="0" w:space="0" w:color="auto"/>
        <w:bottom w:val="none" w:sz="0" w:space="0" w:color="auto"/>
        <w:right w:val="none" w:sz="0" w:space="0" w:color="auto"/>
      </w:divBdr>
      <w:divsChild>
        <w:div w:id="1476334670">
          <w:marLeft w:val="547"/>
          <w:marRight w:val="0"/>
          <w:marTop w:val="115"/>
          <w:marBottom w:val="0"/>
          <w:divBdr>
            <w:top w:val="none" w:sz="0" w:space="0" w:color="auto"/>
            <w:left w:val="none" w:sz="0" w:space="0" w:color="auto"/>
            <w:bottom w:val="none" w:sz="0" w:space="0" w:color="auto"/>
            <w:right w:val="none" w:sz="0" w:space="0" w:color="auto"/>
          </w:divBdr>
        </w:div>
        <w:div w:id="297301570">
          <w:marLeft w:val="547"/>
          <w:marRight w:val="0"/>
          <w:marTop w:val="115"/>
          <w:marBottom w:val="0"/>
          <w:divBdr>
            <w:top w:val="none" w:sz="0" w:space="0" w:color="auto"/>
            <w:left w:val="none" w:sz="0" w:space="0" w:color="auto"/>
            <w:bottom w:val="none" w:sz="0" w:space="0" w:color="auto"/>
            <w:right w:val="none" w:sz="0" w:space="0" w:color="auto"/>
          </w:divBdr>
        </w:div>
        <w:div w:id="2099671576">
          <w:marLeft w:val="1166"/>
          <w:marRight w:val="0"/>
          <w:marTop w:val="86"/>
          <w:marBottom w:val="0"/>
          <w:divBdr>
            <w:top w:val="none" w:sz="0" w:space="0" w:color="auto"/>
            <w:left w:val="none" w:sz="0" w:space="0" w:color="auto"/>
            <w:bottom w:val="none" w:sz="0" w:space="0" w:color="auto"/>
            <w:right w:val="none" w:sz="0" w:space="0" w:color="auto"/>
          </w:divBdr>
        </w:div>
        <w:div w:id="929780752">
          <w:marLeft w:val="547"/>
          <w:marRight w:val="0"/>
          <w:marTop w:val="115"/>
          <w:marBottom w:val="0"/>
          <w:divBdr>
            <w:top w:val="none" w:sz="0" w:space="0" w:color="auto"/>
            <w:left w:val="none" w:sz="0" w:space="0" w:color="auto"/>
            <w:bottom w:val="none" w:sz="0" w:space="0" w:color="auto"/>
            <w:right w:val="none" w:sz="0" w:space="0" w:color="auto"/>
          </w:divBdr>
        </w:div>
        <w:div w:id="298465097">
          <w:marLeft w:val="1166"/>
          <w:marRight w:val="0"/>
          <w:marTop w:val="96"/>
          <w:marBottom w:val="0"/>
          <w:divBdr>
            <w:top w:val="none" w:sz="0" w:space="0" w:color="auto"/>
            <w:left w:val="none" w:sz="0" w:space="0" w:color="auto"/>
            <w:bottom w:val="none" w:sz="0" w:space="0" w:color="auto"/>
            <w:right w:val="none" w:sz="0" w:space="0" w:color="auto"/>
          </w:divBdr>
        </w:div>
        <w:div w:id="1959334355">
          <w:marLeft w:val="1166"/>
          <w:marRight w:val="0"/>
          <w:marTop w:val="96"/>
          <w:marBottom w:val="0"/>
          <w:divBdr>
            <w:top w:val="none" w:sz="0" w:space="0" w:color="auto"/>
            <w:left w:val="none" w:sz="0" w:space="0" w:color="auto"/>
            <w:bottom w:val="none" w:sz="0" w:space="0" w:color="auto"/>
            <w:right w:val="none" w:sz="0" w:space="0" w:color="auto"/>
          </w:divBdr>
        </w:div>
        <w:div w:id="1475953279">
          <w:marLeft w:val="547"/>
          <w:marRight w:val="0"/>
          <w:marTop w:val="115"/>
          <w:marBottom w:val="0"/>
          <w:divBdr>
            <w:top w:val="none" w:sz="0" w:space="0" w:color="auto"/>
            <w:left w:val="none" w:sz="0" w:space="0" w:color="auto"/>
            <w:bottom w:val="none" w:sz="0" w:space="0" w:color="auto"/>
            <w:right w:val="none" w:sz="0" w:space="0" w:color="auto"/>
          </w:divBdr>
        </w:div>
        <w:div w:id="581254568">
          <w:marLeft w:val="547"/>
          <w:marRight w:val="0"/>
          <w:marTop w:val="115"/>
          <w:marBottom w:val="0"/>
          <w:divBdr>
            <w:top w:val="none" w:sz="0" w:space="0" w:color="auto"/>
            <w:left w:val="none" w:sz="0" w:space="0" w:color="auto"/>
            <w:bottom w:val="none" w:sz="0" w:space="0" w:color="auto"/>
            <w:right w:val="none" w:sz="0" w:space="0" w:color="auto"/>
          </w:divBdr>
        </w:div>
      </w:divsChild>
    </w:div>
    <w:div w:id="1897930779">
      <w:bodyDiv w:val="1"/>
      <w:marLeft w:val="0"/>
      <w:marRight w:val="0"/>
      <w:marTop w:val="0"/>
      <w:marBottom w:val="0"/>
      <w:divBdr>
        <w:top w:val="none" w:sz="0" w:space="0" w:color="auto"/>
        <w:left w:val="none" w:sz="0" w:space="0" w:color="auto"/>
        <w:bottom w:val="none" w:sz="0" w:space="0" w:color="auto"/>
        <w:right w:val="none" w:sz="0" w:space="0" w:color="auto"/>
      </w:divBdr>
    </w:div>
    <w:div w:id="1906798751">
      <w:bodyDiv w:val="1"/>
      <w:marLeft w:val="0"/>
      <w:marRight w:val="0"/>
      <w:marTop w:val="0"/>
      <w:marBottom w:val="0"/>
      <w:divBdr>
        <w:top w:val="none" w:sz="0" w:space="0" w:color="auto"/>
        <w:left w:val="none" w:sz="0" w:space="0" w:color="auto"/>
        <w:bottom w:val="none" w:sz="0" w:space="0" w:color="auto"/>
        <w:right w:val="none" w:sz="0" w:space="0" w:color="auto"/>
      </w:divBdr>
      <w:divsChild>
        <w:div w:id="694380482">
          <w:marLeft w:val="547"/>
          <w:marRight w:val="0"/>
          <w:marTop w:val="120"/>
          <w:marBottom w:val="0"/>
          <w:divBdr>
            <w:top w:val="none" w:sz="0" w:space="0" w:color="auto"/>
            <w:left w:val="none" w:sz="0" w:space="0" w:color="auto"/>
            <w:bottom w:val="none" w:sz="0" w:space="0" w:color="auto"/>
            <w:right w:val="none" w:sz="0" w:space="0" w:color="auto"/>
          </w:divBdr>
        </w:div>
        <w:div w:id="362479835">
          <w:marLeft w:val="1166"/>
          <w:marRight w:val="0"/>
          <w:marTop w:val="106"/>
          <w:marBottom w:val="0"/>
          <w:divBdr>
            <w:top w:val="none" w:sz="0" w:space="0" w:color="auto"/>
            <w:left w:val="none" w:sz="0" w:space="0" w:color="auto"/>
            <w:bottom w:val="none" w:sz="0" w:space="0" w:color="auto"/>
            <w:right w:val="none" w:sz="0" w:space="0" w:color="auto"/>
          </w:divBdr>
        </w:div>
        <w:div w:id="1699962958">
          <w:marLeft w:val="1166"/>
          <w:marRight w:val="0"/>
          <w:marTop w:val="106"/>
          <w:marBottom w:val="0"/>
          <w:divBdr>
            <w:top w:val="none" w:sz="0" w:space="0" w:color="auto"/>
            <w:left w:val="none" w:sz="0" w:space="0" w:color="auto"/>
            <w:bottom w:val="none" w:sz="0" w:space="0" w:color="auto"/>
            <w:right w:val="none" w:sz="0" w:space="0" w:color="auto"/>
          </w:divBdr>
        </w:div>
        <w:div w:id="949820708">
          <w:marLeft w:val="547"/>
          <w:marRight w:val="0"/>
          <w:marTop w:val="120"/>
          <w:marBottom w:val="0"/>
          <w:divBdr>
            <w:top w:val="none" w:sz="0" w:space="0" w:color="auto"/>
            <w:left w:val="none" w:sz="0" w:space="0" w:color="auto"/>
            <w:bottom w:val="none" w:sz="0" w:space="0" w:color="auto"/>
            <w:right w:val="none" w:sz="0" w:space="0" w:color="auto"/>
          </w:divBdr>
        </w:div>
        <w:div w:id="34472020">
          <w:marLeft w:val="1166"/>
          <w:marRight w:val="0"/>
          <w:marTop w:val="106"/>
          <w:marBottom w:val="0"/>
          <w:divBdr>
            <w:top w:val="none" w:sz="0" w:space="0" w:color="auto"/>
            <w:left w:val="none" w:sz="0" w:space="0" w:color="auto"/>
            <w:bottom w:val="none" w:sz="0" w:space="0" w:color="auto"/>
            <w:right w:val="none" w:sz="0" w:space="0" w:color="auto"/>
          </w:divBdr>
        </w:div>
        <w:div w:id="395275158">
          <w:marLeft w:val="1166"/>
          <w:marRight w:val="0"/>
          <w:marTop w:val="106"/>
          <w:marBottom w:val="0"/>
          <w:divBdr>
            <w:top w:val="none" w:sz="0" w:space="0" w:color="auto"/>
            <w:left w:val="none" w:sz="0" w:space="0" w:color="auto"/>
            <w:bottom w:val="none" w:sz="0" w:space="0" w:color="auto"/>
            <w:right w:val="none" w:sz="0" w:space="0" w:color="auto"/>
          </w:divBdr>
        </w:div>
        <w:div w:id="154148466">
          <w:marLeft w:val="1166"/>
          <w:marRight w:val="0"/>
          <w:marTop w:val="106"/>
          <w:marBottom w:val="0"/>
          <w:divBdr>
            <w:top w:val="none" w:sz="0" w:space="0" w:color="auto"/>
            <w:left w:val="none" w:sz="0" w:space="0" w:color="auto"/>
            <w:bottom w:val="none" w:sz="0" w:space="0" w:color="auto"/>
            <w:right w:val="none" w:sz="0" w:space="0" w:color="auto"/>
          </w:divBdr>
        </w:div>
        <w:div w:id="148442031">
          <w:marLeft w:val="547"/>
          <w:marRight w:val="0"/>
          <w:marTop w:val="120"/>
          <w:marBottom w:val="0"/>
          <w:divBdr>
            <w:top w:val="none" w:sz="0" w:space="0" w:color="auto"/>
            <w:left w:val="none" w:sz="0" w:space="0" w:color="auto"/>
            <w:bottom w:val="none" w:sz="0" w:space="0" w:color="auto"/>
            <w:right w:val="none" w:sz="0" w:space="0" w:color="auto"/>
          </w:divBdr>
        </w:div>
        <w:div w:id="1329942993">
          <w:marLeft w:val="1166"/>
          <w:marRight w:val="0"/>
          <w:marTop w:val="106"/>
          <w:marBottom w:val="0"/>
          <w:divBdr>
            <w:top w:val="none" w:sz="0" w:space="0" w:color="auto"/>
            <w:left w:val="none" w:sz="0" w:space="0" w:color="auto"/>
            <w:bottom w:val="none" w:sz="0" w:space="0" w:color="auto"/>
            <w:right w:val="none" w:sz="0" w:space="0" w:color="auto"/>
          </w:divBdr>
        </w:div>
        <w:div w:id="1806510619">
          <w:marLeft w:val="1166"/>
          <w:marRight w:val="0"/>
          <w:marTop w:val="106"/>
          <w:marBottom w:val="0"/>
          <w:divBdr>
            <w:top w:val="none" w:sz="0" w:space="0" w:color="auto"/>
            <w:left w:val="none" w:sz="0" w:space="0" w:color="auto"/>
            <w:bottom w:val="none" w:sz="0" w:space="0" w:color="auto"/>
            <w:right w:val="none" w:sz="0" w:space="0" w:color="auto"/>
          </w:divBdr>
        </w:div>
      </w:divsChild>
    </w:div>
    <w:div w:id="1907757610">
      <w:bodyDiv w:val="1"/>
      <w:marLeft w:val="0"/>
      <w:marRight w:val="0"/>
      <w:marTop w:val="0"/>
      <w:marBottom w:val="0"/>
      <w:divBdr>
        <w:top w:val="none" w:sz="0" w:space="0" w:color="auto"/>
        <w:left w:val="none" w:sz="0" w:space="0" w:color="auto"/>
        <w:bottom w:val="none" w:sz="0" w:space="0" w:color="auto"/>
        <w:right w:val="none" w:sz="0" w:space="0" w:color="auto"/>
      </w:divBdr>
      <w:divsChild>
        <w:div w:id="848911489">
          <w:marLeft w:val="1166"/>
          <w:marRight w:val="0"/>
          <w:marTop w:val="134"/>
          <w:marBottom w:val="0"/>
          <w:divBdr>
            <w:top w:val="none" w:sz="0" w:space="0" w:color="auto"/>
            <w:left w:val="none" w:sz="0" w:space="0" w:color="auto"/>
            <w:bottom w:val="none" w:sz="0" w:space="0" w:color="auto"/>
            <w:right w:val="none" w:sz="0" w:space="0" w:color="auto"/>
          </w:divBdr>
        </w:div>
        <w:div w:id="1530797423">
          <w:marLeft w:val="547"/>
          <w:marRight w:val="0"/>
          <w:marTop w:val="154"/>
          <w:marBottom w:val="0"/>
          <w:divBdr>
            <w:top w:val="none" w:sz="0" w:space="0" w:color="auto"/>
            <w:left w:val="none" w:sz="0" w:space="0" w:color="auto"/>
            <w:bottom w:val="none" w:sz="0" w:space="0" w:color="auto"/>
            <w:right w:val="none" w:sz="0" w:space="0" w:color="auto"/>
          </w:divBdr>
        </w:div>
        <w:div w:id="1746417757">
          <w:marLeft w:val="547"/>
          <w:marRight w:val="0"/>
          <w:marTop w:val="154"/>
          <w:marBottom w:val="0"/>
          <w:divBdr>
            <w:top w:val="none" w:sz="0" w:space="0" w:color="auto"/>
            <w:left w:val="none" w:sz="0" w:space="0" w:color="auto"/>
            <w:bottom w:val="none" w:sz="0" w:space="0" w:color="auto"/>
            <w:right w:val="none" w:sz="0" w:space="0" w:color="auto"/>
          </w:divBdr>
        </w:div>
      </w:divsChild>
    </w:div>
    <w:div w:id="1927568810">
      <w:bodyDiv w:val="1"/>
      <w:marLeft w:val="0"/>
      <w:marRight w:val="0"/>
      <w:marTop w:val="0"/>
      <w:marBottom w:val="0"/>
      <w:divBdr>
        <w:top w:val="none" w:sz="0" w:space="0" w:color="auto"/>
        <w:left w:val="none" w:sz="0" w:space="0" w:color="auto"/>
        <w:bottom w:val="none" w:sz="0" w:space="0" w:color="auto"/>
        <w:right w:val="none" w:sz="0" w:space="0" w:color="auto"/>
      </w:divBdr>
      <w:divsChild>
        <w:div w:id="254244071">
          <w:marLeft w:val="1166"/>
          <w:marRight w:val="0"/>
          <w:marTop w:val="134"/>
          <w:marBottom w:val="0"/>
          <w:divBdr>
            <w:top w:val="none" w:sz="0" w:space="0" w:color="auto"/>
            <w:left w:val="none" w:sz="0" w:space="0" w:color="auto"/>
            <w:bottom w:val="none" w:sz="0" w:space="0" w:color="auto"/>
            <w:right w:val="none" w:sz="0" w:space="0" w:color="auto"/>
          </w:divBdr>
        </w:div>
        <w:div w:id="665135670">
          <w:marLeft w:val="1166"/>
          <w:marRight w:val="0"/>
          <w:marTop w:val="134"/>
          <w:marBottom w:val="0"/>
          <w:divBdr>
            <w:top w:val="none" w:sz="0" w:space="0" w:color="auto"/>
            <w:left w:val="none" w:sz="0" w:space="0" w:color="auto"/>
            <w:bottom w:val="none" w:sz="0" w:space="0" w:color="auto"/>
            <w:right w:val="none" w:sz="0" w:space="0" w:color="auto"/>
          </w:divBdr>
        </w:div>
        <w:div w:id="812798351">
          <w:marLeft w:val="1166"/>
          <w:marRight w:val="0"/>
          <w:marTop w:val="134"/>
          <w:marBottom w:val="0"/>
          <w:divBdr>
            <w:top w:val="none" w:sz="0" w:space="0" w:color="auto"/>
            <w:left w:val="none" w:sz="0" w:space="0" w:color="auto"/>
            <w:bottom w:val="none" w:sz="0" w:space="0" w:color="auto"/>
            <w:right w:val="none" w:sz="0" w:space="0" w:color="auto"/>
          </w:divBdr>
        </w:div>
        <w:div w:id="898131895">
          <w:marLeft w:val="1166"/>
          <w:marRight w:val="0"/>
          <w:marTop w:val="134"/>
          <w:marBottom w:val="0"/>
          <w:divBdr>
            <w:top w:val="none" w:sz="0" w:space="0" w:color="auto"/>
            <w:left w:val="none" w:sz="0" w:space="0" w:color="auto"/>
            <w:bottom w:val="none" w:sz="0" w:space="0" w:color="auto"/>
            <w:right w:val="none" w:sz="0" w:space="0" w:color="auto"/>
          </w:divBdr>
        </w:div>
        <w:div w:id="1822040423">
          <w:marLeft w:val="1166"/>
          <w:marRight w:val="0"/>
          <w:marTop w:val="134"/>
          <w:marBottom w:val="0"/>
          <w:divBdr>
            <w:top w:val="none" w:sz="0" w:space="0" w:color="auto"/>
            <w:left w:val="none" w:sz="0" w:space="0" w:color="auto"/>
            <w:bottom w:val="none" w:sz="0" w:space="0" w:color="auto"/>
            <w:right w:val="none" w:sz="0" w:space="0" w:color="auto"/>
          </w:divBdr>
        </w:div>
      </w:divsChild>
    </w:div>
    <w:div w:id="1934363263">
      <w:bodyDiv w:val="1"/>
      <w:marLeft w:val="0"/>
      <w:marRight w:val="0"/>
      <w:marTop w:val="0"/>
      <w:marBottom w:val="0"/>
      <w:divBdr>
        <w:top w:val="none" w:sz="0" w:space="0" w:color="auto"/>
        <w:left w:val="none" w:sz="0" w:space="0" w:color="auto"/>
        <w:bottom w:val="none" w:sz="0" w:space="0" w:color="auto"/>
        <w:right w:val="none" w:sz="0" w:space="0" w:color="auto"/>
      </w:divBdr>
      <w:divsChild>
        <w:div w:id="1016611554">
          <w:marLeft w:val="0"/>
          <w:marRight w:val="0"/>
          <w:marTop w:val="0"/>
          <w:marBottom w:val="0"/>
          <w:divBdr>
            <w:top w:val="none" w:sz="0" w:space="0" w:color="auto"/>
            <w:left w:val="none" w:sz="0" w:space="0" w:color="auto"/>
            <w:bottom w:val="none" w:sz="0" w:space="0" w:color="auto"/>
            <w:right w:val="none" w:sz="0" w:space="0" w:color="auto"/>
          </w:divBdr>
          <w:divsChild>
            <w:div w:id="36636400">
              <w:marLeft w:val="0"/>
              <w:marRight w:val="0"/>
              <w:marTop w:val="0"/>
              <w:marBottom w:val="0"/>
              <w:divBdr>
                <w:top w:val="none" w:sz="0" w:space="0" w:color="auto"/>
                <w:left w:val="none" w:sz="0" w:space="0" w:color="auto"/>
                <w:bottom w:val="none" w:sz="0" w:space="0" w:color="auto"/>
                <w:right w:val="none" w:sz="0" w:space="0" w:color="auto"/>
              </w:divBdr>
            </w:div>
            <w:div w:id="1278492183">
              <w:marLeft w:val="0"/>
              <w:marRight w:val="0"/>
              <w:marTop w:val="0"/>
              <w:marBottom w:val="0"/>
              <w:divBdr>
                <w:top w:val="none" w:sz="0" w:space="0" w:color="auto"/>
                <w:left w:val="none" w:sz="0" w:space="0" w:color="auto"/>
                <w:bottom w:val="none" w:sz="0" w:space="0" w:color="auto"/>
                <w:right w:val="none" w:sz="0" w:space="0" w:color="auto"/>
              </w:divBdr>
            </w:div>
            <w:div w:id="2112388100">
              <w:marLeft w:val="0"/>
              <w:marRight w:val="0"/>
              <w:marTop w:val="0"/>
              <w:marBottom w:val="0"/>
              <w:divBdr>
                <w:top w:val="none" w:sz="0" w:space="0" w:color="auto"/>
                <w:left w:val="none" w:sz="0" w:space="0" w:color="auto"/>
                <w:bottom w:val="none" w:sz="0" w:space="0" w:color="auto"/>
                <w:right w:val="none" w:sz="0" w:space="0" w:color="auto"/>
              </w:divBdr>
            </w:div>
            <w:div w:id="21301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6098">
      <w:bodyDiv w:val="1"/>
      <w:marLeft w:val="0"/>
      <w:marRight w:val="0"/>
      <w:marTop w:val="0"/>
      <w:marBottom w:val="0"/>
      <w:divBdr>
        <w:top w:val="none" w:sz="0" w:space="0" w:color="auto"/>
        <w:left w:val="none" w:sz="0" w:space="0" w:color="auto"/>
        <w:bottom w:val="none" w:sz="0" w:space="0" w:color="auto"/>
        <w:right w:val="none" w:sz="0" w:space="0" w:color="auto"/>
      </w:divBdr>
    </w:div>
    <w:div w:id="1940790054">
      <w:bodyDiv w:val="1"/>
      <w:marLeft w:val="0"/>
      <w:marRight w:val="0"/>
      <w:marTop w:val="0"/>
      <w:marBottom w:val="0"/>
      <w:divBdr>
        <w:top w:val="none" w:sz="0" w:space="0" w:color="auto"/>
        <w:left w:val="none" w:sz="0" w:space="0" w:color="auto"/>
        <w:bottom w:val="none" w:sz="0" w:space="0" w:color="auto"/>
        <w:right w:val="none" w:sz="0" w:space="0" w:color="auto"/>
      </w:divBdr>
      <w:divsChild>
        <w:div w:id="853569804">
          <w:marLeft w:val="0"/>
          <w:marRight w:val="0"/>
          <w:marTop w:val="0"/>
          <w:marBottom w:val="0"/>
          <w:divBdr>
            <w:top w:val="none" w:sz="0" w:space="0" w:color="auto"/>
            <w:left w:val="none" w:sz="0" w:space="0" w:color="auto"/>
            <w:bottom w:val="none" w:sz="0" w:space="0" w:color="auto"/>
            <w:right w:val="none" w:sz="0" w:space="0" w:color="auto"/>
          </w:divBdr>
          <w:divsChild>
            <w:div w:id="14898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5704">
      <w:bodyDiv w:val="1"/>
      <w:marLeft w:val="0"/>
      <w:marRight w:val="0"/>
      <w:marTop w:val="0"/>
      <w:marBottom w:val="0"/>
      <w:divBdr>
        <w:top w:val="none" w:sz="0" w:space="0" w:color="auto"/>
        <w:left w:val="none" w:sz="0" w:space="0" w:color="auto"/>
        <w:bottom w:val="none" w:sz="0" w:space="0" w:color="auto"/>
        <w:right w:val="none" w:sz="0" w:space="0" w:color="auto"/>
      </w:divBdr>
      <w:divsChild>
        <w:div w:id="882984474">
          <w:marLeft w:val="0"/>
          <w:marRight w:val="0"/>
          <w:marTop w:val="0"/>
          <w:marBottom w:val="0"/>
          <w:divBdr>
            <w:top w:val="none" w:sz="0" w:space="0" w:color="auto"/>
            <w:left w:val="none" w:sz="0" w:space="0" w:color="auto"/>
            <w:bottom w:val="none" w:sz="0" w:space="0" w:color="auto"/>
            <w:right w:val="none" w:sz="0" w:space="0" w:color="auto"/>
          </w:divBdr>
        </w:div>
      </w:divsChild>
    </w:div>
    <w:div w:id="1962228442">
      <w:bodyDiv w:val="1"/>
      <w:marLeft w:val="0"/>
      <w:marRight w:val="0"/>
      <w:marTop w:val="0"/>
      <w:marBottom w:val="0"/>
      <w:divBdr>
        <w:top w:val="none" w:sz="0" w:space="0" w:color="auto"/>
        <w:left w:val="none" w:sz="0" w:space="0" w:color="auto"/>
        <w:bottom w:val="none" w:sz="0" w:space="0" w:color="auto"/>
        <w:right w:val="none" w:sz="0" w:space="0" w:color="auto"/>
      </w:divBdr>
    </w:div>
    <w:div w:id="1963342766">
      <w:bodyDiv w:val="1"/>
      <w:marLeft w:val="0"/>
      <w:marRight w:val="0"/>
      <w:marTop w:val="0"/>
      <w:marBottom w:val="0"/>
      <w:divBdr>
        <w:top w:val="none" w:sz="0" w:space="0" w:color="auto"/>
        <w:left w:val="none" w:sz="0" w:space="0" w:color="auto"/>
        <w:bottom w:val="none" w:sz="0" w:space="0" w:color="auto"/>
        <w:right w:val="none" w:sz="0" w:space="0" w:color="auto"/>
      </w:divBdr>
      <w:divsChild>
        <w:div w:id="818769654">
          <w:marLeft w:val="547"/>
          <w:marRight w:val="0"/>
          <w:marTop w:val="154"/>
          <w:marBottom w:val="0"/>
          <w:divBdr>
            <w:top w:val="none" w:sz="0" w:space="0" w:color="auto"/>
            <w:left w:val="none" w:sz="0" w:space="0" w:color="auto"/>
            <w:bottom w:val="none" w:sz="0" w:space="0" w:color="auto"/>
            <w:right w:val="none" w:sz="0" w:space="0" w:color="auto"/>
          </w:divBdr>
        </w:div>
      </w:divsChild>
    </w:div>
    <w:div w:id="1968730964">
      <w:bodyDiv w:val="1"/>
      <w:marLeft w:val="0"/>
      <w:marRight w:val="0"/>
      <w:marTop w:val="0"/>
      <w:marBottom w:val="0"/>
      <w:divBdr>
        <w:top w:val="none" w:sz="0" w:space="0" w:color="auto"/>
        <w:left w:val="none" w:sz="0" w:space="0" w:color="auto"/>
        <w:bottom w:val="none" w:sz="0" w:space="0" w:color="auto"/>
        <w:right w:val="none" w:sz="0" w:space="0" w:color="auto"/>
      </w:divBdr>
      <w:divsChild>
        <w:div w:id="1371606921">
          <w:marLeft w:val="0"/>
          <w:marRight w:val="0"/>
          <w:marTop w:val="0"/>
          <w:marBottom w:val="0"/>
          <w:divBdr>
            <w:top w:val="none" w:sz="0" w:space="0" w:color="auto"/>
            <w:left w:val="none" w:sz="0" w:space="0" w:color="auto"/>
            <w:bottom w:val="none" w:sz="0" w:space="0" w:color="auto"/>
            <w:right w:val="none" w:sz="0" w:space="0" w:color="auto"/>
          </w:divBdr>
        </w:div>
      </w:divsChild>
    </w:div>
    <w:div w:id="1968731084">
      <w:bodyDiv w:val="1"/>
      <w:marLeft w:val="0"/>
      <w:marRight w:val="0"/>
      <w:marTop w:val="0"/>
      <w:marBottom w:val="0"/>
      <w:divBdr>
        <w:top w:val="none" w:sz="0" w:space="0" w:color="auto"/>
        <w:left w:val="none" w:sz="0" w:space="0" w:color="auto"/>
        <w:bottom w:val="none" w:sz="0" w:space="0" w:color="auto"/>
        <w:right w:val="none" w:sz="0" w:space="0" w:color="auto"/>
      </w:divBdr>
      <w:divsChild>
        <w:div w:id="1831553362">
          <w:marLeft w:val="0"/>
          <w:marRight w:val="0"/>
          <w:marTop w:val="0"/>
          <w:marBottom w:val="0"/>
          <w:divBdr>
            <w:top w:val="none" w:sz="0" w:space="0" w:color="auto"/>
            <w:left w:val="none" w:sz="0" w:space="0" w:color="auto"/>
            <w:bottom w:val="none" w:sz="0" w:space="0" w:color="auto"/>
            <w:right w:val="none" w:sz="0" w:space="0" w:color="auto"/>
          </w:divBdr>
          <w:divsChild>
            <w:div w:id="10237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5623">
      <w:bodyDiv w:val="1"/>
      <w:marLeft w:val="0"/>
      <w:marRight w:val="0"/>
      <w:marTop w:val="0"/>
      <w:marBottom w:val="0"/>
      <w:divBdr>
        <w:top w:val="none" w:sz="0" w:space="0" w:color="auto"/>
        <w:left w:val="none" w:sz="0" w:space="0" w:color="auto"/>
        <w:bottom w:val="none" w:sz="0" w:space="0" w:color="auto"/>
        <w:right w:val="none" w:sz="0" w:space="0" w:color="auto"/>
      </w:divBdr>
      <w:divsChild>
        <w:div w:id="1378551750">
          <w:marLeft w:val="547"/>
          <w:marRight w:val="0"/>
          <w:marTop w:val="154"/>
          <w:marBottom w:val="0"/>
          <w:divBdr>
            <w:top w:val="none" w:sz="0" w:space="0" w:color="auto"/>
            <w:left w:val="none" w:sz="0" w:space="0" w:color="auto"/>
            <w:bottom w:val="none" w:sz="0" w:space="0" w:color="auto"/>
            <w:right w:val="none" w:sz="0" w:space="0" w:color="auto"/>
          </w:divBdr>
        </w:div>
        <w:div w:id="806318328">
          <w:marLeft w:val="547"/>
          <w:marRight w:val="0"/>
          <w:marTop w:val="154"/>
          <w:marBottom w:val="0"/>
          <w:divBdr>
            <w:top w:val="none" w:sz="0" w:space="0" w:color="auto"/>
            <w:left w:val="none" w:sz="0" w:space="0" w:color="auto"/>
            <w:bottom w:val="none" w:sz="0" w:space="0" w:color="auto"/>
            <w:right w:val="none" w:sz="0" w:space="0" w:color="auto"/>
          </w:divBdr>
        </w:div>
        <w:div w:id="2078236318">
          <w:marLeft w:val="547"/>
          <w:marRight w:val="0"/>
          <w:marTop w:val="154"/>
          <w:marBottom w:val="0"/>
          <w:divBdr>
            <w:top w:val="none" w:sz="0" w:space="0" w:color="auto"/>
            <w:left w:val="none" w:sz="0" w:space="0" w:color="auto"/>
            <w:bottom w:val="none" w:sz="0" w:space="0" w:color="auto"/>
            <w:right w:val="none" w:sz="0" w:space="0" w:color="auto"/>
          </w:divBdr>
        </w:div>
        <w:div w:id="1904216541">
          <w:marLeft w:val="1166"/>
          <w:marRight w:val="0"/>
          <w:marTop w:val="134"/>
          <w:marBottom w:val="0"/>
          <w:divBdr>
            <w:top w:val="none" w:sz="0" w:space="0" w:color="auto"/>
            <w:left w:val="none" w:sz="0" w:space="0" w:color="auto"/>
            <w:bottom w:val="none" w:sz="0" w:space="0" w:color="auto"/>
            <w:right w:val="none" w:sz="0" w:space="0" w:color="auto"/>
          </w:divBdr>
        </w:div>
      </w:divsChild>
    </w:div>
    <w:div w:id="2025396273">
      <w:bodyDiv w:val="1"/>
      <w:marLeft w:val="0"/>
      <w:marRight w:val="0"/>
      <w:marTop w:val="0"/>
      <w:marBottom w:val="0"/>
      <w:divBdr>
        <w:top w:val="none" w:sz="0" w:space="0" w:color="auto"/>
        <w:left w:val="none" w:sz="0" w:space="0" w:color="auto"/>
        <w:bottom w:val="none" w:sz="0" w:space="0" w:color="auto"/>
        <w:right w:val="none" w:sz="0" w:space="0" w:color="auto"/>
      </w:divBdr>
    </w:div>
    <w:div w:id="2026786052">
      <w:bodyDiv w:val="1"/>
      <w:marLeft w:val="0"/>
      <w:marRight w:val="0"/>
      <w:marTop w:val="0"/>
      <w:marBottom w:val="0"/>
      <w:divBdr>
        <w:top w:val="none" w:sz="0" w:space="0" w:color="auto"/>
        <w:left w:val="none" w:sz="0" w:space="0" w:color="auto"/>
        <w:bottom w:val="none" w:sz="0" w:space="0" w:color="auto"/>
        <w:right w:val="none" w:sz="0" w:space="0" w:color="auto"/>
      </w:divBdr>
      <w:divsChild>
        <w:div w:id="1495029499">
          <w:marLeft w:val="907"/>
          <w:marRight w:val="0"/>
          <w:marTop w:val="154"/>
          <w:marBottom w:val="0"/>
          <w:divBdr>
            <w:top w:val="none" w:sz="0" w:space="0" w:color="auto"/>
            <w:left w:val="none" w:sz="0" w:space="0" w:color="auto"/>
            <w:bottom w:val="none" w:sz="0" w:space="0" w:color="auto"/>
            <w:right w:val="none" w:sz="0" w:space="0" w:color="auto"/>
          </w:divBdr>
        </w:div>
        <w:div w:id="258949405">
          <w:marLeft w:val="1526"/>
          <w:marRight w:val="0"/>
          <w:marTop w:val="134"/>
          <w:marBottom w:val="0"/>
          <w:divBdr>
            <w:top w:val="none" w:sz="0" w:space="0" w:color="auto"/>
            <w:left w:val="none" w:sz="0" w:space="0" w:color="auto"/>
            <w:bottom w:val="none" w:sz="0" w:space="0" w:color="auto"/>
            <w:right w:val="none" w:sz="0" w:space="0" w:color="auto"/>
          </w:divBdr>
        </w:div>
        <w:div w:id="496388658">
          <w:marLeft w:val="907"/>
          <w:marRight w:val="0"/>
          <w:marTop w:val="154"/>
          <w:marBottom w:val="0"/>
          <w:divBdr>
            <w:top w:val="none" w:sz="0" w:space="0" w:color="auto"/>
            <w:left w:val="none" w:sz="0" w:space="0" w:color="auto"/>
            <w:bottom w:val="none" w:sz="0" w:space="0" w:color="auto"/>
            <w:right w:val="none" w:sz="0" w:space="0" w:color="auto"/>
          </w:divBdr>
        </w:div>
        <w:div w:id="23672707">
          <w:marLeft w:val="1526"/>
          <w:marRight w:val="0"/>
          <w:marTop w:val="134"/>
          <w:marBottom w:val="0"/>
          <w:divBdr>
            <w:top w:val="none" w:sz="0" w:space="0" w:color="auto"/>
            <w:left w:val="none" w:sz="0" w:space="0" w:color="auto"/>
            <w:bottom w:val="none" w:sz="0" w:space="0" w:color="auto"/>
            <w:right w:val="none" w:sz="0" w:space="0" w:color="auto"/>
          </w:divBdr>
        </w:div>
        <w:div w:id="1197351913">
          <w:marLeft w:val="907"/>
          <w:marRight w:val="0"/>
          <w:marTop w:val="154"/>
          <w:marBottom w:val="0"/>
          <w:divBdr>
            <w:top w:val="none" w:sz="0" w:space="0" w:color="auto"/>
            <w:left w:val="none" w:sz="0" w:space="0" w:color="auto"/>
            <w:bottom w:val="none" w:sz="0" w:space="0" w:color="auto"/>
            <w:right w:val="none" w:sz="0" w:space="0" w:color="auto"/>
          </w:divBdr>
        </w:div>
        <w:div w:id="1107655775">
          <w:marLeft w:val="1526"/>
          <w:marRight w:val="0"/>
          <w:marTop w:val="134"/>
          <w:marBottom w:val="0"/>
          <w:divBdr>
            <w:top w:val="none" w:sz="0" w:space="0" w:color="auto"/>
            <w:left w:val="none" w:sz="0" w:space="0" w:color="auto"/>
            <w:bottom w:val="none" w:sz="0" w:space="0" w:color="auto"/>
            <w:right w:val="none" w:sz="0" w:space="0" w:color="auto"/>
          </w:divBdr>
        </w:div>
      </w:divsChild>
    </w:div>
    <w:div w:id="2027173022">
      <w:bodyDiv w:val="1"/>
      <w:marLeft w:val="0"/>
      <w:marRight w:val="0"/>
      <w:marTop w:val="0"/>
      <w:marBottom w:val="0"/>
      <w:divBdr>
        <w:top w:val="none" w:sz="0" w:space="0" w:color="auto"/>
        <w:left w:val="none" w:sz="0" w:space="0" w:color="auto"/>
        <w:bottom w:val="none" w:sz="0" w:space="0" w:color="auto"/>
        <w:right w:val="none" w:sz="0" w:space="0" w:color="auto"/>
      </w:divBdr>
      <w:divsChild>
        <w:div w:id="256140622">
          <w:marLeft w:val="1166"/>
          <w:marRight w:val="0"/>
          <w:marTop w:val="134"/>
          <w:marBottom w:val="0"/>
          <w:divBdr>
            <w:top w:val="none" w:sz="0" w:space="0" w:color="auto"/>
            <w:left w:val="none" w:sz="0" w:space="0" w:color="auto"/>
            <w:bottom w:val="none" w:sz="0" w:space="0" w:color="auto"/>
            <w:right w:val="none" w:sz="0" w:space="0" w:color="auto"/>
          </w:divBdr>
        </w:div>
        <w:div w:id="281346134">
          <w:marLeft w:val="547"/>
          <w:marRight w:val="0"/>
          <w:marTop w:val="154"/>
          <w:marBottom w:val="0"/>
          <w:divBdr>
            <w:top w:val="none" w:sz="0" w:space="0" w:color="auto"/>
            <w:left w:val="none" w:sz="0" w:space="0" w:color="auto"/>
            <w:bottom w:val="none" w:sz="0" w:space="0" w:color="auto"/>
            <w:right w:val="none" w:sz="0" w:space="0" w:color="auto"/>
          </w:divBdr>
        </w:div>
        <w:div w:id="347946242">
          <w:marLeft w:val="1166"/>
          <w:marRight w:val="0"/>
          <w:marTop w:val="134"/>
          <w:marBottom w:val="0"/>
          <w:divBdr>
            <w:top w:val="none" w:sz="0" w:space="0" w:color="auto"/>
            <w:left w:val="none" w:sz="0" w:space="0" w:color="auto"/>
            <w:bottom w:val="none" w:sz="0" w:space="0" w:color="auto"/>
            <w:right w:val="none" w:sz="0" w:space="0" w:color="auto"/>
          </w:divBdr>
        </w:div>
        <w:div w:id="2059551839">
          <w:marLeft w:val="547"/>
          <w:marRight w:val="0"/>
          <w:marTop w:val="154"/>
          <w:marBottom w:val="0"/>
          <w:divBdr>
            <w:top w:val="none" w:sz="0" w:space="0" w:color="auto"/>
            <w:left w:val="none" w:sz="0" w:space="0" w:color="auto"/>
            <w:bottom w:val="none" w:sz="0" w:space="0" w:color="auto"/>
            <w:right w:val="none" w:sz="0" w:space="0" w:color="auto"/>
          </w:divBdr>
        </w:div>
      </w:divsChild>
    </w:div>
    <w:div w:id="2030326578">
      <w:bodyDiv w:val="1"/>
      <w:marLeft w:val="0"/>
      <w:marRight w:val="0"/>
      <w:marTop w:val="0"/>
      <w:marBottom w:val="0"/>
      <w:divBdr>
        <w:top w:val="none" w:sz="0" w:space="0" w:color="auto"/>
        <w:left w:val="none" w:sz="0" w:space="0" w:color="auto"/>
        <w:bottom w:val="none" w:sz="0" w:space="0" w:color="auto"/>
        <w:right w:val="none" w:sz="0" w:space="0" w:color="auto"/>
      </w:divBdr>
      <w:divsChild>
        <w:div w:id="103500840">
          <w:marLeft w:val="547"/>
          <w:marRight w:val="0"/>
          <w:marTop w:val="154"/>
          <w:marBottom w:val="0"/>
          <w:divBdr>
            <w:top w:val="none" w:sz="0" w:space="0" w:color="auto"/>
            <w:left w:val="none" w:sz="0" w:space="0" w:color="auto"/>
            <w:bottom w:val="none" w:sz="0" w:space="0" w:color="auto"/>
            <w:right w:val="none" w:sz="0" w:space="0" w:color="auto"/>
          </w:divBdr>
        </w:div>
        <w:div w:id="687482945">
          <w:marLeft w:val="1166"/>
          <w:marRight w:val="0"/>
          <w:marTop w:val="134"/>
          <w:marBottom w:val="0"/>
          <w:divBdr>
            <w:top w:val="none" w:sz="0" w:space="0" w:color="auto"/>
            <w:left w:val="none" w:sz="0" w:space="0" w:color="auto"/>
            <w:bottom w:val="none" w:sz="0" w:space="0" w:color="auto"/>
            <w:right w:val="none" w:sz="0" w:space="0" w:color="auto"/>
          </w:divBdr>
        </w:div>
        <w:div w:id="1028794434">
          <w:marLeft w:val="1166"/>
          <w:marRight w:val="0"/>
          <w:marTop w:val="134"/>
          <w:marBottom w:val="0"/>
          <w:divBdr>
            <w:top w:val="none" w:sz="0" w:space="0" w:color="auto"/>
            <w:left w:val="none" w:sz="0" w:space="0" w:color="auto"/>
            <w:bottom w:val="none" w:sz="0" w:space="0" w:color="auto"/>
            <w:right w:val="none" w:sz="0" w:space="0" w:color="auto"/>
          </w:divBdr>
        </w:div>
        <w:div w:id="1669943787">
          <w:marLeft w:val="1166"/>
          <w:marRight w:val="0"/>
          <w:marTop w:val="134"/>
          <w:marBottom w:val="0"/>
          <w:divBdr>
            <w:top w:val="none" w:sz="0" w:space="0" w:color="auto"/>
            <w:left w:val="none" w:sz="0" w:space="0" w:color="auto"/>
            <w:bottom w:val="none" w:sz="0" w:space="0" w:color="auto"/>
            <w:right w:val="none" w:sz="0" w:space="0" w:color="auto"/>
          </w:divBdr>
        </w:div>
        <w:div w:id="1703827415">
          <w:marLeft w:val="547"/>
          <w:marRight w:val="0"/>
          <w:marTop w:val="154"/>
          <w:marBottom w:val="0"/>
          <w:divBdr>
            <w:top w:val="none" w:sz="0" w:space="0" w:color="auto"/>
            <w:left w:val="none" w:sz="0" w:space="0" w:color="auto"/>
            <w:bottom w:val="none" w:sz="0" w:space="0" w:color="auto"/>
            <w:right w:val="none" w:sz="0" w:space="0" w:color="auto"/>
          </w:divBdr>
        </w:div>
      </w:divsChild>
    </w:div>
    <w:div w:id="2042708805">
      <w:bodyDiv w:val="1"/>
      <w:marLeft w:val="0"/>
      <w:marRight w:val="0"/>
      <w:marTop w:val="0"/>
      <w:marBottom w:val="0"/>
      <w:divBdr>
        <w:top w:val="none" w:sz="0" w:space="0" w:color="auto"/>
        <w:left w:val="none" w:sz="0" w:space="0" w:color="auto"/>
        <w:bottom w:val="none" w:sz="0" w:space="0" w:color="auto"/>
        <w:right w:val="none" w:sz="0" w:space="0" w:color="auto"/>
      </w:divBdr>
    </w:div>
    <w:div w:id="2047563226">
      <w:bodyDiv w:val="1"/>
      <w:marLeft w:val="0"/>
      <w:marRight w:val="0"/>
      <w:marTop w:val="0"/>
      <w:marBottom w:val="0"/>
      <w:divBdr>
        <w:top w:val="none" w:sz="0" w:space="0" w:color="auto"/>
        <w:left w:val="none" w:sz="0" w:space="0" w:color="auto"/>
        <w:bottom w:val="none" w:sz="0" w:space="0" w:color="auto"/>
        <w:right w:val="none" w:sz="0" w:space="0" w:color="auto"/>
      </w:divBdr>
    </w:div>
    <w:div w:id="2056738323">
      <w:bodyDiv w:val="1"/>
      <w:marLeft w:val="0"/>
      <w:marRight w:val="0"/>
      <w:marTop w:val="0"/>
      <w:marBottom w:val="0"/>
      <w:divBdr>
        <w:top w:val="none" w:sz="0" w:space="0" w:color="auto"/>
        <w:left w:val="none" w:sz="0" w:space="0" w:color="auto"/>
        <w:bottom w:val="none" w:sz="0" w:space="0" w:color="auto"/>
        <w:right w:val="none" w:sz="0" w:space="0" w:color="auto"/>
      </w:divBdr>
    </w:div>
    <w:div w:id="2064013674">
      <w:bodyDiv w:val="1"/>
      <w:marLeft w:val="0"/>
      <w:marRight w:val="0"/>
      <w:marTop w:val="0"/>
      <w:marBottom w:val="0"/>
      <w:divBdr>
        <w:top w:val="none" w:sz="0" w:space="0" w:color="auto"/>
        <w:left w:val="none" w:sz="0" w:space="0" w:color="auto"/>
        <w:bottom w:val="none" w:sz="0" w:space="0" w:color="auto"/>
        <w:right w:val="none" w:sz="0" w:space="0" w:color="auto"/>
      </w:divBdr>
      <w:divsChild>
        <w:div w:id="798037307">
          <w:marLeft w:val="0"/>
          <w:marRight w:val="0"/>
          <w:marTop w:val="0"/>
          <w:marBottom w:val="0"/>
          <w:divBdr>
            <w:top w:val="none" w:sz="0" w:space="0" w:color="auto"/>
            <w:left w:val="none" w:sz="0" w:space="0" w:color="auto"/>
            <w:bottom w:val="none" w:sz="0" w:space="0" w:color="auto"/>
            <w:right w:val="none" w:sz="0" w:space="0" w:color="auto"/>
          </w:divBdr>
        </w:div>
      </w:divsChild>
    </w:div>
    <w:div w:id="2068915644">
      <w:bodyDiv w:val="1"/>
      <w:marLeft w:val="0"/>
      <w:marRight w:val="0"/>
      <w:marTop w:val="0"/>
      <w:marBottom w:val="0"/>
      <w:divBdr>
        <w:top w:val="none" w:sz="0" w:space="0" w:color="auto"/>
        <w:left w:val="none" w:sz="0" w:space="0" w:color="auto"/>
        <w:bottom w:val="none" w:sz="0" w:space="0" w:color="auto"/>
        <w:right w:val="none" w:sz="0" w:space="0" w:color="auto"/>
      </w:divBdr>
    </w:div>
    <w:div w:id="2071420754">
      <w:bodyDiv w:val="1"/>
      <w:marLeft w:val="0"/>
      <w:marRight w:val="0"/>
      <w:marTop w:val="0"/>
      <w:marBottom w:val="0"/>
      <w:divBdr>
        <w:top w:val="none" w:sz="0" w:space="0" w:color="auto"/>
        <w:left w:val="none" w:sz="0" w:space="0" w:color="auto"/>
        <w:bottom w:val="none" w:sz="0" w:space="0" w:color="auto"/>
        <w:right w:val="none" w:sz="0" w:space="0" w:color="auto"/>
      </w:divBdr>
      <w:divsChild>
        <w:div w:id="1428186273">
          <w:marLeft w:val="1166"/>
          <w:marRight w:val="0"/>
          <w:marTop w:val="134"/>
          <w:marBottom w:val="0"/>
          <w:divBdr>
            <w:top w:val="none" w:sz="0" w:space="0" w:color="auto"/>
            <w:left w:val="none" w:sz="0" w:space="0" w:color="auto"/>
            <w:bottom w:val="none" w:sz="0" w:space="0" w:color="auto"/>
            <w:right w:val="none" w:sz="0" w:space="0" w:color="auto"/>
          </w:divBdr>
        </w:div>
        <w:div w:id="760029781">
          <w:marLeft w:val="1166"/>
          <w:marRight w:val="0"/>
          <w:marTop w:val="134"/>
          <w:marBottom w:val="0"/>
          <w:divBdr>
            <w:top w:val="none" w:sz="0" w:space="0" w:color="auto"/>
            <w:left w:val="none" w:sz="0" w:space="0" w:color="auto"/>
            <w:bottom w:val="none" w:sz="0" w:space="0" w:color="auto"/>
            <w:right w:val="none" w:sz="0" w:space="0" w:color="auto"/>
          </w:divBdr>
        </w:div>
        <w:div w:id="835074582">
          <w:marLeft w:val="1166"/>
          <w:marRight w:val="0"/>
          <w:marTop w:val="134"/>
          <w:marBottom w:val="0"/>
          <w:divBdr>
            <w:top w:val="none" w:sz="0" w:space="0" w:color="auto"/>
            <w:left w:val="none" w:sz="0" w:space="0" w:color="auto"/>
            <w:bottom w:val="none" w:sz="0" w:space="0" w:color="auto"/>
            <w:right w:val="none" w:sz="0" w:space="0" w:color="auto"/>
          </w:divBdr>
        </w:div>
      </w:divsChild>
    </w:div>
    <w:div w:id="2076314258">
      <w:bodyDiv w:val="1"/>
      <w:marLeft w:val="0"/>
      <w:marRight w:val="0"/>
      <w:marTop w:val="0"/>
      <w:marBottom w:val="0"/>
      <w:divBdr>
        <w:top w:val="none" w:sz="0" w:space="0" w:color="auto"/>
        <w:left w:val="none" w:sz="0" w:space="0" w:color="auto"/>
        <w:bottom w:val="none" w:sz="0" w:space="0" w:color="auto"/>
        <w:right w:val="none" w:sz="0" w:space="0" w:color="auto"/>
      </w:divBdr>
      <w:divsChild>
        <w:div w:id="449324551">
          <w:marLeft w:val="0"/>
          <w:marRight w:val="0"/>
          <w:marTop w:val="0"/>
          <w:marBottom w:val="0"/>
          <w:divBdr>
            <w:top w:val="none" w:sz="0" w:space="0" w:color="auto"/>
            <w:left w:val="none" w:sz="0" w:space="0" w:color="auto"/>
            <w:bottom w:val="none" w:sz="0" w:space="0" w:color="auto"/>
            <w:right w:val="none" w:sz="0" w:space="0" w:color="auto"/>
          </w:divBdr>
        </w:div>
      </w:divsChild>
    </w:div>
    <w:div w:id="2077242735">
      <w:bodyDiv w:val="1"/>
      <w:marLeft w:val="0"/>
      <w:marRight w:val="0"/>
      <w:marTop w:val="0"/>
      <w:marBottom w:val="0"/>
      <w:divBdr>
        <w:top w:val="none" w:sz="0" w:space="0" w:color="auto"/>
        <w:left w:val="none" w:sz="0" w:space="0" w:color="auto"/>
        <w:bottom w:val="none" w:sz="0" w:space="0" w:color="auto"/>
        <w:right w:val="none" w:sz="0" w:space="0" w:color="auto"/>
      </w:divBdr>
      <w:divsChild>
        <w:div w:id="1170220972">
          <w:marLeft w:val="533"/>
          <w:marRight w:val="0"/>
          <w:marTop w:val="230"/>
          <w:marBottom w:val="0"/>
          <w:divBdr>
            <w:top w:val="none" w:sz="0" w:space="0" w:color="auto"/>
            <w:left w:val="none" w:sz="0" w:space="0" w:color="auto"/>
            <w:bottom w:val="none" w:sz="0" w:space="0" w:color="auto"/>
            <w:right w:val="none" w:sz="0" w:space="0" w:color="auto"/>
          </w:divBdr>
        </w:div>
      </w:divsChild>
    </w:div>
    <w:div w:id="2089686282">
      <w:bodyDiv w:val="1"/>
      <w:marLeft w:val="0"/>
      <w:marRight w:val="0"/>
      <w:marTop w:val="0"/>
      <w:marBottom w:val="0"/>
      <w:divBdr>
        <w:top w:val="none" w:sz="0" w:space="0" w:color="auto"/>
        <w:left w:val="none" w:sz="0" w:space="0" w:color="auto"/>
        <w:bottom w:val="none" w:sz="0" w:space="0" w:color="auto"/>
        <w:right w:val="none" w:sz="0" w:space="0" w:color="auto"/>
      </w:divBdr>
    </w:div>
    <w:div w:id="2097938966">
      <w:bodyDiv w:val="1"/>
      <w:marLeft w:val="0"/>
      <w:marRight w:val="0"/>
      <w:marTop w:val="0"/>
      <w:marBottom w:val="0"/>
      <w:divBdr>
        <w:top w:val="none" w:sz="0" w:space="0" w:color="auto"/>
        <w:left w:val="none" w:sz="0" w:space="0" w:color="auto"/>
        <w:bottom w:val="none" w:sz="0" w:space="0" w:color="auto"/>
        <w:right w:val="none" w:sz="0" w:space="0" w:color="auto"/>
      </w:divBdr>
    </w:div>
    <w:div w:id="2099981686">
      <w:bodyDiv w:val="1"/>
      <w:marLeft w:val="0"/>
      <w:marRight w:val="0"/>
      <w:marTop w:val="0"/>
      <w:marBottom w:val="0"/>
      <w:divBdr>
        <w:top w:val="none" w:sz="0" w:space="0" w:color="auto"/>
        <w:left w:val="none" w:sz="0" w:space="0" w:color="auto"/>
        <w:bottom w:val="none" w:sz="0" w:space="0" w:color="auto"/>
        <w:right w:val="none" w:sz="0" w:space="0" w:color="auto"/>
      </w:divBdr>
      <w:divsChild>
        <w:div w:id="747380606">
          <w:marLeft w:val="547"/>
          <w:marRight w:val="0"/>
          <w:marTop w:val="154"/>
          <w:marBottom w:val="0"/>
          <w:divBdr>
            <w:top w:val="none" w:sz="0" w:space="0" w:color="auto"/>
            <w:left w:val="none" w:sz="0" w:space="0" w:color="auto"/>
            <w:bottom w:val="none" w:sz="0" w:space="0" w:color="auto"/>
            <w:right w:val="none" w:sz="0" w:space="0" w:color="auto"/>
          </w:divBdr>
        </w:div>
        <w:div w:id="1180269937">
          <w:marLeft w:val="1166"/>
          <w:marRight w:val="0"/>
          <w:marTop w:val="134"/>
          <w:marBottom w:val="0"/>
          <w:divBdr>
            <w:top w:val="none" w:sz="0" w:space="0" w:color="auto"/>
            <w:left w:val="none" w:sz="0" w:space="0" w:color="auto"/>
            <w:bottom w:val="none" w:sz="0" w:space="0" w:color="auto"/>
            <w:right w:val="none" w:sz="0" w:space="0" w:color="auto"/>
          </w:divBdr>
        </w:div>
        <w:div w:id="2074767768">
          <w:marLeft w:val="1166"/>
          <w:marRight w:val="0"/>
          <w:marTop w:val="134"/>
          <w:marBottom w:val="0"/>
          <w:divBdr>
            <w:top w:val="none" w:sz="0" w:space="0" w:color="auto"/>
            <w:left w:val="none" w:sz="0" w:space="0" w:color="auto"/>
            <w:bottom w:val="none" w:sz="0" w:space="0" w:color="auto"/>
            <w:right w:val="none" w:sz="0" w:space="0" w:color="auto"/>
          </w:divBdr>
        </w:div>
        <w:div w:id="2057703156">
          <w:marLeft w:val="547"/>
          <w:marRight w:val="0"/>
          <w:marTop w:val="154"/>
          <w:marBottom w:val="0"/>
          <w:divBdr>
            <w:top w:val="none" w:sz="0" w:space="0" w:color="auto"/>
            <w:left w:val="none" w:sz="0" w:space="0" w:color="auto"/>
            <w:bottom w:val="none" w:sz="0" w:space="0" w:color="auto"/>
            <w:right w:val="none" w:sz="0" w:space="0" w:color="auto"/>
          </w:divBdr>
        </w:div>
        <w:div w:id="675770802">
          <w:marLeft w:val="1166"/>
          <w:marRight w:val="0"/>
          <w:marTop w:val="134"/>
          <w:marBottom w:val="0"/>
          <w:divBdr>
            <w:top w:val="none" w:sz="0" w:space="0" w:color="auto"/>
            <w:left w:val="none" w:sz="0" w:space="0" w:color="auto"/>
            <w:bottom w:val="none" w:sz="0" w:space="0" w:color="auto"/>
            <w:right w:val="none" w:sz="0" w:space="0" w:color="auto"/>
          </w:divBdr>
        </w:div>
        <w:div w:id="1749695156">
          <w:marLeft w:val="1166"/>
          <w:marRight w:val="0"/>
          <w:marTop w:val="134"/>
          <w:marBottom w:val="0"/>
          <w:divBdr>
            <w:top w:val="none" w:sz="0" w:space="0" w:color="auto"/>
            <w:left w:val="none" w:sz="0" w:space="0" w:color="auto"/>
            <w:bottom w:val="none" w:sz="0" w:space="0" w:color="auto"/>
            <w:right w:val="none" w:sz="0" w:space="0" w:color="auto"/>
          </w:divBdr>
        </w:div>
        <w:div w:id="636299617">
          <w:marLeft w:val="1166"/>
          <w:marRight w:val="0"/>
          <w:marTop w:val="134"/>
          <w:marBottom w:val="0"/>
          <w:divBdr>
            <w:top w:val="none" w:sz="0" w:space="0" w:color="auto"/>
            <w:left w:val="none" w:sz="0" w:space="0" w:color="auto"/>
            <w:bottom w:val="none" w:sz="0" w:space="0" w:color="auto"/>
            <w:right w:val="none" w:sz="0" w:space="0" w:color="auto"/>
          </w:divBdr>
        </w:div>
      </w:divsChild>
    </w:div>
    <w:div w:id="2104454565">
      <w:bodyDiv w:val="1"/>
      <w:marLeft w:val="0"/>
      <w:marRight w:val="0"/>
      <w:marTop w:val="0"/>
      <w:marBottom w:val="0"/>
      <w:divBdr>
        <w:top w:val="none" w:sz="0" w:space="0" w:color="auto"/>
        <w:left w:val="none" w:sz="0" w:space="0" w:color="auto"/>
        <w:bottom w:val="none" w:sz="0" w:space="0" w:color="auto"/>
        <w:right w:val="none" w:sz="0" w:space="0" w:color="auto"/>
      </w:divBdr>
      <w:divsChild>
        <w:div w:id="444540145">
          <w:marLeft w:val="446"/>
          <w:marRight w:val="0"/>
          <w:marTop w:val="86"/>
          <w:marBottom w:val="0"/>
          <w:divBdr>
            <w:top w:val="none" w:sz="0" w:space="0" w:color="auto"/>
            <w:left w:val="none" w:sz="0" w:space="0" w:color="auto"/>
            <w:bottom w:val="none" w:sz="0" w:space="0" w:color="auto"/>
            <w:right w:val="none" w:sz="0" w:space="0" w:color="auto"/>
          </w:divBdr>
        </w:div>
        <w:div w:id="1353219611">
          <w:marLeft w:val="806"/>
          <w:marRight w:val="0"/>
          <w:marTop w:val="77"/>
          <w:marBottom w:val="0"/>
          <w:divBdr>
            <w:top w:val="none" w:sz="0" w:space="0" w:color="auto"/>
            <w:left w:val="none" w:sz="0" w:space="0" w:color="auto"/>
            <w:bottom w:val="none" w:sz="0" w:space="0" w:color="auto"/>
            <w:right w:val="none" w:sz="0" w:space="0" w:color="auto"/>
          </w:divBdr>
        </w:div>
        <w:div w:id="2112043209">
          <w:marLeft w:val="806"/>
          <w:marRight w:val="0"/>
          <w:marTop w:val="77"/>
          <w:marBottom w:val="0"/>
          <w:divBdr>
            <w:top w:val="none" w:sz="0" w:space="0" w:color="auto"/>
            <w:left w:val="none" w:sz="0" w:space="0" w:color="auto"/>
            <w:bottom w:val="none" w:sz="0" w:space="0" w:color="auto"/>
            <w:right w:val="none" w:sz="0" w:space="0" w:color="auto"/>
          </w:divBdr>
        </w:div>
        <w:div w:id="111756005">
          <w:marLeft w:val="446"/>
          <w:marRight w:val="0"/>
          <w:marTop w:val="86"/>
          <w:marBottom w:val="0"/>
          <w:divBdr>
            <w:top w:val="none" w:sz="0" w:space="0" w:color="auto"/>
            <w:left w:val="none" w:sz="0" w:space="0" w:color="auto"/>
            <w:bottom w:val="none" w:sz="0" w:space="0" w:color="auto"/>
            <w:right w:val="none" w:sz="0" w:space="0" w:color="auto"/>
          </w:divBdr>
        </w:div>
        <w:div w:id="1725106800">
          <w:marLeft w:val="806"/>
          <w:marRight w:val="0"/>
          <w:marTop w:val="77"/>
          <w:marBottom w:val="0"/>
          <w:divBdr>
            <w:top w:val="none" w:sz="0" w:space="0" w:color="auto"/>
            <w:left w:val="none" w:sz="0" w:space="0" w:color="auto"/>
            <w:bottom w:val="none" w:sz="0" w:space="0" w:color="auto"/>
            <w:right w:val="none" w:sz="0" w:space="0" w:color="auto"/>
          </w:divBdr>
        </w:div>
        <w:div w:id="2042390389">
          <w:marLeft w:val="806"/>
          <w:marRight w:val="0"/>
          <w:marTop w:val="77"/>
          <w:marBottom w:val="0"/>
          <w:divBdr>
            <w:top w:val="none" w:sz="0" w:space="0" w:color="auto"/>
            <w:left w:val="none" w:sz="0" w:space="0" w:color="auto"/>
            <w:bottom w:val="none" w:sz="0" w:space="0" w:color="auto"/>
            <w:right w:val="none" w:sz="0" w:space="0" w:color="auto"/>
          </w:divBdr>
        </w:div>
        <w:div w:id="666907379">
          <w:marLeft w:val="806"/>
          <w:marRight w:val="0"/>
          <w:marTop w:val="77"/>
          <w:marBottom w:val="0"/>
          <w:divBdr>
            <w:top w:val="none" w:sz="0" w:space="0" w:color="auto"/>
            <w:left w:val="none" w:sz="0" w:space="0" w:color="auto"/>
            <w:bottom w:val="none" w:sz="0" w:space="0" w:color="auto"/>
            <w:right w:val="none" w:sz="0" w:space="0" w:color="auto"/>
          </w:divBdr>
        </w:div>
        <w:div w:id="1899438115">
          <w:marLeft w:val="446"/>
          <w:marRight w:val="0"/>
          <w:marTop w:val="86"/>
          <w:marBottom w:val="0"/>
          <w:divBdr>
            <w:top w:val="none" w:sz="0" w:space="0" w:color="auto"/>
            <w:left w:val="none" w:sz="0" w:space="0" w:color="auto"/>
            <w:bottom w:val="none" w:sz="0" w:space="0" w:color="auto"/>
            <w:right w:val="none" w:sz="0" w:space="0" w:color="auto"/>
          </w:divBdr>
        </w:div>
        <w:div w:id="2078895298">
          <w:marLeft w:val="44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01FB1-4517-42D3-AA57-C116195A6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10060</Words>
  <Characters>60364</Characters>
  <Application>Microsoft Office Word</Application>
  <DocSecurity>0</DocSecurity>
  <Lines>6707</Lines>
  <Paragraphs>4142</Paragraphs>
  <ScaleCrop>false</ScaleCrop>
  <HeadingPairs>
    <vt:vector size="2" baseType="variant">
      <vt:variant>
        <vt:lpstr>Title</vt:lpstr>
      </vt:variant>
      <vt:variant>
        <vt:i4>1</vt:i4>
      </vt:variant>
    </vt:vector>
  </HeadingPairs>
  <TitlesOfParts>
    <vt:vector size="1" baseType="lpstr">
      <vt:lpstr>Introducing the Azure Services Platform</vt:lpstr>
    </vt:vector>
  </TitlesOfParts>
  <Company>Chappell &amp; Associates</Company>
  <LinksUpToDate>false</LinksUpToDate>
  <CharactersWithSpaces>66282</CharactersWithSpaces>
  <SharedDoc>false</SharedDoc>
  <HLinks>
    <vt:vector size="210" baseType="variant">
      <vt:variant>
        <vt:i4>1310734</vt:i4>
      </vt:variant>
      <vt:variant>
        <vt:i4>168</vt:i4>
      </vt:variant>
      <vt:variant>
        <vt:i4>0</vt:i4>
      </vt:variant>
      <vt:variant>
        <vt:i4>5</vt:i4>
      </vt:variant>
      <vt:variant>
        <vt:lpwstr>http://www.davidchappell.com/IntroducingWCFv1.2.1.pdf</vt:lpwstr>
      </vt:variant>
      <vt:variant>
        <vt:lpwstr/>
      </vt:variant>
      <vt:variant>
        <vt:i4>1114196</vt:i4>
      </vt:variant>
      <vt:variant>
        <vt:i4>165</vt:i4>
      </vt:variant>
      <vt:variant>
        <vt:i4>0</vt:i4>
      </vt:variant>
      <vt:variant>
        <vt:i4>5</vt:i4>
      </vt:variant>
      <vt:variant>
        <vt:lpwstr>http://schemas.xmlsoap.org/ws/2004/09/policy/</vt:lpwstr>
      </vt:variant>
      <vt:variant>
        <vt:lpwstr/>
      </vt:variant>
      <vt:variant>
        <vt:i4>1704046</vt:i4>
      </vt:variant>
      <vt:variant>
        <vt:i4>162</vt:i4>
      </vt:variant>
      <vt:variant>
        <vt:i4>0</vt:i4>
      </vt:variant>
      <vt:variant>
        <vt:i4>5</vt:i4>
      </vt:variant>
      <vt:variant>
        <vt:lpwstr>http://www.osoa.org/download/attachments/35/SCA_Policy_Framework_V100.pdf?version=1</vt:lpwstr>
      </vt:variant>
      <vt:variant>
        <vt:lpwstr/>
      </vt:variant>
      <vt:variant>
        <vt:i4>589854</vt:i4>
      </vt:variant>
      <vt:variant>
        <vt:i4>159</vt:i4>
      </vt:variant>
      <vt:variant>
        <vt:i4>0</vt:i4>
      </vt:variant>
      <vt:variant>
        <vt:i4>5</vt:i4>
      </vt:variant>
      <vt:variant>
        <vt:lpwstr>http://www.osoa.org/download/attachments/35/SCA_AssemblyModel_V100.pdf?version=1</vt:lpwstr>
      </vt:variant>
      <vt:variant>
        <vt:lpwstr/>
      </vt:variant>
      <vt:variant>
        <vt:i4>1048582</vt:i4>
      </vt:variant>
      <vt:variant>
        <vt:i4>156</vt:i4>
      </vt:variant>
      <vt:variant>
        <vt:i4>0</vt:i4>
      </vt:variant>
      <vt:variant>
        <vt:i4>5</vt:i4>
      </vt:variant>
      <vt:variant>
        <vt:lpwstr>http://www.osoa.org/download/attachments/35/SCA_ClientAndImplementationModel_Cpp-V100.pdf?version=2</vt:lpwstr>
      </vt:variant>
      <vt:variant>
        <vt:lpwstr/>
      </vt:variant>
      <vt:variant>
        <vt:i4>720919</vt:i4>
      </vt:variant>
      <vt:variant>
        <vt:i4>153</vt:i4>
      </vt:variant>
      <vt:variant>
        <vt:i4>0</vt:i4>
      </vt:variant>
      <vt:variant>
        <vt:i4>5</vt:i4>
      </vt:variant>
      <vt:variant>
        <vt:lpwstr>http://www.osoa.org/download/attachments/35/SCA_EJBSessionBeanBinding_V100.pdf?version=1</vt:lpwstr>
      </vt:variant>
      <vt:variant>
        <vt:lpwstr/>
      </vt:variant>
      <vt:variant>
        <vt:i4>7077934</vt:i4>
      </vt:variant>
      <vt:variant>
        <vt:i4>150</vt:i4>
      </vt:variant>
      <vt:variant>
        <vt:i4>0</vt:i4>
      </vt:variant>
      <vt:variant>
        <vt:i4>5</vt:i4>
      </vt:variant>
      <vt:variant>
        <vt:lpwstr>http://www.osoa.org/download/attachments/35/SCA_JMSBinding_V100.pdf?version=2</vt:lpwstr>
      </vt:variant>
      <vt:variant>
        <vt:lpwstr/>
      </vt:variant>
      <vt:variant>
        <vt:i4>393231</vt:i4>
      </vt:variant>
      <vt:variant>
        <vt:i4>147</vt:i4>
      </vt:variant>
      <vt:variant>
        <vt:i4>0</vt:i4>
      </vt:variant>
      <vt:variant>
        <vt:i4>5</vt:i4>
      </vt:variant>
      <vt:variant>
        <vt:lpwstr>http://www.osoa.org/download/attachments/35/SCA_WebServiceBinding_V100.pdf?version=2</vt:lpwstr>
      </vt:variant>
      <vt:variant>
        <vt:lpwstr/>
      </vt:variant>
      <vt:variant>
        <vt:i4>6422589</vt:i4>
      </vt:variant>
      <vt:variant>
        <vt:i4>144</vt:i4>
      </vt:variant>
      <vt:variant>
        <vt:i4>0</vt:i4>
      </vt:variant>
      <vt:variant>
        <vt:i4>5</vt:i4>
      </vt:variant>
      <vt:variant>
        <vt:lpwstr>http://www.osoa.org/download/attachments/35/SCA_JavaAnnotationsAndAPIs_V100.pdf?version=1</vt:lpwstr>
      </vt:variant>
      <vt:variant>
        <vt:lpwstr/>
      </vt:variant>
      <vt:variant>
        <vt:i4>6684783</vt:i4>
      </vt:variant>
      <vt:variant>
        <vt:i4>141</vt:i4>
      </vt:variant>
      <vt:variant>
        <vt:i4>0</vt:i4>
      </vt:variant>
      <vt:variant>
        <vt:i4>5</vt:i4>
      </vt:variant>
      <vt:variant>
        <vt:lpwstr>http://www.osoa.org/download/attachments/35/SCA_ClientAndImplementationModelforBPEL_V100.pdf?version=1</vt:lpwstr>
      </vt:variant>
      <vt:variant>
        <vt:lpwstr/>
      </vt:variant>
      <vt:variant>
        <vt:i4>6553680</vt:i4>
      </vt:variant>
      <vt:variant>
        <vt:i4>138</vt:i4>
      </vt:variant>
      <vt:variant>
        <vt:i4>0</vt:i4>
      </vt:variant>
      <vt:variant>
        <vt:i4>5</vt:i4>
      </vt:variant>
      <vt:variant>
        <vt:lpwstr>http://www.osoa.org/download/attachments/35/SCA_SpringComponentImplementationSpecification-V100.pdf?version=1</vt:lpwstr>
      </vt:variant>
      <vt:variant>
        <vt:lpwstr/>
      </vt:variant>
      <vt:variant>
        <vt:i4>1048669</vt:i4>
      </vt:variant>
      <vt:variant>
        <vt:i4>135</vt:i4>
      </vt:variant>
      <vt:variant>
        <vt:i4>0</vt:i4>
      </vt:variant>
      <vt:variant>
        <vt:i4>5</vt:i4>
      </vt:variant>
      <vt:variant>
        <vt:lpwstr>http://www.osoa.org/display/Main/Service+Data+Objects+Specifications</vt:lpwstr>
      </vt:variant>
      <vt:variant>
        <vt:lpwstr/>
      </vt:variant>
      <vt:variant>
        <vt:i4>2097249</vt:i4>
      </vt:variant>
      <vt:variant>
        <vt:i4>132</vt:i4>
      </vt:variant>
      <vt:variant>
        <vt:i4>0</vt:i4>
      </vt:variant>
      <vt:variant>
        <vt:i4>5</vt:i4>
      </vt:variant>
      <vt:variant>
        <vt:lpwstr>http://www.osoa.org/display/Main/Service+Component+Architecture+Specifications</vt:lpwstr>
      </vt:variant>
      <vt:variant>
        <vt:lpwstr/>
      </vt:variant>
      <vt:variant>
        <vt:i4>5505044</vt:i4>
      </vt:variant>
      <vt:variant>
        <vt:i4>129</vt:i4>
      </vt:variant>
      <vt:variant>
        <vt:i4>0</vt:i4>
      </vt:variant>
      <vt:variant>
        <vt:i4>5</vt:i4>
      </vt:variant>
      <vt:variant>
        <vt:lpwstr>http://www.osoa.org/display/Main/Service+Component+Architecture+Home</vt:lpwstr>
      </vt:variant>
      <vt:variant>
        <vt:lpwstr/>
      </vt:variant>
      <vt:variant>
        <vt:i4>1441853</vt:i4>
      </vt:variant>
      <vt:variant>
        <vt:i4>122</vt:i4>
      </vt:variant>
      <vt:variant>
        <vt:i4>0</vt:i4>
      </vt:variant>
      <vt:variant>
        <vt:i4>5</vt:i4>
      </vt:variant>
      <vt:variant>
        <vt:lpwstr/>
      </vt:variant>
      <vt:variant>
        <vt:lpwstr>_Toc169929771</vt:lpwstr>
      </vt:variant>
      <vt:variant>
        <vt:i4>1441853</vt:i4>
      </vt:variant>
      <vt:variant>
        <vt:i4>116</vt:i4>
      </vt:variant>
      <vt:variant>
        <vt:i4>0</vt:i4>
      </vt:variant>
      <vt:variant>
        <vt:i4>5</vt:i4>
      </vt:variant>
      <vt:variant>
        <vt:lpwstr/>
      </vt:variant>
      <vt:variant>
        <vt:lpwstr>_Toc169929770</vt:lpwstr>
      </vt:variant>
      <vt:variant>
        <vt:i4>1507389</vt:i4>
      </vt:variant>
      <vt:variant>
        <vt:i4>110</vt:i4>
      </vt:variant>
      <vt:variant>
        <vt:i4>0</vt:i4>
      </vt:variant>
      <vt:variant>
        <vt:i4>5</vt:i4>
      </vt:variant>
      <vt:variant>
        <vt:lpwstr/>
      </vt:variant>
      <vt:variant>
        <vt:lpwstr>_Toc169929769</vt:lpwstr>
      </vt:variant>
      <vt:variant>
        <vt:i4>1507389</vt:i4>
      </vt:variant>
      <vt:variant>
        <vt:i4>104</vt:i4>
      </vt:variant>
      <vt:variant>
        <vt:i4>0</vt:i4>
      </vt:variant>
      <vt:variant>
        <vt:i4>5</vt:i4>
      </vt:variant>
      <vt:variant>
        <vt:lpwstr/>
      </vt:variant>
      <vt:variant>
        <vt:lpwstr>_Toc169929768</vt:lpwstr>
      </vt:variant>
      <vt:variant>
        <vt:i4>1507389</vt:i4>
      </vt:variant>
      <vt:variant>
        <vt:i4>98</vt:i4>
      </vt:variant>
      <vt:variant>
        <vt:i4>0</vt:i4>
      </vt:variant>
      <vt:variant>
        <vt:i4>5</vt:i4>
      </vt:variant>
      <vt:variant>
        <vt:lpwstr/>
      </vt:variant>
      <vt:variant>
        <vt:lpwstr>_Toc169929767</vt:lpwstr>
      </vt:variant>
      <vt:variant>
        <vt:i4>1507389</vt:i4>
      </vt:variant>
      <vt:variant>
        <vt:i4>92</vt:i4>
      </vt:variant>
      <vt:variant>
        <vt:i4>0</vt:i4>
      </vt:variant>
      <vt:variant>
        <vt:i4>5</vt:i4>
      </vt:variant>
      <vt:variant>
        <vt:lpwstr/>
      </vt:variant>
      <vt:variant>
        <vt:lpwstr>_Toc169929766</vt:lpwstr>
      </vt:variant>
      <vt:variant>
        <vt:i4>1507389</vt:i4>
      </vt:variant>
      <vt:variant>
        <vt:i4>86</vt:i4>
      </vt:variant>
      <vt:variant>
        <vt:i4>0</vt:i4>
      </vt:variant>
      <vt:variant>
        <vt:i4>5</vt:i4>
      </vt:variant>
      <vt:variant>
        <vt:lpwstr/>
      </vt:variant>
      <vt:variant>
        <vt:lpwstr>_Toc169929765</vt:lpwstr>
      </vt:variant>
      <vt:variant>
        <vt:i4>1507389</vt:i4>
      </vt:variant>
      <vt:variant>
        <vt:i4>80</vt:i4>
      </vt:variant>
      <vt:variant>
        <vt:i4>0</vt:i4>
      </vt:variant>
      <vt:variant>
        <vt:i4>5</vt:i4>
      </vt:variant>
      <vt:variant>
        <vt:lpwstr/>
      </vt:variant>
      <vt:variant>
        <vt:lpwstr>_Toc169929764</vt:lpwstr>
      </vt:variant>
      <vt:variant>
        <vt:i4>1507389</vt:i4>
      </vt:variant>
      <vt:variant>
        <vt:i4>74</vt:i4>
      </vt:variant>
      <vt:variant>
        <vt:i4>0</vt:i4>
      </vt:variant>
      <vt:variant>
        <vt:i4>5</vt:i4>
      </vt:variant>
      <vt:variant>
        <vt:lpwstr/>
      </vt:variant>
      <vt:variant>
        <vt:lpwstr>_Toc169929763</vt:lpwstr>
      </vt:variant>
      <vt:variant>
        <vt:i4>1507389</vt:i4>
      </vt:variant>
      <vt:variant>
        <vt:i4>68</vt:i4>
      </vt:variant>
      <vt:variant>
        <vt:i4>0</vt:i4>
      </vt:variant>
      <vt:variant>
        <vt:i4>5</vt:i4>
      </vt:variant>
      <vt:variant>
        <vt:lpwstr/>
      </vt:variant>
      <vt:variant>
        <vt:lpwstr>_Toc169929762</vt:lpwstr>
      </vt:variant>
      <vt:variant>
        <vt:i4>1507389</vt:i4>
      </vt:variant>
      <vt:variant>
        <vt:i4>62</vt:i4>
      </vt:variant>
      <vt:variant>
        <vt:i4>0</vt:i4>
      </vt:variant>
      <vt:variant>
        <vt:i4>5</vt:i4>
      </vt:variant>
      <vt:variant>
        <vt:lpwstr/>
      </vt:variant>
      <vt:variant>
        <vt:lpwstr>_Toc169929761</vt:lpwstr>
      </vt:variant>
      <vt:variant>
        <vt:i4>1507389</vt:i4>
      </vt:variant>
      <vt:variant>
        <vt:i4>56</vt:i4>
      </vt:variant>
      <vt:variant>
        <vt:i4>0</vt:i4>
      </vt:variant>
      <vt:variant>
        <vt:i4>5</vt:i4>
      </vt:variant>
      <vt:variant>
        <vt:lpwstr/>
      </vt:variant>
      <vt:variant>
        <vt:lpwstr>_Toc169929760</vt:lpwstr>
      </vt:variant>
      <vt:variant>
        <vt:i4>1310781</vt:i4>
      </vt:variant>
      <vt:variant>
        <vt:i4>50</vt:i4>
      </vt:variant>
      <vt:variant>
        <vt:i4>0</vt:i4>
      </vt:variant>
      <vt:variant>
        <vt:i4>5</vt:i4>
      </vt:variant>
      <vt:variant>
        <vt:lpwstr/>
      </vt:variant>
      <vt:variant>
        <vt:lpwstr>_Toc169929759</vt:lpwstr>
      </vt:variant>
      <vt:variant>
        <vt:i4>1310781</vt:i4>
      </vt:variant>
      <vt:variant>
        <vt:i4>44</vt:i4>
      </vt:variant>
      <vt:variant>
        <vt:i4>0</vt:i4>
      </vt:variant>
      <vt:variant>
        <vt:i4>5</vt:i4>
      </vt:variant>
      <vt:variant>
        <vt:lpwstr/>
      </vt:variant>
      <vt:variant>
        <vt:lpwstr>_Toc169929758</vt:lpwstr>
      </vt:variant>
      <vt:variant>
        <vt:i4>1310781</vt:i4>
      </vt:variant>
      <vt:variant>
        <vt:i4>38</vt:i4>
      </vt:variant>
      <vt:variant>
        <vt:i4>0</vt:i4>
      </vt:variant>
      <vt:variant>
        <vt:i4>5</vt:i4>
      </vt:variant>
      <vt:variant>
        <vt:lpwstr/>
      </vt:variant>
      <vt:variant>
        <vt:lpwstr>_Toc169929757</vt:lpwstr>
      </vt:variant>
      <vt:variant>
        <vt:i4>1310781</vt:i4>
      </vt:variant>
      <vt:variant>
        <vt:i4>32</vt:i4>
      </vt:variant>
      <vt:variant>
        <vt:i4>0</vt:i4>
      </vt:variant>
      <vt:variant>
        <vt:i4>5</vt:i4>
      </vt:variant>
      <vt:variant>
        <vt:lpwstr/>
      </vt:variant>
      <vt:variant>
        <vt:lpwstr>_Toc169929756</vt:lpwstr>
      </vt:variant>
      <vt:variant>
        <vt:i4>1310781</vt:i4>
      </vt:variant>
      <vt:variant>
        <vt:i4>26</vt:i4>
      </vt:variant>
      <vt:variant>
        <vt:i4>0</vt:i4>
      </vt:variant>
      <vt:variant>
        <vt:i4>5</vt:i4>
      </vt:variant>
      <vt:variant>
        <vt:lpwstr/>
      </vt:variant>
      <vt:variant>
        <vt:lpwstr>_Toc169929755</vt:lpwstr>
      </vt:variant>
      <vt:variant>
        <vt:i4>1310781</vt:i4>
      </vt:variant>
      <vt:variant>
        <vt:i4>20</vt:i4>
      </vt:variant>
      <vt:variant>
        <vt:i4>0</vt:i4>
      </vt:variant>
      <vt:variant>
        <vt:i4>5</vt:i4>
      </vt:variant>
      <vt:variant>
        <vt:lpwstr/>
      </vt:variant>
      <vt:variant>
        <vt:lpwstr>_Toc169929754</vt:lpwstr>
      </vt:variant>
      <vt:variant>
        <vt:i4>1310781</vt:i4>
      </vt:variant>
      <vt:variant>
        <vt:i4>14</vt:i4>
      </vt:variant>
      <vt:variant>
        <vt:i4>0</vt:i4>
      </vt:variant>
      <vt:variant>
        <vt:i4>5</vt:i4>
      </vt:variant>
      <vt:variant>
        <vt:lpwstr/>
      </vt:variant>
      <vt:variant>
        <vt:lpwstr>_Toc169929753</vt:lpwstr>
      </vt:variant>
      <vt:variant>
        <vt:i4>1310781</vt:i4>
      </vt:variant>
      <vt:variant>
        <vt:i4>8</vt:i4>
      </vt:variant>
      <vt:variant>
        <vt:i4>0</vt:i4>
      </vt:variant>
      <vt:variant>
        <vt:i4>5</vt:i4>
      </vt:variant>
      <vt:variant>
        <vt:lpwstr/>
      </vt:variant>
      <vt:variant>
        <vt:lpwstr>_Toc169929752</vt:lpwstr>
      </vt:variant>
      <vt:variant>
        <vt:i4>1310781</vt:i4>
      </vt:variant>
      <vt:variant>
        <vt:i4>2</vt:i4>
      </vt:variant>
      <vt:variant>
        <vt:i4>0</vt:i4>
      </vt:variant>
      <vt:variant>
        <vt:i4>5</vt:i4>
      </vt:variant>
      <vt:variant>
        <vt:lpwstr/>
      </vt:variant>
      <vt:variant>
        <vt:lpwstr>_Toc169929751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the Azure Services Platform</dc:title>
  <dc:creator>David Chappell</dc:creator>
  <cp:lastModifiedBy>Kent Sharkey</cp:lastModifiedBy>
  <cp:revision>2</cp:revision>
  <cp:lastPrinted>2008-10-21T04:04:00Z</cp:lastPrinted>
  <dcterms:created xsi:type="dcterms:W3CDTF">2008-10-22T23:58:00Z</dcterms:created>
  <dcterms:modified xsi:type="dcterms:W3CDTF">2008-10-22T23:58:00Z</dcterms:modified>
</cp:coreProperties>
</file>