
<file path=[Content_Types].xml><?xml version="1.0" encoding="utf-8"?>
<Types xmlns="http://schemas.openxmlformats.org/package/2006/content-types">
  <Override PartName="/word/webSettings.xml" ContentType="application/vnd.openxmlformats-officedocument.wordprocessingml.webSettings+xml"/>
  <Override PartName="/customXml/itemProps2.xml" ContentType="application/vnd.openxmlformats-officedocument.customXmlProperties+xml"/>
  <Override PartName="/word/footnotes.xml" ContentType="application/vnd.openxmlformats-officedocument.wordprocessingml.footnotes+xml"/>
  <Override PartName="/word/diagrams/drawing1.xml" ContentType="application/vnd.ms-office.drawingml.diagramDrawing+xml"/>
  <Override PartName="/word/header1.xml" ContentType="application/vnd.openxmlformats-officedocument.wordprocessingml.header+xml"/>
  <Override PartName="/customXml/itemProps4.xml" ContentType="application/vnd.openxmlformats-officedocument.customXmlProperties+xml"/>
  <Override PartName="/word/endnotes.xml" ContentType="application/vnd.openxmlformats-officedocument.wordprocessingml.endnotes+xml"/>
  <Override PartName="/word/diagrams/colors1.xml" ContentType="application/vnd.openxmlformats-officedocument.drawingml.diagramColors+xml"/>
  <Override PartName="/word/diagrams/data1.xml" ContentType="application/vnd.openxmlformats-officedocument.drawingml.diagramData+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theme/theme1.xml" ContentType="application/vnd.openxmlformats-officedocument.theme+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37348" w:rsidRDefault="00137348" w:rsidP="00BD2328">
      <w:pPr>
        <w:ind w:right="-180"/>
        <w:jc w:val="center"/>
        <w:rPr>
          <w:rFonts w:ascii="Franklin Gothic Medium" w:hAnsi="Franklin Gothic Medium" w:cs="Franklin Gothic Medium"/>
          <w:sz w:val="28"/>
          <w:szCs w:val="28"/>
          <w:lang w:val="en-US"/>
        </w:rPr>
      </w:pPr>
    </w:p>
    <w:tbl>
      <w:tblPr>
        <w:tblW w:w="10625" w:type="dxa"/>
        <w:tblInd w:w="-12" w:type="dxa"/>
        <w:tblLayout w:type="fixed"/>
        <w:tblCellMar>
          <w:left w:w="14" w:type="dxa"/>
          <w:right w:w="14" w:type="dxa"/>
        </w:tblCellMar>
        <w:tblLook w:val="0000"/>
      </w:tblPr>
      <w:tblGrid>
        <w:gridCol w:w="3354"/>
        <w:gridCol w:w="50"/>
        <w:gridCol w:w="332"/>
        <w:gridCol w:w="6889"/>
      </w:tblGrid>
      <w:tr w:rsidR="00137348" w:rsidRPr="006552A5">
        <w:trPr>
          <w:cantSplit/>
          <w:trHeight w:hRule="exact" w:val="10658"/>
        </w:trPr>
        <w:tc>
          <w:tcPr>
            <w:tcW w:w="3354" w:type="dxa"/>
            <w:tcMar>
              <w:right w:w="101" w:type="dxa"/>
            </w:tcMar>
          </w:tcPr>
          <w:p w:rsidR="00137348" w:rsidRPr="00EA2E8F" w:rsidRDefault="00137348" w:rsidP="00783FB8">
            <w:pPr>
              <w:pStyle w:val="SectionHeading"/>
            </w:pPr>
            <w:bookmarkStart w:id="0" w:name="TableColumn" w:colFirst="1" w:colLast="1"/>
            <w:r w:rsidRPr="00EA2E8F">
              <w:t>Overview</w:t>
            </w:r>
          </w:p>
          <w:p w:rsidR="00137348" w:rsidRDefault="00137348" w:rsidP="000559A2">
            <w:pPr>
              <w:pStyle w:val="Bodycopyheading"/>
            </w:pPr>
          </w:p>
          <w:p w:rsidR="00137348" w:rsidRDefault="003929A2" w:rsidP="000559A2">
            <w:pPr>
              <w:pStyle w:val="Bodycopyheading"/>
              <w:rPr>
                <w:sz w:val="18"/>
                <w:szCs w:val="18"/>
              </w:rPr>
            </w:pPr>
            <w:r>
              <w:rPr>
                <w:sz w:val="18"/>
                <w:szCs w:val="18"/>
              </w:rPr>
              <w:t>Partner Description</w:t>
            </w:r>
          </w:p>
          <w:p w:rsidR="00137348" w:rsidRPr="000559A2" w:rsidRDefault="00D14359" w:rsidP="000559A2">
            <w:pPr>
              <w:pStyle w:val="Bodycopy"/>
              <w:rPr>
                <w:sz w:val="18"/>
                <w:szCs w:val="18"/>
              </w:rPr>
            </w:pPr>
            <w:r>
              <w:rPr>
                <w:sz w:val="18"/>
                <w:szCs w:val="18"/>
              </w:rPr>
              <w:t>Binary Tree is the world’s largest provider of cross-platform messaging migration and coexistence software</w:t>
            </w:r>
            <w:r w:rsidR="004D4E39">
              <w:rPr>
                <w:sz w:val="18"/>
                <w:szCs w:val="18"/>
              </w:rPr>
              <w:t xml:space="preserve"> having migrated over 15,000,000 users to new messaging platforms</w:t>
            </w:r>
            <w:r>
              <w:rPr>
                <w:sz w:val="18"/>
                <w:szCs w:val="18"/>
              </w:rPr>
              <w:t xml:space="preserve">.  Binary Tree </w:t>
            </w:r>
            <w:r w:rsidR="00AA4173">
              <w:rPr>
                <w:sz w:val="18"/>
                <w:szCs w:val="18"/>
              </w:rPr>
              <w:t>is</w:t>
            </w:r>
            <w:r w:rsidR="0019233A">
              <w:rPr>
                <w:sz w:val="18"/>
                <w:szCs w:val="18"/>
              </w:rPr>
              <w:t xml:space="preserve"> Microsoft’s go-partner for migrating Lotus Notes users to Microsoft Online Services and has </w:t>
            </w:r>
            <w:r w:rsidR="00AA4173">
              <w:rPr>
                <w:sz w:val="18"/>
                <w:szCs w:val="18"/>
              </w:rPr>
              <w:t xml:space="preserve">recently </w:t>
            </w:r>
            <w:r>
              <w:rPr>
                <w:sz w:val="18"/>
                <w:szCs w:val="18"/>
              </w:rPr>
              <w:t xml:space="preserve">helped </w:t>
            </w:r>
            <w:r w:rsidR="00B72D36">
              <w:rPr>
                <w:sz w:val="18"/>
                <w:szCs w:val="18"/>
              </w:rPr>
              <w:t xml:space="preserve">organizations like </w:t>
            </w:r>
            <w:r w:rsidR="00507E9B">
              <w:rPr>
                <w:sz w:val="18"/>
                <w:szCs w:val="18"/>
              </w:rPr>
              <w:t>Blockbuster</w:t>
            </w:r>
            <w:r w:rsidR="00C13645">
              <w:rPr>
                <w:sz w:val="18"/>
                <w:szCs w:val="18"/>
              </w:rPr>
              <w:t xml:space="preserve">, </w:t>
            </w:r>
            <w:r w:rsidR="00C13645" w:rsidRPr="00C13645">
              <w:rPr>
                <w:sz w:val="18"/>
                <w:szCs w:val="18"/>
              </w:rPr>
              <w:t>C</w:t>
            </w:r>
            <w:r w:rsidR="00C13645">
              <w:rPr>
                <w:sz w:val="18"/>
                <w:szCs w:val="18"/>
              </w:rPr>
              <w:t xml:space="preserve">oca-Cola Enterprises, </w:t>
            </w:r>
            <w:r w:rsidR="00507E9B">
              <w:rPr>
                <w:sz w:val="18"/>
                <w:szCs w:val="18"/>
              </w:rPr>
              <w:t>Ingersoll-Rand</w:t>
            </w:r>
            <w:r w:rsidR="00C13645">
              <w:rPr>
                <w:sz w:val="18"/>
                <w:szCs w:val="18"/>
              </w:rPr>
              <w:t xml:space="preserve">, </w:t>
            </w:r>
            <w:r w:rsidR="00FB0A91">
              <w:rPr>
                <w:sz w:val="18"/>
                <w:szCs w:val="18"/>
              </w:rPr>
              <w:t>and others to migrate over 2</w:t>
            </w:r>
            <w:r w:rsidR="00B72D36">
              <w:rPr>
                <w:sz w:val="18"/>
                <w:szCs w:val="18"/>
              </w:rPr>
              <w:t>00,000 users to Microsoft Exchange Online and the Business Productivity Online Suite (BPOS)</w:t>
            </w:r>
            <w:r>
              <w:rPr>
                <w:sz w:val="18"/>
                <w:szCs w:val="18"/>
              </w:rPr>
              <w:t>.</w:t>
            </w:r>
          </w:p>
          <w:p w:rsidR="00137348" w:rsidRPr="000559A2" w:rsidRDefault="00137348" w:rsidP="000559A2">
            <w:pPr>
              <w:pStyle w:val="Bodycopy"/>
              <w:rPr>
                <w:sz w:val="18"/>
                <w:szCs w:val="18"/>
              </w:rPr>
            </w:pPr>
          </w:p>
          <w:p w:rsidR="003929A2" w:rsidRDefault="003929A2" w:rsidP="003929A2">
            <w:pPr>
              <w:pStyle w:val="Bodycopyheading"/>
              <w:rPr>
                <w:sz w:val="18"/>
                <w:szCs w:val="18"/>
              </w:rPr>
            </w:pPr>
            <w:r>
              <w:rPr>
                <w:sz w:val="18"/>
                <w:szCs w:val="18"/>
              </w:rPr>
              <w:t>Business Situation</w:t>
            </w:r>
          </w:p>
          <w:p w:rsidR="003929A2" w:rsidRPr="000559A2" w:rsidRDefault="00494DA8" w:rsidP="003929A2">
            <w:pPr>
              <w:pStyle w:val="Bodycopy"/>
              <w:rPr>
                <w:sz w:val="18"/>
                <w:szCs w:val="18"/>
              </w:rPr>
            </w:pPr>
            <w:r>
              <w:rPr>
                <w:sz w:val="18"/>
                <w:szCs w:val="18"/>
              </w:rPr>
              <w:t xml:space="preserve">Migrating from the Lotus Notes messaging platform to Microsoft Exchange Online can be a costly, resource-intensive, and time-consuming endeavor.  The traditional </w:t>
            </w:r>
            <w:r w:rsidR="004D4E39">
              <w:rPr>
                <w:sz w:val="18"/>
                <w:szCs w:val="18"/>
              </w:rPr>
              <w:t>approach</w:t>
            </w:r>
            <w:r>
              <w:rPr>
                <w:sz w:val="18"/>
                <w:szCs w:val="18"/>
              </w:rPr>
              <w:t xml:space="preserve"> includes buying, installing and configuring special migration hardware and software, and bringing in outside consultants that specialize in managing and performing messaging migrations</w:t>
            </w:r>
            <w:r w:rsidR="004D4E39">
              <w:rPr>
                <w:sz w:val="18"/>
                <w:szCs w:val="18"/>
              </w:rPr>
              <w:t xml:space="preserve"> between diverse environments</w:t>
            </w:r>
            <w:r>
              <w:rPr>
                <w:sz w:val="18"/>
                <w:szCs w:val="18"/>
              </w:rPr>
              <w:t>.</w:t>
            </w:r>
          </w:p>
          <w:p w:rsidR="003929A2" w:rsidRDefault="003929A2" w:rsidP="000559A2">
            <w:pPr>
              <w:pStyle w:val="Bodycopyheading"/>
              <w:rPr>
                <w:sz w:val="18"/>
                <w:szCs w:val="18"/>
              </w:rPr>
            </w:pPr>
          </w:p>
          <w:p w:rsidR="00137348" w:rsidRPr="000559A2" w:rsidRDefault="00137348" w:rsidP="000559A2">
            <w:pPr>
              <w:pStyle w:val="Bodycopyheading"/>
              <w:rPr>
                <w:sz w:val="18"/>
                <w:szCs w:val="18"/>
              </w:rPr>
            </w:pPr>
            <w:r w:rsidRPr="000559A2">
              <w:rPr>
                <w:sz w:val="18"/>
                <w:szCs w:val="18"/>
              </w:rPr>
              <w:t>Solution</w:t>
            </w:r>
          </w:p>
          <w:p w:rsidR="00137348" w:rsidRPr="000559A2" w:rsidRDefault="00494DA8" w:rsidP="000559A2">
            <w:pPr>
              <w:pStyle w:val="Bodycopy"/>
              <w:rPr>
                <w:sz w:val="18"/>
                <w:szCs w:val="18"/>
              </w:rPr>
            </w:pPr>
            <w:r>
              <w:rPr>
                <w:sz w:val="18"/>
                <w:szCs w:val="18"/>
              </w:rPr>
              <w:t xml:space="preserve">The Weekend Express Migration </w:t>
            </w:r>
            <w:r w:rsidR="00147206">
              <w:rPr>
                <w:sz w:val="18"/>
                <w:szCs w:val="18"/>
              </w:rPr>
              <w:t xml:space="preserve">makes the migration process much faster and easier </w:t>
            </w:r>
            <w:r w:rsidR="00867281">
              <w:rPr>
                <w:sz w:val="18"/>
                <w:szCs w:val="18"/>
              </w:rPr>
              <w:t>with a managed service that can enable organizations with up to 5,000 users to be migrated in one weekend.</w:t>
            </w:r>
          </w:p>
          <w:p w:rsidR="00137348" w:rsidRPr="000559A2" w:rsidRDefault="00137348" w:rsidP="000559A2">
            <w:pPr>
              <w:pStyle w:val="Bodycopy"/>
              <w:rPr>
                <w:sz w:val="18"/>
                <w:szCs w:val="18"/>
              </w:rPr>
            </w:pPr>
          </w:p>
          <w:p w:rsidR="00137348" w:rsidRPr="000559A2" w:rsidRDefault="00137348" w:rsidP="003929A2">
            <w:pPr>
              <w:pStyle w:val="Bodycopyheading"/>
              <w:rPr>
                <w:sz w:val="18"/>
                <w:szCs w:val="18"/>
              </w:rPr>
            </w:pPr>
            <w:r w:rsidRPr="000559A2">
              <w:rPr>
                <w:sz w:val="18"/>
                <w:szCs w:val="18"/>
              </w:rPr>
              <w:t>Benefits</w:t>
            </w:r>
          </w:p>
          <w:p w:rsidR="00B37F82" w:rsidRPr="00B37F82" w:rsidRDefault="00B37F82" w:rsidP="00354E4A">
            <w:pPr>
              <w:pStyle w:val="Bullet"/>
              <w:tabs>
                <w:tab w:val="clear" w:pos="1440"/>
              </w:tabs>
            </w:pPr>
            <w:r>
              <w:rPr>
                <w:sz w:val="18"/>
                <w:szCs w:val="18"/>
              </w:rPr>
              <w:t>Includes the migration of email, calendar, contacts and to-do’s</w:t>
            </w:r>
          </w:p>
          <w:p w:rsidR="00B37F82" w:rsidRPr="00B37F82" w:rsidRDefault="00B37F82" w:rsidP="00354E4A">
            <w:pPr>
              <w:pStyle w:val="Bullet"/>
              <w:tabs>
                <w:tab w:val="clear" w:pos="1440"/>
              </w:tabs>
            </w:pPr>
            <w:r>
              <w:rPr>
                <w:sz w:val="18"/>
                <w:szCs w:val="18"/>
              </w:rPr>
              <w:t>No migration software or hardware to buy, install or configure</w:t>
            </w:r>
          </w:p>
          <w:p w:rsidR="00B37F82" w:rsidRPr="00B37F82" w:rsidRDefault="00B37F82" w:rsidP="00354E4A">
            <w:pPr>
              <w:pStyle w:val="Bullet"/>
              <w:tabs>
                <w:tab w:val="clear" w:pos="1440"/>
              </w:tabs>
            </w:pPr>
            <w:r>
              <w:rPr>
                <w:sz w:val="18"/>
                <w:szCs w:val="18"/>
              </w:rPr>
              <w:t>No on-site consultants needed</w:t>
            </w:r>
          </w:p>
          <w:p w:rsidR="00B37F82" w:rsidRPr="00B37F82" w:rsidRDefault="00B37F82" w:rsidP="00354E4A">
            <w:pPr>
              <w:pStyle w:val="Bullet"/>
              <w:tabs>
                <w:tab w:val="clear" w:pos="1440"/>
              </w:tabs>
            </w:pPr>
            <w:r>
              <w:rPr>
                <w:sz w:val="18"/>
                <w:szCs w:val="18"/>
              </w:rPr>
              <w:t>No expertise on migration needed</w:t>
            </w:r>
          </w:p>
          <w:p w:rsidR="008C4603" w:rsidRPr="00441B45" w:rsidRDefault="00B37F82" w:rsidP="00354E4A">
            <w:pPr>
              <w:pStyle w:val="Bullet"/>
              <w:tabs>
                <w:tab w:val="clear" w:pos="1440"/>
              </w:tabs>
            </w:pPr>
            <w:r>
              <w:rPr>
                <w:sz w:val="18"/>
                <w:szCs w:val="18"/>
              </w:rPr>
              <w:t>Online user training on Microsoft Outlook is included free of charge</w:t>
            </w:r>
          </w:p>
        </w:tc>
        <w:tc>
          <w:tcPr>
            <w:tcW w:w="50" w:type="dxa"/>
            <w:tcBorders>
              <w:left w:val="nil"/>
              <w:right w:val="single" w:sz="8" w:space="0" w:color="A6A6A6"/>
            </w:tcBorders>
          </w:tcPr>
          <w:p w:rsidR="00137348" w:rsidRPr="006552A5" w:rsidRDefault="00137348" w:rsidP="00C027BA">
            <w:pPr>
              <w:rPr>
                <w:rFonts w:ascii="Segoe" w:hAnsi="Segoe" w:cs="Segoe"/>
              </w:rPr>
            </w:pPr>
          </w:p>
        </w:tc>
        <w:tc>
          <w:tcPr>
            <w:tcW w:w="332" w:type="dxa"/>
            <w:tcBorders>
              <w:left w:val="single" w:sz="8" w:space="0" w:color="A6A6A6"/>
            </w:tcBorders>
          </w:tcPr>
          <w:p w:rsidR="00137348" w:rsidRPr="006552A5" w:rsidRDefault="002C6A87" w:rsidP="00C027BA">
            <w:pPr>
              <w:rPr>
                <w:rFonts w:ascii="Segoe" w:hAnsi="Segoe" w:cs="Segoe"/>
              </w:rPr>
            </w:pPr>
            <w:r>
              <w:rPr>
                <w:rFonts w:ascii="Segoe" w:hAnsi="Segoe" w:cs="Segoe"/>
                <w:noProof/>
                <w:lang w:val="en-US"/>
              </w:rPr>
              <w:drawing>
                <wp:anchor distT="0" distB="0" distL="114300" distR="114300" simplePos="0" relativeHeight="251668992" behindDoc="0" locked="0" layoutInCell="1" allowOverlap="1">
                  <wp:simplePos x="0" y="0"/>
                  <wp:positionH relativeFrom="column">
                    <wp:posOffset>184997</wp:posOffset>
                  </wp:positionH>
                  <wp:positionV relativeFrom="page">
                    <wp:posOffset>1739688</wp:posOffset>
                  </wp:positionV>
                  <wp:extent cx="4411133" cy="828530"/>
                  <wp:effectExtent l="25400" t="0" r="8467" b="0"/>
                  <wp:wrapNone/>
                  <wp:docPr id="7" name="" descr="Experts13_Week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s13_Weekend.jpg"/>
                          <pic:cNvPicPr/>
                        </pic:nvPicPr>
                        <pic:blipFill>
                          <a:blip r:embed="rId11" cstate="print"/>
                          <a:stretch>
                            <a:fillRect/>
                          </a:stretch>
                        </pic:blipFill>
                        <pic:spPr>
                          <a:xfrm>
                            <a:off x="0" y="0"/>
                            <a:ext cx="4435636" cy="833132"/>
                          </a:xfrm>
                          <a:prstGeom prst="rect">
                            <a:avLst/>
                          </a:prstGeom>
                        </pic:spPr>
                      </pic:pic>
                    </a:graphicData>
                  </a:graphic>
                </wp:anchor>
              </w:drawing>
            </w:r>
          </w:p>
        </w:tc>
        <w:tc>
          <w:tcPr>
            <w:tcW w:w="6889" w:type="dxa"/>
          </w:tcPr>
          <w:p w:rsidR="00137348" w:rsidRPr="005A1F72" w:rsidRDefault="00137348" w:rsidP="002C67F0">
            <w:pPr>
              <w:pStyle w:val="Pullquote"/>
              <w:rPr>
                <w:sz w:val="28"/>
                <w:szCs w:val="28"/>
              </w:rPr>
            </w:pPr>
            <w:bookmarkStart w:id="1" w:name="DocumentIntroductionCredit"/>
            <w:r w:rsidRPr="005A1F72">
              <w:rPr>
                <w:sz w:val="28"/>
                <w:szCs w:val="28"/>
              </w:rPr>
              <w:t>“</w:t>
            </w:r>
            <w:r w:rsidR="004336EE" w:rsidRPr="004336EE">
              <w:rPr>
                <w:sz w:val="28"/>
                <w:szCs w:val="28"/>
              </w:rPr>
              <w:t>Binary Tree’s new Weekend Express™ Migration is the fastest and easiest way to migrate your Lotus Notes messaging platform to Microsoft Exchange Online.  Quite literally, we can take you from operating Lotus Notes and Domino on Friday to being on Outlook and Microsoft Exch</w:t>
            </w:r>
            <w:r w:rsidR="004336EE">
              <w:rPr>
                <w:sz w:val="28"/>
                <w:szCs w:val="28"/>
              </w:rPr>
              <w:t>ange Online on Monday morning.</w:t>
            </w:r>
            <w:r w:rsidRPr="005A1F72">
              <w:rPr>
                <w:sz w:val="28"/>
                <w:szCs w:val="28"/>
              </w:rPr>
              <w:t>”</w:t>
            </w:r>
          </w:p>
          <w:bookmarkEnd w:id="1"/>
          <w:p w:rsidR="00137348" w:rsidRPr="005475B8" w:rsidRDefault="004336EE" w:rsidP="005475B8">
            <w:pPr>
              <w:pStyle w:val="PullQuotecredit"/>
              <w:rPr>
                <w:sz w:val="18"/>
                <w:szCs w:val="18"/>
                <w:lang w:val="it-IT"/>
              </w:rPr>
            </w:pPr>
            <w:r>
              <w:rPr>
                <w:sz w:val="18"/>
                <w:szCs w:val="18"/>
                <w:lang w:val="it-IT"/>
              </w:rPr>
              <w:t>Steven Pivnik, Co-CEO, Binary Tree</w:t>
            </w:r>
          </w:p>
          <w:p w:rsidR="002C6A87" w:rsidRDefault="002C6A87" w:rsidP="00B72D36">
            <w:pPr>
              <w:spacing w:line="340" w:lineRule="exact"/>
              <w:rPr>
                <w:noProof/>
                <w:sz w:val="19"/>
                <w:szCs w:val="19"/>
                <w:lang w:val="en-US"/>
              </w:rPr>
            </w:pPr>
          </w:p>
          <w:p w:rsidR="002C6A87" w:rsidRDefault="002C6A87" w:rsidP="00B72D36">
            <w:pPr>
              <w:spacing w:line="340" w:lineRule="exact"/>
              <w:rPr>
                <w:noProof/>
                <w:sz w:val="19"/>
                <w:szCs w:val="19"/>
                <w:lang w:val="en-US"/>
              </w:rPr>
            </w:pPr>
          </w:p>
          <w:p w:rsidR="002C6A87" w:rsidRDefault="002C6A87" w:rsidP="00B72D36">
            <w:pPr>
              <w:spacing w:line="340" w:lineRule="exact"/>
              <w:rPr>
                <w:noProof/>
                <w:sz w:val="19"/>
                <w:szCs w:val="19"/>
                <w:lang w:val="en-US"/>
              </w:rPr>
            </w:pPr>
          </w:p>
          <w:p w:rsidR="002C6A87" w:rsidRDefault="002C6A87" w:rsidP="00B72D36">
            <w:pPr>
              <w:spacing w:line="340" w:lineRule="exact"/>
              <w:rPr>
                <w:noProof/>
                <w:sz w:val="19"/>
                <w:szCs w:val="19"/>
                <w:lang w:val="en-US"/>
              </w:rPr>
            </w:pPr>
          </w:p>
          <w:p w:rsidR="006C46DD" w:rsidRDefault="006C46DD" w:rsidP="00B72D36">
            <w:pPr>
              <w:spacing w:line="340" w:lineRule="exact"/>
              <w:rPr>
                <w:noProof/>
                <w:sz w:val="19"/>
                <w:szCs w:val="19"/>
                <w:lang w:val="en-US"/>
              </w:rPr>
            </w:pPr>
          </w:p>
          <w:p w:rsidR="00FA7A0F" w:rsidRDefault="00B72D36" w:rsidP="00B72D36">
            <w:pPr>
              <w:spacing w:line="340" w:lineRule="exact"/>
              <w:rPr>
                <w:noProof/>
                <w:sz w:val="19"/>
                <w:szCs w:val="19"/>
                <w:lang w:val="en-US"/>
              </w:rPr>
            </w:pPr>
            <w:r w:rsidRPr="00B72D36">
              <w:rPr>
                <w:noProof/>
                <w:sz w:val="19"/>
                <w:szCs w:val="19"/>
                <w:lang w:val="en-US"/>
              </w:rPr>
              <w:t xml:space="preserve">The Weekend Express Migration includes migrating the last 90 days of email, the past year of calendar entries, plus all future calendar entries, all contacts, and all to-do entries (additional data options exist).  In addition, there’s an option that would </w:t>
            </w:r>
            <w:r w:rsidR="00362475">
              <w:rPr>
                <w:noProof/>
                <w:sz w:val="19"/>
                <w:szCs w:val="19"/>
                <w:lang w:val="en-US"/>
              </w:rPr>
              <w:t>enable</w:t>
            </w:r>
            <w:r w:rsidRPr="00B72D36">
              <w:rPr>
                <w:noProof/>
                <w:sz w:val="19"/>
                <w:szCs w:val="19"/>
                <w:lang w:val="en-US"/>
              </w:rPr>
              <w:t xml:space="preserve"> all of your </w:t>
            </w:r>
            <w:r w:rsidR="00362475">
              <w:rPr>
                <w:noProof/>
                <w:sz w:val="19"/>
                <w:szCs w:val="19"/>
                <w:lang w:val="en-US"/>
              </w:rPr>
              <w:t>e</w:t>
            </w:r>
            <w:r w:rsidRPr="00B72D36">
              <w:rPr>
                <w:noProof/>
                <w:sz w:val="19"/>
                <w:szCs w:val="19"/>
                <w:lang w:val="en-US"/>
              </w:rPr>
              <w:t>mail-enabled Notes applications to interoperate with Outlook without requiring any modifications.  Your users can have what they need to be productive first thing Monda</w:t>
            </w:r>
            <w:r w:rsidR="001B62A4">
              <w:rPr>
                <w:noProof/>
                <w:sz w:val="19"/>
                <w:szCs w:val="19"/>
                <w:lang w:val="en-US"/>
              </w:rPr>
              <w:t xml:space="preserve">y morning on Microsoft </w:t>
            </w:r>
            <w:r w:rsidR="00362475">
              <w:rPr>
                <w:noProof/>
                <w:sz w:val="19"/>
                <w:szCs w:val="19"/>
                <w:lang w:val="en-US"/>
              </w:rPr>
              <w:t xml:space="preserve">Exchange </w:t>
            </w:r>
            <w:r w:rsidR="001B62A4">
              <w:rPr>
                <w:noProof/>
                <w:sz w:val="19"/>
                <w:szCs w:val="19"/>
                <w:lang w:val="en-US"/>
              </w:rPr>
              <w:t>Online</w:t>
            </w:r>
            <w:r w:rsidR="00362475">
              <w:rPr>
                <w:noProof/>
                <w:sz w:val="19"/>
                <w:szCs w:val="19"/>
                <w:lang w:val="en-US"/>
              </w:rPr>
              <w:t xml:space="preserve"> </w:t>
            </w:r>
            <w:r w:rsidR="00B76795">
              <w:rPr>
                <w:noProof/>
                <w:sz w:val="19"/>
                <w:szCs w:val="19"/>
                <w:lang w:val="en-US"/>
              </w:rPr>
              <w:t>Standard</w:t>
            </w:r>
            <w:r w:rsidR="001B62A4">
              <w:rPr>
                <w:noProof/>
                <w:sz w:val="19"/>
                <w:szCs w:val="19"/>
                <w:lang w:val="en-US"/>
              </w:rPr>
              <w:t>.</w:t>
            </w:r>
          </w:p>
          <w:p w:rsidR="00B72D36" w:rsidRPr="00B72D36" w:rsidRDefault="00B72D36" w:rsidP="00B72D36">
            <w:pPr>
              <w:spacing w:line="340" w:lineRule="exact"/>
              <w:rPr>
                <w:noProof/>
                <w:sz w:val="19"/>
                <w:szCs w:val="19"/>
                <w:lang w:val="en-US"/>
              </w:rPr>
            </w:pPr>
          </w:p>
          <w:p w:rsidR="007E4FFE" w:rsidRDefault="00B72D36" w:rsidP="00B72D36">
            <w:pPr>
              <w:spacing w:line="340" w:lineRule="exact"/>
              <w:rPr>
                <w:noProof/>
                <w:sz w:val="19"/>
                <w:szCs w:val="19"/>
                <w:lang w:val="en-US"/>
              </w:rPr>
            </w:pPr>
            <w:r w:rsidRPr="00B72D36">
              <w:rPr>
                <w:noProof/>
                <w:sz w:val="19"/>
                <w:szCs w:val="19"/>
                <w:lang w:val="en-US"/>
              </w:rPr>
              <w:t>You don’t need to buy, install, or configure any hardware or software for the migration.  Our data center runs the migration for you and can scale to migrate organizations with up</w:t>
            </w:r>
            <w:r w:rsidR="001B62A4">
              <w:rPr>
                <w:noProof/>
                <w:sz w:val="19"/>
                <w:szCs w:val="19"/>
                <w:lang w:val="en-US"/>
              </w:rPr>
              <w:t xml:space="preserve"> to 5,000 users in one weekend.</w:t>
            </w:r>
            <w:r w:rsidRPr="00B72D36">
              <w:rPr>
                <w:noProof/>
                <w:sz w:val="19"/>
                <w:szCs w:val="19"/>
                <w:lang w:val="en-US"/>
              </w:rPr>
              <w:t xml:space="preserve">  Larger enterprises can be migrated as well but will take longer and </w:t>
            </w:r>
            <w:r w:rsidR="004D6DD2">
              <w:rPr>
                <w:noProof/>
                <w:sz w:val="19"/>
                <w:szCs w:val="19"/>
                <w:lang w:val="en-US"/>
              </w:rPr>
              <w:t xml:space="preserve">should consider </w:t>
            </w:r>
            <w:r w:rsidR="00B76795">
              <w:rPr>
                <w:noProof/>
                <w:sz w:val="19"/>
                <w:szCs w:val="19"/>
                <w:lang w:val="en-US"/>
              </w:rPr>
              <w:t>the</w:t>
            </w:r>
            <w:r w:rsidR="004D6DD2">
              <w:rPr>
                <w:noProof/>
                <w:sz w:val="19"/>
                <w:szCs w:val="19"/>
                <w:lang w:val="en-US"/>
              </w:rPr>
              <w:t xml:space="preserve"> Dedicated</w:t>
            </w:r>
            <w:r w:rsidR="00B76795">
              <w:rPr>
                <w:noProof/>
                <w:sz w:val="19"/>
                <w:szCs w:val="19"/>
                <w:lang w:val="en-US"/>
              </w:rPr>
              <w:t xml:space="preserve"> offering</w:t>
            </w:r>
            <w:r w:rsidR="004D6DD2">
              <w:rPr>
                <w:noProof/>
                <w:sz w:val="19"/>
                <w:szCs w:val="19"/>
                <w:lang w:val="en-US"/>
              </w:rPr>
              <w:t>.</w:t>
            </w:r>
          </w:p>
          <w:p w:rsidR="00B72D36" w:rsidRPr="00B72D36" w:rsidRDefault="00B72D36" w:rsidP="00B72D36">
            <w:pPr>
              <w:spacing w:line="340" w:lineRule="exact"/>
              <w:rPr>
                <w:noProof/>
                <w:sz w:val="19"/>
                <w:szCs w:val="19"/>
                <w:lang w:val="en-US"/>
              </w:rPr>
            </w:pPr>
          </w:p>
          <w:p w:rsidR="007E4FFE" w:rsidRPr="002B005F" w:rsidRDefault="00B72D36" w:rsidP="007E4FFE">
            <w:pPr>
              <w:spacing w:line="340" w:lineRule="exact"/>
            </w:pPr>
            <w:r w:rsidRPr="00B72D36">
              <w:rPr>
                <w:noProof/>
                <w:sz w:val="19"/>
                <w:szCs w:val="19"/>
                <w:lang w:val="en-US"/>
              </w:rPr>
              <w:t>You don’t need to bring in migration consultants to run the migration</w:t>
            </w:r>
            <w:r w:rsidR="007E4FFE">
              <w:rPr>
                <w:noProof/>
                <w:sz w:val="19"/>
                <w:szCs w:val="19"/>
                <w:lang w:val="en-US"/>
              </w:rPr>
              <w:t xml:space="preserve"> and you and your team </w:t>
            </w:r>
            <w:r w:rsidR="007E4FFE" w:rsidRPr="00B72D36">
              <w:rPr>
                <w:noProof/>
                <w:sz w:val="19"/>
                <w:szCs w:val="19"/>
                <w:lang w:val="en-US"/>
              </w:rPr>
              <w:t xml:space="preserve">don’t need to learn any migration software or know anything about the migration </w:t>
            </w:r>
            <w:r w:rsidR="007E4FFE">
              <w:rPr>
                <w:noProof/>
                <w:sz w:val="19"/>
                <w:szCs w:val="19"/>
                <w:lang w:val="en-US"/>
              </w:rPr>
              <w:t>process.  O</w:t>
            </w:r>
            <w:r w:rsidRPr="00B72D36">
              <w:rPr>
                <w:noProof/>
                <w:sz w:val="19"/>
                <w:szCs w:val="19"/>
                <w:lang w:val="en-US"/>
              </w:rPr>
              <w:t>ur data center team processes your migration remotely</w:t>
            </w:r>
            <w:r w:rsidR="007E4FFE">
              <w:rPr>
                <w:noProof/>
                <w:sz w:val="19"/>
                <w:szCs w:val="19"/>
                <w:lang w:val="en-US"/>
              </w:rPr>
              <w:t xml:space="preserve"> and will guide</w:t>
            </w:r>
            <w:r w:rsidR="007E4FFE" w:rsidRPr="00B72D36">
              <w:rPr>
                <w:noProof/>
                <w:sz w:val="19"/>
                <w:szCs w:val="19"/>
                <w:lang w:val="en-US"/>
              </w:rPr>
              <w:t xml:space="preserve"> you through every step of our proven best practices methodology from initial briefing to the launch of your new messaging environment in Microsoft Online.</w:t>
            </w:r>
            <w:r w:rsidR="007E4FFE">
              <w:rPr>
                <w:noProof/>
                <w:sz w:val="19"/>
                <w:szCs w:val="19"/>
                <w:lang w:val="en-US"/>
              </w:rPr>
              <w:t xml:space="preserve">  Plus, there are v</w:t>
            </w:r>
            <w:r w:rsidRPr="00B72D36">
              <w:rPr>
                <w:noProof/>
                <w:sz w:val="19"/>
                <w:szCs w:val="19"/>
                <w:lang w:val="en-US"/>
              </w:rPr>
              <w:t xml:space="preserve">alue added services available from </w:t>
            </w:r>
            <w:r w:rsidR="007E4FFE">
              <w:rPr>
                <w:noProof/>
                <w:sz w:val="19"/>
                <w:szCs w:val="19"/>
                <w:lang w:val="en-US"/>
              </w:rPr>
              <w:t xml:space="preserve">our </w:t>
            </w:r>
            <w:r w:rsidRPr="00B72D36">
              <w:rPr>
                <w:noProof/>
                <w:sz w:val="19"/>
                <w:szCs w:val="19"/>
                <w:lang w:val="en-US"/>
              </w:rPr>
              <w:t xml:space="preserve">partners </w:t>
            </w:r>
            <w:r w:rsidR="007E4FFE">
              <w:rPr>
                <w:noProof/>
                <w:sz w:val="19"/>
                <w:szCs w:val="19"/>
                <w:lang w:val="en-US"/>
              </w:rPr>
              <w:t xml:space="preserve">that </w:t>
            </w:r>
            <w:r w:rsidRPr="00B72D36">
              <w:rPr>
                <w:noProof/>
                <w:sz w:val="19"/>
                <w:szCs w:val="19"/>
                <w:lang w:val="en-US"/>
              </w:rPr>
              <w:t>include related archival, security, ECM, and mobility considerations.</w:t>
            </w:r>
          </w:p>
          <w:p w:rsidR="00137348" w:rsidRPr="002B005F" w:rsidRDefault="00137348" w:rsidP="007E4FFE">
            <w:pPr>
              <w:spacing w:line="340" w:lineRule="exact"/>
            </w:pPr>
          </w:p>
        </w:tc>
      </w:tr>
      <w:bookmarkEnd w:id="0"/>
    </w:tbl>
    <w:p w:rsidR="00137348" w:rsidRDefault="00137348" w:rsidP="00BD2328">
      <w:pPr>
        <w:ind w:right="-180"/>
        <w:jc w:val="center"/>
        <w:rPr>
          <w:rFonts w:ascii="Franklin Gothic Medium" w:hAnsi="Franklin Gothic Medium" w:cs="Franklin Gothic Medium"/>
          <w:sz w:val="28"/>
          <w:szCs w:val="28"/>
        </w:rPr>
        <w:sectPr w:rsidR="00137348">
          <w:headerReference w:type="default" r:id="rId12"/>
          <w:headerReference w:type="first" r:id="rId13"/>
          <w:pgSz w:w="12240" w:h="15840"/>
          <w:pgMar w:top="3690" w:right="850" w:bottom="1008" w:left="850" w:footer="520" w:gutter="0"/>
          <w:titlePg/>
        </w:sectPr>
      </w:pPr>
    </w:p>
    <w:p w:rsidR="00137348" w:rsidRPr="00783FB8" w:rsidRDefault="000C5D27" w:rsidP="00783FB8">
      <w:pPr>
        <w:pStyle w:val="SectionHeading"/>
      </w:pPr>
      <w:r>
        <w:t>The Weekend Express Solution</w:t>
      </w:r>
    </w:p>
    <w:p w:rsidR="00052E51" w:rsidRDefault="00052E51" w:rsidP="00052E51">
      <w:pPr>
        <w:pStyle w:val="Bodycopy"/>
      </w:pPr>
      <w:r>
        <w:t>The Weekend Express migration process was borne out of Binary Tree’s vast experience in migrating customers from Lotus Notes to online and on-premises versions of Microsoft Exchange.</w:t>
      </w:r>
    </w:p>
    <w:p w:rsidR="00052E51" w:rsidRDefault="00052E51" w:rsidP="00052E51">
      <w:pPr>
        <w:pStyle w:val="Bodycopy"/>
      </w:pPr>
    </w:p>
    <w:p w:rsidR="00052E51" w:rsidRDefault="00052E51" w:rsidP="00052E51">
      <w:pPr>
        <w:pStyle w:val="Bodycopy"/>
      </w:pPr>
      <w:r>
        <w:t>And while there is a traditional on-premises version of Weekend Express, this document will focus on the more prominent remotely administered version.</w:t>
      </w:r>
    </w:p>
    <w:p w:rsidR="00137348" w:rsidRPr="000F0B73" w:rsidRDefault="00137348" w:rsidP="00607ACA">
      <w:pPr>
        <w:rPr>
          <w:lang w:val="en-US"/>
        </w:rPr>
      </w:pPr>
    </w:p>
    <w:p w:rsidR="00137348" w:rsidRDefault="00DD1F06">
      <w:pPr>
        <w:pStyle w:val="Bodycopyheading"/>
        <w:rPr>
          <w:i/>
          <w:iCs/>
        </w:rPr>
      </w:pPr>
      <w:r>
        <w:rPr>
          <w:sz w:val="20"/>
          <w:szCs w:val="20"/>
        </w:rPr>
        <w:t xml:space="preserve">The </w:t>
      </w:r>
      <w:r w:rsidR="007B5AAC">
        <w:rPr>
          <w:sz w:val="20"/>
          <w:szCs w:val="20"/>
        </w:rPr>
        <w:t xml:space="preserve">Weekend Express </w:t>
      </w:r>
      <w:r>
        <w:rPr>
          <w:sz w:val="20"/>
          <w:szCs w:val="20"/>
        </w:rPr>
        <w:t>Data Center</w:t>
      </w:r>
    </w:p>
    <w:p w:rsidR="00137348" w:rsidRDefault="00DD1F06" w:rsidP="00A2105A">
      <w:pPr>
        <w:pStyle w:val="Bodycopyheading"/>
      </w:pPr>
      <w:r>
        <w:t>Overview</w:t>
      </w:r>
    </w:p>
    <w:p w:rsidR="00DD1F06" w:rsidRPr="00DD1F06" w:rsidRDefault="00DD1F06" w:rsidP="00DD1F06">
      <w:pPr>
        <w:pStyle w:val="Bodycopy"/>
      </w:pPr>
      <w:r w:rsidRPr="00DD1F06">
        <w:t>We uphold our security measures to rigorous standards. Proximity card entry, camera-recorded server room access, and a perimeter security system all protect our main and data center facilities. These security components ensure only our certified Server Engineers have direct access to the data center and individual servers. This restricted access ensures maximum security when maintaining, upgrading, and troubleshooting servers right in the racks.</w:t>
      </w:r>
    </w:p>
    <w:p w:rsidR="00137348" w:rsidRPr="00017F88" w:rsidRDefault="00137348" w:rsidP="00017F88">
      <w:pPr>
        <w:pStyle w:val="Bodycopy"/>
      </w:pPr>
    </w:p>
    <w:p w:rsidR="00614E9A" w:rsidRPr="00614E9A" w:rsidRDefault="00DD1F06" w:rsidP="00614E9A">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color w:val="1F497D"/>
        </w:rPr>
        <w:t>Certifications</w:t>
      </w:r>
    </w:p>
    <w:p w:rsidR="00DD1F06" w:rsidRDefault="00DD1F06" w:rsidP="006239F1">
      <w:pPr>
        <w:pStyle w:val="Bodycopy"/>
        <w:numPr>
          <w:ilvl w:val="0"/>
          <w:numId w:val="39"/>
        </w:numPr>
        <w:spacing w:line="230" w:lineRule="exact"/>
        <w:ind w:left="180" w:hanging="180"/>
      </w:pPr>
      <w:r w:rsidRPr="00DD1F06">
        <w:t>SAS-70 Type II C</w:t>
      </w:r>
      <w:r>
        <w:t>ompliance</w:t>
      </w:r>
    </w:p>
    <w:p w:rsidR="00DD1F06" w:rsidRPr="00DD1F06" w:rsidRDefault="00DD1F06" w:rsidP="006239F1">
      <w:pPr>
        <w:pStyle w:val="Bodycopy"/>
        <w:numPr>
          <w:ilvl w:val="0"/>
          <w:numId w:val="39"/>
        </w:numPr>
        <w:spacing w:line="230" w:lineRule="exact"/>
        <w:ind w:left="180" w:hanging="180"/>
      </w:pPr>
      <w:r w:rsidRPr="00DD1F06">
        <w:t>PCI Compliance</w:t>
      </w:r>
    </w:p>
    <w:p w:rsidR="00DD1F06" w:rsidRDefault="00DD1F06" w:rsidP="00DD1F06">
      <w:pPr>
        <w:pStyle w:val="Bodycopy"/>
        <w:spacing w:line="230" w:lineRule="exact"/>
      </w:pPr>
    </w:p>
    <w:p w:rsidR="00DD1F06" w:rsidRPr="00614E9A" w:rsidRDefault="00DD1F06" w:rsidP="00DD1F06">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color w:val="1F497D"/>
        </w:rPr>
        <w:t>Security</w:t>
      </w:r>
    </w:p>
    <w:p w:rsidR="00966320" w:rsidRPr="00966320" w:rsidRDefault="00966320" w:rsidP="00966320">
      <w:pPr>
        <w:pStyle w:val="Bodycopy"/>
        <w:numPr>
          <w:ilvl w:val="0"/>
          <w:numId w:val="40"/>
        </w:numPr>
        <w:spacing w:line="230" w:lineRule="exact"/>
        <w:ind w:left="180" w:hanging="180"/>
      </w:pPr>
      <w:r w:rsidRPr="00966320">
        <w:t>Restricted Key card Access to Data center</w:t>
      </w:r>
    </w:p>
    <w:p w:rsidR="00966320" w:rsidRPr="00966320" w:rsidRDefault="00966320" w:rsidP="00966320">
      <w:pPr>
        <w:pStyle w:val="Bodycopy"/>
        <w:numPr>
          <w:ilvl w:val="0"/>
          <w:numId w:val="40"/>
        </w:numPr>
        <w:spacing w:line="230" w:lineRule="exact"/>
        <w:ind w:left="180" w:hanging="180"/>
      </w:pPr>
      <w:r w:rsidRPr="00966320">
        <w:t>Video Surveillance Fully Monitors Access Points</w:t>
      </w:r>
    </w:p>
    <w:p w:rsidR="00966320" w:rsidRPr="00966320" w:rsidRDefault="00966320" w:rsidP="00966320">
      <w:pPr>
        <w:pStyle w:val="Bodycopy"/>
        <w:numPr>
          <w:ilvl w:val="0"/>
          <w:numId w:val="40"/>
        </w:numPr>
        <w:spacing w:line="230" w:lineRule="exact"/>
        <w:ind w:left="180" w:hanging="180"/>
      </w:pPr>
      <w:r w:rsidRPr="00966320">
        <w:t>Monitored by 24x7x365 On-site Server Engineers</w:t>
      </w:r>
    </w:p>
    <w:p w:rsidR="00DD1F06" w:rsidRDefault="00DD1F06" w:rsidP="00DD1F06">
      <w:pPr>
        <w:pStyle w:val="Bodycopy"/>
        <w:spacing w:line="230" w:lineRule="exact"/>
      </w:pPr>
    </w:p>
    <w:p w:rsidR="00DD1F06" w:rsidRPr="00614E9A" w:rsidRDefault="00DD1F06" w:rsidP="00DD1F06">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color w:val="1F497D"/>
        </w:rPr>
        <w:t>Connectivity</w:t>
      </w:r>
    </w:p>
    <w:p w:rsidR="003F52BE" w:rsidRPr="003F52BE" w:rsidRDefault="003F52BE" w:rsidP="003F52BE">
      <w:pPr>
        <w:pStyle w:val="Bodycopy"/>
        <w:numPr>
          <w:ilvl w:val="0"/>
          <w:numId w:val="41"/>
        </w:numPr>
        <w:spacing w:line="230" w:lineRule="exact"/>
        <w:ind w:left="180" w:hanging="180"/>
      </w:pPr>
      <w:r w:rsidRPr="003F52BE">
        <w:t>Multiple Tier 1 Gigabit Ethernet Connections</w:t>
      </w:r>
    </w:p>
    <w:p w:rsidR="003F52BE" w:rsidRPr="003F52BE" w:rsidRDefault="003F52BE" w:rsidP="003F52BE">
      <w:pPr>
        <w:pStyle w:val="Bodycopy"/>
        <w:numPr>
          <w:ilvl w:val="0"/>
          <w:numId w:val="41"/>
        </w:numPr>
        <w:spacing w:line="230" w:lineRule="exact"/>
        <w:ind w:left="180" w:hanging="180"/>
      </w:pPr>
      <w:r w:rsidRPr="003F52BE">
        <w:t>10 GB/Sec Fiber Connectivity to Ashburn, VA</w:t>
      </w:r>
    </w:p>
    <w:p w:rsidR="003F52BE" w:rsidRPr="003F52BE" w:rsidRDefault="003F52BE" w:rsidP="003F52BE">
      <w:pPr>
        <w:pStyle w:val="Bodycopy"/>
        <w:numPr>
          <w:ilvl w:val="0"/>
          <w:numId w:val="41"/>
        </w:numPr>
        <w:spacing w:line="230" w:lineRule="exact"/>
        <w:ind w:left="180" w:hanging="180"/>
      </w:pPr>
      <w:r w:rsidRPr="003F52BE">
        <w:t>Diverse Fiber Conduits for Physical Redundancy</w:t>
      </w:r>
    </w:p>
    <w:p w:rsidR="003F52BE" w:rsidRPr="003F52BE" w:rsidRDefault="003F52BE" w:rsidP="003F52BE">
      <w:pPr>
        <w:pStyle w:val="Bodycopy"/>
        <w:numPr>
          <w:ilvl w:val="0"/>
          <w:numId w:val="41"/>
        </w:numPr>
        <w:spacing w:line="230" w:lineRule="exact"/>
        <w:ind w:left="180" w:hanging="180"/>
      </w:pPr>
      <w:r w:rsidRPr="003F52BE">
        <w:t>Redundant C</w:t>
      </w:r>
      <w:r w:rsidR="00937CA3">
        <w:t xml:space="preserve">isco Routers and Carrier Class </w:t>
      </w:r>
      <w:r w:rsidRPr="003F52BE">
        <w:t>Juniper Firewalls</w:t>
      </w:r>
    </w:p>
    <w:p w:rsidR="00DD1F06" w:rsidRDefault="00DD1F06" w:rsidP="00DD1F06">
      <w:pPr>
        <w:pStyle w:val="Bodycopy"/>
        <w:spacing w:line="230" w:lineRule="exact"/>
      </w:pPr>
    </w:p>
    <w:p w:rsidR="00097394" w:rsidRPr="00614E9A" w:rsidRDefault="00097394" w:rsidP="00097394">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color w:val="1F497D"/>
        </w:rPr>
        <w:t>Power</w:t>
      </w:r>
    </w:p>
    <w:p w:rsidR="00097394" w:rsidRPr="00BE4F17" w:rsidRDefault="00097394" w:rsidP="00097394">
      <w:pPr>
        <w:pStyle w:val="Bodycopy"/>
        <w:numPr>
          <w:ilvl w:val="0"/>
          <w:numId w:val="42"/>
        </w:numPr>
        <w:spacing w:line="230" w:lineRule="exact"/>
        <w:ind w:left="180" w:hanging="180"/>
      </w:pPr>
      <w:r w:rsidRPr="00BE4F17">
        <w:t>Parallel Redundant Liebert UPS System</w:t>
      </w:r>
    </w:p>
    <w:p w:rsidR="00097394" w:rsidRPr="00BE4F17" w:rsidRDefault="00097394" w:rsidP="00097394">
      <w:pPr>
        <w:pStyle w:val="Bodycopy"/>
        <w:numPr>
          <w:ilvl w:val="0"/>
          <w:numId w:val="42"/>
        </w:numPr>
        <w:spacing w:line="230" w:lineRule="exact"/>
        <w:ind w:left="180" w:hanging="180"/>
      </w:pPr>
      <w:r w:rsidRPr="00BE4F17">
        <w:t>N+1 Redundant Diesel Backup Power Generation</w:t>
      </w:r>
    </w:p>
    <w:p w:rsidR="00097394" w:rsidRDefault="00097394" w:rsidP="00097394">
      <w:pPr>
        <w:pStyle w:val="Bodycopy"/>
        <w:spacing w:line="230" w:lineRule="exact"/>
      </w:pPr>
    </w:p>
    <w:p w:rsidR="00DD1F06" w:rsidRPr="00614E9A" w:rsidRDefault="00DD1F06" w:rsidP="00DD1F06">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color w:val="1F497D"/>
        </w:rPr>
        <w:t>Environment</w:t>
      </w:r>
      <w:r w:rsidR="00AC2C27">
        <w:rPr>
          <w:rFonts w:ascii="Franklin Gothic Heavy" w:hAnsi="Franklin Gothic Heavy" w:cs="Franklin Gothic Heavy"/>
          <w:color w:val="1F497D"/>
        </w:rPr>
        <w:t>al Controls</w:t>
      </w:r>
    </w:p>
    <w:p w:rsidR="00E24D2E" w:rsidRPr="00E24D2E" w:rsidRDefault="00E24D2E" w:rsidP="00E24D2E">
      <w:pPr>
        <w:pStyle w:val="Bodycopy"/>
        <w:numPr>
          <w:ilvl w:val="0"/>
          <w:numId w:val="43"/>
        </w:numPr>
        <w:spacing w:line="230" w:lineRule="exact"/>
        <w:ind w:left="180" w:hanging="180"/>
      </w:pPr>
      <w:r w:rsidRPr="00E24D2E">
        <w:t>N+1 Redundant Liebert Environmental Control Systems</w:t>
      </w:r>
    </w:p>
    <w:p w:rsidR="00E24D2E" w:rsidRPr="00E24D2E" w:rsidRDefault="00E24D2E" w:rsidP="00E24D2E">
      <w:pPr>
        <w:pStyle w:val="Bodycopy"/>
        <w:numPr>
          <w:ilvl w:val="0"/>
          <w:numId w:val="43"/>
        </w:numPr>
        <w:spacing w:line="230" w:lineRule="exact"/>
        <w:ind w:left="180" w:hanging="180"/>
      </w:pPr>
      <w:r w:rsidRPr="00E24D2E">
        <w:t>FM-200 Gas Fire Suppression Systems</w:t>
      </w:r>
    </w:p>
    <w:p w:rsidR="00E24D2E" w:rsidRPr="00E24D2E" w:rsidRDefault="00E24D2E" w:rsidP="00E24D2E">
      <w:pPr>
        <w:pStyle w:val="Bodycopy"/>
        <w:numPr>
          <w:ilvl w:val="0"/>
          <w:numId w:val="43"/>
        </w:numPr>
        <w:spacing w:line="230" w:lineRule="exact"/>
        <w:ind w:left="180" w:hanging="180"/>
      </w:pPr>
      <w:r w:rsidRPr="00E24D2E">
        <w:t>Raised Flooring controls Air Flow and Steady Temperatures</w:t>
      </w:r>
    </w:p>
    <w:p w:rsidR="00DD1F06" w:rsidRDefault="00DD1F06" w:rsidP="00DD1F06">
      <w:pPr>
        <w:pStyle w:val="Bodycopy"/>
        <w:spacing w:line="230" w:lineRule="exact"/>
      </w:pPr>
    </w:p>
    <w:p w:rsidR="00DD1F06" w:rsidRDefault="00F52B4D" w:rsidP="00DD1F06">
      <w:pPr>
        <w:pStyle w:val="Bodycopyheading"/>
        <w:rPr>
          <w:i/>
          <w:iCs/>
        </w:rPr>
      </w:pPr>
      <w:r>
        <w:rPr>
          <w:sz w:val="20"/>
          <w:szCs w:val="20"/>
        </w:rPr>
        <w:t>Binary Tree</w:t>
      </w:r>
      <w:r w:rsidR="00DD1F06">
        <w:rPr>
          <w:sz w:val="20"/>
          <w:szCs w:val="20"/>
        </w:rPr>
        <w:t xml:space="preserve"> Software </w:t>
      </w:r>
      <w:r w:rsidR="00297B9C">
        <w:rPr>
          <w:sz w:val="20"/>
          <w:szCs w:val="20"/>
        </w:rPr>
        <w:t>Used by</w:t>
      </w:r>
      <w:r w:rsidR="00DD1F06">
        <w:rPr>
          <w:sz w:val="20"/>
          <w:szCs w:val="20"/>
        </w:rPr>
        <w:t xml:space="preserve"> the Data Center</w:t>
      </w:r>
      <w:r w:rsidR="00297B9C">
        <w:rPr>
          <w:sz w:val="20"/>
          <w:szCs w:val="20"/>
        </w:rPr>
        <w:t xml:space="preserve"> Team</w:t>
      </w:r>
    </w:p>
    <w:p w:rsidR="00DD1F06" w:rsidRPr="00614E9A" w:rsidRDefault="00DD1F06" w:rsidP="00DD1F06">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color w:val="1F497D"/>
        </w:rPr>
        <w:t>For Lotus Notes Audits</w:t>
      </w:r>
    </w:p>
    <w:p w:rsidR="00DD1F06" w:rsidRPr="00052E51" w:rsidRDefault="00F52B4D" w:rsidP="00DD1F06">
      <w:pPr>
        <w:pStyle w:val="Bodycopy"/>
        <w:spacing w:line="230" w:lineRule="exact"/>
      </w:pPr>
      <w:r>
        <w:t xml:space="preserve">CMT Inspector </w:t>
      </w:r>
      <w:r w:rsidR="00F47C83">
        <w:t>Express</w:t>
      </w:r>
      <w:r>
        <w:t xml:space="preserve"> is a robust Lotus Notes analysis and reporting tool.  CMT Inspector </w:t>
      </w:r>
      <w:r w:rsidR="00F47C83">
        <w:t>Express</w:t>
      </w:r>
      <w:r>
        <w:t xml:space="preserve"> enables users to examine Lotus Notes in unprecedented detail, equipping them with vital knowledge to ensure migration success.</w:t>
      </w:r>
    </w:p>
    <w:p w:rsidR="00854461" w:rsidRDefault="00854461" w:rsidP="00854461">
      <w:pPr>
        <w:pStyle w:val="Bodycopy"/>
        <w:spacing w:line="230" w:lineRule="exact"/>
      </w:pPr>
    </w:p>
    <w:p w:rsidR="00854461" w:rsidRPr="00614E9A" w:rsidRDefault="00854461" w:rsidP="00854461">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color w:val="1F497D"/>
        </w:rPr>
        <w:t>For Notes to Exchange Migration</w:t>
      </w:r>
    </w:p>
    <w:p w:rsidR="00854461" w:rsidRPr="00052E51" w:rsidRDefault="00BC580B" w:rsidP="00854461">
      <w:pPr>
        <w:pStyle w:val="Bodycopy"/>
        <w:spacing w:line="230" w:lineRule="exact"/>
      </w:pPr>
      <w:r>
        <w:t xml:space="preserve">CMT for Exchange </w:t>
      </w:r>
      <w:r w:rsidRPr="00BC580B">
        <w:t>is the most comprehensive messaging migration tool available offering unmatched migration management, data fidelity and migration throughput.</w:t>
      </w:r>
    </w:p>
    <w:p w:rsidR="00DA041F" w:rsidRDefault="00DA041F" w:rsidP="0091579E">
      <w:pPr>
        <w:pStyle w:val="Bodycopy"/>
        <w:spacing w:line="230" w:lineRule="exact"/>
      </w:pPr>
    </w:p>
    <w:p w:rsidR="00614E9A" w:rsidRPr="00614E9A" w:rsidRDefault="00F459CC" w:rsidP="00614E9A">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noProof/>
          <w:color w:val="1F497D"/>
        </w:rPr>
        <w:drawing>
          <wp:anchor distT="0" distB="0" distL="118745" distR="118745" simplePos="0" relativeHeight="251675136" behindDoc="0" locked="0" layoutInCell="1" allowOverlap="1">
            <wp:simplePos x="0" y="0"/>
            <wp:positionH relativeFrom="column">
              <wp:posOffset>-34925</wp:posOffset>
            </wp:positionH>
            <wp:positionV relativeFrom="page">
              <wp:posOffset>7433310</wp:posOffset>
            </wp:positionV>
            <wp:extent cx="4343400" cy="1930400"/>
            <wp:effectExtent l="25400" t="0" r="0" b="0"/>
            <wp:wrapSquare wrapText="bothSides"/>
            <wp:docPr id="2" name="" descr="Picture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png"/>
                    <pic:cNvPicPr/>
                  </pic:nvPicPr>
                  <pic:blipFill>
                    <a:blip r:embed="rId14" cstate="print"/>
                    <a:stretch>
                      <a:fillRect/>
                    </a:stretch>
                  </pic:blipFill>
                  <pic:spPr>
                    <a:xfrm>
                      <a:off x="0" y="0"/>
                      <a:ext cx="4343400" cy="1930400"/>
                    </a:xfrm>
                    <a:prstGeom prst="rect">
                      <a:avLst/>
                    </a:prstGeom>
                  </pic:spPr>
                </pic:pic>
              </a:graphicData>
            </a:graphic>
          </wp:anchor>
        </w:drawing>
      </w:r>
      <w:r w:rsidR="00737291">
        <w:rPr>
          <w:rFonts w:ascii="Franklin Gothic Heavy" w:hAnsi="Franklin Gothic Heavy" w:cs="Franklin Gothic Heavy"/>
          <w:color w:val="1F497D"/>
        </w:rPr>
        <w:t xml:space="preserve">For </w:t>
      </w:r>
      <w:r w:rsidR="00854461">
        <w:rPr>
          <w:rFonts w:ascii="Franklin Gothic Heavy" w:hAnsi="Franklin Gothic Heavy" w:cs="Franklin Gothic Heavy"/>
          <w:color w:val="1F497D"/>
        </w:rPr>
        <w:t xml:space="preserve">Optional </w:t>
      </w:r>
      <w:r w:rsidR="00AA51E7">
        <w:rPr>
          <w:rFonts w:ascii="Franklin Gothic Heavy" w:hAnsi="Franklin Gothic Heavy" w:cs="Franklin Gothic Heavy"/>
          <w:color w:val="1F497D"/>
        </w:rPr>
        <w:t xml:space="preserve">Remediation of </w:t>
      </w:r>
      <w:r w:rsidR="00854461">
        <w:rPr>
          <w:rFonts w:ascii="Franklin Gothic Heavy" w:hAnsi="Franklin Gothic Heavy" w:cs="Franklin Gothic Heavy"/>
          <w:color w:val="1F497D"/>
        </w:rPr>
        <w:t>Email-</w:t>
      </w:r>
      <w:r w:rsidR="00003AEE">
        <w:rPr>
          <w:rFonts w:ascii="Franklin Gothic Heavy" w:hAnsi="Franklin Gothic Heavy" w:cs="Franklin Gothic Heavy"/>
          <w:color w:val="1F497D"/>
        </w:rPr>
        <w:t>Enabled</w:t>
      </w:r>
      <w:r w:rsidR="00854461">
        <w:rPr>
          <w:rFonts w:ascii="Franklin Gothic Heavy" w:hAnsi="Franklin Gothic Heavy" w:cs="Franklin Gothic Heavy"/>
          <w:color w:val="1F497D"/>
        </w:rPr>
        <w:t xml:space="preserve"> Notes Applications</w:t>
      </w:r>
    </w:p>
    <w:p w:rsidR="00F459CC" w:rsidRDefault="00F459CC" w:rsidP="00052E51">
      <w:pPr>
        <w:pStyle w:val="Bodycopy"/>
        <w:spacing w:line="230" w:lineRule="exact"/>
      </w:pPr>
      <w:r w:rsidRPr="00F459CC">
        <w:t>CMT for Coexistence</w:t>
      </w:r>
      <w:r w:rsidR="00003AEE">
        <w:t xml:space="preserve"> with ZApp™ enables Outlook users to view and act on email-embedded forms and buttons from Lotus Notes applications.</w:t>
      </w:r>
    </w:p>
    <w:p w:rsidR="00097394" w:rsidRDefault="00097394" w:rsidP="00097394">
      <w:pPr>
        <w:pStyle w:val="Bodycopy"/>
        <w:spacing w:line="230" w:lineRule="exact"/>
      </w:pPr>
    </w:p>
    <w:p w:rsidR="00097394" w:rsidRDefault="00097394" w:rsidP="00097394">
      <w:pPr>
        <w:pStyle w:val="Bodycopyheading"/>
        <w:rPr>
          <w:i/>
          <w:iCs/>
        </w:rPr>
      </w:pPr>
      <w:r>
        <w:rPr>
          <w:sz w:val="20"/>
          <w:szCs w:val="20"/>
        </w:rPr>
        <w:t>The Data Center Team</w:t>
      </w:r>
    </w:p>
    <w:p w:rsidR="00947194" w:rsidRDefault="00D94BC4" w:rsidP="00097394">
      <w:pPr>
        <w:pStyle w:val="Bodycopy"/>
        <w:spacing w:line="230" w:lineRule="exact"/>
      </w:pPr>
      <w:r>
        <w:t xml:space="preserve">Our data center team has helped to migrate over 15,000,000 users for over 4,000 customers around the world.  </w:t>
      </w:r>
      <w:r w:rsidR="00D2126C">
        <w:t>Our</w:t>
      </w:r>
      <w:r>
        <w:t xml:space="preserve"> team </w:t>
      </w:r>
      <w:r w:rsidR="00D2126C">
        <w:t xml:space="preserve">members </w:t>
      </w:r>
      <w:r>
        <w:t xml:space="preserve">will guide you through every step of our proven best practices methodology from initial briefing to the launch of your new messaging environment </w:t>
      </w:r>
      <w:r w:rsidR="00D2126C">
        <w:t>to ensure your successful transition to</w:t>
      </w:r>
      <w:r>
        <w:t xml:space="preserve"> Microsoft Exchange Online Standard.</w:t>
      </w:r>
    </w:p>
    <w:p w:rsidR="00947194" w:rsidRDefault="00947194" w:rsidP="00947194">
      <w:pPr>
        <w:pStyle w:val="Bodycopy"/>
        <w:spacing w:line="230" w:lineRule="exact"/>
      </w:pPr>
    </w:p>
    <w:p w:rsidR="00947194" w:rsidRDefault="00947194" w:rsidP="00947194">
      <w:pPr>
        <w:pStyle w:val="Bodycopyheading"/>
        <w:rPr>
          <w:i/>
          <w:iCs/>
        </w:rPr>
      </w:pPr>
      <w:r>
        <w:rPr>
          <w:sz w:val="20"/>
          <w:szCs w:val="20"/>
        </w:rPr>
        <w:t xml:space="preserve">Related Partner Services for Weekend Express </w:t>
      </w:r>
    </w:p>
    <w:p w:rsidR="00B10006" w:rsidRDefault="00B10006" w:rsidP="00947194">
      <w:pPr>
        <w:pStyle w:val="Bodycopy"/>
        <w:spacing w:line="230" w:lineRule="exact"/>
      </w:pPr>
      <w:r>
        <w:t xml:space="preserve">Authorized Binary Tree </w:t>
      </w:r>
      <w:r w:rsidR="00947194">
        <w:t xml:space="preserve">business partners </w:t>
      </w:r>
      <w:r>
        <w:t xml:space="preserve">offer a variety of services related to Weekend Express. </w:t>
      </w:r>
    </w:p>
    <w:p w:rsidR="002C0A0C" w:rsidRPr="002C0A0C" w:rsidRDefault="002C0A0C" w:rsidP="002C0A0C">
      <w:pPr>
        <w:pStyle w:val="Bodycopy"/>
        <w:numPr>
          <w:ilvl w:val="0"/>
          <w:numId w:val="44"/>
        </w:numPr>
        <w:spacing w:line="230" w:lineRule="exact"/>
        <w:ind w:left="180" w:hanging="180"/>
      </w:pPr>
      <w:r>
        <w:t>P</w:t>
      </w:r>
      <w:r w:rsidRPr="002C0A0C">
        <w:t>re-migration preparation &amp; planning</w:t>
      </w:r>
    </w:p>
    <w:p w:rsidR="002C0A0C" w:rsidRPr="002C0A0C" w:rsidRDefault="002C0A0C" w:rsidP="002C0A0C">
      <w:pPr>
        <w:pStyle w:val="Bodycopy"/>
        <w:numPr>
          <w:ilvl w:val="0"/>
          <w:numId w:val="44"/>
        </w:numPr>
        <w:spacing w:line="230" w:lineRule="exact"/>
        <w:ind w:left="180" w:hanging="180"/>
      </w:pPr>
      <w:r>
        <w:t>AD</w:t>
      </w:r>
      <w:r w:rsidRPr="002C0A0C">
        <w:t xml:space="preserve"> preparation </w:t>
      </w:r>
      <w:r>
        <w:t>&amp;</w:t>
      </w:r>
      <w:r w:rsidRPr="002C0A0C">
        <w:t xml:space="preserve"> remediation </w:t>
      </w:r>
    </w:p>
    <w:p w:rsidR="002C0A0C" w:rsidRPr="002C0A0C" w:rsidRDefault="002C0A0C" w:rsidP="002C0A0C">
      <w:pPr>
        <w:pStyle w:val="Bodycopy"/>
        <w:numPr>
          <w:ilvl w:val="0"/>
          <w:numId w:val="44"/>
        </w:numPr>
        <w:spacing w:line="230" w:lineRule="exact"/>
        <w:ind w:left="180" w:hanging="180"/>
      </w:pPr>
      <w:r w:rsidRPr="002C0A0C">
        <w:t>Outlook Deployment &amp; Configuration</w:t>
      </w:r>
    </w:p>
    <w:p w:rsidR="002C0A0C" w:rsidRPr="002C0A0C" w:rsidRDefault="002C0A0C" w:rsidP="002C0A0C">
      <w:pPr>
        <w:pStyle w:val="Bodycopy"/>
        <w:numPr>
          <w:ilvl w:val="0"/>
          <w:numId w:val="44"/>
        </w:numPr>
        <w:spacing w:line="230" w:lineRule="exact"/>
        <w:ind w:left="180" w:hanging="180"/>
      </w:pPr>
      <w:r w:rsidRPr="002C0A0C">
        <w:t>End user training</w:t>
      </w:r>
    </w:p>
    <w:p w:rsidR="002C0A0C" w:rsidRPr="002C0A0C" w:rsidRDefault="002C0A0C" w:rsidP="002C0A0C">
      <w:pPr>
        <w:pStyle w:val="Bodycopy"/>
        <w:numPr>
          <w:ilvl w:val="0"/>
          <w:numId w:val="44"/>
        </w:numPr>
        <w:spacing w:line="230" w:lineRule="exact"/>
        <w:ind w:left="180" w:hanging="180"/>
      </w:pPr>
      <w:r w:rsidRPr="002C0A0C">
        <w:t xml:space="preserve">Executive &amp; VIP special processing </w:t>
      </w:r>
    </w:p>
    <w:p w:rsidR="002C0A0C" w:rsidRPr="002C0A0C" w:rsidRDefault="002C0A0C" w:rsidP="002C0A0C">
      <w:pPr>
        <w:pStyle w:val="Bodycopy"/>
        <w:numPr>
          <w:ilvl w:val="0"/>
          <w:numId w:val="44"/>
        </w:numPr>
        <w:spacing w:line="230" w:lineRule="exact"/>
        <w:ind w:left="180" w:hanging="180"/>
      </w:pPr>
      <w:r w:rsidRPr="002C0A0C">
        <w:t>Post migration support</w:t>
      </w:r>
    </w:p>
    <w:p w:rsidR="002C0A0C" w:rsidRPr="002C0A0C" w:rsidRDefault="002C0A0C" w:rsidP="002C0A0C">
      <w:pPr>
        <w:pStyle w:val="Bodycopy"/>
        <w:numPr>
          <w:ilvl w:val="0"/>
          <w:numId w:val="44"/>
        </w:numPr>
        <w:spacing w:line="230" w:lineRule="exact"/>
        <w:ind w:left="180" w:hanging="180"/>
      </w:pPr>
      <w:r w:rsidRPr="002C0A0C">
        <w:t>Archive &amp; Mobile Device Support</w:t>
      </w:r>
    </w:p>
    <w:p w:rsidR="002C0A0C" w:rsidRPr="002C0A0C" w:rsidRDefault="002C0A0C" w:rsidP="002C0A0C">
      <w:pPr>
        <w:pStyle w:val="Bodycopy"/>
        <w:numPr>
          <w:ilvl w:val="0"/>
          <w:numId w:val="44"/>
        </w:numPr>
        <w:spacing w:line="230" w:lineRule="exact"/>
        <w:ind w:left="180" w:hanging="180"/>
      </w:pPr>
      <w:r w:rsidRPr="002C0A0C">
        <w:t>Detailed Lotus Application assessment</w:t>
      </w:r>
    </w:p>
    <w:p w:rsidR="002C0A0C" w:rsidRPr="002C0A0C" w:rsidRDefault="002C0A0C" w:rsidP="002C0A0C">
      <w:pPr>
        <w:pStyle w:val="Bodycopy"/>
        <w:numPr>
          <w:ilvl w:val="0"/>
          <w:numId w:val="44"/>
        </w:numPr>
        <w:spacing w:line="230" w:lineRule="exact"/>
        <w:ind w:left="180" w:hanging="180"/>
      </w:pPr>
      <w:r w:rsidRPr="002C0A0C">
        <w:t>Application planning &amp; platform strategy</w:t>
      </w:r>
    </w:p>
    <w:p w:rsidR="002C0A0C" w:rsidRPr="002C0A0C" w:rsidRDefault="002C0A0C" w:rsidP="002C0A0C">
      <w:pPr>
        <w:pStyle w:val="Bodycopy"/>
        <w:numPr>
          <w:ilvl w:val="0"/>
          <w:numId w:val="44"/>
        </w:numPr>
        <w:spacing w:line="230" w:lineRule="exact"/>
        <w:ind w:left="180" w:hanging="180"/>
      </w:pPr>
      <w:r w:rsidRPr="002C0A0C">
        <w:t>Application migration &amp; integration</w:t>
      </w:r>
    </w:p>
    <w:p w:rsidR="00097394" w:rsidRDefault="002C0A0C" w:rsidP="002C0A0C">
      <w:pPr>
        <w:pStyle w:val="Bodycopy"/>
        <w:numPr>
          <w:ilvl w:val="0"/>
          <w:numId w:val="44"/>
        </w:numPr>
        <w:spacing w:line="230" w:lineRule="exact"/>
        <w:ind w:left="180" w:hanging="180"/>
      </w:pPr>
      <w:r>
        <w:t>Post-</w:t>
      </w:r>
      <w:r w:rsidRPr="002C0A0C">
        <w:t xml:space="preserve">migration Domino consolidation </w:t>
      </w:r>
    </w:p>
    <w:p w:rsidR="00DA041F" w:rsidRPr="00052E51" w:rsidRDefault="00DA041F" w:rsidP="00052E51">
      <w:pPr>
        <w:pStyle w:val="Bodycopy"/>
        <w:spacing w:line="230" w:lineRule="exact"/>
        <w:rPr>
          <w:lang w:val="en-GB"/>
        </w:rPr>
      </w:pPr>
      <w:r>
        <w:br w:type="page"/>
      </w:r>
    </w:p>
    <w:p w:rsidR="00137348" w:rsidRPr="00783FB8" w:rsidRDefault="005417A4" w:rsidP="0040695D">
      <w:pPr>
        <w:pStyle w:val="SectionHeading"/>
      </w:pPr>
      <w:r>
        <w:rPr>
          <w:noProof/>
        </w:rPr>
        <w:drawing>
          <wp:anchor distT="0" distB="0" distL="114300" distR="114300" simplePos="0" relativeHeight="251667968" behindDoc="0" locked="0" layoutInCell="1" allowOverlap="1">
            <wp:simplePos x="0" y="0"/>
            <wp:positionH relativeFrom="column">
              <wp:posOffset>2320925</wp:posOffset>
            </wp:positionH>
            <wp:positionV relativeFrom="paragraph">
              <wp:posOffset>-31750</wp:posOffset>
            </wp:positionV>
            <wp:extent cx="4295775" cy="571500"/>
            <wp:effectExtent l="25400" t="0" r="22225" b="0"/>
            <wp:wrapTopAndBottom/>
            <wp:docPr id="15" name="Diagram 12"/>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5" r:lo="rId16" r:qs="rId17" r:cs="rId18"/>
              </a:graphicData>
            </a:graphic>
          </wp:anchor>
        </w:drawing>
      </w:r>
      <w:r w:rsidR="00052E51">
        <w:rPr>
          <w:noProof/>
        </w:rPr>
        <w:t>The Weekend Express Methodology</w:t>
      </w:r>
    </w:p>
    <w:p w:rsidR="00442881" w:rsidRDefault="00442881" w:rsidP="0085469F">
      <w:pPr>
        <w:pStyle w:val="Bodycopy"/>
      </w:pPr>
      <w:r>
        <w:t>The Weekend Express offering is based on a proven methodology for migrating from Notes to Microsoft Exchange Online Standard.</w:t>
      </w:r>
      <w:r w:rsidR="00052E51">
        <w:t xml:space="preserve">  And as previously noted, this document will focus on the remotely administered version of Weekend Express.</w:t>
      </w:r>
    </w:p>
    <w:p w:rsidR="00442881" w:rsidRDefault="00442881" w:rsidP="0085469F">
      <w:pPr>
        <w:pStyle w:val="Bodycopy"/>
      </w:pPr>
    </w:p>
    <w:p w:rsidR="00DC24E2" w:rsidRPr="009F1E20" w:rsidRDefault="00442881" w:rsidP="0085469F">
      <w:pPr>
        <w:pStyle w:val="Bodycopy"/>
        <w:rPr>
          <w:lang w:val="en-GB"/>
        </w:rPr>
      </w:pPr>
      <w:r>
        <w:t xml:space="preserve">As shown in the accompanying process chart, the Weekend Express </w:t>
      </w:r>
      <w:r w:rsidR="004756A1">
        <w:t>methodology</w:t>
      </w:r>
      <w:r>
        <w:t xml:space="preserve"> encompasses five main phases.</w:t>
      </w:r>
      <w:r w:rsidR="004739B9">
        <w:t xml:space="preserve">  And please note that some preliminary up-front work may be required for the final migration to occur over a single weekend.</w:t>
      </w:r>
    </w:p>
    <w:p w:rsidR="00137348" w:rsidRPr="00CC4D5C" w:rsidRDefault="00137348" w:rsidP="0040695D">
      <w:pPr>
        <w:pStyle w:val="Bodycopy"/>
      </w:pPr>
    </w:p>
    <w:p w:rsidR="005417A4" w:rsidRPr="005417A4" w:rsidRDefault="00052E51" w:rsidP="005417A4">
      <w:pPr>
        <w:pStyle w:val="Bodycopy"/>
        <w:rPr>
          <w:rFonts w:ascii="Franklin Gothic Heavy" w:hAnsi="Franklin Gothic Heavy" w:cs="Franklin Gothic Heavy"/>
          <w:color w:val="1F497D"/>
        </w:rPr>
      </w:pPr>
      <w:r>
        <w:rPr>
          <w:rFonts w:ascii="Franklin Gothic Heavy" w:hAnsi="Franklin Gothic Heavy" w:cs="Franklin Gothic Heavy"/>
          <w:color w:val="1F497D"/>
        </w:rPr>
        <w:t>Phase</w:t>
      </w:r>
      <w:r w:rsidR="005417A4" w:rsidRPr="005417A4">
        <w:rPr>
          <w:rFonts w:ascii="Franklin Gothic Heavy" w:hAnsi="Franklin Gothic Heavy" w:cs="Franklin Gothic Heavy"/>
          <w:color w:val="1F497D"/>
        </w:rPr>
        <w:t xml:space="preserve"> </w:t>
      </w:r>
      <w:r w:rsidR="005417A4">
        <w:rPr>
          <w:rFonts w:ascii="Franklin Gothic Heavy" w:hAnsi="Franklin Gothic Heavy" w:cs="Franklin Gothic Heavy"/>
          <w:color w:val="1F497D"/>
        </w:rPr>
        <w:t>1</w:t>
      </w:r>
      <w:r w:rsidR="005417A4" w:rsidRPr="005417A4">
        <w:rPr>
          <w:rFonts w:ascii="Franklin Gothic Heavy" w:hAnsi="Franklin Gothic Heavy" w:cs="Franklin Gothic Heavy"/>
          <w:color w:val="1F497D"/>
        </w:rPr>
        <w:t xml:space="preserve">: </w:t>
      </w:r>
      <w:r w:rsidR="00442881">
        <w:rPr>
          <w:rFonts w:ascii="Franklin Gothic Heavy" w:hAnsi="Franklin Gothic Heavy" w:cs="Franklin Gothic Heavy"/>
          <w:color w:val="1F497D"/>
        </w:rPr>
        <w:t>An Audit of the Lotus Notes Systems</w:t>
      </w:r>
      <w:r w:rsidR="000428AB">
        <w:rPr>
          <w:rFonts w:ascii="Franklin Gothic Heavy" w:hAnsi="Franklin Gothic Heavy" w:cs="Franklin Gothic Heavy"/>
          <w:color w:val="1F497D"/>
        </w:rPr>
        <w:t xml:space="preserve"> and Pre-Migration Preparation</w:t>
      </w:r>
    </w:p>
    <w:p w:rsidR="00137348" w:rsidRPr="00FA15FF" w:rsidRDefault="004F518A" w:rsidP="00D135AE">
      <w:pPr>
        <w:pStyle w:val="Bodycopy"/>
      </w:pPr>
      <w:r>
        <w:rPr>
          <w:rStyle w:val="CommentReference"/>
          <w:lang w:val="en-GB"/>
        </w:rPr>
        <w:t>The data center team will perform an audit of the customer’s Lotus Notes systems to discover any potential environmental variables that could impact the migration.</w:t>
      </w:r>
    </w:p>
    <w:p w:rsidR="00137348" w:rsidRPr="00FA15FF" w:rsidRDefault="00137348" w:rsidP="00C10981">
      <w:pPr>
        <w:pStyle w:val="Bodycopy"/>
      </w:pPr>
    </w:p>
    <w:p w:rsidR="00137348" w:rsidRPr="00FA15FF" w:rsidRDefault="00052E51" w:rsidP="009F1E20">
      <w:pPr>
        <w:pStyle w:val="Bodycopyheading"/>
      </w:pPr>
      <w:r>
        <w:t>Phase</w:t>
      </w:r>
      <w:r w:rsidRPr="005417A4">
        <w:t xml:space="preserve"> </w:t>
      </w:r>
      <w:r w:rsidR="00137348" w:rsidRPr="00FA15FF">
        <w:t xml:space="preserve">2: </w:t>
      </w:r>
      <w:r w:rsidR="00442881">
        <w:t xml:space="preserve">The Replication of the Customer’s </w:t>
      </w:r>
      <w:r w:rsidR="0063064B">
        <w:t xml:space="preserve">Lotus </w:t>
      </w:r>
      <w:r w:rsidR="00442881">
        <w:t>Notes Data to Our Data Center</w:t>
      </w:r>
    </w:p>
    <w:p w:rsidR="005417A4" w:rsidRPr="005417A4" w:rsidRDefault="009740C9" w:rsidP="005417A4">
      <w:pPr>
        <w:pStyle w:val="Bodycopy"/>
      </w:pPr>
      <w:r>
        <w:rPr>
          <w:lang w:val="en-GB"/>
        </w:rPr>
        <w:t xml:space="preserve">Dedicated Domino servers are created in the data center and cross-certified with the customer’s environment.  </w:t>
      </w:r>
      <w:r w:rsidR="00E64F04">
        <w:rPr>
          <w:lang w:val="en-GB"/>
        </w:rPr>
        <w:t xml:space="preserve">The data center team then replicates </w:t>
      </w:r>
      <w:r w:rsidR="004D0328">
        <w:rPr>
          <w:lang w:val="en-GB"/>
        </w:rPr>
        <w:t>all of the relevant</w:t>
      </w:r>
      <w:r w:rsidR="00E64F04">
        <w:rPr>
          <w:lang w:val="en-GB"/>
        </w:rPr>
        <w:t xml:space="preserve"> email, calendar entries, contacts, and tasks.  </w:t>
      </w:r>
      <w:r>
        <w:rPr>
          <w:lang w:val="en-GB"/>
        </w:rPr>
        <w:t>Depending upon the throughput</w:t>
      </w:r>
      <w:r w:rsidR="00E64F04">
        <w:rPr>
          <w:lang w:val="en-GB"/>
        </w:rPr>
        <w:t xml:space="preserve"> from the customer’s site</w:t>
      </w:r>
      <w:r>
        <w:rPr>
          <w:lang w:val="en-GB"/>
        </w:rPr>
        <w:t xml:space="preserve">, the replication of data will begin 5 to 10 days prior to the </w:t>
      </w:r>
      <w:r w:rsidR="00E64F04">
        <w:rPr>
          <w:lang w:val="en-GB"/>
        </w:rPr>
        <w:t>migration weekend.</w:t>
      </w:r>
    </w:p>
    <w:p w:rsidR="00137348" w:rsidRPr="00FA15FF" w:rsidRDefault="00137348" w:rsidP="009F1E20">
      <w:pPr>
        <w:pStyle w:val="Bodycopy"/>
      </w:pPr>
    </w:p>
    <w:p w:rsidR="005417A4" w:rsidRPr="00FA15FF" w:rsidRDefault="00052E51" w:rsidP="005417A4">
      <w:pPr>
        <w:pStyle w:val="Bodycopyheading"/>
      </w:pPr>
      <w:r>
        <w:t>Phase</w:t>
      </w:r>
      <w:r w:rsidRPr="005417A4">
        <w:t xml:space="preserve"> </w:t>
      </w:r>
      <w:r w:rsidR="005417A4">
        <w:t>3</w:t>
      </w:r>
      <w:r w:rsidR="005417A4" w:rsidRPr="00FA15FF">
        <w:t xml:space="preserve">: </w:t>
      </w:r>
      <w:r w:rsidR="00442881">
        <w:t xml:space="preserve">User Communications </w:t>
      </w:r>
      <w:r>
        <w:t>&amp;</w:t>
      </w:r>
      <w:r w:rsidR="00442881">
        <w:t xml:space="preserve"> Training</w:t>
      </w:r>
    </w:p>
    <w:p w:rsidR="005417A4" w:rsidRPr="005417A4" w:rsidRDefault="003771F2" w:rsidP="005417A4">
      <w:pPr>
        <w:pStyle w:val="Bodycopy"/>
      </w:pPr>
      <w:r>
        <w:rPr>
          <w:lang w:val="en-GB"/>
        </w:rPr>
        <w:t>Email announcements are scheduled and delivered to the end users that explain the migration initiative, the available online training, and their responsibilities for ensuring the success of the migration.  End users will be provided with access to an online training portal that includes reference guides</w:t>
      </w:r>
      <w:r w:rsidR="00CB2879">
        <w:rPr>
          <w:lang w:val="en-GB"/>
        </w:rPr>
        <w:t xml:space="preserve"> </w:t>
      </w:r>
      <w:r>
        <w:rPr>
          <w:lang w:val="en-GB"/>
        </w:rPr>
        <w:t>and more in an effort to make sure they are ready to be productive with Microsoft Outlook prior to the migration weekend.</w:t>
      </w:r>
    </w:p>
    <w:p w:rsidR="005417A4" w:rsidRPr="005417A4" w:rsidRDefault="005417A4" w:rsidP="005417A4">
      <w:pPr>
        <w:pStyle w:val="Bodycopy"/>
      </w:pPr>
    </w:p>
    <w:p w:rsidR="005417A4" w:rsidRPr="00FA15FF" w:rsidRDefault="00052E51" w:rsidP="005417A4">
      <w:pPr>
        <w:pStyle w:val="Bodycopyheading"/>
      </w:pPr>
      <w:r>
        <w:t>Phase</w:t>
      </w:r>
      <w:r w:rsidRPr="005417A4">
        <w:t xml:space="preserve"> </w:t>
      </w:r>
      <w:r w:rsidR="005417A4">
        <w:t>4</w:t>
      </w:r>
      <w:r w:rsidR="005417A4" w:rsidRPr="00FA15FF">
        <w:t xml:space="preserve">: </w:t>
      </w:r>
      <w:r w:rsidR="00442881">
        <w:t>Provisioning and Migration</w:t>
      </w:r>
    </w:p>
    <w:p w:rsidR="005417A4" w:rsidRPr="005417A4" w:rsidRDefault="00DF39E4" w:rsidP="005417A4">
      <w:pPr>
        <w:pStyle w:val="Bodycopy"/>
      </w:pPr>
      <w:r>
        <w:rPr>
          <w:lang w:val="en-GB"/>
        </w:rPr>
        <w:t>Prior to the migration weekend, the data center team will setup Active Directory (AD) in the Microsoft Online environment and provision the users in AD.  On the Friday of the migration weekend, the data center team will commence with the migration of the user data to Exchange Online Standard.</w:t>
      </w:r>
    </w:p>
    <w:p w:rsidR="005417A4" w:rsidRPr="005417A4" w:rsidRDefault="005417A4" w:rsidP="005417A4">
      <w:pPr>
        <w:pStyle w:val="Bodycopy"/>
      </w:pPr>
    </w:p>
    <w:p w:rsidR="005417A4" w:rsidRPr="00FA15FF" w:rsidRDefault="00052E51" w:rsidP="005417A4">
      <w:pPr>
        <w:pStyle w:val="Bodycopyheading"/>
      </w:pPr>
      <w:r>
        <w:t>Phase</w:t>
      </w:r>
      <w:r w:rsidRPr="005417A4">
        <w:t xml:space="preserve"> </w:t>
      </w:r>
      <w:r w:rsidR="005417A4">
        <w:t>5</w:t>
      </w:r>
      <w:r w:rsidR="005417A4" w:rsidRPr="00FA15FF">
        <w:t xml:space="preserve">: </w:t>
      </w:r>
      <w:r w:rsidR="00790ADF">
        <w:t>Validation and Launch</w:t>
      </w:r>
    </w:p>
    <w:p w:rsidR="005417A4" w:rsidRPr="00A026C3" w:rsidRDefault="00DF39E4" w:rsidP="005417A4">
      <w:pPr>
        <w:pStyle w:val="Bodycopy"/>
        <w:rPr>
          <w:lang w:val="en-GB"/>
        </w:rPr>
      </w:pPr>
      <w:r>
        <w:rPr>
          <w:lang w:val="en-GB"/>
        </w:rPr>
        <w:t xml:space="preserve">The data center team will run validation tests to confirm the proper migration of the customer’s data into Exchange Online Standard.  Then on the Monday after the weekend migration, each user will receive one last email in Lotus Notes with a button to click on that will automatically trigger the configuration of the </w:t>
      </w:r>
      <w:r w:rsidR="001850AB">
        <w:rPr>
          <w:lang w:val="en-GB"/>
        </w:rPr>
        <w:t>Microsoft Outlook on their computer where they can access all of their migrated email, calendar entries, contacts and tasks.</w:t>
      </w:r>
    </w:p>
    <w:p w:rsidR="00AF554A" w:rsidRDefault="00AF554A">
      <w:pPr>
        <w:rPr>
          <w:lang w:val="en-US"/>
        </w:rPr>
      </w:pPr>
      <w:r>
        <w:br w:type="page"/>
      </w:r>
    </w:p>
    <w:p w:rsidR="00021C7F" w:rsidRPr="00783FB8" w:rsidRDefault="00CC5544" w:rsidP="00021C7F">
      <w:pPr>
        <w:pStyle w:val="SectionHeading"/>
      </w:pPr>
      <w:r>
        <w:rPr>
          <w:rFonts w:ascii="Franklin Gothic Book" w:hAnsi="Franklin Gothic Book" w:cs="Franklin Gothic Book"/>
          <w:noProof/>
          <w:sz w:val="17"/>
          <w:szCs w:val="17"/>
        </w:rPr>
        <w:drawing>
          <wp:anchor distT="0" distB="0" distL="118745" distR="118745" simplePos="0" relativeHeight="251677184" behindDoc="0" locked="0" layoutInCell="1" allowOverlap="1">
            <wp:simplePos x="0" y="0"/>
            <wp:positionH relativeFrom="column">
              <wp:posOffset>2540</wp:posOffset>
            </wp:positionH>
            <wp:positionV relativeFrom="page">
              <wp:posOffset>2040255</wp:posOffset>
            </wp:positionV>
            <wp:extent cx="6675120" cy="3894455"/>
            <wp:effectExtent l="25400" t="0" r="5080" b="0"/>
            <wp:wrapSquare wrapText="bothSides"/>
            <wp:docPr id="39" name="Picture 20" descr="Picture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50.png"/>
                    <pic:cNvPicPr>
                      <a:picLocks noChangeAspect="1" noChangeArrowheads="1"/>
                    </pic:cNvPicPr>
                  </pic:nvPicPr>
                  <pic:blipFill>
                    <a:blip r:embed="rId20" cstate="print"/>
                    <a:srcRect l="16071" r="14087" b="34763"/>
                    <a:stretch>
                      <a:fillRect/>
                    </a:stretch>
                  </pic:blipFill>
                  <pic:spPr bwMode="auto">
                    <a:xfrm>
                      <a:off x="0" y="0"/>
                      <a:ext cx="6675120" cy="3894455"/>
                    </a:xfrm>
                    <a:prstGeom prst="rect">
                      <a:avLst/>
                    </a:prstGeom>
                    <a:noFill/>
                    <a:ln w="9525">
                      <a:noFill/>
                      <a:miter lim="800000"/>
                      <a:headEnd/>
                      <a:tailEnd/>
                    </a:ln>
                  </pic:spPr>
                </pic:pic>
              </a:graphicData>
            </a:graphic>
          </wp:anchor>
        </w:drawing>
      </w:r>
      <w:r w:rsidR="00021C7F" w:rsidRPr="00783FB8">
        <w:t>Benefits</w:t>
      </w:r>
    </w:p>
    <w:p w:rsidR="005417A4" w:rsidRPr="00FA15FF" w:rsidRDefault="005417A4" w:rsidP="005417A4">
      <w:pPr>
        <w:pStyle w:val="Bodycopyheading"/>
      </w:pPr>
      <w:r>
        <w:t>Partner Benefits</w:t>
      </w:r>
    </w:p>
    <w:p w:rsidR="009E1680" w:rsidRDefault="009E1680" w:rsidP="00021C7F">
      <w:pPr>
        <w:pStyle w:val="Bullet"/>
      </w:pPr>
      <w:r>
        <w:t>Offer faster and easier migrations to your customers</w:t>
      </w:r>
    </w:p>
    <w:p w:rsidR="005417A4" w:rsidRDefault="009E1680" w:rsidP="00021C7F">
      <w:pPr>
        <w:pStyle w:val="Bullet"/>
      </w:pPr>
      <w:r>
        <w:t xml:space="preserve">Offer value-added services that provide your customers with a complete solution for transitioning to Microsoft Online </w:t>
      </w:r>
    </w:p>
    <w:p w:rsidR="005417A4" w:rsidRDefault="005417A4" w:rsidP="005417A4">
      <w:pPr>
        <w:pStyle w:val="Bullet"/>
        <w:numPr>
          <w:ilvl w:val="0"/>
          <w:numId w:val="0"/>
        </w:numPr>
        <w:ind w:left="360" w:hanging="360"/>
      </w:pPr>
    </w:p>
    <w:p w:rsidR="005417A4" w:rsidRPr="00FA15FF" w:rsidRDefault="005417A4" w:rsidP="005417A4">
      <w:pPr>
        <w:pStyle w:val="Bodycopyheading"/>
      </w:pPr>
      <w:r>
        <w:t>Customer Benefits</w:t>
      </w:r>
    </w:p>
    <w:p w:rsidR="009E1680" w:rsidRDefault="009E1680" w:rsidP="005417A4">
      <w:pPr>
        <w:pStyle w:val="Bullet"/>
      </w:pPr>
      <w:r>
        <w:t>Quickly and easily migrate your email, calendar, contacts and tasks to Microsoft Exchange Online Standard</w:t>
      </w:r>
    </w:p>
    <w:p w:rsidR="009E1680" w:rsidRDefault="009E1680" w:rsidP="005417A4">
      <w:pPr>
        <w:pStyle w:val="Bullet"/>
      </w:pPr>
      <w:r>
        <w:t>No migration software or h</w:t>
      </w:r>
      <w:r w:rsidR="003B6341">
        <w:t>ardware to buy, install or confi</w:t>
      </w:r>
      <w:r>
        <w:t>gure</w:t>
      </w:r>
    </w:p>
    <w:p w:rsidR="009E1680" w:rsidRDefault="009E1680" w:rsidP="005417A4">
      <w:pPr>
        <w:pStyle w:val="Bullet"/>
      </w:pPr>
      <w:r>
        <w:t>No expertise on migration needed</w:t>
      </w:r>
    </w:p>
    <w:p w:rsidR="005417A4" w:rsidRDefault="009E1680" w:rsidP="005417A4">
      <w:pPr>
        <w:pStyle w:val="Bullet"/>
      </w:pPr>
      <w:r>
        <w:t>Online user training on Microsoft Outlook is included free of charge</w:t>
      </w:r>
    </w:p>
    <w:p w:rsidR="005417A4" w:rsidRPr="00704B5E" w:rsidRDefault="005417A4" w:rsidP="005417A4">
      <w:pPr>
        <w:pStyle w:val="Bullet"/>
        <w:numPr>
          <w:ilvl w:val="0"/>
          <w:numId w:val="0"/>
        </w:numPr>
        <w:ind w:left="360" w:hanging="360"/>
      </w:pPr>
    </w:p>
    <w:p w:rsidR="00137348" w:rsidRPr="00783FB8" w:rsidRDefault="00021C7F" w:rsidP="00021C7F">
      <w:pPr>
        <w:pStyle w:val="SectionHeading"/>
      </w:pPr>
      <w:r>
        <w:br w:type="column"/>
      </w:r>
      <w:r w:rsidR="00137348" w:rsidRPr="00783FB8">
        <w:t>Introducing the Business Productivity Online Suite</w:t>
      </w:r>
    </w:p>
    <w:p w:rsidR="00021C7F" w:rsidRDefault="00021C7F" w:rsidP="00021C7F">
      <w:pPr>
        <w:pStyle w:val="Bodycopy"/>
      </w:pPr>
      <w:bookmarkStart w:id="2" w:name="DocumentSolution"/>
      <w:r>
        <w:t>Microsoft Online Services provide software delivered as a hosted service directly from Microsoft data centers, managed by Microsoft staff, and with a guaranteed 99.9 percent Service Level Agreement. These standardized solutions are designed so that partners can rapidly deploy services to their customers at a low, up-front investment with predictable, recurring costs.</w:t>
      </w:r>
    </w:p>
    <w:p w:rsidR="00021C7F" w:rsidRDefault="00021C7F" w:rsidP="00021C7F">
      <w:pPr>
        <w:pStyle w:val="Bodycopy"/>
      </w:pPr>
    </w:p>
    <w:p w:rsidR="0050275D" w:rsidRDefault="00021C7F" w:rsidP="00021C7F">
      <w:pPr>
        <w:pStyle w:val="Bodycopy"/>
      </w:pPr>
      <w:r>
        <w:t>The all-new Business Productivity Online Suite provides streamlined communications, simplified management, and business-</w:t>
      </w:r>
      <w:r w:rsidR="00704531">
        <w:t>class reliability and security.</w:t>
      </w:r>
    </w:p>
    <w:p w:rsidR="0050275D" w:rsidRDefault="0050275D" w:rsidP="00021C7F">
      <w:pPr>
        <w:pStyle w:val="Bodycopy"/>
      </w:pPr>
    </w:p>
    <w:p w:rsidR="0050275D" w:rsidRDefault="0050275D" w:rsidP="00021C7F">
      <w:pPr>
        <w:pStyle w:val="Bodycopy"/>
      </w:pPr>
    </w:p>
    <w:p w:rsidR="00D70C36" w:rsidRDefault="00D70C36" w:rsidP="00021C7F">
      <w:pPr>
        <w:pStyle w:val="Bodycopy"/>
      </w:pPr>
    </w:p>
    <w:p w:rsidR="00EE6DA0" w:rsidRDefault="00EE6DA0" w:rsidP="00021C7F">
      <w:pPr>
        <w:pStyle w:val="Bodycopy"/>
      </w:pPr>
    </w:p>
    <w:p w:rsidR="00021C7F" w:rsidRDefault="00021C7F" w:rsidP="00021C7F">
      <w:pPr>
        <w:pStyle w:val="Bodycopy"/>
      </w:pPr>
      <w:r>
        <w:t xml:space="preserve">The customer can order this service for as </w:t>
      </w:r>
      <w:r w:rsidR="00704B5E">
        <w:t>few</w:t>
      </w:r>
      <w:r>
        <w:t xml:space="preserve"> as five seats at a time.</w:t>
      </w:r>
    </w:p>
    <w:p w:rsidR="00021C7F" w:rsidRDefault="00021C7F" w:rsidP="00021C7F">
      <w:pPr>
        <w:pStyle w:val="Bodycopy"/>
      </w:pPr>
    </w:p>
    <w:p w:rsidR="00021C7F" w:rsidRDefault="00021C7F" w:rsidP="00021C7F">
      <w:pPr>
        <w:pStyle w:val="Bodycopy"/>
      </w:pPr>
      <w:r>
        <w:t>The Business Productivity Online Suite includes the following services, which can be purchased on a monthly subscription basis either separately or as part of a suite:</w:t>
      </w:r>
    </w:p>
    <w:p w:rsidR="00021C7F" w:rsidRDefault="00021C7F" w:rsidP="00021C7F">
      <w:pPr>
        <w:pStyle w:val="Bodycopy"/>
      </w:pPr>
    </w:p>
    <w:p w:rsidR="0050275D" w:rsidRDefault="00021C7F" w:rsidP="00021C7F">
      <w:pPr>
        <w:pStyle w:val="Bodycopy"/>
        <w:sectPr w:rsidR="0050275D">
          <w:pgSz w:w="12240" w:h="15840" w:code="1"/>
          <w:pgMar w:top="3427" w:right="850" w:bottom="1008" w:left="850" w:gutter="0"/>
          <w:cols w:num="3" w:space="591"/>
        </w:sectPr>
      </w:pPr>
      <w:r w:rsidRPr="00800ADB">
        <w:rPr>
          <w:b/>
        </w:rPr>
        <w:t>Microsoft Exchange Online</w:t>
      </w:r>
      <w:r>
        <w:t>, based on Microsoft Exchange Server 2007, offers businesses e-mail, calendaring, other messaging-based capabilities, and archiving. It also enables coexistence, which means new online users can interact with users on local servers.</w:t>
      </w:r>
    </w:p>
    <w:p w:rsidR="00BE333A" w:rsidRPr="00783FB8" w:rsidRDefault="00BE333A" w:rsidP="00BE333A">
      <w:pPr>
        <w:pStyle w:val="SectionHeading"/>
      </w:pPr>
      <w:r w:rsidRPr="00783FB8">
        <w:t>Introducing the Business Productivity Online Suite</w:t>
      </w:r>
      <w:r>
        <w:t xml:space="preserve">, </w:t>
      </w:r>
      <w:r w:rsidR="009A4226">
        <w:t>(</w:t>
      </w:r>
      <w:r>
        <w:t>Continued)</w:t>
      </w:r>
    </w:p>
    <w:p w:rsidR="00BE333A" w:rsidRDefault="00424F15" w:rsidP="00BE333A">
      <w:pPr>
        <w:pStyle w:val="Bodycopy"/>
      </w:pPr>
      <w:r>
        <w:rPr>
          <w:noProof/>
        </w:rPr>
        <w:pict>
          <v:shapetype id="_x0000_t202" coordsize="21600,21600" o:spt="202" path="m0,0l0,21600,21600,21600,21600,0xe">
            <v:stroke joinstyle="miter"/>
            <v:path gradientshapeok="t" o:connecttype="rect"/>
          </v:shapetype>
          <v:shape id="_x0000_s1039" type="#_x0000_t202" style="position:absolute;margin-left:33.55pt;margin-top:172.5pt;width:152.5pt;height:444pt;z-index:251664896;mso-position-horizontal-relative:page;mso-position-vertical-relative:page" stroked="f">
            <v:textbox style="mso-next-textbox:#_x0000_s1039" inset="0,0,0,0">
              <w:txbxContent>
                <w:p w:rsidR="009E1680" w:rsidRPr="00783FB8" w:rsidRDefault="009E1680" w:rsidP="00BE333A">
                  <w:pPr>
                    <w:pStyle w:val="SectionHeading"/>
                  </w:pPr>
                  <w:r w:rsidRPr="00783FB8">
                    <w:t>For More Information</w:t>
                  </w:r>
                </w:p>
                <w:p w:rsidR="009E1680" w:rsidRDefault="009E1680" w:rsidP="00BE333A">
                  <w:pPr>
                    <w:pStyle w:val="Bodycopy"/>
                  </w:pPr>
                  <w: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United States and Canada, please contact your local Microsoft subsidiary. To access information using the World Wide Web, go to </w:t>
                  </w:r>
                  <w:hyperlink r:id="rId21" w:history="1">
                    <w:r w:rsidRPr="00783FB8">
                      <w:rPr>
                        <w:rStyle w:val="Hyperlink"/>
                      </w:rPr>
                      <w:t>www.microsoft.com</w:t>
                    </w:r>
                  </w:hyperlink>
                </w:p>
                <w:p w:rsidR="009E1680" w:rsidRDefault="009E1680" w:rsidP="00BE333A">
                  <w:pPr>
                    <w:pStyle w:val="Bodycopy"/>
                  </w:pPr>
                </w:p>
                <w:p w:rsidR="009E1680" w:rsidRDefault="009E1680" w:rsidP="00BE333A">
                  <w:pPr>
                    <w:pStyle w:val="Bodycopy"/>
                  </w:pPr>
                  <w:r>
                    <w:t xml:space="preserve">For more information about Microsoft Online Services, visit the Web site at </w:t>
                  </w:r>
                  <w:bookmarkStart w:id="3" w:name="PartnerURL"/>
                  <w:bookmarkEnd w:id="3"/>
                </w:p>
                <w:p w:rsidR="009E1680" w:rsidRPr="00783FB8" w:rsidRDefault="00424F15" w:rsidP="00BE333A">
                  <w:pPr>
                    <w:pStyle w:val="Bodycopy"/>
                    <w:rPr>
                      <w:rStyle w:val="Hyperlink"/>
                    </w:rPr>
                  </w:pPr>
                  <w:hyperlink r:id="rId22" w:history="1">
                    <w:r w:rsidR="009E1680" w:rsidRPr="00783FB8">
                      <w:rPr>
                        <w:rStyle w:val="Hyperlink"/>
                      </w:rPr>
                      <w:t>www.microsoft.com/online</w:t>
                    </w:r>
                  </w:hyperlink>
                </w:p>
                <w:p w:rsidR="009E1680" w:rsidRPr="002E070F" w:rsidRDefault="009E1680" w:rsidP="00BE333A">
                  <w:pPr>
                    <w:pStyle w:val="Bodycopy"/>
                  </w:pPr>
                </w:p>
                <w:p w:rsidR="009E1680" w:rsidRPr="002E070F" w:rsidRDefault="009E1680" w:rsidP="00243328">
                  <w:pPr>
                    <w:pStyle w:val="Bodycopy"/>
                    <w:rPr>
                      <w:szCs w:val="18"/>
                    </w:rPr>
                  </w:pPr>
                  <w:r w:rsidRPr="002E070F">
                    <w:rPr>
                      <w:szCs w:val="18"/>
                    </w:rPr>
                    <w:t>Binary Tree is Microsoft’s go-partner for migrating Lotus Notes users to Microsoft Online Services and has recently helped organizations like Blockbuster, Coca-Cola Enterprises, Ingersoll-Rand, and others to migrate over 200,000 users to Microsoft Exchange Online and the Business Productivity Online Suite (BPOS).</w:t>
                  </w:r>
                </w:p>
                <w:p w:rsidR="009E1680" w:rsidRPr="002E070F" w:rsidRDefault="009E1680" w:rsidP="00243328">
                  <w:pPr>
                    <w:pStyle w:val="Bodycopy"/>
                    <w:rPr>
                      <w:szCs w:val="18"/>
                    </w:rPr>
                  </w:pPr>
                </w:p>
                <w:p w:rsidR="009E1680" w:rsidRPr="002E070F" w:rsidRDefault="009E1680" w:rsidP="00243328">
                  <w:pPr>
                    <w:pStyle w:val="Bodycopy"/>
                    <w:rPr>
                      <w:szCs w:val="18"/>
                    </w:rPr>
                  </w:pPr>
                  <w:r w:rsidRPr="002E070F">
                    <w:rPr>
                      <w:szCs w:val="18"/>
                    </w:rPr>
                    <w:t>For more information on Weekend Express migrations to Microsoft Online, call Binary Tree at +1 (212) 244-3635 Option 1 or visit their website at:</w:t>
                  </w:r>
                </w:p>
                <w:p w:rsidR="009E1680" w:rsidRDefault="00424F15" w:rsidP="00BE333A">
                  <w:pPr>
                    <w:pStyle w:val="Bodycopy"/>
                  </w:pPr>
                  <w:hyperlink r:id="rId23" w:history="1">
                    <w:r w:rsidR="009E1680" w:rsidRPr="002E070F">
                      <w:rPr>
                        <w:rStyle w:val="Hyperlink"/>
                      </w:rPr>
                      <w:t>www.binarytree.com/bpos</w:t>
                    </w:r>
                  </w:hyperlink>
                  <w:r w:rsidR="009E1680" w:rsidRPr="002E070F">
                    <w:t>.</w:t>
                  </w:r>
                </w:p>
                <w:p w:rsidR="009E1680" w:rsidRDefault="009E1680" w:rsidP="00BE333A">
                  <w:pPr>
                    <w:pStyle w:val="Bodycopy"/>
                  </w:pPr>
                </w:p>
                <w:p w:rsidR="009E1680" w:rsidRPr="002E070F" w:rsidRDefault="009E1680" w:rsidP="00BE333A">
                  <w:pPr>
                    <w:pStyle w:val="Bodycopy"/>
                  </w:pPr>
                  <w:r>
                    <w:t>Binary Tree and Weekend Express are trademarks of Binary Tree, Inc.</w:t>
                  </w:r>
                </w:p>
              </w:txbxContent>
            </v:textbox>
            <w10:wrap anchorx="page" anchory="page"/>
            <w10:anchorlock/>
          </v:shape>
        </w:pict>
      </w:r>
      <w:r>
        <w:rPr>
          <w:noProof/>
        </w:rPr>
        <w:pict>
          <v:shape id="_x0000_s1038" type="#_x0000_t202" style="position:absolute;margin-left:229.5pt;margin-top:637.5pt;width:348.75pt;height:102pt;z-index:251663872;mso-position-horizontal-relative:page;mso-position-vertical-relative:page" fillcolor="#ccc" stroked="f">
            <v:textbox style="mso-next-textbox:#_x0000_s1038" inset="0,0,0,0">
              <w:txbxContent>
                <w:tbl>
                  <w:tblPr>
                    <w:tblW w:w="0" w:type="auto"/>
                    <w:tblInd w:w="156" w:type="dxa"/>
                    <w:tblCellMar>
                      <w:top w:w="72" w:type="dxa"/>
                      <w:left w:w="0" w:type="dxa"/>
                      <w:right w:w="120" w:type="dxa"/>
                    </w:tblCellMar>
                    <w:tblLook w:val="0000"/>
                  </w:tblPr>
                  <w:tblGrid>
                    <w:gridCol w:w="6566"/>
                    <w:gridCol w:w="126"/>
                    <w:gridCol w:w="14"/>
                  </w:tblGrid>
                  <w:tr w:rsidR="009E1680" w:rsidRPr="002D4291">
                    <w:trPr>
                      <w:gridAfter w:val="1"/>
                      <w:wAfter w:w="14" w:type="dxa"/>
                      <w:trHeight w:hRule="exact" w:val="272"/>
                    </w:trPr>
                    <w:tc>
                      <w:tcPr>
                        <w:tcW w:w="6692" w:type="dxa"/>
                        <w:gridSpan w:val="2"/>
                      </w:tcPr>
                      <w:p w:rsidR="009E1680" w:rsidRDefault="009E1680">
                        <w:pPr>
                          <w:pStyle w:val="SectionHeadingGrey"/>
                          <w:rPr>
                            <w:rFonts w:ascii="Franklin Gothic Book" w:hAnsi="Franklin Gothic Book"/>
                            <w:lang w:val="en-GB"/>
                          </w:rPr>
                        </w:pPr>
                        <w:r w:rsidRPr="002D4291">
                          <w:rPr>
                            <w:rFonts w:ascii="Franklin Gothic Book" w:hAnsi="Franklin Gothic Book"/>
                            <w:lang w:val="en-GB"/>
                          </w:rPr>
                          <w:t>Microsoft Business Productivity Online Suite</w:t>
                        </w:r>
                      </w:p>
                      <w:p w:rsidR="009E1680" w:rsidRDefault="009E1680">
                        <w:pPr>
                          <w:pStyle w:val="SectionHeadingGrey"/>
                          <w:rPr>
                            <w:rFonts w:ascii="Franklin Gothic Book" w:hAnsi="Franklin Gothic Book"/>
                            <w:lang w:val="en-GB"/>
                          </w:rPr>
                        </w:pPr>
                      </w:p>
                      <w:p w:rsidR="009E1680" w:rsidRPr="002D4291" w:rsidRDefault="009E1680">
                        <w:pPr>
                          <w:pStyle w:val="SectionHeadingGrey"/>
                          <w:rPr>
                            <w:rFonts w:ascii="Franklin Gothic Book" w:hAnsi="Franklin Gothic Book"/>
                          </w:rPr>
                        </w:pPr>
                      </w:p>
                    </w:tc>
                  </w:tr>
                  <w:tr w:rsidR="009E1680">
                    <w:trPr>
                      <w:trHeight w:val="3846"/>
                    </w:trPr>
                    <w:tc>
                      <w:tcPr>
                        <w:tcW w:w="6566" w:type="dxa"/>
                      </w:tcPr>
                      <w:p w:rsidR="009E1680" w:rsidRPr="00187AA3" w:rsidRDefault="009E1680" w:rsidP="00BE333A">
                        <w:pPr>
                          <w:pStyle w:val="BulletGrey"/>
                          <w:numPr>
                            <w:ilvl w:val="0"/>
                            <w:numId w:val="13"/>
                          </w:numPr>
                          <w:rPr>
                            <w:sz w:val="20"/>
                          </w:rPr>
                        </w:pPr>
                        <w:r w:rsidRPr="00187AA3">
                          <w:rPr>
                            <w:sz w:val="20"/>
                          </w:rPr>
                          <w:t>Microsoft Exchange Online</w:t>
                        </w:r>
                      </w:p>
                      <w:p w:rsidR="009E1680" w:rsidRPr="00187AA3" w:rsidRDefault="009E1680" w:rsidP="00BE333A">
                        <w:pPr>
                          <w:pStyle w:val="BulletGrey"/>
                          <w:numPr>
                            <w:ilvl w:val="0"/>
                            <w:numId w:val="13"/>
                          </w:numPr>
                          <w:rPr>
                            <w:sz w:val="20"/>
                          </w:rPr>
                        </w:pPr>
                        <w:r w:rsidRPr="00187AA3">
                          <w:rPr>
                            <w:sz w:val="20"/>
                          </w:rPr>
                          <w:t>Microsoft SharePoint Online</w:t>
                        </w:r>
                      </w:p>
                      <w:p w:rsidR="009E1680" w:rsidRPr="00187AA3" w:rsidRDefault="009E1680" w:rsidP="00BE333A">
                        <w:pPr>
                          <w:pStyle w:val="BulletGrey"/>
                          <w:numPr>
                            <w:ilvl w:val="0"/>
                            <w:numId w:val="13"/>
                          </w:numPr>
                          <w:rPr>
                            <w:sz w:val="20"/>
                          </w:rPr>
                        </w:pPr>
                        <w:r w:rsidRPr="00187AA3">
                          <w:rPr>
                            <w:sz w:val="20"/>
                          </w:rPr>
                          <w:t>Microsoft Office Communications Online</w:t>
                        </w:r>
                      </w:p>
                      <w:p w:rsidR="009E1680" w:rsidRPr="00187AA3" w:rsidRDefault="009E1680" w:rsidP="00BE333A">
                        <w:pPr>
                          <w:pStyle w:val="BulletGrey"/>
                          <w:numPr>
                            <w:ilvl w:val="0"/>
                            <w:numId w:val="13"/>
                          </w:numPr>
                          <w:rPr>
                            <w:sz w:val="20"/>
                          </w:rPr>
                        </w:pPr>
                        <w:r w:rsidRPr="00187AA3">
                          <w:rPr>
                            <w:sz w:val="20"/>
                          </w:rPr>
                          <w:t>Microsoft Office Live Meeting</w:t>
                        </w:r>
                      </w:p>
                      <w:p w:rsidR="009E1680" w:rsidRPr="002D4291" w:rsidRDefault="009E1680" w:rsidP="00BE333A">
                        <w:pPr>
                          <w:pStyle w:val="BulletGrey"/>
                          <w:numPr>
                            <w:ilvl w:val="0"/>
                            <w:numId w:val="13"/>
                          </w:numPr>
                        </w:pPr>
                        <w:r w:rsidRPr="00187AA3">
                          <w:rPr>
                            <w:sz w:val="20"/>
                          </w:rPr>
                          <w:t>Microsoft Exchange Hosted Filtering</w:t>
                        </w:r>
                      </w:p>
                    </w:tc>
                    <w:tc>
                      <w:tcPr>
                        <w:tcW w:w="140" w:type="dxa"/>
                        <w:gridSpan w:val="2"/>
                      </w:tcPr>
                      <w:p w:rsidR="009E1680" w:rsidRDefault="009E1680" w:rsidP="00375C3B">
                        <w:pPr>
                          <w:pStyle w:val="BulletGrey"/>
                          <w:tabs>
                            <w:tab w:val="clear" w:pos="170"/>
                          </w:tabs>
                          <w:ind w:left="0" w:firstLine="0"/>
                        </w:pPr>
                      </w:p>
                    </w:tc>
                  </w:tr>
                </w:tbl>
                <w:p w:rsidR="009E1680" w:rsidRDefault="009E1680" w:rsidP="00BE333A">
                  <w:pPr>
                    <w:pStyle w:val="Bodycopy"/>
                    <w:rPr>
                      <w:lang w:val="sv-SE"/>
                    </w:rPr>
                  </w:pPr>
                </w:p>
              </w:txbxContent>
            </v:textbox>
            <w10:wrap type="square" anchorx="page" anchory="page"/>
            <w10:anchorlock/>
          </v:shape>
        </w:pict>
      </w:r>
    </w:p>
    <w:p w:rsidR="00021C7F" w:rsidRDefault="00021C7F" w:rsidP="00021C7F">
      <w:pPr>
        <w:pStyle w:val="Bodycopy"/>
      </w:pPr>
      <w:r w:rsidRPr="00971977">
        <w:rPr>
          <w:b/>
          <w:lang w:val="en-GB"/>
        </w:rPr>
        <w:t>Microsoft SharePoint Online</w:t>
      </w:r>
      <w:r w:rsidRPr="00971977">
        <w:rPr>
          <w:lang w:val="en-GB"/>
        </w:rPr>
        <w:t xml:space="preserve">, based on Microsoft Office SharePoint </w:t>
      </w:r>
      <w:r>
        <w:t>Server 2007, provides a single integrated location where employees can efficiently collaborate with team members, find organizational resources, search, and manage content and workflow.</w:t>
      </w:r>
    </w:p>
    <w:p w:rsidR="00021C7F" w:rsidRDefault="00021C7F" w:rsidP="00021C7F">
      <w:pPr>
        <w:pStyle w:val="Bodycopy"/>
      </w:pPr>
    </w:p>
    <w:p w:rsidR="00021C7F" w:rsidRDefault="00021C7F" w:rsidP="00021C7F">
      <w:pPr>
        <w:pStyle w:val="Bodycopy"/>
      </w:pPr>
      <w:r w:rsidRPr="00800ADB">
        <w:rPr>
          <w:b/>
        </w:rPr>
        <w:t>Microsoft Office Communications Online</w:t>
      </w:r>
      <w:r>
        <w:t xml:space="preserve"> enables people to communicate easily with their colleagues across locations and time zones via instant messaging (text), voice, and video.</w:t>
      </w:r>
    </w:p>
    <w:p w:rsidR="00C429B8" w:rsidRDefault="00C429B8" w:rsidP="00021C7F">
      <w:pPr>
        <w:pStyle w:val="Bodycopy"/>
      </w:pPr>
    </w:p>
    <w:p w:rsidR="00021C7F" w:rsidRDefault="00021C7F" w:rsidP="00021C7F">
      <w:pPr>
        <w:pStyle w:val="Bodycopy"/>
      </w:pPr>
      <w:r w:rsidRPr="00800ADB">
        <w:rPr>
          <w:b/>
        </w:rPr>
        <w:t>Microsoft Office Live Meeting</w:t>
      </w:r>
      <w:r>
        <w:t xml:space="preserve"> is a hosted Web conferencing service that connects people in online meetings, training, and events through a reliable, enterprise-class hosted service.</w:t>
      </w:r>
    </w:p>
    <w:p w:rsidR="00021C7F" w:rsidRDefault="00021C7F" w:rsidP="00021C7F">
      <w:pPr>
        <w:pStyle w:val="Bodycopy"/>
      </w:pPr>
    </w:p>
    <w:p w:rsidR="00021C7F" w:rsidRDefault="00021C7F" w:rsidP="00021C7F">
      <w:pPr>
        <w:pStyle w:val="Bodycopy"/>
      </w:pPr>
      <w:r w:rsidRPr="00800ADB">
        <w:rPr>
          <w:b/>
        </w:rPr>
        <w:t>Microsoft Exchange Hosted Filtering</w:t>
      </w:r>
      <w:r>
        <w:t xml:space="preserve"> protects businesses’ inbound and outbound e-mail from spam, viruses, phishing scams, and e-mail policy violations.</w:t>
      </w:r>
    </w:p>
    <w:p w:rsidR="00137348" w:rsidRPr="008F6B62" w:rsidRDefault="00137348" w:rsidP="008F6B62">
      <w:pPr>
        <w:pStyle w:val="Bodycopy"/>
      </w:pPr>
    </w:p>
    <w:bookmarkEnd w:id="2"/>
    <w:p w:rsidR="00137348" w:rsidRDefault="00137348" w:rsidP="00FD195B">
      <w:pPr>
        <w:spacing w:before="240"/>
        <w:sectPr w:rsidR="00137348">
          <w:headerReference w:type="default" r:id="rId24"/>
          <w:pgSz w:w="12240" w:h="15840" w:code="1"/>
          <w:pgMar w:top="3427" w:right="850" w:bottom="1008" w:left="4594" w:gutter="0"/>
          <w:cols w:num="2" w:space="591"/>
        </w:sectPr>
      </w:pPr>
    </w:p>
    <w:p w:rsidR="00137348" w:rsidRDefault="00137348" w:rsidP="008F6B62">
      <w:pPr>
        <w:pStyle w:val="Bodycopy"/>
        <w:rPr>
          <w:b/>
          <w:bCs/>
          <w:noProof/>
          <w:color w:val="404040"/>
          <w:sz w:val="24"/>
          <w:szCs w:val="24"/>
        </w:rPr>
      </w:pPr>
    </w:p>
    <w:p w:rsidR="00137348" w:rsidRDefault="00137348" w:rsidP="008F6B62">
      <w:pPr>
        <w:pStyle w:val="Bodycopy"/>
        <w:rPr>
          <w:b/>
          <w:bCs/>
          <w:noProof/>
          <w:color w:val="404040"/>
          <w:sz w:val="24"/>
          <w:szCs w:val="24"/>
        </w:rPr>
      </w:pPr>
    </w:p>
    <w:p w:rsidR="00D70C36" w:rsidRDefault="00D70C36" w:rsidP="008F6B62">
      <w:pPr>
        <w:pStyle w:val="Bodycopy"/>
        <w:rPr>
          <w:b/>
          <w:bCs/>
          <w:noProof/>
          <w:color w:val="404040"/>
          <w:sz w:val="24"/>
          <w:szCs w:val="24"/>
        </w:rPr>
      </w:pPr>
    </w:p>
    <w:p w:rsidR="00D70C36" w:rsidRDefault="00D70C36" w:rsidP="008F6B62">
      <w:pPr>
        <w:pStyle w:val="Bodycopy"/>
        <w:rPr>
          <w:b/>
          <w:bCs/>
          <w:noProof/>
          <w:color w:val="404040"/>
          <w:sz w:val="24"/>
          <w:szCs w:val="24"/>
        </w:rPr>
      </w:pPr>
    </w:p>
    <w:p w:rsidR="00137348" w:rsidRDefault="00137348" w:rsidP="008F6B62">
      <w:pPr>
        <w:pStyle w:val="Bodycopy"/>
        <w:rPr>
          <w:b/>
          <w:bCs/>
          <w:noProof/>
          <w:color w:val="404040"/>
          <w:sz w:val="24"/>
          <w:szCs w:val="24"/>
        </w:rPr>
      </w:pPr>
    </w:p>
    <w:p w:rsidR="00137348" w:rsidRPr="008F6B62" w:rsidRDefault="00137348" w:rsidP="00AC3270">
      <w:pPr>
        <w:pStyle w:val="Bodycopy"/>
        <w:ind w:left="270" w:firstLine="14"/>
        <w:rPr>
          <w:b/>
          <w:bCs/>
          <w:color w:val="404040"/>
          <w:sz w:val="24"/>
          <w:szCs w:val="24"/>
        </w:rPr>
      </w:pPr>
      <w:r w:rsidRPr="008F6B62">
        <w:rPr>
          <w:b/>
          <w:bCs/>
          <w:noProof/>
          <w:color w:val="404040"/>
          <w:sz w:val="24"/>
          <w:szCs w:val="24"/>
        </w:rPr>
        <w:t>About the Microsoft Business Productivity Online Suite</w:t>
      </w:r>
    </w:p>
    <w:p w:rsidR="00137348" w:rsidRPr="00941BC0" w:rsidRDefault="00137348" w:rsidP="008065A6">
      <w:pPr>
        <w:pStyle w:val="Bodycopy"/>
        <w:spacing w:line="240" w:lineRule="auto"/>
        <w:ind w:left="284"/>
        <w:rPr>
          <w:sz w:val="19"/>
          <w:szCs w:val="19"/>
        </w:rPr>
      </w:pPr>
      <w:bookmarkStart w:id="4" w:name="ProductBoilerplateText"/>
      <w:r>
        <w:rPr>
          <w:kern w:val="24"/>
          <w:sz w:val="19"/>
          <w:szCs w:val="19"/>
        </w:rPr>
        <w:br/>
      </w:r>
      <w:r w:rsidRPr="00941BC0">
        <w:rPr>
          <w:kern w:val="24"/>
          <w:sz w:val="19"/>
          <w:szCs w:val="19"/>
        </w:rPr>
        <w:t xml:space="preserve">The Microsoft Business Productivity Online Suite provides businesses with </w:t>
      </w:r>
      <w:r>
        <w:rPr>
          <w:kern w:val="24"/>
          <w:sz w:val="19"/>
          <w:szCs w:val="19"/>
        </w:rPr>
        <w:t xml:space="preserve">virtually </w:t>
      </w:r>
      <w:r w:rsidRPr="00941BC0">
        <w:rPr>
          <w:kern w:val="24"/>
          <w:sz w:val="19"/>
          <w:szCs w:val="19"/>
        </w:rPr>
        <w:t xml:space="preserve">anywhere access to rich communication, collaboration, and productivity applications via subscription-based, Microsoft-hosted, online services. This hosted solution helps organizations </w:t>
      </w:r>
      <w:r w:rsidRPr="00941BC0">
        <w:rPr>
          <w:sz w:val="19"/>
          <w:szCs w:val="19"/>
        </w:rPr>
        <w:t>offset the burden of managing and maintaining business systems, freeing information technology (IT) resources to focus on initiatives that can deliver competitive advantage to the business. The solution is part of the Microsoft’s Software-plus-Services delivery model to provide customers more choices than traditional, hosted</w:t>
      </w:r>
      <w:r>
        <w:rPr>
          <w:sz w:val="19"/>
          <w:szCs w:val="19"/>
        </w:rPr>
        <w:t>,</w:t>
      </w:r>
      <w:r w:rsidRPr="00941BC0">
        <w:rPr>
          <w:sz w:val="19"/>
          <w:szCs w:val="19"/>
        </w:rPr>
        <w:t xml:space="preserve"> or on-premises solutions, allowing them to make deployment decisions that best fit the needs of their organization.</w:t>
      </w:r>
    </w:p>
    <w:p w:rsidR="00137348" w:rsidRDefault="00137348" w:rsidP="008065A6">
      <w:pPr>
        <w:pStyle w:val="Bodycopy"/>
        <w:spacing w:line="240" w:lineRule="auto"/>
        <w:ind w:left="284"/>
        <w:rPr>
          <w:sz w:val="19"/>
          <w:szCs w:val="19"/>
        </w:rPr>
      </w:pPr>
    </w:p>
    <w:p w:rsidR="00137348" w:rsidRPr="00941BC0" w:rsidRDefault="00137348" w:rsidP="008065A6">
      <w:pPr>
        <w:pStyle w:val="Bodycopy"/>
        <w:spacing w:line="240" w:lineRule="auto"/>
        <w:ind w:left="284"/>
        <w:rPr>
          <w:sz w:val="19"/>
          <w:szCs w:val="19"/>
        </w:rPr>
      </w:pPr>
    </w:p>
    <w:p w:rsidR="00137348" w:rsidRPr="00941BC0" w:rsidRDefault="00424F15" w:rsidP="008065A6">
      <w:pPr>
        <w:pStyle w:val="Bodycopy"/>
        <w:spacing w:line="240" w:lineRule="auto"/>
        <w:ind w:left="284"/>
        <w:rPr>
          <w:sz w:val="19"/>
          <w:szCs w:val="19"/>
        </w:rPr>
      </w:pPr>
      <w:r>
        <w:rPr>
          <w:noProof/>
          <w:sz w:val="19"/>
          <w:szCs w:val="19"/>
        </w:rPr>
        <w:pict>
          <v:shape id="_x0000_s1040" type="#_x0000_t202" style="position:absolute;left:0;text-align:left;margin-left:-189.15pt;margin-top:87.9pt;width:166.7pt;height:112.5pt;z-index:251665920;mso-width-relative:margin;mso-height-relative:margin" stroked="f">
            <v:textbox style="mso-next-textbox:#_x0000_s1040">
              <w:txbxContent>
                <w:p w:rsidR="009E1680" w:rsidRPr="00C211F0" w:rsidRDefault="009E1680" w:rsidP="00BE333A">
                  <w:pPr>
                    <w:pStyle w:val="Disclaimer"/>
                    <w:spacing w:line="240" w:lineRule="auto"/>
                    <w:rPr>
                      <w:sz w:val="14"/>
                      <w:szCs w:val="14"/>
                    </w:rPr>
                  </w:pPr>
                  <w:r w:rsidRPr="00C211F0">
                    <w:rPr>
                      <w:sz w:val="14"/>
                      <w:szCs w:val="14"/>
                    </w:rPr>
                    <w:t>© 200</w:t>
                  </w:r>
                  <w:r>
                    <w:rPr>
                      <w:sz w:val="14"/>
                      <w:szCs w:val="14"/>
                    </w:rPr>
                    <w:t>9</w:t>
                  </w:r>
                  <w:r w:rsidRPr="00C211F0">
                    <w:rPr>
                      <w:sz w:val="14"/>
                      <w:szCs w:val="14"/>
                    </w:rPr>
                    <w:t xml:space="preserve"> Microsoft Corporation. All rights reserved. This solution brief is for informational purposes only. MICROSOFT MAKES NO WARRANTIES, EXPRESS OR IMPLIED, IN THIS SUMMARY. Microsoft</w:t>
                  </w:r>
                  <w:r>
                    <w:rPr>
                      <w:sz w:val="14"/>
                      <w:szCs w:val="14"/>
                    </w:rPr>
                    <w:t>, SharePoint, Win32, and Windows</w:t>
                  </w:r>
                  <w:r w:rsidRPr="00C211F0">
                    <w:rPr>
                      <w:sz w:val="14"/>
                      <w:szCs w:val="14"/>
                    </w:rPr>
                    <w:t xml:space="preserve"> are either registered trademarks or trademarks of Microsoft Corporation in the United States and/or other countries. The names of actual companies and products mentioned herein may be the trademarks of their respective owners.</w:t>
                  </w:r>
                </w:p>
                <w:p w:rsidR="009E1680" w:rsidRPr="00C211F0" w:rsidRDefault="009E1680" w:rsidP="00BE333A">
                  <w:pPr>
                    <w:pStyle w:val="Disclaimer"/>
                    <w:spacing w:line="240" w:lineRule="auto"/>
                    <w:rPr>
                      <w:sz w:val="14"/>
                      <w:szCs w:val="14"/>
                    </w:rPr>
                  </w:pPr>
                </w:p>
                <w:p w:rsidR="009E1680" w:rsidRPr="00C211F0" w:rsidRDefault="009E1680" w:rsidP="00BE333A">
                  <w:pPr>
                    <w:pStyle w:val="Disclaimer"/>
                    <w:spacing w:line="240" w:lineRule="auto"/>
                    <w:rPr>
                      <w:sz w:val="14"/>
                      <w:szCs w:val="14"/>
                    </w:rPr>
                  </w:pPr>
                  <w:r w:rsidRPr="00C211F0">
                    <w:rPr>
                      <w:sz w:val="14"/>
                      <w:szCs w:val="14"/>
                    </w:rPr>
                    <w:t xml:space="preserve">Document published </w:t>
                  </w:r>
                  <w:r>
                    <w:rPr>
                      <w:sz w:val="14"/>
                      <w:szCs w:val="14"/>
                    </w:rPr>
                    <w:t>June 2009</w:t>
                  </w:r>
                </w:p>
              </w:txbxContent>
            </v:textbox>
          </v:shape>
        </w:pict>
      </w:r>
      <w:r w:rsidR="00137348" w:rsidRPr="00941BC0">
        <w:rPr>
          <w:sz w:val="19"/>
          <w:szCs w:val="19"/>
        </w:rPr>
        <w:t xml:space="preserve">For more information about the partner opportunities provided by the Business Productivity Online Suite, see </w:t>
      </w:r>
      <w:hyperlink r:id="rId25" w:history="1">
        <w:r w:rsidR="00137348" w:rsidRPr="00941BC0">
          <w:rPr>
            <w:rStyle w:val="Hyperlink"/>
            <w:sz w:val="19"/>
            <w:szCs w:val="19"/>
          </w:rPr>
          <w:t>http://partner.microsoft.com/online</w:t>
        </w:r>
      </w:hyperlink>
      <w:bookmarkEnd w:id="4"/>
      <w:r w:rsidR="00137348" w:rsidRPr="00941BC0">
        <w:rPr>
          <w:rStyle w:val="Hyperlink"/>
          <w:sz w:val="19"/>
          <w:szCs w:val="19"/>
        </w:rPr>
        <w:t>.</w:t>
      </w:r>
    </w:p>
    <w:sectPr w:rsidR="00137348" w:rsidRPr="00941BC0" w:rsidSect="00137348">
      <w:headerReference w:type="default" r:id="rId26"/>
      <w:type w:val="continuous"/>
      <w:pgSz w:w="12240" w:h="15840" w:code="1"/>
      <w:pgMar w:top="3427" w:right="850" w:bottom="1008" w:left="4320" w:gutter="0"/>
      <w:docGrid w:linePitch="231"/>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FC3" w:rsidRDefault="00677FC3">
      <w:r>
        <w:separator/>
      </w:r>
    </w:p>
  </w:endnote>
  <w:endnote w:type="continuationSeparator" w:id="0">
    <w:p w:rsidR="00677FC3" w:rsidRDefault="00677FC3">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003" w:usb1="00000000" w:usb2="00000000" w:usb3="00000000" w:csb0="00000001" w:csb1="00000000"/>
  </w:font>
  <w:font w:name="Franklin Gothic Heavy">
    <w:altName w:val="Cambria"/>
    <w:charset w:val="00"/>
    <w:family w:val="swiss"/>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Lucida Sans Typewriter">
    <w:panose1 w:val="020B0509030504030204"/>
    <w:charset w:val="00"/>
    <w:family w:val="auto"/>
    <w:pitch w:val="variable"/>
    <w:sig w:usb0="00000003" w:usb1="00000000" w:usb2="00000000" w:usb3="00000000" w:csb0="00000001" w:csb1="00000000"/>
  </w:font>
  <w:font w:name="FundRunk-Normal">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00000003" w:usb1="00000000" w:usb2="00000000" w:usb3="00000000" w:csb0="00000001" w:csb1="00000000"/>
  </w:font>
  <w:font w:name="Segoe">
    <w:altName w:val="Segoe UI"/>
    <w:panose1 w:val="020B0502040200020203"/>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FC3" w:rsidRDefault="00677FC3">
      <w:r>
        <w:separator/>
      </w:r>
    </w:p>
  </w:footnote>
  <w:footnote w:type="continuationSeparator" w:id="0">
    <w:p w:rsidR="00677FC3" w:rsidRDefault="00677FC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80" w:rsidRPr="00DD63EC" w:rsidRDefault="00414C00" w:rsidP="00C027BA">
    <w:pPr>
      <w:spacing w:before="240"/>
    </w:pPr>
    <w:r>
      <w:rPr>
        <w:noProof/>
        <w:lang w:val="en-US"/>
      </w:rPr>
      <w:drawing>
        <wp:anchor distT="0" distB="0" distL="114300" distR="114300" simplePos="0" relativeHeight="251680768" behindDoc="0" locked="0" layoutInCell="1" allowOverlap="1">
          <wp:simplePos x="0" y="0"/>
          <wp:positionH relativeFrom="column">
            <wp:posOffset>5394960</wp:posOffset>
          </wp:positionH>
          <wp:positionV relativeFrom="page">
            <wp:posOffset>516255</wp:posOffset>
          </wp:positionV>
          <wp:extent cx="1278255" cy="245745"/>
          <wp:effectExtent l="25400" t="0" r="0" b="0"/>
          <wp:wrapNone/>
          <wp:docPr id="24" name="Picture 13" descr="BT_Logo_2009b_276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T_Logo_2009b_276_gradient.png"/>
                  <pic:cNvPicPr>
                    <a:picLocks noChangeAspect="1" noChangeArrowheads="1"/>
                  </pic:cNvPicPr>
                </pic:nvPicPr>
                <pic:blipFill>
                  <a:blip r:embed="rId1"/>
                  <a:srcRect/>
                  <a:stretch>
                    <a:fillRect/>
                  </a:stretch>
                </pic:blipFill>
                <pic:spPr bwMode="auto">
                  <a:xfrm>
                    <a:off x="0" y="0"/>
                    <a:ext cx="1278255" cy="245745"/>
                  </a:xfrm>
                  <a:prstGeom prst="rect">
                    <a:avLst/>
                  </a:prstGeom>
                  <a:noFill/>
                  <a:ln w="9525">
                    <a:noFill/>
                    <a:miter lim="800000"/>
                    <a:headEnd/>
                    <a:tailEnd/>
                  </a:ln>
                </pic:spPr>
              </pic:pic>
            </a:graphicData>
          </a:graphic>
        </wp:anchor>
      </w:drawing>
    </w:r>
    <w:r w:rsidR="009E1680" w:rsidRPr="00116D15">
      <w:rPr>
        <w:noProof/>
        <w:lang w:val="en-US"/>
      </w:rPr>
      <w:drawing>
        <wp:anchor distT="0" distB="0" distL="114300" distR="114300" simplePos="0" relativeHeight="251669504" behindDoc="1" locked="0" layoutInCell="1" allowOverlap="1">
          <wp:simplePos x="0" y="0"/>
          <wp:positionH relativeFrom="column">
            <wp:posOffset>-539750</wp:posOffset>
          </wp:positionH>
          <wp:positionV relativeFrom="paragraph">
            <wp:posOffset>-457200</wp:posOffset>
          </wp:positionV>
          <wp:extent cx="7772400" cy="2609850"/>
          <wp:effectExtent l="19050" t="0" r="0" b="0"/>
          <wp:wrapNone/>
          <wp:docPr id="18"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2"/>
                  <a:srcRect/>
                  <a:stretch>
                    <a:fillRect/>
                  </a:stretch>
                </pic:blipFill>
                <pic:spPr bwMode="auto">
                  <a:xfrm>
                    <a:off x="0" y="0"/>
                    <a:ext cx="7772400" cy="2609850"/>
                  </a:xfrm>
                  <a:prstGeom prst="rect">
                    <a:avLst/>
                  </a:prstGeom>
                  <a:noFill/>
                  <a:ln w="9525">
                    <a:noFill/>
                    <a:miter lim="800000"/>
                    <a:headEnd/>
                    <a:tailEnd/>
                  </a:ln>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80" w:rsidRDefault="00414C00" w:rsidP="00C027BA">
    <w:pPr>
      <w:rPr>
        <w:noProof/>
        <w:lang w:val="it-IT" w:eastAsia="it-IT"/>
      </w:rPr>
    </w:pPr>
    <w:r>
      <w:rPr>
        <w:noProof/>
        <w:lang w:val="en-US"/>
      </w:rPr>
      <w:drawing>
        <wp:anchor distT="0" distB="0" distL="114300" distR="114300" simplePos="0" relativeHeight="251678720" behindDoc="0" locked="0" layoutInCell="1" allowOverlap="1">
          <wp:simplePos x="0" y="0"/>
          <wp:positionH relativeFrom="column">
            <wp:posOffset>5395595</wp:posOffset>
          </wp:positionH>
          <wp:positionV relativeFrom="page">
            <wp:posOffset>516255</wp:posOffset>
          </wp:positionV>
          <wp:extent cx="1280160" cy="248285"/>
          <wp:effectExtent l="25400" t="0" r="0" b="0"/>
          <wp:wrapNone/>
          <wp:docPr id="10" name="Picture 13" descr="BT_Logo_2009b_276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T_Logo_2009b_276_gradient.png"/>
                  <pic:cNvPicPr>
                    <a:picLocks noChangeAspect="1" noChangeArrowheads="1"/>
                  </pic:cNvPicPr>
                </pic:nvPicPr>
                <pic:blipFill>
                  <a:blip r:embed="rId1"/>
                  <a:srcRect/>
                  <a:stretch>
                    <a:fillRect/>
                  </a:stretch>
                </pic:blipFill>
                <pic:spPr bwMode="auto">
                  <a:xfrm>
                    <a:off x="0" y="0"/>
                    <a:ext cx="1280160" cy="248285"/>
                  </a:xfrm>
                  <a:prstGeom prst="rect">
                    <a:avLst/>
                  </a:prstGeom>
                  <a:noFill/>
                  <a:ln w="9525">
                    <a:noFill/>
                    <a:miter lim="800000"/>
                    <a:headEnd/>
                    <a:tailEnd/>
                  </a:ln>
                </pic:spPr>
              </pic:pic>
            </a:graphicData>
          </a:graphic>
        </wp:anchor>
      </w:drawing>
    </w:r>
    <w:r w:rsidR="009E1680" w:rsidRPr="00116D15">
      <w:rPr>
        <w:noProof/>
        <w:lang w:val="en-US"/>
      </w:rPr>
      <w:drawing>
        <wp:anchor distT="0" distB="0" distL="114300" distR="114300" simplePos="0" relativeHeight="251667456" behindDoc="1" locked="0" layoutInCell="1" allowOverlap="1">
          <wp:simplePos x="0" y="0"/>
          <wp:positionH relativeFrom="column">
            <wp:posOffset>-549275</wp:posOffset>
          </wp:positionH>
          <wp:positionV relativeFrom="paragraph">
            <wp:posOffset>-466725</wp:posOffset>
          </wp:positionV>
          <wp:extent cx="7772400" cy="2609850"/>
          <wp:effectExtent l="25400" t="0" r="0" b="0"/>
          <wp:wrapNone/>
          <wp:docPr id="16"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2"/>
                  <a:srcRect/>
                  <a:stretch>
                    <a:fillRect/>
                  </a:stretch>
                </pic:blipFill>
                <pic:spPr bwMode="auto">
                  <a:xfrm>
                    <a:off x="0" y="0"/>
                    <a:ext cx="7774940" cy="2612390"/>
                  </a:xfrm>
                  <a:prstGeom prst="rect">
                    <a:avLst/>
                  </a:prstGeom>
                  <a:noFill/>
                  <a:ln w="9525">
                    <a:noFill/>
                    <a:miter lim="800000"/>
                    <a:headEnd/>
                    <a:tailEnd/>
                  </a:ln>
                </pic:spPr>
              </pic:pic>
            </a:graphicData>
          </a:graphic>
        </wp:anchor>
      </w:drawing>
    </w:r>
  </w:p>
  <w:p w:rsidR="009E1680" w:rsidRPr="00DD63EC" w:rsidRDefault="00424F15" w:rsidP="00C027BA">
    <w:r w:rsidRPr="00424F15">
      <w:rPr>
        <w:noProof/>
        <w:lang w:val="it-IT" w:eastAsia="it-IT"/>
      </w:rPr>
      <w:pict>
        <v:shapetype id="_x0000_t202" coordsize="21600,21600" o:spt="202" path="m0,0l0,21600,21600,21600,21600,0xe">
          <v:stroke joinstyle="miter"/>
          <v:path gradientshapeok="t" o:connecttype="rect"/>
        </v:shapetype>
        <v:shape id="_x0000_s2053" type="#_x0000_t202" style="position:absolute;margin-left:177.5pt;margin-top:102.1pt;width:353pt;height:45.75pt;z-index:251654144" filled="f" stroked="f">
          <v:textbox style="mso-next-textbox:#_x0000_s2053">
            <w:txbxContent>
              <w:p w:rsidR="009E1680" w:rsidRPr="0055343F" w:rsidRDefault="009E1680" w:rsidP="00A568D0">
                <w:pPr>
                  <w:pStyle w:val="DocumentTitle"/>
                  <w:rPr>
                    <w:bCs/>
                    <w:sz w:val="28"/>
                    <w:szCs w:val="28"/>
                    <w:lang w:val="en-GB"/>
                  </w:rPr>
                </w:pPr>
                <w:r>
                  <w:rPr>
                    <w:bCs/>
                    <w:sz w:val="28"/>
                    <w:szCs w:val="28"/>
                    <w:lang w:val="en-GB"/>
                  </w:rPr>
                  <w:t>Migrate from Lotus Notes to Microsoft Online in as Little as One Weekend with Binary Tree’s Weekend Express</w:t>
                </w:r>
              </w:p>
              <w:p w:rsidR="009E1680" w:rsidRPr="0055343F" w:rsidRDefault="009E1680" w:rsidP="00A568D0">
                <w:pPr>
                  <w:pStyle w:val="DocumentTitle"/>
                  <w:rPr>
                    <w:bCs/>
                    <w:lang w:val="en-GB"/>
                  </w:rPr>
                </w:pPr>
              </w:p>
            </w:txbxContent>
          </v:textbox>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80" w:rsidRPr="00DD63EC" w:rsidRDefault="00414C00" w:rsidP="00C027BA">
    <w:pPr>
      <w:spacing w:before="240"/>
    </w:pPr>
    <w:r>
      <w:rPr>
        <w:noProof/>
        <w:lang w:val="en-US"/>
      </w:rPr>
      <w:drawing>
        <wp:anchor distT="0" distB="0" distL="114300" distR="114300" simplePos="0" relativeHeight="251682816" behindDoc="0" locked="0" layoutInCell="1" allowOverlap="1">
          <wp:simplePos x="0" y="0"/>
          <wp:positionH relativeFrom="column">
            <wp:posOffset>3022600</wp:posOffset>
          </wp:positionH>
          <wp:positionV relativeFrom="page">
            <wp:posOffset>516255</wp:posOffset>
          </wp:positionV>
          <wp:extent cx="1278255" cy="245745"/>
          <wp:effectExtent l="25400" t="0" r="0" b="0"/>
          <wp:wrapNone/>
          <wp:docPr id="29" name="Picture 13" descr="BT_Logo_2009b_276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T_Logo_2009b_276_gradient.png"/>
                  <pic:cNvPicPr>
                    <a:picLocks noChangeAspect="1" noChangeArrowheads="1"/>
                  </pic:cNvPicPr>
                </pic:nvPicPr>
                <pic:blipFill>
                  <a:blip r:embed="rId1"/>
                  <a:srcRect/>
                  <a:stretch>
                    <a:fillRect/>
                  </a:stretch>
                </pic:blipFill>
                <pic:spPr bwMode="auto">
                  <a:xfrm>
                    <a:off x="0" y="0"/>
                    <a:ext cx="1278255" cy="245745"/>
                  </a:xfrm>
                  <a:prstGeom prst="rect">
                    <a:avLst/>
                  </a:prstGeom>
                  <a:noFill/>
                  <a:ln w="9525">
                    <a:noFill/>
                    <a:miter lim="800000"/>
                    <a:headEnd/>
                    <a:tailEnd/>
                  </a:ln>
                </pic:spPr>
              </pic:pic>
            </a:graphicData>
          </a:graphic>
        </wp:anchor>
      </w:drawing>
    </w:r>
    <w:r w:rsidR="009E1680">
      <w:rPr>
        <w:noProof/>
        <w:lang w:val="en-US"/>
      </w:rPr>
      <w:drawing>
        <wp:anchor distT="0" distB="0" distL="114300" distR="114300" simplePos="0" relativeHeight="251671552" behindDoc="1" locked="0" layoutInCell="1" allowOverlap="1">
          <wp:simplePos x="0" y="0"/>
          <wp:positionH relativeFrom="column">
            <wp:posOffset>-3250565</wp:posOffset>
          </wp:positionH>
          <wp:positionV relativeFrom="paragraph">
            <wp:posOffset>-476250</wp:posOffset>
          </wp:positionV>
          <wp:extent cx="7772400" cy="2609850"/>
          <wp:effectExtent l="19050" t="0" r="0" b="0"/>
          <wp:wrapNone/>
          <wp:docPr id="19"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2"/>
                  <a:srcRect/>
                  <a:stretch>
                    <a:fillRect/>
                  </a:stretch>
                </pic:blipFill>
                <pic:spPr bwMode="auto">
                  <a:xfrm>
                    <a:off x="0" y="0"/>
                    <a:ext cx="7772400" cy="2609850"/>
                  </a:xfrm>
                  <a:prstGeom prst="rect">
                    <a:avLst/>
                  </a:prstGeom>
                  <a:noFill/>
                  <a:ln w="9525">
                    <a:noFill/>
                    <a:miter lim="800000"/>
                    <a:headEnd/>
                    <a:tailEnd/>
                  </a:ln>
                </pic:spPr>
              </pic:pic>
            </a:graphicData>
          </a:graphic>
        </wp:anchor>
      </w:drawing>
    </w:r>
    <w:r w:rsidR="00424F15">
      <w:rPr>
        <w:noProof/>
        <w:lang w:val="en-US"/>
      </w:rPr>
      <w:pict>
        <v:line id="_x0000_s2058" style="position:absolute;flip:x;z-index:-251651072;mso-position-horizontal-relative:page;mso-position-vertical-relative:page" from="219.75pt,171pt" to="219.75pt,742.5pt" strokecolor="#999">
          <w10:wrap anchorx="page" anchory="page"/>
        </v:line>
      </w:pict>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80" w:rsidRPr="00DD63EC" w:rsidRDefault="009E1680" w:rsidP="00C027BA">
    <w:pPr>
      <w:spacing w:before="240"/>
    </w:pPr>
    <w:r>
      <w:rPr>
        <w:noProof/>
        <w:lang w:val="en-US"/>
      </w:rPr>
      <w:drawing>
        <wp:anchor distT="0" distB="0" distL="114300" distR="114300" simplePos="0" relativeHeight="251657216" behindDoc="1" locked="0" layoutInCell="1" allowOverlap="1">
          <wp:simplePos x="0" y="0"/>
          <wp:positionH relativeFrom="column">
            <wp:posOffset>3028950</wp:posOffset>
          </wp:positionH>
          <wp:positionV relativeFrom="paragraph">
            <wp:posOffset>-200025</wp:posOffset>
          </wp:positionV>
          <wp:extent cx="1847850" cy="666750"/>
          <wp:effectExtent l="0" t="0" r="0" b="0"/>
          <wp:wrapNone/>
          <wp:docPr id="6" name="Immagine 6" descr="Logo Diamante completo orizzontale trasparente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Diamante completo orizzontale trasparente (300 dpi).png"/>
                  <pic:cNvPicPr>
                    <a:picLocks noChangeAspect="1" noChangeArrowheads="1"/>
                  </pic:cNvPicPr>
                </pic:nvPicPr>
                <pic:blipFill>
                  <a:blip r:embed="rId1"/>
                  <a:srcRect/>
                  <a:stretch>
                    <a:fillRect/>
                  </a:stretch>
                </pic:blipFill>
                <pic:spPr bwMode="auto">
                  <a:xfrm>
                    <a:off x="0" y="0"/>
                    <a:ext cx="1847850" cy="666750"/>
                  </a:xfrm>
                  <a:prstGeom prst="rect">
                    <a:avLst/>
                  </a:prstGeom>
                  <a:noFill/>
                </pic:spPr>
              </pic:pic>
            </a:graphicData>
          </a:graphic>
        </wp:anchor>
      </w:drawing>
    </w:r>
    <w:r w:rsidR="00424F15" w:rsidRPr="00424F15">
      <w:rPr>
        <w:noProof/>
        <w:lang w:val="it-IT" w:eastAsia="it-IT"/>
      </w:rPr>
      <w:pict>
        <v:line id="ThinGreenLine" o:spid="_x0000_s2055" style="position:absolute;flip:x;z-index:-251660288;mso-position-horizontal-relative:page;mso-position-vertical-relative:page" from="207.75pt,169.5pt" to="207.75pt,741pt" strokecolor="#999">
          <w10:wrap anchorx="page" anchory="page"/>
        </v:line>
      </w:pict>
    </w:r>
    <w:r>
      <w:rPr>
        <w:noProof/>
        <w:lang w:val="en-US"/>
      </w:rPr>
      <w:drawing>
        <wp:anchor distT="0" distB="0" distL="114300" distR="114300" simplePos="0" relativeHeight="251655168" behindDoc="1" locked="0" layoutInCell="1" allowOverlap="1">
          <wp:simplePos x="0" y="0"/>
          <wp:positionH relativeFrom="column">
            <wp:posOffset>-2752725</wp:posOffset>
          </wp:positionH>
          <wp:positionV relativeFrom="paragraph">
            <wp:posOffset>-466725</wp:posOffset>
          </wp:positionV>
          <wp:extent cx="7772400" cy="2400300"/>
          <wp:effectExtent l="19050" t="0" r="0" b="0"/>
          <wp:wrapNone/>
          <wp:docPr id="8"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2"/>
                  <a:srcRect/>
                  <a:stretch>
                    <a:fillRect/>
                  </a:stretch>
                </pic:blipFill>
                <pic:spPr bwMode="auto">
                  <a:xfrm>
                    <a:off x="0" y="0"/>
                    <a:ext cx="7772400" cy="2400300"/>
                  </a:xfrm>
                  <a:prstGeom prst="rect">
                    <a:avLst/>
                  </a:prstGeom>
                  <a:noFill/>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D2630F2"/>
    <w:lvl w:ilvl="0">
      <w:start w:val="1"/>
      <w:numFmt w:val="decimal"/>
      <w:lvlText w:val="%1."/>
      <w:lvlJc w:val="left"/>
      <w:pPr>
        <w:tabs>
          <w:tab w:val="num" w:pos="1800"/>
        </w:tabs>
        <w:ind w:left="1800" w:hanging="360"/>
      </w:pPr>
    </w:lvl>
  </w:abstractNum>
  <w:abstractNum w:abstractNumId="1">
    <w:nsid w:val="FFFFFF7D"/>
    <w:multiLevelType w:val="singleLevel"/>
    <w:tmpl w:val="305A317C"/>
    <w:lvl w:ilvl="0">
      <w:start w:val="1"/>
      <w:numFmt w:val="decimal"/>
      <w:lvlText w:val="%1."/>
      <w:lvlJc w:val="left"/>
      <w:pPr>
        <w:tabs>
          <w:tab w:val="num" w:pos="1440"/>
        </w:tabs>
        <w:ind w:left="1440" w:hanging="360"/>
      </w:pPr>
    </w:lvl>
  </w:abstractNum>
  <w:abstractNum w:abstractNumId="2">
    <w:nsid w:val="FFFFFF7E"/>
    <w:multiLevelType w:val="singleLevel"/>
    <w:tmpl w:val="358A5630"/>
    <w:lvl w:ilvl="0">
      <w:start w:val="1"/>
      <w:numFmt w:val="decimal"/>
      <w:lvlText w:val="%1."/>
      <w:lvlJc w:val="left"/>
      <w:pPr>
        <w:tabs>
          <w:tab w:val="num" w:pos="1080"/>
        </w:tabs>
        <w:ind w:left="1080" w:hanging="360"/>
      </w:pPr>
    </w:lvl>
  </w:abstractNum>
  <w:abstractNum w:abstractNumId="3">
    <w:nsid w:val="FFFFFF7F"/>
    <w:multiLevelType w:val="singleLevel"/>
    <w:tmpl w:val="9216C2BA"/>
    <w:lvl w:ilvl="0">
      <w:start w:val="1"/>
      <w:numFmt w:val="decimal"/>
      <w:lvlText w:val="%1."/>
      <w:lvlJc w:val="left"/>
      <w:pPr>
        <w:tabs>
          <w:tab w:val="num" w:pos="720"/>
        </w:tabs>
        <w:ind w:left="720" w:hanging="360"/>
      </w:pPr>
    </w:lvl>
  </w:abstractNum>
  <w:abstractNum w:abstractNumId="4">
    <w:nsid w:val="FFFFFF88"/>
    <w:multiLevelType w:val="singleLevel"/>
    <w:tmpl w:val="9132AB88"/>
    <w:lvl w:ilvl="0">
      <w:start w:val="1"/>
      <w:numFmt w:val="decimal"/>
      <w:lvlText w:val="%1."/>
      <w:lvlJc w:val="left"/>
      <w:pPr>
        <w:tabs>
          <w:tab w:val="num" w:pos="360"/>
        </w:tabs>
        <w:ind w:left="360" w:hanging="360"/>
      </w:pPr>
    </w:lvl>
  </w:abstractNum>
  <w:abstractNum w:abstractNumId="5">
    <w:nsid w:val="FFFFFF89"/>
    <w:multiLevelType w:val="singleLevel"/>
    <w:tmpl w:val="4C9C5922"/>
    <w:lvl w:ilvl="0">
      <w:start w:val="1"/>
      <w:numFmt w:val="bullet"/>
      <w:lvlText w:val=""/>
      <w:lvlJc w:val="left"/>
      <w:pPr>
        <w:tabs>
          <w:tab w:val="num" w:pos="360"/>
        </w:tabs>
        <w:ind w:left="360" w:hanging="360"/>
      </w:pPr>
      <w:rPr>
        <w:rFonts w:ascii="Symbol" w:hAnsi="Symbol" w:cs="Symbol" w:hint="default"/>
      </w:rPr>
    </w:lvl>
  </w:abstractNum>
  <w:abstractNum w:abstractNumId="6">
    <w:nsid w:val="062E452C"/>
    <w:multiLevelType w:val="hybridMultilevel"/>
    <w:tmpl w:val="48E874BE"/>
    <w:lvl w:ilvl="0" w:tplc="16669C5E">
      <w:start w:val="1"/>
      <w:numFmt w:val="decimal"/>
      <w:pStyle w:val="ListNumber6"/>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BEF0BA3"/>
    <w:multiLevelType w:val="multilevel"/>
    <w:tmpl w:val="3B0CA76A"/>
    <w:styleLink w:val="NumberedList"/>
    <w:lvl w:ilvl="0">
      <w:start w:val="1"/>
      <w:numFmt w:val="decimal"/>
      <w:lvlText w:val="%1."/>
      <w:lvlJc w:val="left"/>
      <w:pPr>
        <w:ind w:left="720" w:hanging="360"/>
      </w:pPr>
      <w:rPr>
        <w:rFonts w:ascii="Franklin Gothic Book" w:hAnsi="Franklin Gothic Book" w:cs="Franklin Gothic Book"/>
        <w:sz w:val="17"/>
        <w:szCs w:val="1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cs="Franklin Gothic Book" w:hint="default"/>
      </w:rPr>
    </w:lvl>
    <w:lvl w:ilvl="1" w:tplc="0114C756">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0DCA22FF"/>
    <w:multiLevelType w:val="hybridMultilevel"/>
    <w:tmpl w:val="7C4A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1603B6"/>
    <w:multiLevelType w:val="hybridMultilevel"/>
    <w:tmpl w:val="1A42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3C3435"/>
    <w:multiLevelType w:val="hybridMultilevel"/>
    <w:tmpl w:val="99AAB218"/>
    <w:lvl w:ilvl="0" w:tplc="B1768FB8">
      <w:start w:val="1"/>
      <w:numFmt w:val="bullet"/>
      <w:pStyle w:val="Bullet"/>
      <w:lvlText w:val=""/>
      <w:lvlJc w:val="left"/>
      <w:pPr>
        <w:ind w:left="360" w:hanging="360"/>
      </w:pPr>
      <w:rPr>
        <w:rFonts w:ascii="Wingdings" w:hAnsi="Wingdings" w:cs="Wingdings" w:hint="default"/>
        <w:color w:val="1F497D"/>
        <w:spacing w:val="0"/>
        <w:w w:val="200"/>
        <w:position w:val="0"/>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13AC6885"/>
    <w:multiLevelType w:val="hybridMultilevel"/>
    <w:tmpl w:val="E37EF626"/>
    <w:lvl w:ilvl="0" w:tplc="E6DAD6CC">
      <w:start w:val="1"/>
      <w:numFmt w:val="bullet"/>
      <w:lvlRestart w:val="0"/>
      <w:lvlText w:val=""/>
      <w:lvlJc w:val="left"/>
      <w:pPr>
        <w:tabs>
          <w:tab w:val="num" w:pos="170"/>
        </w:tabs>
        <w:ind w:left="170" w:hanging="170"/>
      </w:pPr>
      <w:rPr>
        <w:rFonts w:ascii="Wingdings" w:hAnsi="Wingdings" w:cs="Wingdings" w:hint="default"/>
        <w:color w:val="666666"/>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189C4F2B"/>
    <w:multiLevelType w:val="hybridMultilevel"/>
    <w:tmpl w:val="BF70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843761"/>
    <w:multiLevelType w:val="hybridMultilevel"/>
    <w:tmpl w:val="A518139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nsid w:val="36E068A1"/>
    <w:multiLevelType w:val="hybridMultilevel"/>
    <w:tmpl w:val="7F520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F22A15"/>
    <w:multiLevelType w:val="hybridMultilevel"/>
    <w:tmpl w:val="F8A20B3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nsid w:val="3E3945E5"/>
    <w:multiLevelType w:val="hybridMultilevel"/>
    <w:tmpl w:val="5972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3140D9"/>
    <w:multiLevelType w:val="hybridMultilevel"/>
    <w:tmpl w:val="64BA9884"/>
    <w:lvl w:ilvl="0" w:tplc="6F629B62">
      <w:start w:val="1"/>
      <w:numFmt w:val="bullet"/>
      <w:lvlRestart w:val="0"/>
      <w:pStyle w:val="Bulletbol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46FE4487"/>
    <w:multiLevelType w:val="singleLevel"/>
    <w:tmpl w:val="86EEE6A8"/>
    <w:lvl w:ilvl="0">
      <w:start w:val="1"/>
      <w:numFmt w:val="decimal"/>
      <w:pStyle w:val="TOC2"/>
      <w:lvlText w:val="%1."/>
      <w:lvlJc w:val="left"/>
      <w:pPr>
        <w:tabs>
          <w:tab w:val="num" w:pos="360"/>
        </w:tabs>
        <w:ind w:left="360" w:hanging="360"/>
      </w:pPr>
    </w:lvl>
  </w:abstractNum>
  <w:abstractNum w:abstractNumId="20">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cs="Times New Roman" w:hint="default"/>
        <w:b/>
        <w:bCs/>
        <w:i w:val="0"/>
        <w:iCs w:val="0"/>
      </w:rPr>
    </w:lvl>
  </w:abstractNum>
  <w:abstractNum w:abstractNumId="21">
    <w:nsid w:val="4F147D09"/>
    <w:multiLevelType w:val="hybridMultilevel"/>
    <w:tmpl w:val="458C66F4"/>
    <w:lvl w:ilvl="0" w:tplc="B114C62E">
      <w:start w:val="1"/>
      <w:numFmt w:val="bullet"/>
      <w:lvlRestart w:val="0"/>
      <w:pStyle w:val="Bulletcolore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53D71B43"/>
    <w:multiLevelType w:val="hybridMultilevel"/>
    <w:tmpl w:val="1752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cs="Times New Roman" w:hint="default"/>
        <w:b/>
        <w:bCs/>
        <w:i w:val="0"/>
        <w:iCs w:val="0"/>
      </w:rPr>
    </w:lvl>
  </w:abstractNum>
  <w:abstractNum w:abstractNumId="24">
    <w:nsid w:val="7238102B"/>
    <w:multiLevelType w:val="multilevel"/>
    <w:tmpl w:val="04069512"/>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4BD5270"/>
    <w:multiLevelType w:val="hybridMultilevel"/>
    <w:tmpl w:val="E30A7FF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4"/>
  </w:num>
  <w:num w:numId="8">
    <w:abstractNumId w:val="3"/>
  </w:num>
  <w:num w:numId="9">
    <w:abstractNumId w:val="2"/>
  </w:num>
  <w:num w:numId="10">
    <w:abstractNumId w:val="1"/>
  </w:num>
  <w:num w:numId="11">
    <w:abstractNumId w:val="0"/>
  </w:num>
  <w:num w:numId="12">
    <w:abstractNumId w:val="5"/>
  </w:num>
  <w:num w:numId="13">
    <w:abstractNumId w:val="12"/>
  </w:num>
  <w:num w:numId="14">
    <w:abstractNumId w:val="23"/>
  </w:num>
  <w:num w:numId="15">
    <w:abstractNumId w:val="21"/>
  </w:num>
  <w:num w:numId="16">
    <w:abstractNumId w:val="11"/>
  </w:num>
  <w:num w:numId="17">
    <w:abstractNumId w:val="18"/>
  </w:num>
  <w:num w:numId="18">
    <w:abstractNumId w:val="12"/>
  </w:num>
  <w:num w:numId="19">
    <w:abstractNumId w:val="8"/>
  </w:num>
  <w:num w:numId="20">
    <w:abstractNumId w:val="26"/>
  </w:num>
  <w:num w:numId="21">
    <w:abstractNumId w:val="20"/>
  </w:num>
  <w:num w:numId="22">
    <w:abstractNumId w:val="19"/>
  </w:num>
  <w:num w:numId="23">
    <w:abstractNumId w:val="5"/>
  </w:num>
  <w:num w:numId="24">
    <w:abstractNumId w:val="4"/>
  </w:num>
  <w:num w:numId="25">
    <w:abstractNumId w:val="3"/>
  </w:num>
  <w:num w:numId="26">
    <w:abstractNumId w:val="2"/>
  </w:num>
  <w:num w:numId="27">
    <w:abstractNumId w:val="1"/>
  </w:num>
  <w:num w:numId="28">
    <w:abstractNumId w:val="0"/>
  </w:num>
  <w:num w:numId="29">
    <w:abstractNumId w:val="7"/>
  </w:num>
  <w:num w:numId="30">
    <w:abstractNumId w:val="6"/>
  </w:num>
  <w:num w:numId="31">
    <w:abstractNumId w:val="14"/>
  </w:num>
  <w:num w:numId="32">
    <w:abstractNumId w:val="4"/>
    <w:lvlOverride w:ilvl="0">
      <w:startOverride w:val="1"/>
    </w:lvlOverride>
  </w:num>
  <w:num w:numId="33">
    <w:abstractNumId w:val="4"/>
    <w:lvlOverride w:ilvl="0">
      <w:startOverride w:val="1"/>
    </w:lvlOverride>
  </w:num>
  <w:num w:numId="34">
    <w:abstractNumId w:val="16"/>
  </w:num>
  <w:num w:numId="35">
    <w:abstractNumId w:val="25"/>
  </w:num>
  <w:num w:numId="36">
    <w:abstractNumId w:val="24"/>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17"/>
  </w:num>
  <w:num w:numId="41">
    <w:abstractNumId w:val="13"/>
  </w:num>
  <w:num w:numId="42">
    <w:abstractNumId w:val="22"/>
  </w:num>
  <w:num w:numId="43">
    <w:abstractNumId w:val="15"/>
  </w:num>
  <w:num w:numId="4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hyphenationZone w:val="283"/>
  <w:doNotHyphenateCaps/>
  <w:drawingGridHorizontalSpacing w:val="85"/>
  <w:displayHorizontalDrawingGridEvery w:val="0"/>
  <w:displayVerticalDrawingGridEvery w:val="0"/>
  <w:noPunctuationKerning/>
  <w:characterSpacingControl w:val="doNotCompress"/>
  <w:doNotValidateAgainstSchema/>
  <w:doNotDemarcateInvalidXml/>
  <w:hdrShapeDefaults>
    <o:shapedefaults v:ext="edit" spidmax="2062"/>
    <o:shapelayout v:ext="edit">
      <o:idmap v:ext="edit" data="2"/>
    </o:shapelayout>
  </w:hdrShapeDefaults>
  <w:footnotePr>
    <w:footnote w:id="-1"/>
    <w:footnote w:id="0"/>
  </w:footnotePr>
  <w:endnotePr>
    <w:endnote w:id="-1"/>
    <w:endnote w:id="0"/>
  </w:endnotePr>
  <w:compat/>
  <w:rsids>
    <w:rsidRoot w:val="0079150E"/>
    <w:rsid w:val="00003AEE"/>
    <w:rsid w:val="000044B5"/>
    <w:rsid w:val="00005E8F"/>
    <w:rsid w:val="0001065E"/>
    <w:rsid w:val="00014124"/>
    <w:rsid w:val="00015D97"/>
    <w:rsid w:val="00017F88"/>
    <w:rsid w:val="000216EF"/>
    <w:rsid w:val="00021C7F"/>
    <w:rsid w:val="000232E7"/>
    <w:rsid w:val="00024A19"/>
    <w:rsid w:val="0002645C"/>
    <w:rsid w:val="000322B2"/>
    <w:rsid w:val="00037485"/>
    <w:rsid w:val="000428AB"/>
    <w:rsid w:val="00046E55"/>
    <w:rsid w:val="000520E1"/>
    <w:rsid w:val="00052E51"/>
    <w:rsid w:val="0005315E"/>
    <w:rsid w:val="000533EC"/>
    <w:rsid w:val="00053FD7"/>
    <w:rsid w:val="00055601"/>
    <w:rsid w:val="000559A2"/>
    <w:rsid w:val="00071338"/>
    <w:rsid w:val="00071F55"/>
    <w:rsid w:val="00084F40"/>
    <w:rsid w:val="0008643E"/>
    <w:rsid w:val="00097394"/>
    <w:rsid w:val="0009795C"/>
    <w:rsid w:val="000A320F"/>
    <w:rsid w:val="000B76C2"/>
    <w:rsid w:val="000C03A9"/>
    <w:rsid w:val="000C0E3E"/>
    <w:rsid w:val="000C30D7"/>
    <w:rsid w:val="000C3552"/>
    <w:rsid w:val="000C460F"/>
    <w:rsid w:val="000C5D27"/>
    <w:rsid w:val="000D6C72"/>
    <w:rsid w:val="000E0478"/>
    <w:rsid w:val="000E3676"/>
    <w:rsid w:val="000F0B73"/>
    <w:rsid w:val="000F35AB"/>
    <w:rsid w:val="00100A08"/>
    <w:rsid w:val="00102E36"/>
    <w:rsid w:val="0010480B"/>
    <w:rsid w:val="00105AF7"/>
    <w:rsid w:val="00106580"/>
    <w:rsid w:val="00110ED5"/>
    <w:rsid w:val="001123D9"/>
    <w:rsid w:val="00112452"/>
    <w:rsid w:val="00112EB6"/>
    <w:rsid w:val="00114D89"/>
    <w:rsid w:val="00115E55"/>
    <w:rsid w:val="00116D15"/>
    <w:rsid w:val="00117F21"/>
    <w:rsid w:val="00121745"/>
    <w:rsid w:val="00127E9F"/>
    <w:rsid w:val="00130EE4"/>
    <w:rsid w:val="00137348"/>
    <w:rsid w:val="00140D42"/>
    <w:rsid w:val="00141F2D"/>
    <w:rsid w:val="00147206"/>
    <w:rsid w:val="00150382"/>
    <w:rsid w:val="0016189E"/>
    <w:rsid w:val="001641FD"/>
    <w:rsid w:val="001704AA"/>
    <w:rsid w:val="00172089"/>
    <w:rsid w:val="00176E15"/>
    <w:rsid w:val="001802E4"/>
    <w:rsid w:val="001850AB"/>
    <w:rsid w:val="0018594F"/>
    <w:rsid w:val="0018703E"/>
    <w:rsid w:val="001902D4"/>
    <w:rsid w:val="00190C0B"/>
    <w:rsid w:val="0019233A"/>
    <w:rsid w:val="00192DF4"/>
    <w:rsid w:val="00193F91"/>
    <w:rsid w:val="001944FF"/>
    <w:rsid w:val="001B4498"/>
    <w:rsid w:val="001B4FCE"/>
    <w:rsid w:val="001B62A4"/>
    <w:rsid w:val="001C03E1"/>
    <w:rsid w:val="001C1510"/>
    <w:rsid w:val="001C1B9D"/>
    <w:rsid w:val="001C57E8"/>
    <w:rsid w:val="001C6890"/>
    <w:rsid w:val="001D759A"/>
    <w:rsid w:val="001E5AD0"/>
    <w:rsid w:val="001F3A5C"/>
    <w:rsid w:val="001F4F7C"/>
    <w:rsid w:val="001F7D37"/>
    <w:rsid w:val="00202C5C"/>
    <w:rsid w:val="0020333C"/>
    <w:rsid w:val="00215E5A"/>
    <w:rsid w:val="002232FC"/>
    <w:rsid w:val="00225B76"/>
    <w:rsid w:val="002275F0"/>
    <w:rsid w:val="00230392"/>
    <w:rsid w:val="002309C4"/>
    <w:rsid w:val="00237B84"/>
    <w:rsid w:val="002403F0"/>
    <w:rsid w:val="00243328"/>
    <w:rsid w:val="0024360C"/>
    <w:rsid w:val="00252AF0"/>
    <w:rsid w:val="002716AB"/>
    <w:rsid w:val="0027400E"/>
    <w:rsid w:val="002900FC"/>
    <w:rsid w:val="00291D5B"/>
    <w:rsid w:val="00294528"/>
    <w:rsid w:val="002957E3"/>
    <w:rsid w:val="00297B9C"/>
    <w:rsid w:val="002A0673"/>
    <w:rsid w:val="002A3355"/>
    <w:rsid w:val="002A7154"/>
    <w:rsid w:val="002B005F"/>
    <w:rsid w:val="002B4041"/>
    <w:rsid w:val="002C0A0C"/>
    <w:rsid w:val="002C1F49"/>
    <w:rsid w:val="002C67F0"/>
    <w:rsid w:val="002C6A87"/>
    <w:rsid w:val="002C7C02"/>
    <w:rsid w:val="002D2316"/>
    <w:rsid w:val="002D2BBD"/>
    <w:rsid w:val="002D2E61"/>
    <w:rsid w:val="002D4291"/>
    <w:rsid w:val="002E070F"/>
    <w:rsid w:val="002E0B07"/>
    <w:rsid w:val="002E13EA"/>
    <w:rsid w:val="002E1876"/>
    <w:rsid w:val="002E24B4"/>
    <w:rsid w:val="002E37EE"/>
    <w:rsid w:val="002E7272"/>
    <w:rsid w:val="002F045C"/>
    <w:rsid w:val="002F238C"/>
    <w:rsid w:val="002F5E2E"/>
    <w:rsid w:val="002F79D2"/>
    <w:rsid w:val="00302D14"/>
    <w:rsid w:val="00303F81"/>
    <w:rsid w:val="003052EF"/>
    <w:rsid w:val="003155E5"/>
    <w:rsid w:val="00315BA4"/>
    <w:rsid w:val="003176F6"/>
    <w:rsid w:val="00322234"/>
    <w:rsid w:val="003234AC"/>
    <w:rsid w:val="00324F1C"/>
    <w:rsid w:val="00333F04"/>
    <w:rsid w:val="003429DC"/>
    <w:rsid w:val="003439D3"/>
    <w:rsid w:val="003460FC"/>
    <w:rsid w:val="0035198F"/>
    <w:rsid w:val="00351C8B"/>
    <w:rsid w:val="003523E2"/>
    <w:rsid w:val="00354E4A"/>
    <w:rsid w:val="00356225"/>
    <w:rsid w:val="00362475"/>
    <w:rsid w:val="003735C9"/>
    <w:rsid w:val="00375C3B"/>
    <w:rsid w:val="003771F2"/>
    <w:rsid w:val="00380E66"/>
    <w:rsid w:val="00382118"/>
    <w:rsid w:val="003832A0"/>
    <w:rsid w:val="00391A0F"/>
    <w:rsid w:val="00391C66"/>
    <w:rsid w:val="00392408"/>
    <w:rsid w:val="003929A2"/>
    <w:rsid w:val="00393A1E"/>
    <w:rsid w:val="00394521"/>
    <w:rsid w:val="003A15CF"/>
    <w:rsid w:val="003A41E9"/>
    <w:rsid w:val="003A68C5"/>
    <w:rsid w:val="003B4212"/>
    <w:rsid w:val="003B6341"/>
    <w:rsid w:val="003C147D"/>
    <w:rsid w:val="003C46C5"/>
    <w:rsid w:val="003C6B9B"/>
    <w:rsid w:val="003D3D50"/>
    <w:rsid w:val="003E0026"/>
    <w:rsid w:val="003E4123"/>
    <w:rsid w:val="003E5A0F"/>
    <w:rsid w:val="003F17C9"/>
    <w:rsid w:val="003F4917"/>
    <w:rsid w:val="003F52BE"/>
    <w:rsid w:val="004006CC"/>
    <w:rsid w:val="004011C6"/>
    <w:rsid w:val="00404207"/>
    <w:rsid w:val="00404EEE"/>
    <w:rsid w:val="0040599F"/>
    <w:rsid w:val="0040695D"/>
    <w:rsid w:val="00407126"/>
    <w:rsid w:val="00414C00"/>
    <w:rsid w:val="00414CF9"/>
    <w:rsid w:val="00416C9E"/>
    <w:rsid w:val="00424F15"/>
    <w:rsid w:val="00433415"/>
    <w:rsid w:val="004336EE"/>
    <w:rsid w:val="00441B45"/>
    <w:rsid w:val="00442881"/>
    <w:rsid w:val="0046088C"/>
    <w:rsid w:val="00463B89"/>
    <w:rsid w:val="00471F7A"/>
    <w:rsid w:val="00472253"/>
    <w:rsid w:val="004739B9"/>
    <w:rsid w:val="004756A1"/>
    <w:rsid w:val="00482B59"/>
    <w:rsid w:val="00483A45"/>
    <w:rsid w:val="00485155"/>
    <w:rsid w:val="00485903"/>
    <w:rsid w:val="00486CA6"/>
    <w:rsid w:val="00494DA8"/>
    <w:rsid w:val="004B3618"/>
    <w:rsid w:val="004C4BC7"/>
    <w:rsid w:val="004C7C9D"/>
    <w:rsid w:val="004D0328"/>
    <w:rsid w:val="004D1ACF"/>
    <w:rsid w:val="004D4E39"/>
    <w:rsid w:val="004D6447"/>
    <w:rsid w:val="004D6DD2"/>
    <w:rsid w:val="004E27B7"/>
    <w:rsid w:val="004E2D8E"/>
    <w:rsid w:val="004F518A"/>
    <w:rsid w:val="004F781A"/>
    <w:rsid w:val="0050275D"/>
    <w:rsid w:val="00507E9B"/>
    <w:rsid w:val="00511A62"/>
    <w:rsid w:val="00512B59"/>
    <w:rsid w:val="0051311E"/>
    <w:rsid w:val="005206D9"/>
    <w:rsid w:val="00521395"/>
    <w:rsid w:val="005239EB"/>
    <w:rsid w:val="00534E07"/>
    <w:rsid w:val="005366F9"/>
    <w:rsid w:val="00540435"/>
    <w:rsid w:val="005417A4"/>
    <w:rsid w:val="005475B8"/>
    <w:rsid w:val="005501A0"/>
    <w:rsid w:val="00550A65"/>
    <w:rsid w:val="0055343F"/>
    <w:rsid w:val="005544DD"/>
    <w:rsid w:val="00555488"/>
    <w:rsid w:val="00557A12"/>
    <w:rsid w:val="005615F5"/>
    <w:rsid w:val="00572674"/>
    <w:rsid w:val="00573481"/>
    <w:rsid w:val="005809F5"/>
    <w:rsid w:val="005831A8"/>
    <w:rsid w:val="00585C10"/>
    <w:rsid w:val="00596452"/>
    <w:rsid w:val="005A047E"/>
    <w:rsid w:val="005A1F72"/>
    <w:rsid w:val="005A5697"/>
    <w:rsid w:val="005B0108"/>
    <w:rsid w:val="005B0B39"/>
    <w:rsid w:val="005B408F"/>
    <w:rsid w:val="005B416D"/>
    <w:rsid w:val="005C01EA"/>
    <w:rsid w:val="005C3FE3"/>
    <w:rsid w:val="005F1C35"/>
    <w:rsid w:val="005F6DD9"/>
    <w:rsid w:val="00603FE1"/>
    <w:rsid w:val="00607ACA"/>
    <w:rsid w:val="00614020"/>
    <w:rsid w:val="00614E9A"/>
    <w:rsid w:val="00617773"/>
    <w:rsid w:val="00620B8D"/>
    <w:rsid w:val="006238E7"/>
    <w:rsid w:val="006239F1"/>
    <w:rsid w:val="00630243"/>
    <w:rsid w:val="0063064B"/>
    <w:rsid w:val="00632124"/>
    <w:rsid w:val="0063599F"/>
    <w:rsid w:val="0063778A"/>
    <w:rsid w:val="00652F57"/>
    <w:rsid w:val="00652FBB"/>
    <w:rsid w:val="0065330C"/>
    <w:rsid w:val="00653531"/>
    <w:rsid w:val="006552A5"/>
    <w:rsid w:val="00655ED0"/>
    <w:rsid w:val="00657D46"/>
    <w:rsid w:val="00677846"/>
    <w:rsid w:val="00677FC3"/>
    <w:rsid w:val="006815E9"/>
    <w:rsid w:val="00686BED"/>
    <w:rsid w:val="00690B71"/>
    <w:rsid w:val="00691CBB"/>
    <w:rsid w:val="006967EB"/>
    <w:rsid w:val="00697C26"/>
    <w:rsid w:val="006A0F3D"/>
    <w:rsid w:val="006A15D7"/>
    <w:rsid w:val="006B1F1F"/>
    <w:rsid w:val="006C1F51"/>
    <w:rsid w:val="006C46DD"/>
    <w:rsid w:val="006C4FD4"/>
    <w:rsid w:val="006D30EB"/>
    <w:rsid w:val="006D3B9E"/>
    <w:rsid w:val="006D58D6"/>
    <w:rsid w:val="006D689E"/>
    <w:rsid w:val="006E359D"/>
    <w:rsid w:val="006E675E"/>
    <w:rsid w:val="006E74BB"/>
    <w:rsid w:val="006E7AEC"/>
    <w:rsid w:val="006F68ED"/>
    <w:rsid w:val="0070100B"/>
    <w:rsid w:val="007035F2"/>
    <w:rsid w:val="00704531"/>
    <w:rsid w:val="00704B5E"/>
    <w:rsid w:val="00706204"/>
    <w:rsid w:val="007074CE"/>
    <w:rsid w:val="00730D38"/>
    <w:rsid w:val="00732D84"/>
    <w:rsid w:val="00737291"/>
    <w:rsid w:val="00740836"/>
    <w:rsid w:val="00740AFB"/>
    <w:rsid w:val="007428B1"/>
    <w:rsid w:val="00744DE8"/>
    <w:rsid w:val="007450AF"/>
    <w:rsid w:val="007466BE"/>
    <w:rsid w:val="00750D6F"/>
    <w:rsid w:val="0076186E"/>
    <w:rsid w:val="007626D5"/>
    <w:rsid w:val="007649FD"/>
    <w:rsid w:val="0076529B"/>
    <w:rsid w:val="007659C0"/>
    <w:rsid w:val="007723A7"/>
    <w:rsid w:val="007757A9"/>
    <w:rsid w:val="00780666"/>
    <w:rsid w:val="00783FB8"/>
    <w:rsid w:val="0078492A"/>
    <w:rsid w:val="00790ADF"/>
    <w:rsid w:val="0079150E"/>
    <w:rsid w:val="007949BF"/>
    <w:rsid w:val="00797827"/>
    <w:rsid w:val="007A627E"/>
    <w:rsid w:val="007B364C"/>
    <w:rsid w:val="007B517E"/>
    <w:rsid w:val="007B5713"/>
    <w:rsid w:val="007B5AAC"/>
    <w:rsid w:val="007B655C"/>
    <w:rsid w:val="007C17F2"/>
    <w:rsid w:val="007C5F57"/>
    <w:rsid w:val="007D03CF"/>
    <w:rsid w:val="007D4470"/>
    <w:rsid w:val="007D44A8"/>
    <w:rsid w:val="007D59C8"/>
    <w:rsid w:val="007E4FFE"/>
    <w:rsid w:val="007F3962"/>
    <w:rsid w:val="00800ADB"/>
    <w:rsid w:val="008065A6"/>
    <w:rsid w:val="00811114"/>
    <w:rsid w:val="008135D3"/>
    <w:rsid w:val="008155BE"/>
    <w:rsid w:val="00822934"/>
    <w:rsid w:val="008416BE"/>
    <w:rsid w:val="00841C59"/>
    <w:rsid w:val="00845DE3"/>
    <w:rsid w:val="00854461"/>
    <w:rsid w:val="0085469F"/>
    <w:rsid w:val="0085751E"/>
    <w:rsid w:val="00860F1E"/>
    <w:rsid w:val="00862307"/>
    <w:rsid w:val="0086230C"/>
    <w:rsid w:val="008628A9"/>
    <w:rsid w:val="00866693"/>
    <w:rsid w:val="00867281"/>
    <w:rsid w:val="00873210"/>
    <w:rsid w:val="00881F16"/>
    <w:rsid w:val="0088264C"/>
    <w:rsid w:val="00883C46"/>
    <w:rsid w:val="00884A7B"/>
    <w:rsid w:val="00892D91"/>
    <w:rsid w:val="008937E9"/>
    <w:rsid w:val="00895C6B"/>
    <w:rsid w:val="00896447"/>
    <w:rsid w:val="00896BC9"/>
    <w:rsid w:val="008A0673"/>
    <w:rsid w:val="008A1431"/>
    <w:rsid w:val="008A55A3"/>
    <w:rsid w:val="008A633E"/>
    <w:rsid w:val="008A695B"/>
    <w:rsid w:val="008A6A96"/>
    <w:rsid w:val="008B05BC"/>
    <w:rsid w:val="008B1B74"/>
    <w:rsid w:val="008B2348"/>
    <w:rsid w:val="008B2802"/>
    <w:rsid w:val="008B3D1A"/>
    <w:rsid w:val="008B5F8E"/>
    <w:rsid w:val="008C4603"/>
    <w:rsid w:val="008C6449"/>
    <w:rsid w:val="008D5945"/>
    <w:rsid w:val="008D67BF"/>
    <w:rsid w:val="008E0E8A"/>
    <w:rsid w:val="008E2E72"/>
    <w:rsid w:val="008E302B"/>
    <w:rsid w:val="008F1BB0"/>
    <w:rsid w:val="008F4204"/>
    <w:rsid w:val="008F6B62"/>
    <w:rsid w:val="008F7B68"/>
    <w:rsid w:val="00900EB4"/>
    <w:rsid w:val="00902E8D"/>
    <w:rsid w:val="009034B7"/>
    <w:rsid w:val="00903F10"/>
    <w:rsid w:val="00912611"/>
    <w:rsid w:val="0091579E"/>
    <w:rsid w:val="00916E51"/>
    <w:rsid w:val="009250E5"/>
    <w:rsid w:val="0092570B"/>
    <w:rsid w:val="00931F6D"/>
    <w:rsid w:val="0093718F"/>
    <w:rsid w:val="00937CA3"/>
    <w:rsid w:val="00941BC0"/>
    <w:rsid w:val="00947194"/>
    <w:rsid w:val="009479D9"/>
    <w:rsid w:val="00950832"/>
    <w:rsid w:val="009638AB"/>
    <w:rsid w:val="00966320"/>
    <w:rsid w:val="009738BB"/>
    <w:rsid w:val="009740C9"/>
    <w:rsid w:val="00976399"/>
    <w:rsid w:val="00976A63"/>
    <w:rsid w:val="00977216"/>
    <w:rsid w:val="00980A4E"/>
    <w:rsid w:val="00987BB1"/>
    <w:rsid w:val="00990882"/>
    <w:rsid w:val="00995AC9"/>
    <w:rsid w:val="009A27D3"/>
    <w:rsid w:val="009A36FB"/>
    <w:rsid w:val="009A4226"/>
    <w:rsid w:val="009A44EF"/>
    <w:rsid w:val="009B1EEA"/>
    <w:rsid w:val="009C0940"/>
    <w:rsid w:val="009C0A1F"/>
    <w:rsid w:val="009C2C16"/>
    <w:rsid w:val="009E1680"/>
    <w:rsid w:val="009E2AC8"/>
    <w:rsid w:val="009F0DC7"/>
    <w:rsid w:val="009F1E20"/>
    <w:rsid w:val="009F1F89"/>
    <w:rsid w:val="009F428F"/>
    <w:rsid w:val="009F68AE"/>
    <w:rsid w:val="00A00C95"/>
    <w:rsid w:val="00A026C3"/>
    <w:rsid w:val="00A05814"/>
    <w:rsid w:val="00A06761"/>
    <w:rsid w:val="00A07375"/>
    <w:rsid w:val="00A11F52"/>
    <w:rsid w:val="00A14EEE"/>
    <w:rsid w:val="00A15939"/>
    <w:rsid w:val="00A2105A"/>
    <w:rsid w:val="00A2240E"/>
    <w:rsid w:val="00A27AD3"/>
    <w:rsid w:val="00A311A0"/>
    <w:rsid w:val="00A4215C"/>
    <w:rsid w:val="00A42BF8"/>
    <w:rsid w:val="00A50211"/>
    <w:rsid w:val="00A568D0"/>
    <w:rsid w:val="00A57E11"/>
    <w:rsid w:val="00A6638A"/>
    <w:rsid w:val="00A6735F"/>
    <w:rsid w:val="00A706F0"/>
    <w:rsid w:val="00A70B24"/>
    <w:rsid w:val="00A77F27"/>
    <w:rsid w:val="00A827D1"/>
    <w:rsid w:val="00A8297C"/>
    <w:rsid w:val="00A8368F"/>
    <w:rsid w:val="00A91CF2"/>
    <w:rsid w:val="00A92DBF"/>
    <w:rsid w:val="00A95758"/>
    <w:rsid w:val="00A96981"/>
    <w:rsid w:val="00AA4173"/>
    <w:rsid w:val="00AA51E7"/>
    <w:rsid w:val="00AB2CE0"/>
    <w:rsid w:val="00AB7CC7"/>
    <w:rsid w:val="00AC2B3E"/>
    <w:rsid w:val="00AC2C27"/>
    <w:rsid w:val="00AC3270"/>
    <w:rsid w:val="00AD02C9"/>
    <w:rsid w:val="00AD3AE5"/>
    <w:rsid w:val="00AD63FC"/>
    <w:rsid w:val="00AE6D5B"/>
    <w:rsid w:val="00AF0BD1"/>
    <w:rsid w:val="00AF38F7"/>
    <w:rsid w:val="00AF554A"/>
    <w:rsid w:val="00B10006"/>
    <w:rsid w:val="00B102E9"/>
    <w:rsid w:val="00B10816"/>
    <w:rsid w:val="00B10FA7"/>
    <w:rsid w:val="00B12107"/>
    <w:rsid w:val="00B154FD"/>
    <w:rsid w:val="00B16149"/>
    <w:rsid w:val="00B17CFB"/>
    <w:rsid w:val="00B22BC2"/>
    <w:rsid w:val="00B26FFC"/>
    <w:rsid w:val="00B30DB9"/>
    <w:rsid w:val="00B37F82"/>
    <w:rsid w:val="00B4134D"/>
    <w:rsid w:val="00B45DFD"/>
    <w:rsid w:val="00B52468"/>
    <w:rsid w:val="00B53B8A"/>
    <w:rsid w:val="00B555F4"/>
    <w:rsid w:val="00B62539"/>
    <w:rsid w:val="00B672AE"/>
    <w:rsid w:val="00B674AA"/>
    <w:rsid w:val="00B72D36"/>
    <w:rsid w:val="00B74280"/>
    <w:rsid w:val="00B75202"/>
    <w:rsid w:val="00B757B8"/>
    <w:rsid w:val="00B76795"/>
    <w:rsid w:val="00B83606"/>
    <w:rsid w:val="00B87069"/>
    <w:rsid w:val="00B93E9E"/>
    <w:rsid w:val="00B973AA"/>
    <w:rsid w:val="00BA2641"/>
    <w:rsid w:val="00BA4C87"/>
    <w:rsid w:val="00BA5796"/>
    <w:rsid w:val="00BA7A48"/>
    <w:rsid w:val="00BB3F83"/>
    <w:rsid w:val="00BC4B2F"/>
    <w:rsid w:val="00BC580B"/>
    <w:rsid w:val="00BC7AA4"/>
    <w:rsid w:val="00BD2328"/>
    <w:rsid w:val="00BD56EA"/>
    <w:rsid w:val="00BD6BC9"/>
    <w:rsid w:val="00BE2E67"/>
    <w:rsid w:val="00BE333A"/>
    <w:rsid w:val="00BE4F17"/>
    <w:rsid w:val="00BE6EE8"/>
    <w:rsid w:val="00BE7461"/>
    <w:rsid w:val="00BF46C1"/>
    <w:rsid w:val="00BF6933"/>
    <w:rsid w:val="00C027BA"/>
    <w:rsid w:val="00C05096"/>
    <w:rsid w:val="00C05891"/>
    <w:rsid w:val="00C06047"/>
    <w:rsid w:val="00C10981"/>
    <w:rsid w:val="00C13645"/>
    <w:rsid w:val="00C13AD9"/>
    <w:rsid w:val="00C32889"/>
    <w:rsid w:val="00C36E0D"/>
    <w:rsid w:val="00C373BD"/>
    <w:rsid w:val="00C429B8"/>
    <w:rsid w:val="00C466C7"/>
    <w:rsid w:val="00C47EF5"/>
    <w:rsid w:val="00C50CC5"/>
    <w:rsid w:val="00C57D14"/>
    <w:rsid w:val="00C6077A"/>
    <w:rsid w:val="00C62A5A"/>
    <w:rsid w:val="00C64C03"/>
    <w:rsid w:val="00C70242"/>
    <w:rsid w:val="00C7343E"/>
    <w:rsid w:val="00C7359D"/>
    <w:rsid w:val="00C8096D"/>
    <w:rsid w:val="00C85DC8"/>
    <w:rsid w:val="00C8704B"/>
    <w:rsid w:val="00C90CE5"/>
    <w:rsid w:val="00C91A0B"/>
    <w:rsid w:val="00C956A5"/>
    <w:rsid w:val="00CA5D78"/>
    <w:rsid w:val="00CA6A28"/>
    <w:rsid w:val="00CB2879"/>
    <w:rsid w:val="00CB6AF8"/>
    <w:rsid w:val="00CC306D"/>
    <w:rsid w:val="00CC3187"/>
    <w:rsid w:val="00CC4D5C"/>
    <w:rsid w:val="00CC5544"/>
    <w:rsid w:val="00CC5A96"/>
    <w:rsid w:val="00CC7339"/>
    <w:rsid w:val="00CD150E"/>
    <w:rsid w:val="00CD4954"/>
    <w:rsid w:val="00CD58D9"/>
    <w:rsid w:val="00CE2D9F"/>
    <w:rsid w:val="00CE3759"/>
    <w:rsid w:val="00CE3EEA"/>
    <w:rsid w:val="00CE3EF4"/>
    <w:rsid w:val="00CE4F96"/>
    <w:rsid w:val="00CE5ECF"/>
    <w:rsid w:val="00CE78E4"/>
    <w:rsid w:val="00CF7ACC"/>
    <w:rsid w:val="00D01C7B"/>
    <w:rsid w:val="00D037E0"/>
    <w:rsid w:val="00D040F5"/>
    <w:rsid w:val="00D135AE"/>
    <w:rsid w:val="00D14359"/>
    <w:rsid w:val="00D2126C"/>
    <w:rsid w:val="00D30570"/>
    <w:rsid w:val="00D4730D"/>
    <w:rsid w:val="00D5092E"/>
    <w:rsid w:val="00D552E8"/>
    <w:rsid w:val="00D57278"/>
    <w:rsid w:val="00D62D3F"/>
    <w:rsid w:val="00D67F06"/>
    <w:rsid w:val="00D70C36"/>
    <w:rsid w:val="00D73C7F"/>
    <w:rsid w:val="00D84B03"/>
    <w:rsid w:val="00D875F3"/>
    <w:rsid w:val="00D90CCE"/>
    <w:rsid w:val="00D90FA1"/>
    <w:rsid w:val="00D94BC4"/>
    <w:rsid w:val="00DA041F"/>
    <w:rsid w:val="00DA0435"/>
    <w:rsid w:val="00DA365E"/>
    <w:rsid w:val="00DA7723"/>
    <w:rsid w:val="00DB0187"/>
    <w:rsid w:val="00DB14FC"/>
    <w:rsid w:val="00DB3D8E"/>
    <w:rsid w:val="00DB562F"/>
    <w:rsid w:val="00DB5988"/>
    <w:rsid w:val="00DC1380"/>
    <w:rsid w:val="00DC24E2"/>
    <w:rsid w:val="00DD16F8"/>
    <w:rsid w:val="00DD1F06"/>
    <w:rsid w:val="00DD63EC"/>
    <w:rsid w:val="00DE0ED9"/>
    <w:rsid w:val="00DE10EB"/>
    <w:rsid w:val="00DE15D4"/>
    <w:rsid w:val="00DE4F56"/>
    <w:rsid w:val="00DF24B4"/>
    <w:rsid w:val="00DF2C0C"/>
    <w:rsid w:val="00DF39E4"/>
    <w:rsid w:val="00DF526C"/>
    <w:rsid w:val="00DF647D"/>
    <w:rsid w:val="00E0092C"/>
    <w:rsid w:val="00E00D43"/>
    <w:rsid w:val="00E01CBB"/>
    <w:rsid w:val="00E06DE2"/>
    <w:rsid w:val="00E134D9"/>
    <w:rsid w:val="00E1672D"/>
    <w:rsid w:val="00E21B09"/>
    <w:rsid w:val="00E22290"/>
    <w:rsid w:val="00E24D2E"/>
    <w:rsid w:val="00E473B9"/>
    <w:rsid w:val="00E55943"/>
    <w:rsid w:val="00E61632"/>
    <w:rsid w:val="00E62569"/>
    <w:rsid w:val="00E64F04"/>
    <w:rsid w:val="00E70D7F"/>
    <w:rsid w:val="00E75D6F"/>
    <w:rsid w:val="00E81C63"/>
    <w:rsid w:val="00E84236"/>
    <w:rsid w:val="00E8461F"/>
    <w:rsid w:val="00E91159"/>
    <w:rsid w:val="00E91160"/>
    <w:rsid w:val="00E9229F"/>
    <w:rsid w:val="00EA24E4"/>
    <w:rsid w:val="00EA2E8F"/>
    <w:rsid w:val="00EB46FC"/>
    <w:rsid w:val="00EB6F2D"/>
    <w:rsid w:val="00EC0B7B"/>
    <w:rsid w:val="00ED00F0"/>
    <w:rsid w:val="00ED13EE"/>
    <w:rsid w:val="00ED4E77"/>
    <w:rsid w:val="00EE5B23"/>
    <w:rsid w:val="00EE6DA0"/>
    <w:rsid w:val="00EF596C"/>
    <w:rsid w:val="00F03813"/>
    <w:rsid w:val="00F06EB5"/>
    <w:rsid w:val="00F14716"/>
    <w:rsid w:val="00F20E3F"/>
    <w:rsid w:val="00F2463F"/>
    <w:rsid w:val="00F2609B"/>
    <w:rsid w:val="00F26CB6"/>
    <w:rsid w:val="00F27CBE"/>
    <w:rsid w:val="00F3247C"/>
    <w:rsid w:val="00F34440"/>
    <w:rsid w:val="00F40F39"/>
    <w:rsid w:val="00F42CD0"/>
    <w:rsid w:val="00F459CC"/>
    <w:rsid w:val="00F47C83"/>
    <w:rsid w:val="00F47DA6"/>
    <w:rsid w:val="00F50FE4"/>
    <w:rsid w:val="00F51AF1"/>
    <w:rsid w:val="00F52B4D"/>
    <w:rsid w:val="00F5705D"/>
    <w:rsid w:val="00F71FD5"/>
    <w:rsid w:val="00F72060"/>
    <w:rsid w:val="00F73167"/>
    <w:rsid w:val="00F82556"/>
    <w:rsid w:val="00F85509"/>
    <w:rsid w:val="00F90876"/>
    <w:rsid w:val="00F91173"/>
    <w:rsid w:val="00F93442"/>
    <w:rsid w:val="00F935BA"/>
    <w:rsid w:val="00F957F1"/>
    <w:rsid w:val="00F9712E"/>
    <w:rsid w:val="00F97555"/>
    <w:rsid w:val="00FA15FF"/>
    <w:rsid w:val="00FA5B9A"/>
    <w:rsid w:val="00FA69C1"/>
    <w:rsid w:val="00FA73F0"/>
    <w:rsid w:val="00FA7A0F"/>
    <w:rsid w:val="00FB0A91"/>
    <w:rsid w:val="00FB1AF1"/>
    <w:rsid w:val="00FB3790"/>
    <w:rsid w:val="00FB3D0B"/>
    <w:rsid w:val="00FB44DE"/>
    <w:rsid w:val="00FB5046"/>
    <w:rsid w:val="00FB645C"/>
    <w:rsid w:val="00FC0697"/>
    <w:rsid w:val="00FC0B02"/>
    <w:rsid w:val="00FC2031"/>
    <w:rsid w:val="00FC511A"/>
    <w:rsid w:val="00FC75CE"/>
    <w:rsid w:val="00FD195B"/>
    <w:rsid w:val="00FD1DA7"/>
    <w:rsid w:val="00FD40DD"/>
    <w:rsid w:val="00FD620B"/>
    <w:rsid w:val="00FE07DB"/>
    <w:rsid w:val="00FE17C4"/>
    <w:rsid w:val="00FF2321"/>
    <w:rsid w:val="00FF425B"/>
    <w:rsid w:val="00FF6B99"/>
  </w:rsids>
  <m:mathPr>
    <m:mathFont m:val="Franklin Gothic Medium"/>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lang w:val="it-IT" w:eastAsia="it-IT"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locked="1" w:uiPriority="0"/>
    <w:lsdException w:name="envelope return" w:locked="1" w:uiPriority="0"/>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603"/>
    <w:rPr>
      <w:rFonts w:ascii="Franklin Gothic Book" w:hAnsi="Franklin Gothic Book" w:cs="Franklin Gothic Book"/>
      <w:sz w:val="17"/>
      <w:szCs w:val="17"/>
      <w:lang w:val="en-GB" w:eastAsia="en-US"/>
    </w:rPr>
  </w:style>
  <w:style w:type="paragraph" w:styleId="Heading1">
    <w:name w:val="heading 1"/>
    <w:basedOn w:val="Normal"/>
    <w:next w:val="Normal"/>
    <w:link w:val="Heading1Char"/>
    <w:uiPriority w:val="99"/>
    <w:qFormat/>
    <w:rsid w:val="002C67F0"/>
    <w:pPr>
      <w:keepNext/>
      <w:spacing w:before="240" w:after="60"/>
      <w:jc w:val="both"/>
      <w:outlineLvl w:val="0"/>
    </w:pPr>
    <w:rPr>
      <w:rFonts w:ascii="Arial" w:hAnsi="Arial" w:cs="Arial"/>
      <w:b/>
      <w:bCs/>
      <w:kern w:val="28"/>
      <w:sz w:val="28"/>
      <w:szCs w:val="28"/>
    </w:rPr>
  </w:style>
  <w:style w:type="paragraph" w:styleId="Heading2">
    <w:name w:val="heading 2"/>
    <w:basedOn w:val="Heading1"/>
    <w:next w:val="Normal"/>
    <w:link w:val="Heading2Char"/>
    <w:uiPriority w:val="99"/>
    <w:qFormat/>
    <w:rsid w:val="002C67F0"/>
    <w:pPr>
      <w:tabs>
        <w:tab w:val="num" w:pos="1440"/>
      </w:tabs>
      <w:spacing w:after="240"/>
      <w:ind w:left="1440" w:hanging="720"/>
      <w:jc w:val="left"/>
      <w:outlineLvl w:val="1"/>
    </w:pPr>
    <w:rPr>
      <w:kern w:val="0"/>
      <w:sz w:val="26"/>
      <w:szCs w:val="26"/>
    </w:rPr>
  </w:style>
  <w:style w:type="paragraph" w:styleId="Heading3">
    <w:name w:val="heading 3"/>
    <w:basedOn w:val="Normal"/>
    <w:next w:val="Normal"/>
    <w:link w:val="Heading3Char"/>
    <w:uiPriority w:val="99"/>
    <w:qFormat/>
    <w:rsid w:val="002C67F0"/>
    <w:pPr>
      <w:keepNext/>
      <w:numPr>
        <w:ilvl w:val="2"/>
        <w:numId w:val="20"/>
      </w:numPr>
      <w:spacing w:before="240" w:after="60"/>
      <w:outlineLvl w:val="2"/>
    </w:pPr>
    <w:rPr>
      <w:rFonts w:ascii="Arial" w:hAnsi="Arial" w:cs="Arial"/>
      <w:sz w:val="24"/>
      <w:szCs w:val="24"/>
    </w:rPr>
  </w:style>
  <w:style w:type="paragraph" w:styleId="Heading4">
    <w:name w:val="heading 4"/>
    <w:basedOn w:val="Normal"/>
    <w:next w:val="Normal"/>
    <w:link w:val="Heading4Char"/>
    <w:uiPriority w:val="99"/>
    <w:qFormat/>
    <w:rsid w:val="002C67F0"/>
    <w:pPr>
      <w:keepNext/>
      <w:spacing w:before="240" w:after="60"/>
      <w:outlineLvl w:val="3"/>
    </w:pPr>
    <w:rPr>
      <w:rFonts w:ascii="Arial" w:hAnsi="Arial" w:cs="Arial"/>
      <w:b/>
      <w:bCs/>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AB751D"/>
    <w:rPr>
      <w:rFonts w:ascii="Cambria" w:eastAsia="Times New Roman" w:hAnsi="Cambri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2C67F0"/>
    <w:rPr>
      <w:rFonts w:ascii="Arial" w:hAnsi="Arial" w:cs="Arial"/>
      <w:b/>
      <w:bCs/>
      <w:sz w:val="26"/>
      <w:szCs w:val="26"/>
      <w:lang w:val="en-GB"/>
    </w:rPr>
  </w:style>
  <w:style w:type="character" w:customStyle="1" w:styleId="Heading3Char">
    <w:name w:val="Heading 3 Char"/>
    <w:basedOn w:val="DefaultParagraphFont"/>
    <w:link w:val="Heading3"/>
    <w:uiPriority w:val="99"/>
    <w:locked/>
    <w:rsid w:val="002C67F0"/>
    <w:rPr>
      <w:rFonts w:ascii="Arial" w:hAnsi="Arial" w:cs="Arial"/>
      <w:sz w:val="24"/>
      <w:szCs w:val="24"/>
      <w:lang w:val="en-GB" w:eastAsia="en-US"/>
    </w:rPr>
  </w:style>
  <w:style w:type="character" w:customStyle="1" w:styleId="Heading4Char">
    <w:name w:val="Heading 4 Char"/>
    <w:basedOn w:val="DefaultParagraphFont"/>
    <w:link w:val="Heading4"/>
    <w:uiPriority w:val="99"/>
    <w:locked/>
    <w:rsid w:val="002C67F0"/>
    <w:rPr>
      <w:rFonts w:ascii="Arial" w:hAnsi="Arial" w:cs="Arial"/>
      <w:b/>
      <w:bCs/>
      <w:sz w:val="24"/>
      <w:szCs w:val="24"/>
      <w:lang w:val="en-GB"/>
    </w:rPr>
  </w:style>
  <w:style w:type="paragraph" w:styleId="Header">
    <w:name w:val="header"/>
    <w:basedOn w:val="Normal"/>
    <w:link w:val="HeaderChar"/>
    <w:uiPriority w:val="99"/>
    <w:rsid w:val="002C67F0"/>
    <w:pPr>
      <w:tabs>
        <w:tab w:val="center" w:pos="4153"/>
        <w:tab w:val="right" w:pos="8306"/>
      </w:tabs>
      <w:jc w:val="both"/>
    </w:pPr>
    <w:rPr>
      <w:sz w:val="16"/>
      <w:szCs w:val="16"/>
    </w:rPr>
  </w:style>
  <w:style w:type="character" w:customStyle="1" w:styleId="HeaderChar">
    <w:name w:val="Header Char"/>
    <w:basedOn w:val="DefaultParagraphFont"/>
    <w:link w:val="Header"/>
    <w:uiPriority w:val="99"/>
    <w:semiHidden/>
    <w:rsid w:val="00AB751D"/>
    <w:rPr>
      <w:rFonts w:ascii="Franklin Gothic Book" w:hAnsi="Franklin Gothic Book" w:cs="Franklin Gothic Book"/>
      <w:sz w:val="17"/>
      <w:szCs w:val="17"/>
      <w:lang w:val="en-GB" w:eastAsia="en-US"/>
    </w:rPr>
  </w:style>
  <w:style w:type="paragraph" w:customStyle="1" w:styleId="NormalBold">
    <w:name w:val="Normal Bold"/>
    <w:basedOn w:val="Normal"/>
    <w:autoRedefine/>
    <w:uiPriority w:val="99"/>
    <w:rsid w:val="007B364C"/>
    <w:rPr>
      <w:b/>
      <w:bCs/>
    </w:rPr>
  </w:style>
  <w:style w:type="paragraph" w:styleId="Footer">
    <w:name w:val="footer"/>
    <w:basedOn w:val="Normal"/>
    <w:link w:val="FooterChar"/>
    <w:uiPriority w:val="99"/>
    <w:rsid w:val="002C67F0"/>
    <w:pPr>
      <w:tabs>
        <w:tab w:val="center" w:pos="4153"/>
        <w:tab w:val="right" w:pos="8306"/>
      </w:tabs>
    </w:pPr>
  </w:style>
  <w:style w:type="character" w:customStyle="1" w:styleId="FooterChar">
    <w:name w:val="Footer Char"/>
    <w:basedOn w:val="DefaultParagraphFont"/>
    <w:link w:val="Footer"/>
    <w:uiPriority w:val="99"/>
    <w:semiHidden/>
    <w:rsid w:val="00AB751D"/>
    <w:rPr>
      <w:rFonts w:ascii="Franklin Gothic Book" w:hAnsi="Franklin Gothic Book" w:cs="Franklin Gothic Book"/>
      <w:sz w:val="17"/>
      <w:szCs w:val="17"/>
      <w:lang w:val="en-GB" w:eastAsia="en-US"/>
    </w:rPr>
  </w:style>
  <w:style w:type="paragraph" w:customStyle="1" w:styleId="Bodycopy">
    <w:name w:val="Body copy"/>
    <w:basedOn w:val="Normal"/>
    <w:link w:val="BodycopyChar"/>
    <w:rsid w:val="002C67F0"/>
    <w:pPr>
      <w:spacing w:line="240" w:lineRule="exact"/>
    </w:pPr>
    <w:rPr>
      <w:lang w:val="en-US"/>
    </w:rPr>
  </w:style>
  <w:style w:type="paragraph" w:customStyle="1" w:styleId="SectionHeading">
    <w:name w:val="Section Heading"/>
    <w:basedOn w:val="ColoredText"/>
    <w:next w:val="Bodycopy"/>
    <w:rsid w:val="00172089"/>
    <w:rPr>
      <w:rFonts w:ascii="Franklin Gothic Medium" w:hAnsi="Franklin Gothic Medium" w:cs="Franklin Gothic Medium"/>
      <w:color w:val="4F81BD"/>
      <w:sz w:val="24"/>
      <w:szCs w:val="24"/>
    </w:rPr>
  </w:style>
  <w:style w:type="paragraph" w:customStyle="1" w:styleId="Bullet">
    <w:name w:val="Bullet"/>
    <w:basedOn w:val="Bulletcolored"/>
    <w:link w:val="BulletChar"/>
    <w:rsid w:val="00404207"/>
    <w:pPr>
      <w:numPr>
        <w:numId w:val="16"/>
      </w:numPr>
      <w:tabs>
        <w:tab w:val="num" w:pos="1440"/>
      </w:tabs>
    </w:pPr>
    <w:rPr>
      <w:color w:val="auto"/>
    </w:rPr>
  </w:style>
  <w:style w:type="paragraph" w:customStyle="1" w:styleId="Bodycopyheading">
    <w:name w:val="Body copy heading"/>
    <w:basedOn w:val="Bodycopy"/>
    <w:next w:val="Bodycopy"/>
    <w:rsid w:val="009250E5"/>
    <w:rPr>
      <w:rFonts w:ascii="Franklin Gothic Heavy" w:hAnsi="Franklin Gothic Heavy" w:cs="Franklin Gothic Heavy"/>
      <w:color w:val="1F497D"/>
    </w:rPr>
  </w:style>
  <w:style w:type="paragraph" w:customStyle="1" w:styleId="Pullquote">
    <w:name w:val="Pull quote"/>
    <w:basedOn w:val="ColoredText"/>
    <w:uiPriority w:val="99"/>
    <w:rsid w:val="00172089"/>
    <w:pPr>
      <w:spacing w:line="360" w:lineRule="exact"/>
    </w:pPr>
    <w:rPr>
      <w:color w:val="4F81BD"/>
      <w:sz w:val="30"/>
      <w:szCs w:val="30"/>
    </w:rPr>
  </w:style>
  <w:style w:type="paragraph" w:customStyle="1" w:styleId="PullQuotecredit">
    <w:name w:val="Pull Quote credit"/>
    <w:basedOn w:val="Pullquote"/>
    <w:uiPriority w:val="99"/>
    <w:rsid w:val="002C67F0"/>
    <w:pPr>
      <w:spacing w:before="120" w:line="240" w:lineRule="exact"/>
    </w:pPr>
    <w:rPr>
      <w:sz w:val="16"/>
      <w:szCs w:val="16"/>
    </w:rPr>
  </w:style>
  <w:style w:type="paragraph" w:styleId="BalloonText">
    <w:name w:val="Balloon Text"/>
    <w:basedOn w:val="Normal"/>
    <w:link w:val="BalloonTextChar"/>
    <w:uiPriority w:val="99"/>
    <w:semiHidden/>
    <w:rsid w:val="002C67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74AA"/>
    <w:rPr>
      <w:rFonts w:ascii="Tahoma" w:hAnsi="Tahoma" w:cs="Tahoma"/>
      <w:sz w:val="16"/>
      <w:szCs w:val="16"/>
      <w:lang w:val="en-GB"/>
    </w:rPr>
  </w:style>
  <w:style w:type="character" w:styleId="Hyperlink">
    <w:name w:val="Hyperlink"/>
    <w:basedOn w:val="DefaultParagraphFont"/>
    <w:rsid w:val="002C67F0"/>
    <w:rPr>
      <w:color w:val="0000FF"/>
      <w:u w:val="single"/>
    </w:rPr>
  </w:style>
  <w:style w:type="character" w:styleId="CommentReference">
    <w:name w:val="annotation reference"/>
    <w:basedOn w:val="DefaultParagraphFont"/>
    <w:uiPriority w:val="99"/>
    <w:semiHidden/>
    <w:rsid w:val="007450AF"/>
    <w:rPr>
      <w:sz w:val="16"/>
      <w:szCs w:val="16"/>
    </w:rPr>
  </w:style>
  <w:style w:type="paragraph" w:styleId="CommentText">
    <w:name w:val="annotation text"/>
    <w:basedOn w:val="Normal"/>
    <w:link w:val="CommentTextChar"/>
    <w:uiPriority w:val="99"/>
    <w:semiHidden/>
    <w:rsid w:val="002C67F0"/>
    <w:rPr>
      <w:sz w:val="24"/>
      <w:szCs w:val="24"/>
    </w:rPr>
  </w:style>
  <w:style w:type="character" w:customStyle="1" w:styleId="CommentTextChar">
    <w:name w:val="Comment Text Char"/>
    <w:basedOn w:val="DefaultParagraphFont"/>
    <w:link w:val="CommentText"/>
    <w:uiPriority w:val="99"/>
    <w:semiHidden/>
    <w:locked/>
    <w:rsid w:val="007450AF"/>
    <w:rPr>
      <w:rFonts w:ascii="Franklin Gothic Book" w:hAnsi="Franklin Gothic Book" w:cs="Franklin Gothic Book"/>
      <w:sz w:val="24"/>
      <w:szCs w:val="24"/>
      <w:lang w:val="en-GB"/>
    </w:rPr>
  </w:style>
  <w:style w:type="paragraph" w:customStyle="1" w:styleId="SectionHeadingGrey">
    <w:name w:val="Section Heading Grey"/>
    <w:basedOn w:val="SectionHeading"/>
    <w:rsid w:val="002C67F0"/>
    <w:rPr>
      <w:color w:val="666666"/>
    </w:rPr>
  </w:style>
  <w:style w:type="paragraph" w:customStyle="1" w:styleId="BulletGrey">
    <w:name w:val="Bullet Grey"/>
    <w:basedOn w:val="Bullet"/>
    <w:rsid w:val="002C67F0"/>
    <w:pPr>
      <w:numPr>
        <w:numId w:val="0"/>
      </w:numPr>
      <w:tabs>
        <w:tab w:val="num" w:pos="170"/>
      </w:tabs>
      <w:ind w:left="170" w:hanging="170"/>
    </w:pPr>
  </w:style>
  <w:style w:type="paragraph" w:customStyle="1" w:styleId="Disclaimer">
    <w:name w:val="Disclaimer"/>
    <w:basedOn w:val="Bodycopy"/>
    <w:rsid w:val="002C67F0"/>
    <w:pPr>
      <w:spacing w:line="120" w:lineRule="exact"/>
    </w:pPr>
    <w:rPr>
      <w:sz w:val="11"/>
      <w:szCs w:val="11"/>
    </w:rPr>
  </w:style>
  <w:style w:type="paragraph" w:customStyle="1" w:styleId="BulletLevel2">
    <w:name w:val="Bullet Level2"/>
    <w:basedOn w:val="BulletGrey"/>
    <w:rsid w:val="002C67F0"/>
    <w:pPr>
      <w:numPr>
        <w:numId w:val="19"/>
      </w:numPr>
      <w:tabs>
        <w:tab w:val="clear" w:pos="360"/>
        <w:tab w:val="num" w:pos="170"/>
      </w:tabs>
      <w:ind w:left="170"/>
    </w:pPr>
  </w:style>
  <w:style w:type="paragraph" w:customStyle="1" w:styleId="Answer">
    <w:name w:val="Answer"/>
    <w:basedOn w:val="Normal"/>
    <w:next w:val="Normal"/>
    <w:uiPriority w:val="99"/>
    <w:rsid w:val="002C67F0"/>
    <w:pPr>
      <w:numPr>
        <w:numId w:val="14"/>
      </w:numPr>
    </w:pPr>
    <w:rPr>
      <w:i/>
      <w:iCs/>
    </w:rPr>
  </w:style>
  <w:style w:type="paragraph" w:customStyle="1" w:styleId="AutoCorrect">
    <w:name w:val="AutoCorrect"/>
    <w:uiPriority w:val="99"/>
    <w:rsid w:val="002C67F0"/>
    <w:rPr>
      <w:rFonts w:ascii="Franklin Gothic Book" w:hAnsi="Franklin Gothic Book"/>
      <w:lang w:val="en-GB" w:eastAsia="en-US"/>
    </w:rPr>
  </w:style>
  <w:style w:type="paragraph" w:styleId="BodyText">
    <w:name w:val="Body Text"/>
    <w:basedOn w:val="Normal"/>
    <w:link w:val="BodyTextChar"/>
    <w:uiPriority w:val="99"/>
    <w:rsid w:val="002C67F0"/>
    <w:pPr>
      <w:spacing w:after="120"/>
    </w:pPr>
    <w:rPr>
      <w:rFonts w:ascii="Arial" w:hAnsi="Arial" w:cs="Arial"/>
      <w:sz w:val="20"/>
      <w:szCs w:val="20"/>
      <w:lang w:val="en-US"/>
    </w:rPr>
  </w:style>
  <w:style w:type="character" w:customStyle="1" w:styleId="BodyTextChar">
    <w:name w:val="Body Text Char"/>
    <w:basedOn w:val="DefaultParagraphFont"/>
    <w:link w:val="BodyText"/>
    <w:uiPriority w:val="99"/>
    <w:locked/>
    <w:rsid w:val="002C67F0"/>
    <w:rPr>
      <w:rFonts w:ascii="Arial" w:hAnsi="Arial" w:cs="Arial"/>
      <w:snapToGrid w:val="0"/>
    </w:rPr>
  </w:style>
  <w:style w:type="paragraph" w:customStyle="1" w:styleId="ColoredText">
    <w:name w:val="Colored Text"/>
    <w:basedOn w:val="Bodycopy"/>
    <w:link w:val="ColoredTextChar"/>
    <w:uiPriority w:val="99"/>
    <w:rsid w:val="002C67F0"/>
    <w:rPr>
      <w:color w:val="0099FF"/>
    </w:rPr>
  </w:style>
  <w:style w:type="paragraph" w:customStyle="1" w:styleId="Bulletcolored">
    <w:name w:val="Bullet colored"/>
    <w:basedOn w:val="ColoredText"/>
    <w:link w:val="BulletcoloredChar"/>
    <w:uiPriority w:val="99"/>
    <w:rsid w:val="002C67F0"/>
    <w:pPr>
      <w:numPr>
        <w:numId w:val="15"/>
      </w:numPr>
    </w:pPr>
  </w:style>
  <w:style w:type="paragraph" w:customStyle="1" w:styleId="Bulletbold">
    <w:name w:val="Bullet bold"/>
    <w:basedOn w:val="Bullet"/>
    <w:uiPriority w:val="99"/>
    <w:rsid w:val="002C67F0"/>
    <w:pPr>
      <w:numPr>
        <w:numId w:val="17"/>
      </w:numPr>
      <w:tabs>
        <w:tab w:val="num" w:pos="1800"/>
      </w:tabs>
    </w:pPr>
    <w:rPr>
      <w:rFonts w:ascii="Franklin Gothic Heavy" w:hAnsi="Franklin Gothic Heavy" w:cs="Franklin Gothic Heavy"/>
    </w:rPr>
  </w:style>
  <w:style w:type="paragraph" w:customStyle="1" w:styleId="Bullet2">
    <w:name w:val="Bullet2"/>
    <w:basedOn w:val="Bullet"/>
    <w:uiPriority w:val="99"/>
    <w:rsid w:val="002C67F0"/>
    <w:pPr>
      <w:numPr>
        <w:numId w:val="0"/>
      </w:numPr>
      <w:ind w:left="170"/>
    </w:pPr>
  </w:style>
  <w:style w:type="paragraph" w:customStyle="1" w:styleId="Casestudydescription">
    <w:name w:val="Case study description"/>
    <w:basedOn w:val="Normal"/>
    <w:uiPriority w:val="99"/>
    <w:rsid w:val="002C67F0"/>
    <w:rPr>
      <w:rFonts w:ascii="Franklin Gothic Medium" w:hAnsi="Franklin Gothic Medium" w:cs="Franklin Gothic Medium"/>
      <w:color w:val="FFFFFF"/>
      <w:sz w:val="24"/>
      <w:szCs w:val="24"/>
    </w:rPr>
  </w:style>
  <w:style w:type="paragraph" w:customStyle="1" w:styleId="Code">
    <w:name w:val="Code"/>
    <w:basedOn w:val="Normal"/>
    <w:uiPriority w:val="99"/>
    <w:rsid w:val="002C67F0"/>
    <w:pPr>
      <w:ind w:left="1134"/>
    </w:pPr>
    <w:rPr>
      <w:rFonts w:ascii="Lucida Sans Typewriter" w:hAnsi="Lucida Sans Typewriter" w:cs="Lucida Sans Typewriter"/>
      <w:sz w:val="20"/>
      <w:szCs w:val="20"/>
    </w:rPr>
  </w:style>
  <w:style w:type="paragraph" w:customStyle="1" w:styleId="Contents">
    <w:name w:val="Contents"/>
    <w:basedOn w:val="Bodycopy"/>
    <w:uiPriority w:val="99"/>
    <w:rsid w:val="002C67F0"/>
    <w:pPr>
      <w:spacing w:line="480" w:lineRule="exact"/>
    </w:pPr>
    <w:rPr>
      <w:rFonts w:ascii="Franklin Gothic Medium" w:hAnsi="Franklin Gothic Medium" w:cs="Franklin Gothic Medium"/>
      <w:color w:val="FFFFFF"/>
      <w:sz w:val="30"/>
      <w:szCs w:val="30"/>
    </w:rPr>
  </w:style>
  <w:style w:type="paragraph" w:customStyle="1" w:styleId="Diagramcaption">
    <w:name w:val="Diagram caption"/>
    <w:basedOn w:val="ColoredText"/>
    <w:uiPriority w:val="99"/>
    <w:rsid w:val="002C67F0"/>
    <w:rPr>
      <w:rFonts w:ascii="Franklin Gothic Medium" w:hAnsi="Franklin Gothic Medium" w:cs="Franklin Gothic Medium"/>
      <w:sz w:val="19"/>
      <w:szCs w:val="19"/>
    </w:rPr>
  </w:style>
  <w:style w:type="paragraph" w:customStyle="1" w:styleId="Diagramtitle">
    <w:name w:val="Diagram title"/>
    <w:basedOn w:val="Bodycopy"/>
    <w:uiPriority w:val="99"/>
    <w:rsid w:val="002C67F0"/>
    <w:rPr>
      <w:rFonts w:ascii="Franklin Gothic Medium" w:hAnsi="Franklin Gothic Medium" w:cs="Franklin Gothic Medium"/>
      <w:color w:val="FFFFFF"/>
      <w:sz w:val="19"/>
      <w:szCs w:val="19"/>
    </w:rPr>
  </w:style>
  <w:style w:type="paragraph" w:customStyle="1" w:styleId="DocumentTitle">
    <w:name w:val="Document Title"/>
    <w:basedOn w:val="ColoredText"/>
    <w:uiPriority w:val="99"/>
    <w:rsid w:val="002C67F0"/>
    <w:pPr>
      <w:spacing w:line="360" w:lineRule="exact"/>
    </w:pPr>
    <w:rPr>
      <w:rFonts w:ascii="Franklin Gothic Medium" w:hAnsi="Franklin Gothic Medium" w:cs="Franklin Gothic Medium"/>
      <w:color w:val="auto"/>
      <w:sz w:val="32"/>
      <w:szCs w:val="32"/>
    </w:rPr>
  </w:style>
  <w:style w:type="paragraph" w:styleId="EnvelopeAddress">
    <w:name w:val="envelope address"/>
    <w:basedOn w:val="Normal"/>
    <w:uiPriority w:val="99"/>
    <w:rsid w:val="002C67F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2C67F0"/>
    <w:rPr>
      <w:rFonts w:ascii="FundRunk-Normal" w:hAnsi="FundRunk-Normal" w:cs="FundRunk-Normal"/>
      <w:i/>
      <w:iCs/>
      <w:sz w:val="48"/>
      <w:szCs w:val="48"/>
    </w:rPr>
  </w:style>
  <w:style w:type="paragraph" w:customStyle="1" w:styleId="MergedAnswer">
    <w:name w:val="MergedAnswer"/>
    <w:basedOn w:val="Normal"/>
    <w:uiPriority w:val="99"/>
    <w:rsid w:val="002C67F0"/>
  </w:style>
  <w:style w:type="paragraph" w:customStyle="1" w:styleId="OrangeText">
    <w:name w:val="Orange Text"/>
    <w:basedOn w:val="Normal"/>
    <w:uiPriority w:val="99"/>
    <w:rsid w:val="002C67F0"/>
    <w:pPr>
      <w:spacing w:line="240" w:lineRule="exact"/>
    </w:pPr>
    <w:rPr>
      <w:color w:val="FF3300"/>
    </w:rPr>
  </w:style>
  <w:style w:type="character" w:styleId="PageNumber">
    <w:name w:val="page number"/>
    <w:basedOn w:val="DefaultParagraphFont"/>
    <w:uiPriority w:val="99"/>
    <w:rsid w:val="002C67F0"/>
    <w:rPr>
      <w:rFonts w:ascii="Franklin Gothic Book" w:hAnsi="Franklin Gothic Book" w:cs="Franklin Gothic Book"/>
      <w:spacing w:val="20"/>
      <w:sz w:val="16"/>
      <w:szCs w:val="16"/>
    </w:rPr>
  </w:style>
  <w:style w:type="paragraph" w:customStyle="1" w:styleId="PartnerName">
    <w:name w:val="Partner Name"/>
    <w:basedOn w:val="ColoredText"/>
    <w:uiPriority w:val="99"/>
    <w:rsid w:val="002C67F0"/>
    <w:pPr>
      <w:spacing w:after="10" w:line="240" w:lineRule="auto"/>
    </w:pPr>
    <w:rPr>
      <w:rFonts w:ascii="Franklin Gothic Medium" w:hAnsi="Franklin Gothic Medium" w:cs="Franklin Gothic Medium"/>
      <w:sz w:val="32"/>
      <w:szCs w:val="32"/>
    </w:rPr>
  </w:style>
  <w:style w:type="paragraph" w:styleId="PlainText">
    <w:name w:val="Plain Text"/>
    <w:basedOn w:val="Normal"/>
    <w:link w:val="PlainTextChar"/>
    <w:uiPriority w:val="99"/>
    <w:rsid w:val="002C67F0"/>
    <w:rPr>
      <w:sz w:val="22"/>
      <w:szCs w:val="22"/>
    </w:rPr>
  </w:style>
  <w:style w:type="character" w:customStyle="1" w:styleId="PlainTextChar">
    <w:name w:val="Plain Text Char"/>
    <w:basedOn w:val="DefaultParagraphFont"/>
    <w:link w:val="PlainText"/>
    <w:uiPriority w:val="99"/>
    <w:locked/>
    <w:rsid w:val="002C67F0"/>
    <w:rPr>
      <w:rFonts w:ascii="Franklin Gothic Book" w:hAnsi="Franklin Gothic Book" w:cs="Franklin Gothic Book"/>
      <w:sz w:val="24"/>
      <w:szCs w:val="24"/>
      <w:lang w:val="en-GB"/>
    </w:rPr>
  </w:style>
  <w:style w:type="paragraph" w:customStyle="1" w:styleId="Question">
    <w:name w:val="Question"/>
    <w:basedOn w:val="Normal"/>
    <w:next w:val="Answer"/>
    <w:uiPriority w:val="99"/>
    <w:rsid w:val="002C67F0"/>
    <w:pPr>
      <w:numPr>
        <w:numId w:val="21"/>
      </w:numPr>
    </w:pPr>
  </w:style>
  <w:style w:type="paragraph" w:customStyle="1" w:styleId="StandFirstIntroduction">
    <w:name w:val="Stand First Introduction"/>
    <w:basedOn w:val="Normal"/>
    <w:uiPriority w:val="99"/>
    <w:rsid w:val="002C67F0"/>
    <w:pPr>
      <w:spacing w:line="360" w:lineRule="exact"/>
    </w:pPr>
    <w:rPr>
      <w:sz w:val="24"/>
      <w:szCs w:val="24"/>
    </w:rPr>
  </w:style>
  <w:style w:type="paragraph" w:customStyle="1" w:styleId="Subject">
    <w:name w:val="Subject"/>
    <w:basedOn w:val="Normal"/>
    <w:uiPriority w:val="99"/>
    <w:rsid w:val="002C67F0"/>
    <w:pPr>
      <w:jc w:val="center"/>
    </w:pPr>
    <w:rPr>
      <w:rFonts w:ascii="Century Schoolbook" w:hAnsi="Century Schoolbook" w:cs="Century Schoolbook"/>
      <w:b/>
      <w:bCs/>
      <w:sz w:val="32"/>
      <w:szCs w:val="32"/>
      <w:u w:val="single"/>
    </w:rPr>
  </w:style>
  <w:style w:type="paragraph" w:customStyle="1" w:styleId="Tableheading">
    <w:name w:val="Table heading"/>
    <w:basedOn w:val="ColoredText"/>
    <w:uiPriority w:val="99"/>
    <w:rsid w:val="002C67F0"/>
    <w:rPr>
      <w:rFonts w:ascii="Franklin Gothic Medium" w:hAnsi="Franklin Gothic Medium" w:cs="Franklin Gothic Medium"/>
    </w:rPr>
  </w:style>
  <w:style w:type="paragraph" w:customStyle="1" w:styleId="Tabletext">
    <w:name w:val="Table text"/>
    <w:basedOn w:val="Bodycopy"/>
    <w:uiPriority w:val="99"/>
    <w:rsid w:val="002C67F0"/>
    <w:pPr>
      <w:spacing w:after="40"/>
    </w:pPr>
  </w:style>
  <w:style w:type="paragraph" w:customStyle="1" w:styleId="Tabletextheading">
    <w:name w:val="Table text heading"/>
    <w:basedOn w:val="Normal"/>
    <w:next w:val="Tabletext"/>
    <w:uiPriority w:val="99"/>
    <w:rsid w:val="002C67F0"/>
    <w:pPr>
      <w:spacing w:before="40" w:after="20"/>
    </w:pPr>
    <w:rPr>
      <w:rFonts w:ascii="Franklin Gothic Medium" w:hAnsi="Franklin Gothic Medium" w:cs="Franklin Gothic Medium"/>
      <w:b/>
      <w:bCs/>
    </w:rPr>
  </w:style>
  <w:style w:type="paragraph" w:customStyle="1" w:styleId="TableTitle">
    <w:name w:val="Table Title"/>
    <w:basedOn w:val="Tabletextheading"/>
    <w:uiPriority w:val="99"/>
    <w:rsid w:val="002C67F0"/>
    <w:pPr>
      <w:ind w:left="60"/>
    </w:pPr>
    <w:rPr>
      <w:color w:val="FFFFFF"/>
    </w:rPr>
  </w:style>
  <w:style w:type="paragraph" w:styleId="TOC1">
    <w:name w:val="toc 1"/>
    <w:basedOn w:val="Normal"/>
    <w:next w:val="Normal"/>
    <w:autoRedefine/>
    <w:uiPriority w:val="99"/>
    <w:semiHidden/>
    <w:rsid w:val="002C67F0"/>
    <w:pPr>
      <w:tabs>
        <w:tab w:val="right" w:pos="3289"/>
      </w:tabs>
      <w:spacing w:line="360" w:lineRule="exact"/>
    </w:pPr>
    <w:rPr>
      <w:noProof/>
      <w:color w:val="FFFFFF"/>
      <w:sz w:val="24"/>
      <w:szCs w:val="24"/>
    </w:rPr>
  </w:style>
  <w:style w:type="paragraph" w:styleId="TOC2">
    <w:name w:val="toc 2"/>
    <w:basedOn w:val="Normal"/>
    <w:next w:val="Normal"/>
    <w:autoRedefine/>
    <w:uiPriority w:val="99"/>
    <w:semiHidden/>
    <w:rsid w:val="002C67F0"/>
    <w:pPr>
      <w:widowControl w:val="0"/>
      <w:numPr>
        <w:numId w:val="22"/>
      </w:numPr>
      <w:tabs>
        <w:tab w:val="left" w:pos="851"/>
        <w:tab w:val="right" w:pos="8335"/>
      </w:tabs>
    </w:pPr>
    <w:rPr>
      <w:rFonts w:ascii="Times New Roman" w:eastAsia="PMingLiU" w:hAnsi="Times New Roman" w:cs="Times New Roman"/>
      <w:kern w:val="2"/>
      <w:sz w:val="40"/>
      <w:szCs w:val="40"/>
      <w:lang w:val="en-US" w:eastAsia="zh-TW"/>
    </w:rPr>
  </w:style>
  <w:style w:type="paragraph" w:styleId="TOC3">
    <w:name w:val="toc 3"/>
    <w:basedOn w:val="Normal"/>
    <w:next w:val="Normal"/>
    <w:autoRedefine/>
    <w:uiPriority w:val="99"/>
    <w:semiHidden/>
    <w:rsid w:val="002C67F0"/>
    <w:pPr>
      <w:ind w:left="440"/>
    </w:pPr>
  </w:style>
  <w:style w:type="paragraph" w:styleId="TOC4">
    <w:name w:val="toc 4"/>
    <w:basedOn w:val="Normal"/>
    <w:next w:val="Normal"/>
    <w:autoRedefine/>
    <w:uiPriority w:val="99"/>
    <w:semiHidden/>
    <w:rsid w:val="002C67F0"/>
    <w:pPr>
      <w:ind w:left="660"/>
    </w:pPr>
  </w:style>
  <w:style w:type="paragraph" w:styleId="TOC5">
    <w:name w:val="toc 5"/>
    <w:basedOn w:val="Normal"/>
    <w:next w:val="Normal"/>
    <w:autoRedefine/>
    <w:uiPriority w:val="99"/>
    <w:semiHidden/>
    <w:rsid w:val="002C67F0"/>
    <w:pPr>
      <w:ind w:left="880"/>
    </w:pPr>
  </w:style>
  <w:style w:type="paragraph" w:styleId="TOC6">
    <w:name w:val="toc 6"/>
    <w:basedOn w:val="Normal"/>
    <w:next w:val="Normal"/>
    <w:autoRedefine/>
    <w:uiPriority w:val="99"/>
    <w:semiHidden/>
    <w:rsid w:val="002C67F0"/>
    <w:pPr>
      <w:ind w:left="1100"/>
    </w:pPr>
  </w:style>
  <w:style w:type="paragraph" w:styleId="TOC7">
    <w:name w:val="toc 7"/>
    <w:basedOn w:val="Normal"/>
    <w:next w:val="Normal"/>
    <w:autoRedefine/>
    <w:uiPriority w:val="99"/>
    <w:semiHidden/>
    <w:rsid w:val="002C67F0"/>
    <w:pPr>
      <w:ind w:left="1320"/>
    </w:pPr>
  </w:style>
  <w:style w:type="paragraph" w:styleId="TOC8">
    <w:name w:val="toc 8"/>
    <w:basedOn w:val="Normal"/>
    <w:next w:val="Normal"/>
    <w:autoRedefine/>
    <w:uiPriority w:val="99"/>
    <w:semiHidden/>
    <w:rsid w:val="002C67F0"/>
    <w:pPr>
      <w:ind w:left="1540"/>
    </w:pPr>
  </w:style>
  <w:style w:type="paragraph" w:styleId="TOC9">
    <w:name w:val="toc 9"/>
    <w:basedOn w:val="Normal"/>
    <w:next w:val="Normal"/>
    <w:autoRedefine/>
    <w:uiPriority w:val="99"/>
    <w:semiHidden/>
    <w:rsid w:val="002C67F0"/>
    <w:pPr>
      <w:ind w:left="1760"/>
    </w:pPr>
  </w:style>
  <w:style w:type="paragraph" w:customStyle="1" w:styleId="WHITEPAPER">
    <w:name w:val="WHITE PAPER"/>
    <w:basedOn w:val="ColoredText"/>
    <w:uiPriority w:val="99"/>
    <w:rsid w:val="002C67F0"/>
    <w:pPr>
      <w:spacing w:before="100" w:line="240" w:lineRule="auto"/>
      <w:jc w:val="right"/>
    </w:pPr>
    <w:rPr>
      <w:rFonts w:ascii="Franklin Gothic Medium" w:hAnsi="Franklin Gothic Medium" w:cs="Franklin Gothic Medium"/>
      <w:sz w:val="14"/>
      <w:szCs w:val="14"/>
    </w:rPr>
  </w:style>
  <w:style w:type="paragraph" w:styleId="ListNumber">
    <w:name w:val="List Number"/>
    <w:basedOn w:val="Normal"/>
    <w:uiPriority w:val="99"/>
    <w:rsid w:val="00D552E8"/>
    <w:pPr>
      <w:numPr>
        <w:numId w:val="38"/>
      </w:numPr>
      <w:tabs>
        <w:tab w:val="clear" w:pos="720"/>
        <w:tab w:val="num" w:pos="360"/>
      </w:tabs>
      <w:ind w:left="360" w:hanging="360"/>
    </w:pPr>
  </w:style>
  <w:style w:type="paragraph" w:styleId="ListNumber2">
    <w:name w:val="List Number 2"/>
    <w:basedOn w:val="Normal"/>
    <w:uiPriority w:val="99"/>
    <w:rsid w:val="00404207"/>
    <w:pPr>
      <w:tabs>
        <w:tab w:val="num" w:pos="720"/>
      </w:tabs>
      <w:ind w:left="450" w:hanging="270"/>
    </w:pPr>
  </w:style>
  <w:style w:type="paragraph" w:styleId="ListNumber3">
    <w:name w:val="List Number 3"/>
    <w:basedOn w:val="Normal"/>
    <w:uiPriority w:val="99"/>
    <w:rsid w:val="00404207"/>
    <w:pPr>
      <w:tabs>
        <w:tab w:val="num" w:pos="1260"/>
        <w:tab w:val="left" w:pos="1350"/>
      </w:tabs>
      <w:ind w:left="450" w:hanging="270"/>
    </w:pPr>
  </w:style>
  <w:style w:type="paragraph" w:styleId="ListNumber4">
    <w:name w:val="List Number 4"/>
    <w:basedOn w:val="Normal"/>
    <w:uiPriority w:val="99"/>
    <w:rsid w:val="00404207"/>
    <w:pPr>
      <w:tabs>
        <w:tab w:val="num" w:pos="1530"/>
      </w:tabs>
      <w:ind w:left="450" w:hanging="270"/>
    </w:pPr>
  </w:style>
  <w:style w:type="paragraph" w:styleId="ListNumber5">
    <w:name w:val="List Number 5"/>
    <w:basedOn w:val="Normal"/>
    <w:uiPriority w:val="99"/>
    <w:rsid w:val="005615F5"/>
    <w:pPr>
      <w:tabs>
        <w:tab w:val="num" w:pos="1620"/>
      </w:tabs>
      <w:ind w:left="450" w:hanging="270"/>
    </w:pPr>
  </w:style>
  <w:style w:type="paragraph" w:customStyle="1" w:styleId="ListNumber6">
    <w:name w:val="List Number 6"/>
    <w:basedOn w:val="Normal"/>
    <w:uiPriority w:val="99"/>
    <w:rsid w:val="00CC5A96"/>
    <w:pPr>
      <w:numPr>
        <w:numId w:val="30"/>
      </w:numPr>
      <w:ind w:left="450" w:hanging="270"/>
    </w:pPr>
  </w:style>
  <w:style w:type="paragraph" w:styleId="Caption">
    <w:name w:val="caption"/>
    <w:basedOn w:val="Normal"/>
    <w:next w:val="Normal"/>
    <w:uiPriority w:val="99"/>
    <w:qFormat/>
    <w:rsid w:val="00291D5B"/>
    <w:pPr>
      <w:spacing w:after="200"/>
    </w:pPr>
    <w:rPr>
      <w:b/>
      <w:bCs/>
      <w:color w:val="4F81BD"/>
      <w:sz w:val="18"/>
      <w:szCs w:val="18"/>
    </w:rPr>
  </w:style>
  <w:style w:type="paragraph" w:customStyle="1" w:styleId="StyleSectionHeadingAuto">
    <w:name w:val="Style Section Heading + Auto"/>
    <w:basedOn w:val="SectionHeading"/>
    <w:uiPriority w:val="99"/>
    <w:rsid w:val="009250E5"/>
    <w:rPr>
      <w:color w:val="404040"/>
    </w:rPr>
  </w:style>
  <w:style w:type="paragraph" w:styleId="CommentSubject">
    <w:name w:val="annotation subject"/>
    <w:basedOn w:val="CommentText"/>
    <w:next w:val="CommentText"/>
    <w:link w:val="CommentSubjectChar"/>
    <w:uiPriority w:val="99"/>
    <w:semiHidden/>
    <w:rsid w:val="00324F1C"/>
    <w:rPr>
      <w:b/>
      <w:bCs/>
      <w:sz w:val="20"/>
      <w:szCs w:val="20"/>
    </w:rPr>
  </w:style>
  <w:style w:type="character" w:customStyle="1" w:styleId="CommentSubjectChar">
    <w:name w:val="Comment Subject Char"/>
    <w:basedOn w:val="CommentTextChar"/>
    <w:link w:val="CommentSubject"/>
    <w:uiPriority w:val="99"/>
    <w:semiHidden/>
    <w:locked/>
    <w:rsid w:val="00324F1C"/>
    <w:rPr>
      <w:b/>
      <w:bCs/>
    </w:rPr>
  </w:style>
  <w:style w:type="character" w:styleId="FollowedHyperlink">
    <w:name w:val="FollowedHyperlink"/>
    <w:basedOn w:val="DefaultParagraphFont"/>
    <w:uiPriority w:val="99"/>
    <w:semiHidden/>
    <w:rsid w:val="00140D42"/>
    <w:rPr>
      <w:color w:val="800080"/>
      <w:u w:val="single"/>
    </w:rPr>
  </w:style>
  <w:style w:type="paragraph" w:styleId="ListParagraph">
    <w:name w:val="List Paragraph"/>
    <w:basedOn w:val="Normal"/>
    <w:uiPriority w:val="99"/>
    <w:qFormat/>
    <w:rsid w:val="00FB5046"/>
    <w:pPr>
      <w:spacing w:after="200" w:line="276" w:lineRule="auto"/>
      <w:ind w:left="720"/>
    </w:pPr>
    <w:rPr>
      <w:rFonts w:ascii="Calibri" w:hAnsi="Calibri" w:cs="Calibri"/>
      <w:sz w:val="22"/>
      <w:szCs w:val="22"/>
    </w:rPr>
  </w:style>
  <w:style w:type="paragraph" w:styleId="Revision">
    <w:name w:val="Revision"/>
    <w:hidden/>
    <w:uiPriority w:val="99"/>
    <w:semiHidden/>
    <w:rsid w:val="00A95758"/>
    <w:rPr>
      <w:rFonts w:ascii="Franklin Gothic Book" w:hAnsi="Franklin Gothic Book" w:cs="Franklin Gothic Book"/>
      <w:sz w:val="17"/>
      <w:szCs w:val="17"/>
      <w:lang w:val="en-GB" w:eastAsia="en-US"/>
    </w:rPr>
  </w:style>
  <w:style w:type="paragraph" w:styleId="ListBullet">
    <w:name w:val="List Bullet"/>
    <w:basedOn w:val="Normal"/>
    <w:uiPriority w:val="99"/>
    <w:rsid w:val="000E0478"/>
    <w:pPr>
      <w:tabs>
        <w:tab w:val="num" w:pos="360"/>
      </w:tabs>
      <w:ind w:left="360" w:hanging="360"/>
    </w:pPr>
  </w:style>
  <w:style w:type="numbering" w:customStyle="1" w:styleId="NumberedList">
    <w:name w:val="Numbered List"/>
    <w:rsid w:val="00AB751D"/>
    <w:pPr>
      <w:numPr>
        <w:numId w:val="29"/>
      </w:numPr>
    </w:pPr>
  </w:style>
  <w:style w:type="character" w:customStyle="1" w:styleId="BodycopyChar">
    <w:name w:val="Body copy Char"/>
    <w:basedOn w:val="DefaultParagraphFont"/>
    <w:link w:val="Bodycopy"/>
    <w:rsid w:val="00704B5E"/>
    <w:rPr>
      <w:rFonts w:ascii="Franklin Gothic Book" w:hAnsi="Franklin Gothic Book" w:cs="Franklin Gothic Book"/>
      <w:sz w:val="17"/>
      <w:szCs w:val="17"/>
      <w:lang w:val="en-US" w:eastAsia="en-US"/>
    </w:rPr>
  </w:style>
  <w:style w:type="character" w:customStyle="1" w:styleId="ColoredTextChar">
    <w:name w:val="Colored Text Char"/>
    <w:basedOn w:val="BodycopyChar"/>
    <w:link w:val="ColoredText"/>
    <w:uiPriority w:val="99"/>
    <w:rsid w:val="00704B5E"/>
    <w:rPr>
      <w:color w:val="0099FF"/>
    </w:rPr>
  </w:style>
  <w:style w:type="character" w:customStyle="1" w:styleId="BulletcoloredChar">
    <w:name w:val="Bullet colored Char"/>
    <w:basedOn w:val="ColoredTextChar"/>
    <w:link w:val="Bulletcolored"/>
    <w:uiPriority w:val="99"/>
    <w:rsid w:val="00704B5E"/>
  </w:style>
  <w:style w:type="character" w:customStyle="1" w:styleId="BulletChar">
    <w:name w:val="Bullet Char"/>
    <w:basedOn w:val="BulletcoloredChar"/>
    <w:link w:val="Bullet"/>
    <w:rsid w:val="00704B5E"/>
  </w:style>
</w:styles>
</file>

<file path=word/webSettings.xml><?xml version="1.0" encoding="utf-8"?>
<w:webSettings xmlns:r="http://schemas.openxmlformats.org/officeDocument/2006/relationships" xmlns:w="http://schemas.openxmlformats.org/wordprocessingml/2006/main">
  <w:divs>
    <w:div w:id="1333335496">
      <w:marLeft w:val="0"/>
      <w:marRight w:val="0"/>
      <w:marTop w:val="0"/>
      <w:marBottom w:val="0"/>
      <w:divBdr>
        <w:top w:val="none" w:sz="0" w:space="0" w:color="auto"/>
        <w:left w:val="none" w:sz="0" w:space="0" w:color="auto"/>
        <w:bottom w:val="none" w:sz="0" w:space="0" w:color="auto"/>
        <w:right w:val="none" w:sz="0" w:space="0" w:color="auto"/>
      </w:divBdr>
      <w:divsChild>
        <w:div w:id="1333335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5.png"/><Relationship Id="rId21" Type="http://schemas.openxmlformats.org/officeDocument/2006/relationships/hyperlink" Target="http://www.microsoft.com" TargetMode="External"/><Relationship Id="rId22" Type="http://schemas.openxmlformats.org/officeDocument/2006/relationships/hyperlink" Target="http://www.microsoft.com/online" TargetMode="External"/><Relationship Id="rId23" Type="http://schemas.openxmlformats.org/officeDocument/2006/relationships/hyperlink" Target="http://www.binarytree.com/bpos" TargetMode="External"/><Relationship Id="rId24" Type="http://schemas.openxmlformats.org/officeDocument/2006/relationships/header" Target="header3.xml"/><Relationship Id="rId25" Type="http://schemas.openxmlformats.org/officeDocument/2006/relationships/hyperlink" Target="http://partner.microsoft.com/online" TargetMode="External"/><Relationship Id="rId26" Type="http://schemas.openxmlformats.org/officeDocument/2006/relationships/header" Target="header4.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image" Target="media/image4.pn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F8E44-B709-43E8-9EE1-D5163D1A4F80}" type="doc">
      <dgm:prSet loTypeId="urn:microsoft.com/office/officeart/2005/8/layout/hChevron3" loCatId="process" qsTypeId="urn:microsoft.com/office/officeart/2005/8/quickstyle/simple1" qsCatId="simple" csTypeId="urn:microsoft.com/office/officeart/2005/8/colors/accent1_2" csCatId="accent1" phldr="1"/>
      <dgm:spPr/>
    </dgm:pt>
    <dgm:pt modelId="{5BF6000F-50DE-4C30-9761-6AC15B6C1427}">
      <dgm:prSet phldrT="[Text]"/>
      <dgm:spPr/>
      <dgm:t>
        <a:bodyPr/>
        <a:lstStyle/>
        <a:p>
          <a:r>
            <a:rPr lang="en-US"/>
            <a:t>Audit &amp; Prepare</a:t>
          </a:r>
        </a:p>
      </dgm:t>
    </dgm:pt>
    <dgm:pt modelId="{A732B2C0-9AD0-4062-B79C-D836FB259A1A}" type="parTrans" cxnId="{5C4AB8B1-0A18-4D8C-A53B-F4B41BCCB36D}">
      <dgm:prSet/>
      <dgm:spPr/>
      <dgm:t>
        <a:bodyPr/>
        <a:lstStyle/>
        <a:p>
          <a:endParaRPr lang="en-US"/>
        </a:p>
      </dgm:t>
    </dgm:pt>
    <dgm:pt modelId="{C0456545-4433-4503-A307-CDCE5D5105D8}" type="sibTrans" cxnId="{5C4AB8B1-0A18-4D8C-A53B-F4B41BCCB36D}">
      <dgm:prSet/>
      <dgm:spPr/>
      <dgm:t>
        <a:bodyPr/>
        <a:lstStyle/>
        <a:p>
          <a:endParaRPr lang="en-US"/>
        </a:p>
      </dgm:t>
    </dgm:pt>
    <dgm:pt modelId="{904FFE2C-96A2-2E46-86EA-D37395351185}">
      <dgm:prSet phldrT="[Text]"/>
      <dgm:spPr/>
      <dgm:t>
        <a:bodyPr/>
        <a:lstStyle/>
        <a:p>
          <a:r>
            <a:rPr lang="en-US"/>
            <a:t>Communicate &amp; Train</a:t>
          </a:r>
        </a:p>
      </dgm:t>
    </dgm:pt>
    <dgm:pt modelId="{6C57B832-B95D-9249-A70C-8516CA73ECD8}" type="parTrans" cxnId="{7B23FA67-64F6-E24D-B85A-7B02925EDEA7}">
      <dgm:prSet/>
      <dgm:spPr/>
      <dgm:t>
        <a:bodyPr/>
        <a:lstStyle/>
        <a:p>
          <a:endParaRPr lang="en-US"/>
        </a:p>
      </dgm:t>
    </dgm:pt>
    <dgm:pt modelId="{E7FF126F-D97A-2244-820B-45D218D6F85E}" type="sibTrans" cxnId="{7B23FA67-64F6-E24D-B85A-7B02925EDEA7}">
      <dgm:prSet/>
      <dgm:spPr/>
      <dgm:t>
        <a:bodyPr/>
        <a:lstStyle/>
        <a:p>
          <a:endParaRPr lang="en-US"/>
        </a:p>
      </dgm:t>
    </dgm:pt>
    <dgm:pt modelId="{2FD54AA9-A040-B043-800A-C552CD1202CC}">
      <dgm:prSet phldrT="[Text]"/>
      <dgm:spPr/>
      <dgm:t>
        <a:bodyPr/>
        <a:lstStyle/>
        <a:p>
          <a:r>
            <a:rPr lang="en-US"/>
            <a:t>Provision &amp; Migrate</a:t>
          </a:r>
        </a:p>
      </dgm:t>
    </dgm:pt>
    <dgm:pt modelId="{A4296CF2-8AAA-8C49-8003-3FB35B195CFF}" type="parTrans" cxnId="{DEE313BE-3B87-B049-8FD8-77309E3E7531}">
      <dgm:prSet/>
      <dgm:spPr/>
      <dgm:t>
        <a:bodyPr/>
        <a:lstStyle/>
        <a:p>
          <a:endParaRPr lang="en-US"/>
        </a:p>
      </dgm:t>
    </dgm:pt>
    <dgm:pt modelId="{BCBE0A0E-714F-ED44-BC32-70C2C7BDACB6}" type="sibTrans" cxnId="{DEE313BE-3B87-B049-8FD8-77309E3E7531}">
      <dgm:prSet/>
      <dgm:spPr/>
      <dgm:t>
        <a:bodyPr/>
        <a:lstStyle/>
        <a:p>
          <a:endParaRPr lang="en-US"/>
        </a:p>
      </dgm:t>
    </dgm:pt>
    <dgm:pt modelId="{49ABDB99-8E33-F24A-BE97-74B284BE3869}">
      <dgm:prSet phldrT="[Text]"/>
      <dgm:spPr/>
      <dgm:t>
        <a:bodyPr/>
        <a:lstStyle/>
        <a:p>
          <a:r>
            <a:rPr lang="en-US"/>
            <a:t>Cross-Certify &amp; Replicate</a:t>
          </a:r>
        </a:p>
      </dgm:t>
    </dgm:pt>
    <dgm:pt modelId="{8F6EB930-275F-D94D-B15D-91A289434A33}" type="parTrans" cxnId="{CF33288B-1817-4E4F-8812-D5F1FAD6E287}">
      <dgm:prSet/>
      <dgm:spPr/>
      <dgm:t>
        <a:bodyPr/>
        <a:lstStyle/>
        <a:p>
          <a:endParaRPr lang="en-US"/>
        </a:p>
      </dgm:t>
    </dgm:pt>
    <dgm:pt modelId="{692F7E73-D6CF-5D4B-A18A-ECB839A3C8EB}" type="sibTrans" cxnId="{CF33288B-1817-4E4F-8812-D5F1FAD6E287}">
      <dgm:prSet/>
      <dgm:spPr/>
      <dgm:t>
        <a:bodyPr/>
        <a:lstStyle/>
        <a:p>
          <a:endParaRPr lang="en-US"/>
        </a:p>
      </dgm:t>
    </dgm:pt>
    <dgm:pt modelId="{17D33C03-D648-9B40-83C4-4D3CEA6B9849}">
      <dgm:prSet phldrT="[Text]"/>
      <dgm:spPr/>
      <dgm:t>
        <a:bodyPr/>
        <a:lstStyle/>
        <a:p>
          <a:r>
            <a:rPr lang="en-US"/>
            <a:t>Validate &amp; Launch</a:t>
          </a:r>
        </a:p>
      </dgm:t>
    </dgm:pt>
    <dgm:pt modelId="{1C703CB5-E2CB-4741-8780-4E3F036E2606}" type="parTrans" cxnId="{B1F42B7D-2FFD-1745-922A-3F77F6E5B908}">
      <dgm:prSet/>
      <dgm:spPr/>
    </dgm:pt>
    <dgm:pt modelId="{1F327C4B-1707-954D-B350-01285B048565}" type="sibTrans" cxnId="{B1F42B7D-2FFD-1745-922A-3F77F6E5B908}">
      <dgm:prSet/>
      <dgm:spPr/>
    </dgm:pt>
    <dgm:pt modelId="{8B825B88-8ACB-4FF5-98FC-67C6B0F28E2B}" type="pres">
      <dgm:prSet presAssocID="{DB5F8E44-B709-43E8-9EE1-D5163D1A4F80}" presName="Name0" presStyleCnt="0">
        <dgm:presLayoutVars>
          <dgm:dir/>
          <dgm:resizeHandles val="exact"/>
        </dgm:presLayoutVars>
      </dgm:prSet>
      <dgm:spPr/>
    </dgm:pt>
    <dgm:pt modelId="{764F9E7D-B2C0-4E07-B438-F12C1A02DBA4}" type="pres">
      <dgm:prSet presAssocID="{5BF6000F-50DE-4C30-9761-6AC15B6C1427}" presName="parTxOnly" presStyleLbl="node1" presStyleIdx="0" presStyleCnt="5" custLinFactNeighborX="-9717">
        <dgm:presLayoutVars>
          <dgm:bulletEnabled val="1"/>
        </dgm:presLayoutVars>
      </dgm:prSet>
      <dgm:spPr/>
      <dgm:t>
        <a:bodyPr/>
        <a:lstStyle/>
        <a:p>
          <a:endParaRPr lang="en-US"/>
        </a:p>
      </dgm:t>
    </dgm:pt>
    <dgm:pt modelId="{AEB7326D-C953-41DC-A8BC-C202D78CB837}" type="pres">
      <dgm:prSet presAssocID="{C0456545-4433-4503-A307-CDCE5D5105D8}" presName="parSpace" presStyleCnt="0"/>
      <dgm:spPr/>
    </dgm:pt>
    <dgm:pt modelId="{E76C64F4-A404-7744-B14E-FCF86808776B}" type="pres">
      <dgm:prSet presAssocID="{49ABDB99-8E33-F24A-BE97-74B284BE3869}" presName="parTxOnly" presStyleLbl="node1" presStyleIdx="1" presStyleCnt="5">
        <dgm:presLayoutVars>
          <dgm:bulletEnabled val="1"/>
        </dgm:presLayoutVars>
      </dgm:prSet>
      <dgm:spPr/>
      <dgm:t>
        <a:bodyPr/>
        <a:lstStyle/>
        <a:p>
          <a:endParaRPr lang="en-US"/>
        </a:p>
      </dgm:t>
    </dgm:pt>
    <dgm:pt modelId="{06E08920-ED8C-CF48-ABDE-BD47BBA118DF}" type="pres">
      <dgm:prSet presAssocID="{692F7E73-D6CF-5D4B-A18A-ECB839A3C8EB}" presName="parSpace" presStyleCnt="0"/>
      <dgm:spPr/>
    </dgm:pt>
    <dgm:pt modelId="{4F7701F8-A7EB-784A-AC69-B77071CCE418}" type="pres">
      <dgm:prSet presAssocID="{904FFE2C-96A2-2E46-86EA-D37395351185}" presName="parTxOnly" presStyleLbl="node1" presStyleIdx="2" presStyleCnt="5">
        <dgm:presLayoutVars>
          <dgm:bulletEnabled val="1"/>
        </dgm:presLayoutVars>
      </dgm:prSet>
      <dgm:spPr/>
      <dgm:t>
        <a:bodyPr/>
        <a:lstStyle/>
        <a:p>
          <a:endParaRPr lang="en-US"/>
        </a:p>
      </dgm:t>
    </dgm:pt>
    <dgm:pt modelId="{0FDC2938-4D23-0249-AB3B-95FF0E9727D4}" type="pres">
      <dgm:prSet presAssocID="{E7FF126F-D97A-2244-820B-45D218D6F85E}" presName="parSpace" presStyleCnt="0"/>
      <dgm:spPr/>
    </dgm:pt>
    <dgm:pt modelId="{5C0E8545-B1E0-A240-8309-5776987F1F6E}" type="pres">
      <dgm:prSet presAssocID="{2FD54AA9-A040-B043-800A-C552CD1202CC}" presName="parTxOnly" presStyleLbl="node1" presStyleIdx="3" presStyleCnt="5">
        <dgm:presLayoutVars>
          <dgm:bulletEnabled val="1"/>
        </dgm:presLayoutVars>
      </dgm:prSet>
      <dgm:spPr/>
      <dgm:t>
        <a:bodyPr/>
        <a:lstStyle/>
        <a:p>
          <a:endParaRPr lang="en-US"/>
        </a:p>
      </dgm:t>
    </dgm:pt>
    <dgm:pt modelId="{46BEEAD3-89E2-EE40-B9A6-29BCF067C86C}" type="pres">
      <dgm:prSet presAssocID="{BCBE0A0E-714F-ED44-BC32-70C2C7BDACB6}" presName="parSpace" presStyleCnt="0"/>
      <dgm:spPr/>
    </dgm:pt>
    <dgm:pt modelId="{2E52B975-A74E-7144-A609-3C32EA1CBCA0}" type="pres">
      <dgm:prSet presAssocID="{17D33C03-D648-9B40-83C4-4D3CEA6B9849}" presName="parTxOnly" presStyleLbl="node1" presStyleIdx="4" presStyleCnt="5">
        <dgm:presLayoutVars>
          <dgm:bulletEnabled val="1"/>
        </dgm:presLayoutVars>
      </dgm:prSet>
      <dgm:spPr/>
      <dgm:t>
        <a:bodyPr/>
        <a:lstStyle/>
        <a:p>
          <a:endParaRPr lang="en-US"/>
        </a:p>
      </dgm:t>
    </dgm:pt>
  </dgm:ptLst>
  <dgm:cxnLst>
    <dgm:cxn modelId="{9E535740-CBC1-41A7-8BBE-D58B86E5D08C}" type="presOf" srcId="{17D33C03-D648-9B40-83C4-4D3CEA6B9849}" destId="{2E52B975-A74E-7144-A609-3C32EA1CBCA0}" srcOrd="0" destOrd="0" presId="urn:microsoft.com/office/officeart/2005/8/layout/hChevron3"/>
    <dgm:cxn modelId="{7B23FA67-64F6-E24D-B85A-7B02925EDEA7}" srcId="{DB5F8E44-B709-43E8-9EE1-D5163D1A4F80}" destId="{904FFE2C-96A2-2E46-86EA-D37395351185}" srcOrd="2" destOrd="0" parTransId="{6C57B832-B95D-9249-A70C-8516CA73ECD8}" sibTransId="{E7FF126F-D97A-2244-820B-45D218D6F85E}"/>
    <dgm:cxn modelId="{DEE313BE-3B87-B049-8FD8-77309E3E7531}" srcId="{DB5F8E44-B709-43E8-9EE1-D5163D1A4F80}" destId="{2FD54AA9-A040-B043-800A-C552CD1202CC}" srcOrd="3" destOrd="0" parTransId="{A4296CF2-8AAA-8C49-8003-3FB35B195CFF}" sibTransId="{BCBE0A0E-714F-ED44-BC32-70C2C7BDACB6}"/>
    <dgm:cxn modelId="{CF33288B-1817-4E4F-8812-D5F1FAD6E287}" srcId="{DB5F8E44-B709-43E8-9EE1-D5163D1A4F80}" destId="{49ABDB99-8E33-F24A-BE97-74B284BE3869}" srcOrd="1" destOrd="0" parTransId="{8F6EB930-275F-D94D-B15D-91A289434A33}" sibTransId="{692F7E73-D6CF-5D4B-A18A-ECB839A3C8EB}"/>
    <dgm:cxn modelId="{B1F42B7D-2FFD-1745-922A-3F77F6E5B908}" srcId="{DB5F8E44-B709-43E8-9EE1-D5163D1A4F80}" destId="{17D33C03-D648-9B40-83C4-4D3CEA6B9849}" srcOrd="4" destOrd="0" parTransId="{1C703CB5-E2CB-4741-8780-4E3F036E2606}" sibTransId="{1F327C4B-1707-954D-B350-01285B048565}"/>
    <dgm:cxn modelId="{177F13A5-9437-4D78-8862-D232193C63C7}" type="presOf" srcId="{904FFE2C-96A2-2E46-86EA-D37395351185}" destId="{4F7701F8-A7EB-784A-AC69-B77071CCE418}" srcOrd="0" destOrd="0" presId="urn:microsoft.com/office/officeart/2005/8/layout/hChevron3"/>
    <dgm:cxn modelId="{D56D2882-FD37-43BB-AD84-D98D8CC91173}" type="presOf" srcId="{5BF6000F-50DE-4C30-9761-6AC15B6C1427}" destId="{764F9E7D-B2C0-4E07-B438-F12C1A02DBA4}" srcOrd="0" destOrd="0" presId="urn:microsoft.com/office/officeart/2005/8/layout/hChevron3"/>
    <dgm:cxn modelId="{5C4AB8B1-0A18-4D8C-A53B-F4B41BCCB36D}" srcId="{DB5F8E44-B709-43E8-9EE1-D5163D1A4F80}" destId="{5BF6000F-50DE-4C30-9761-6AC15B6C1427}" srcOrd="0" destOrd="0" parTransId="{A732B2C0-9AD0-4062-B79C-D836FB259A1A}" sibTransId="{C0456545-4433-4503-A307-CDCE5D5105D8}"/>
    <dgm:cxn modelId="{B77D1141-5DDE-4FAF-A556-EA8D09DF8A59}" type="presOf" srcId="{DB5F8E44-B709-43E8-9EE1-D5163D1A4F80}" destId="{8B825B88-8ACB-4FF5-98FC-67C6B0F28E2B}" srcOrd="0" destOrd="0" presId="urn:microsoft.com/office/officeart/2005/8/layout/hChevron3"/>
    <dgm:cxn modelId="{9CEA90D8-7141-4B3D-81F4-85814359D40B}" type="presOf" srcId="{49ABDB99-8E33-F24A-BE97-74B284BE3869}" destId="{E76C64F4-A404-7744-B14E-FCF86808776B}" srcOrd="0" destOrd="0" presId="urn:microsoft.com/office/officeart/2005/8/layout/hChevron3"/>
    <dgm:cxn modelId="{33484ABE-690E-4CF3-B296-ABDF02DBB1D7}" type="presOf" srcId="{2FD54AA9-A040-B043-800A-C552CD1202CC}" destId="{5C0E8545-B1E0-A240-8309-5776987F1F6E}" srcOrd="0" destOrd="0" presId="urn:microsoft.com/office/officeart/2005/8/layout/hChevron3"/>
    <dgm:cxn modelId="{0EBBF894-8E41-44F2-9356-135B0B97585A}" type="presParOf" srcId="{8B825B88-8ACB-4FF5-98FC-67C6B0F28E2B}" destId="{764F9E7D-B2C0-4E07-B438-F12C1A02DBA4}" srcOrd="0" destOrd="0" presId="urn:microsoft.com/office/officeart/2005/8/layout/hChevron3"/>
    <dgm:cxn modelId="{2A0A5CE8-169E-4B66-92A0-67B435C1DD9E}" type="presParOf" srcId="{8B825B88-8ACB-4FF5-98FC-67C6B0F28E2B}" destId="{AEB7326D-C953-41DC-A8BC-C202D78CB837}" srcOrd="1" destOrd="0" presId="urn:microsoft.com/office/officeart/2005/8/layout/hChevron3"/>
    <dgm:cxn modelId="{8F493C27-3F29-4153-92B4-43CEF4910BF4}" type="presParOf" srcId="{8B825B88-8ACB-4FF5-98FC-67C6B0F28E2B}" destId="{E76C64F4-A404-7744-B14E-FCF86808776B}" srcOrd="2" destOrd="0" presId="urn:microsoft.com/office/officeart/2005/8/layout/hChevron3"/>
    <dgm:cxn modelId="{2BE79F00-40F2-4D0C-8D08-795F79BCA76D}" type="presParOf" srcId="{8B825B88-8ACB-4FF5-98FC-67C6B0F28E2B}" destId="{06E08920-ED8C-CF48-ABDE-BD47BBA118DF}" srcOrd="3" destOrd="0" presId="urn:microsoft.com/office/officeart/2005/8/layout/hChevron3"/>
    <dgm:cxn modelId="{CCF33510-5D0B-4CC0-81A6-EE5722C05428}" type="presParOf" srcId="{8B825B88-8ACB-4FF5-98FC-67C6B0F28E2B}" destId="{4F7701F8-A7EB-784A-AC69-B77071CCE418}" srcOrd="4" destOrd="0" presId="urn:microsoft.com/office/officeart/2005/8/layout/hChevron3"/>
    <dgm:cxn modelId="{1A1C3A8D-A017-483E-A940-8B35B52CF470}" type="presParOf" srcId="{8B825B88-8ACB-4FF5-98FC-67C6B0F28E2B}" destId="{0FDC2938-4D23-0249-AB3B-95FF0E9727D4}" srcOrd="5" destOrd="0" presId="urn:microsoft.com/office/officeart/2005/8/layout/hChevron3"/>
    <dgm:cxn modelId="{6EC47B7F-0CDB-4164-9193-E90AD7B25B74}" type="presParOf" srcId="{8B825B88-8ACB-4FF5-98FC-67C6B0F28E2B}" destId="{5C0E8545-B1E0-A240-8309-5776987F1F6E}" srcOrd="6" destOrd="0" presId="urn:microsoft.com/office/officeart/2005/8/layout/hChevron3"/>
    <dgm:cxn modelId="{A1C477F1-C118-470D-B22F-53B0C7F367D0}" type="presParOf" srcId="{8B825B88-8ACB-4FF5-98FC-67C6B0F28E2B}" destId="{46BEEAD3-89E2-EE40-B9A6-29BCF067C86C}" srcOrd="7" destOrd="0" presId="urn:microsoft.com/office/officeart/2005/8/layout/hChevron3"/>
    <dgm:cxn modelId="{9A5ECE08-B413-4104-B772-F93464F3CF6B}" type="presParOf" srcId="{8B825B88-8ACB-4FF5-98FC-67C6B0F28E2B}" destId="{2E52B975-A74E-7144-A609-3C32EA1CBCA0}" srcOrd="8" destOrd="0" presId="urn:microsoft.com/office/officeart/2005/8/layout/hChevron3"/>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4F9E7D-B2C0-4E07-B438-F12C1A02DBA4}">
      <dsp:nvSpPr>
        <dsp:cNvPr id="0" name=""/>
        <dsp:cNvSpPr/>
      </dsp:nvSpPr>
      <dsp:spPr>
        <a:xfrm>
          <a:off x="0" y="81239"/>
          <a:ext cx="1022553" cy="40902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lvl="0" algn="ctr" defTabSz="355600">
            <a:lnSpc>
              <a:spcPct val="90000"/>
            </a:lnSpc>
            <a:spcBef>
              <a:spcPct val="0"/>
            </a:spcBef>
            <a:spcAft>
              <a:spcPct val="35000"/>
            </a:spcAft>
          </a:pPr>
          <a:r>
            <a:rPr lang="en-US" sz="800" kern="1200"/>
            <a:t>Audit &amp; Prepare</a:t>
          </a:r>
        </a:p>
      </dsp:txBody>
      <dsp:txXfrm>
        <a:off x="0" y="81239"/>
        <a:ext cx="1022553" cy="409021"/>
      </dsp:txXfrm>
    </dsp:sp>
    <dsp:sp modelId="{E76C64F4-A404-7744-B14E-FCF86808776B}">
      <dsp:nvSpPr>
        <dsp:cNvPr id="0" name=""/>
        <dsp:cNvSpPr/>
      </dsp:nvSpPr>
      <dsp:spPr>
        <a:xfrm>
          <a:off x="818567" y="81239"/>
          <a:ext cx="1022553" cy="40902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Cross-Certify &amp; Replicate</a:t>
          </a:r>
        </a:p>
      </dsp:txBody>
      <dsp:txXfrm>
        <a:off x="818567" y="81239"/>
        <a:ext cx="1022553" cy="409021"/>
      </dsp:txXfrm>
    </dsp:sp>
    <dsp:sp modelId="{4F7701F8-A7EB-784A-AC69-B77071CCE418}">
      <dsp:nvSpPr>
        <dsp:cNvPr id="0" name=""/>
        <dsp:cNvSpPr/>
      </dsp:nvSpPr>
      <dsp:spPr>
        <a:xfrm>
          <a:off x="1636610" y="81239"/>
          <a:ext cx="1022553" cy="40902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Communicate &amp; Train</a:t>
          </a:r>
        </a:p>
      </dsp:txBody>
      <dsp:txXfrm>
        <a:off x="1636610" y="81239"/>
        <a:ext cx="1022553" cy="409021"/>
      </dsp:txXfrm>
    </dsp:sp>
    <dsp:sp modelId="{5C0E8545-B1E0-A240-8309-5776987F1F6E}">
      <dsp:nvSpPr>
        <dsp:cNvPr id="0" name=""/>
        <dsp:cNvSpPr/>
      </dsp:nvSpPr>
      <dsp:spPr>
        <a:xfrm>
          <a:off x="2454653" y="81239"/>
          <a:ext cx="1022553" cy="40902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Provision &amp; Migrate</a:t>
          </a:r>
        </a:p>
      </dsp:txBody>
      <dsp:txXfrm>
        <a:off x="2454653" y="81239"/>
        <a:ext cx="1022553" cy="409021"/>
      </dsp:txXfrm>
    </dsp:sp>
    <dsp:sp modelId="{2E52B975-A74E-7144-A609-3C32EA1CBCA0}">
      <dsp:nvSpPr>
        <dsp:cNvPr id="0" name=""/>
        <dsp:cNvSpPr/>
      </dsp:nvSpPr>
      <dsp:spPr>
        <a:xfrm>
          <a:off x="3272696" y="81239"/>
          <a:ext cx="1022553" cy="40902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Validate &amp; Launch</a:t>
          </a:r>
        </a:p>
      </dsp:txBody>
      <dsp:txXfrm>
        <a:off x="3272696" y="81239"/>
        <a:ext cx="1022553" cy="40902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BABDE33FFEC94E91D7258BE72696F7" ma:contentTypeVersion="0" ma:contentTypeDescription="Create a new document." ma:contentTypeScope="" ma:versionID="dea9e46d8cf30315ba0c9a47b71316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8EA18-5BE5-49C9-92BC-46B46B1B2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B51253A-3CC9-4244-8679-EA079C4383CA}">
  <ds:schemaRefs>
    <ds:schemaRef ds:uri="http://schemas.microsoft.com/office/2006/metadata/properties"/>
  </ds:schemaRefs>
</ds:datastoreItem>
</file>

<file path=customXml/itemProps3.xml><?xml version="1.0" encoding="utf-8"?>
<ds:datastoreItem xmlns:ds="http://schemas.openxmlformats.org/officeDocument/2006/customXml" ds:itemID="{8857EB6B-A446-4671-B7F5-D84E1CC3C06B}">
  <ds:schemaRefs>
    <ds:schemaRef ds:uri="http://schemas.microsoft.com/sharepoint/v3/contenttype/forms"/>
  </ds:schemaRefs>
</ds:datastoreItem>
</file>

<file path=customXml/itemProps4.xml><?xml version="1.0" encoding="utf-8"?>
<ds:datastoreItem xmlns:ds="http://schemas.openxmlformats.org/officeDocument/2006/customXml" ds:itemID="{2A0ABCE8-474A-1749-85A6-E7AE40F34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1740</Words>
  <Characters>9918</Characters>
  <Application>Microsoft Macintosh Word</Application>
  <DocSecurity>0</DocSecurity>
  <Lines>82</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Overview</vt:lpstr>
      <vt:lpstr>Overview</vt:lpstr>
    </vt:vector>
  </TitlesOfParts>
  <Company>Microsoft</Company>
  <LinksUpToDate>false</LinksUpToDate>
  <CharactersWithSpaces>12180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Microsoft</dc:creator>
  <cp:lastModifiedBy>Dan Alsip</cp:lastModifiedBy>
  <cp:revision>2</cp:revision>
  <cp:lastPrinted>2009-06-04T20:50:00Z</cp:lastPrinted>
  <dcterms:created xsi:type="dcterms:W3CDTF">2009-12-04T15:32:00Z</dcterms:created>
  <dcterms:modified xsi:type="dcterms:W3CDTF">2009-12-04T15:32:00Z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0x010100B7BABDE33FFEC94E91D7258BE72696F7</vt:lpwstr>
  </property>
</Properties>
</file>