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81" w:rsidRDefault="000F0081" w:rsidP="000F0081">
      <w:pPr>
        <w:pStyle w:val="Figure"/>
      </w:pPr>
      <w:r>
        <w:rPr>
          <w:noProof/>
        </w:rPr>
        <w:drawing>
          <wp:inline distT="0" distB="0" distL="0" distR="0">
            <wp:extent cx="5029200" cy="342900"/>
            <wp:effectExtent l="0" t="0" r="0" b="0"/>
            <wp:docPr id="17" name="Picture 3" descr="e:\dsbuildroot\wsitpro\1033\Art\DocCoverTop\DocCover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sbuildroot\wsitpro\1033\Art\DocCoverTop\DocCoverTop.gif"/>
                    <pic:cNvPicPr>
                      <a:picLocks noChangeAspect="1" noChangeArrowheads="1"/>
                    </pic:cNvPicPr>
                  </pic:nvPicPr>
                  <pic:blipFill>
                    <a:blip r:embed="rId12"/>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0F0081" w:rsidRDefault="000F0081" w:rsidP="000F0081">
      <w:pPr>
        <w:pStyle w:val="TableSpacing"/>
      </w:pPr>
    </w:p>
    <w:p w:rsidR="000F0081" w:rsidRDefault="006A26A4" w:rsidP="000F0081">
      <w:pPr>
        <w:pStyle w:val="Figure"/>
      </w:pPr>
      <w:r>
        <w:rPr>
          <w:noProof/>
        </w:rPr>
        <w:drawing>
          <wp:inline distT="0" distB="0" distL="0" distR="0">
            <wp:extent cx="4157663" cy="1393031"/>
            <wp:effectExtent l="19050" t="0" r="0" b="0"/>
            <wp:docPr id="1" name="Picture 0" descr="WS08_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08_v_rgb.png"/>
                    <pic:cNvPicPr/>
                  </pic:nvPicPr>
                  <pic:blipFill>
                    <a:blip r:embed="rId13"/>
                    <a:stretch>
                      <a:fillRect/>
                    </a:stretch>
                  </pic:blipFill>
                  <pic:spPr>
                    <a:xfrm>
                      <a:off x="0" y="0"/>
                      <a:ext cx="4157663" cy="1393031"/>
                    </a:xfrm>
                    <a:prstGeom prst="rect">
                      <a:avLst/>
                    </a:prstGeom>
                  </pic:spPr>
                </pic:pic>
              </a:graphicData>
            </a:graphic>
          </wp:inline>
        </w:drawing>
      </w:r>
    </w:p>
    <w:p w:rsidR="00795010" w:rsidRDefault="00795010" w:rsidP="000F0081">
      <w:pPr>
        <w:pStyle w:val="Figure"/>
      </w:pPr>
    </w:p>
    <w:p w:rsidR="000F0081" w:rsidRDefault="000F0081" w:rsidP="000F0081">
      <w:pPr>
        <w:pStyle w:val="TableSpacing"/>
      </w:pPr>
    </w:p>
    <w:p w:rsidR="000F0081" w:rsidRDefault="000F0081" w:rsidP="008C68DC">
      <w:pPr>
        <w:pStyle w:val="DSTOC1-0"/>
      </w:pPr>
      <w:r>
        <w:t>A Guide to Group Policy Preferences for Users of PolicyMaker Standard Edition</w:t>
      </w:r>
    </w:p>
    <w:p w:rsidR="000F0081" w:rsidRDefault="000F0081" w:rsidP="000F0081">
      <w:pPr>
        <w:pStyle w:val="TextIndented"/>
      </w:pPr>
      <w:r>
        <w:t>Microsoft Corporation</w:t>
      </w:r>
    </w:p>
    <w:p w:rsidR="000F0081" w:rsidRDefault="000F0081" w:rsidP="000F0081">
      <w:pPr>
        <w:pStyle w:val="TextIndented"/>
      </w:pPr>
      <w:r>
        <w:t xml:space="preserve">Published: </w:t>
      </w:r>
      <w:r w:rsidR="009A76FC">
        <w:t>July 2008</w:t>
      </w:r>
    </w:p>
    <w:p w:rsidR="000F0081" w:rsidRDefault="000F0081" w:rsidP="000F0081">
      <w:pPr>
        <w:pStyle w:val="TextIndented"/>
      </w:pPr>
      <w:r>
        <w:t>Author: Mark Gray</w:t>
      </w:r>
    </w:p>
    <w:p w:rsidR="000F0081" w:rsidRDefault="000F0081" w:rsidP="000F0081">
      <w:pPr>
        <w:pStyle w:val="DSTOC3-0"/>
      </w:pPr>
      <w:r>
        <w:t>Abstract</w:t>
      </w:r>
    </w:p>
    <w:p w:rsidR="000F0081" w:rsidRPr="008477B8" w:rsidRDefault="000F0081" w:rsidP="000F0081">
      <w:pPr>
        <w:rPr>
          <w:rFonts w:ascii="Arial" w:hAnsi="Arial" w:cs="Arial"/>
          <w:sz w:val="20"/>
          <w:szCs w:val="20"/>
        </w:rPr>
      </w:pPr>
      <w:r w:rsidRPr="008477B8">
        <w:rPr>
          <w:rFonts w:ascii="Arial" w:hAnsi="Arial" w:cs="Arial"/>
          <w:sz w:val="20"/>
          <w:szCs w:val="20"/>
        </w:rPr>
        <w:t>To help prepare Group Policy administrators who are familiar with PolicyMaker Standard Edition to upgrade to Group Policy preferences, this document provides a guide to the differences between Group Policy preferences and PolicyMaker Standard Edition.</w:t>
      </w:r>
    </w:p>
    <w:p w:rsidR="000F0081" w:rsidRDefault="000F0081" w:rsidP="000F0081">
      <w:pPr>
        <w:pStyle w:val="Figure"/>
      </w:pPr>
      <w:r>
        <w:rPr>
          <w:noProof/>
        </w:rPr>
        <w:drawing>
          <wp:inline distT="0" distB="0" distL="0" distR="0">
            <wp:extent cx="5029200" cy="342900"/>
            <wp:effectExtent l="19050" t="0" r="0" b="0"/>
            <wp:docPr id="15" name="Picture 2" descr="e:\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sbuildroot\wsitpro\1033\Art\DocCoverBottom\DocCoverBottom.gif"/>
                    <pic:cNvPicPr>
                      <a:picLocks noChangeAspect="1" noChangeArrowheads="1"/>
                    </pic:cNvPicPr>
                  </pic:nvPicPr>
                  <pic:blipFill>
                    <a:blip r:embed="rId14"/>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0F0081" w:rsidRDefault="000F0081" w:rsidP="000F0081">
      <w:pPr>
        <w:pStyle w:val="TableSpacing"/>
      </w:pPr>
    </w:p>
    <w:p w:rsidR="000F0081" w:rsidRDefault="000F0081" w:rsidP="008C68DC">
      <w:pPr>
        <w:pStyle w:val="DSTOC1-0"/>
        <w:sectPr w:rsidR="000F0081" w:rsidSect="00682177">
          <w:headerReference w:type="even" r:id="rId15"/>
          <w:footerReference w:type="even" r:id="rId16"/>
          <w:pgSz w:w="12240" w:h="15840" w:code="1"/>
          <w:pgMar w:top="1440" w:right="1800" w:bottom="1440" w:left="1800" w:header="1440" w:footer="1440" w:gutter="0"/>
          <w:cols w:space="720"/>
          <w:docGrid w:linePitch="272"/>
        </w:sectPr>
      </w:pPr>
    </w:p>
    <w:p w:rsidR="00CD105E" w:rsidRPr="00CD105E" w:rsidRDefault="00CD105E" w:rsidP="00CD105E">
      <w:pPr>
        <w:rPr>
          <w:rFonts w:ascii="Arial" w:hAnsi="Arial" w:cs="Arial"/>
          <w:i/>
          <w:sz w:val="20"/>
          <w:szCs w:val="20"/>
        </w:rPr>
      </w:pPr>
      <w:r w:rsidRPr="00CD105E">
        <w:rPr>
          <w:rFonts w:ascii="Arial" w:hAnsi="Arial" w:cs="Arial"/>
          <w:i/>
          <w:sz w:val="20"/>
          <w:szCs w:val="20"/>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CD105E" w:rsidRPr="00CD105E" w:rsidRDefault="00CD105E" w:rsidP="00CD105E">
      <w:pPr>
        <w:rPr>
          <w:rFonts w:ascii="Arial" w:hAnsi="Arial" w:cs="Arial"/>
          <w:i/>
          <w:sz w:val="20"/>
          <w:szCs w:val="20"/>
        </w:rPr>
      </w:pPr>
      <w:r w:rsidRPr="00CD105E">
        <w:rPr>
          <w:rFonts w:ascii="Arial" w:hAnsi="Arial" w:cs="Arial"/>
          <w:i/>
          <w:sz w:val="20"/>
          <w:szCs w:val="20"/>
        </w:rPr>
        <w:t>This White Paper is for informational purposes only.  MICROSOFT MAKES NO WARRANTIES, EXPRESS, IMPLIED OR STATUTORY, AS TO THE INFORMATION IN THIS DOCUMENT.</w:t>
      </w:r>
    </w:p>
    <w:p w:rsidR="00CD105E" w:rsidRPr="00CD105E" w:rsidRDefault="00CD105E" w:rsidP="00CD105E">
      <w:pPr>
        <w:rPr>
          <w:rFonts w:ascii="Arial" w:hAnsi="Arial" w:cs="Arial"/>
          <w:i/>
          <w:sz w:val="20"/>
          <w:szCs w:val="20"/>
        </w:rPr>
      </w:pPr>
      <w:r w:rsidRPr="00CD105E">
        <w:rPr>
          <w:rFonts w:ascii="Arial" w:hAnsi="Arial" w:cs="Arial"/>
          <w:i/>
          <w:sz w:val="20"/>
          <w:szCs w:val="20"/>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CD105E" w:rsidRPr="00CD105E" w:rsidRDefault="00CD105E" w:rsidP="00CD105E">
      <w:pPr>
        <w:pStyle w:val="BodyText"/>
        <w:rPr>
          <w:rFonts w:ascii="Arial" w:hAnsi="Arial" w:cs="Arial"/>
          <w:i/>
          <w:sz w:val="20"/>
        </w:rPr>
      </w:pPr>
      <w:proofErr w:type="gramStart"/>
      <w:r w:rsidRPr="00CD105E">
        <w:rPr>
          <w:rFonts w:ascii="Arial" w:hAnsi="Arial" w:cs="Arial"/>
          <w:i/>
          <w:sz w:val="20"/>
        </w:rPr>
        <w:t>Microsoft may have patents, patent applications, trademarks, copyrights, or other intellectual property rights covering subject matter in this document.</w:t>
      </w:r>
      <w:proofErr w:type="gramEnd"/>
      <w:r w:rsidRPr="00CD105E">
        <w:rPr>
          <w:rFonts w:ascii="Arial" w:hAnsi="Arial" w:cs="Arial"/>
          <w:i/>
          <w:sz w:val="20"/>
        </w:rPr>
        <w:t xml:space="preserve">  Except as expressly provided in any written license agreement from Microsoft, the furnishing of this document does not give you any license to these patents, trademarks, copyrights, or other intellectual property.</w:t>
      </w:r>
    </w:p>
    <w:p w:rsidR="00CD105E" w:rsidRPr="00CD105E" w:rsidRDefault="00CD105E" w:rsidP="00CD105E">
      <w:pPr>
        <w:pStyle w:val="BodyText"/>
        <w:rPr>
          <w:rFonts w:ascii="Arial" w:hAnsi="Arial" w:cs="Arial"/>
          <w:i/>
          <w:sz w:val="20"/>
        </w:rPr>
      </w:pPr>
    </w:p>
    <w:p w:rsidR="00CD105E" w:rsidRPr="00CD105E" w:rsidRDefault="00CD105E" w:rsidP="00CD105E">
      <w:pPr>
        <w:pStyle w:val="BodyText"/>
        <w:rPr>
          <w:rFonts w:ascii="Arial" w:hAnsi="Arial" w:cs="Arial"/>
          <w:i/>
          <w:sz w:val="20"/>
        </w:rPr>
      </w:pPr>
    </w:p>
    <w:p w:rsidR="00CD105E" w:rsidRPr="00CD105E" w:rsidRDefault="00CD105E" w:rsidP="00CD105E">
      <w:pPr>
        <w:rPr>
          <w:rFonts w:ascii="Arial" w:hAnsi="Arial" w:cs="Arial"/>
          <w:i/>
          <w:sz w:val="20"/>
          <w:szCs w:val="20"/>
        </w:rPr>
      </w:pPr>
      <w:r>
        <w:rPr>
          <w:rFonts w:ascii="Arial" w:hAnsi="Arial" w:cs="Arial"/>
          <w:i/>
          <w:sz w:val="20"/>
          <w:szCs w:val="20"/>
        </w:rPr>
        <w:t>©</w:t>
      </w:r>
      <w:r w:rsidRPr="00CD105E">
        <w:rPr>
          <w:rFonts w:ascii="Arial" w:hAnsi="Arial" w:cs="Arial"/>
          <w:i/>
          <w:sz w:val="20"/>
          <w:szCs w:val="20"/>
        </w:rPr>
        <w:t xml:space="preserve"> </w:t>
      </w:r>
      <w:r>
        <w:rPr>
          <w:rFonts w:ascii="Arial" w:hAnsi="Arial" w:cs="Arial"/>
          <w:i/>
          <w:sz w:val="20"/>
          <w:szCs w:val="20"/>
        </w:rPr>
        <w:t>2008</w:t>
      </w:r>
      <w:r w:rsidRPr="00CD105E">
        <w:rPr>
          <w:rFonts w:ascii="Arial" w:hAnsi="Arial" w:cs="Arial"/>
          <w:i/>
          <w:sz w:val="20"/>
          <w:szCs w:val="20"/>
        </w:rPr>
        <w:t xml:space="preserve"> Microsoft Corporation.  All rights reserved.</w:t>
      </w:r>
    </w:p>
    <w:p w:rsidR="00CD105E" w:rsidRPr="00CD105E" w:rsidRDefault="00CD105E" w:rsidP="00CD105E">
      <w:pPr>
        <w:rPr>
          <w:rFonts w:ascii="Arial" w:hAnsi="Arial" w:cs="Arial"/>
          <w:i/>
          <w:sz w:val="20"/>
          <w:szCs w:val="20"/>
        </w:rPr>
      </w:pPr>
    </w:p>
    <w:p w:rsidR="00CD105E" w:rsidRPr="00CD105E" w:rsidRDefault="00CD105E" w:rsidP="00CD105E">
      <w:pPr>
        <w:rPr>
          <w:rFonts w:ascii="Arial" w:hAnsi="Arial" w:cs="Arial"/>
          <w:i/>
          <w:sz w:val="20"/>
          <w:szCs w:val="20"/>
        </w:rPr>
      </w:pPr>
      <w:r w:rsidRPr="00CD105E">
        <w:rPr>
          <w:rFonts w:ascii="Arial" w:hAnsi="Arial" w:cs="Arial"/>
          <w:i/>
          <w:sz w:val="20"/>
          <w:szCs w:val="20"/>
        </w:rPr>
        <w:t>Microsoft</w:t>
      </w:r>
      <w:r>
        <w:rPr>
          <w:rFonts w:ascii="Arial" w:hAnsi="Arial" w:cs="Arial"/>
          <w:i/>
          <w:sz w:val="20"/>
          <w:szCs w:val="20"/>
        </w:rPr>
        <w:t xml:space="preserve">, Windows, Windows Server, and Windows Vista </w:t>
      </w:r>
      <w:r w:rsidRPr="00CD105E">
        <w:rPr>
          <w:rFonts w:ascii="Arial" w:hAnsi="Arial" w:cs="Arial"/>
          <w:i/>
          <w:sz w:val="20"/>
          <w:szCs w:val="20"/>
        </w:rPr>
        <w:t>are trademarks of the Microsoft group of companies.</w:t>
      </w:r>
    </w:p>
    <w:p w:rsidR="00CD105E" w:rsidRPr="00CD105E" w:rsidRDefault="00CD105E" w:rsidP="00CD105E">
      <w:pPr>
        <w:rPr>
          <w:rFonts w:ascii="Arial" w:hAnsi="Arial" w:cs="Arial"/>
          <w:i/>
          <w:sz w:val="20"/>
          <w:szCs w:val="20"/>
        </w:rPr>
      </w:pPr>
      <w:r w:rsidRPr="00CD105E">
        <w:rPr>
          <w:rFonts w:ascii="Arial" w:hAnsi="Arial" w:cs="Arial"/>
          <w:i/>
          <w:sz w:val="20"/>
          <w:szCs w:val="20"/>
        </w:rPr>
        <w:t>All other trademarks are property of their respective owners.</w:t>
      </w:r>
    </w:p>
    <w:p w:rsidR="0018333C" w:rsidRDefault="0018333C" w:rsidP="0018333C"/>
    <w:p w:rsidR="000F0081" w:rsidRDefault="000F0081" w:rsidP="000F0081">
      <w:pPr>
        <w:rPr>
          <w:rFonts w:ascii="Arial" w:hAnsi="Arial" w:cs="Arial"/>
          <w:sz w:val="20"/>
          <w:szCs w:val="20"/>
        </w:rPr>
      </w:pPr>
    </w:p>
    <w:p w:rsidR="00796244" w:rsidRPr="00944323" w:rsidRDefault="00796244" w:rsidP="000F0081">
      <w:pPr>
        <w:rPr>
          <w:rFonts w:ascii="Arial" w:hAnsi="Arial" w:cs="Arial"/>
          <w:sz w:val="20"/>
          <w:szCs w:val="20"/>
        </w:rPr>
      </w:pPr>
    </w:p>
    <w:p w:rsidR="00796244" w:rsidRDefault="00796244" w:rsidP="000F0081">
      <w:pPr>
        <w:sectPr w:rsidR="00796244" w:rsidSect="003E3312">
          <w:footerReference w:type="even" r:id="rId17"/>
          <w:footerReference w:type="default" r:id="rId18"/>
          <w:pgSz w:w="12240" w:h="15840"/>
          <w:pgMar w:top="1440" w:right="1440" w:bottom="1440" w:left="1440" w:header="720" w:footer="720" w:gutter="0"/>
          <w:cols w:space="720"/>
          <w:titlePg/>
          <w:docGrid w:linePitch="360"/>
        </w:sectPr>
      </w:pPr>
    </w:p>
    <w:sdt>
      <w:sdtPr>
        <w:rPr>
          <w:rFonts w:ascii="Arial" w:eastAsiaTheme="minorHAnsi" w:hAnsi="Arial" w:cs="Arial"/>
          <w:b w:val="0"/>
          <w:bCs w:val="0"/>
          <w:color w:val="000000" w:themeColor="text1"/>
          <w:sz w:val="40"/>
          <w:szCs w:val="40"/>
        </w:rPr>
        <w:id w:val="163065149"/>
        <w:docPartObj>
          <w:docPartGallery w:val="Table of Contents"/>
          <w:docPartUnique/>
        </w:docPartObj>
      </w:sdtPr>
      <w:sdtEndPr>
        <w:rPr>
          <w:rFonts w:asciiTheme="minorHAnsi" w:hAnsiTheme="minorHAnsi" w:cstheme="minorBidi"/>
          <w:color w:val="auto"/>
          <w:sz w:val="22"/>
          <w:szCs w:val="22"/>
        </w:rPr>
      </w:sdtEndPr>
      <w:sdtContent>
        <w:p w:rsidR="00985D4D" w:rsidRPr="00985D4D" w:rsidRDefault="00796244" w:rsidP="00985D4D">
          <w:pPr>
            <w:pStyle w:val="TOCHeading"/>
            <w:pBdr>
              <w:bottom w:val="single" w:sz="6" w:space="1" w:color="auto"/>
            </w:pBdr>
            <w:spacing w:after="120"/>
            <w:rPr>
              <w:rFonts w:ascii="Arial" w:hAnsi="Arial" w:cs="Arial"/>
              <w:color w:val="000000" w:themeColor="text1"/>
              <w:sz w:val="40"/>
              <w:szCs w:val="40"/>
            </w:rPr>
          </w:pPr>
          <w:r w:rsidRPr="00985D4D">
            <w:rPr>
              <w:rFonts w:ascii="Arial" w:hAnsi="Arial" w:cs="Arial"/>
              <w:color w:val="000000" w:themeColor="text1"/>
              <w:sz w:val="40"/>
              <w:szCs w:val="40"/>
            </w:rPr>
            <w:t>Contents</w:t>
          </w:r>
        </w:p>
        <w:p w:rsidR="00796244" w:rsidRPr="00796244" w:rsidRDefault="0087073E">
          <w:pPr>
            <w:pStyle w:val="TOC1"/>
            <w:tabs>
              <w:tab w:val="right" w:leader="dot" w:pos="9350"/>
            </w:tabs>
            <w:rPr>
              <w:rFonts w:ascii="Arial" w:hAnsi="Arial" w:cs="Arial"/>
              <w:noProof/>
              <w:sz w:val="20"/>
              <w:szCs w:val="20"/>
            </w:rPr>
          </w:pPr>
          <w:r>
            <w:fldChar w:fldCharType="begin"/>
          </w:r>
          <w:r w:rsidR="00796244">
            <w:instrText xml:space="preserve"> TOC \o "1-3" \h \z \u </w:instrText>
          </w:r>
          <w:r>
            <w:fldChar w:fldCharType="separate"/>
          </w:r>
          <w:hyperlink w:anchor="_Toc203557787" w:history="1">
            <w:r w:rsidR="00796244" w:rsidRPr="00796244">
              <w:rPr>
                <w:rStyle w:val="Hyperlink"/>
                <w:rFonts w:ascii="Arial" w:hAnsi="Arial" w:cs="Arial"/>
                <w:noProof/>
                <w:sz w:val="20"/>
                <w:szCs w:val="20"/>
              </w:rPr>
              <w:t>Introduction</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_Toc203557787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4</w:t>
            </w:r>
            <w:r w:rsidRPr="00796244">
              <w:rPr>
                <w:rFonts w:ascii="Arial" w:hAnsi="Arial" w:cs="Arial"/>
                <w:noProof/>
                <w:webHidden/>
                <w:sz w:val="20"/>
                <w:szCs w:val="20"/>
              </w:rPr>
              <w:fldChar w:fldCharType="end"/>
            </w:r>
          </w:hyperlink>
        </w:p>
        <w:p w:rsidR="00796244" w:rsidRPr="00796244" w:rsidRDefault="0087073E">
          <w:pPr>
            <w:pStyle w:val="TOC1"/>
            <w:tabs>
              <w:tab w:val="right" w:leader="dot" w:pos="9350"/>
            </w:tabs>
            <w:rPr>
              <w:rFonts w:ascii="Arial" w:hAnsi="Arial" w:cs="Arial"/>
              <w:noProof/>
              <w:sz w:val="20"/>
              <w:szCs w:val="20"/>
            </w:rPr>
          </w:pPr>
          <w:hyperlink w:anchor="_Toc203557788" w:history="1">
            <w:r w:rsidR="00796244" w:rsidRPr="00796244">
              <w:rPr>
                <w:rStyle w:val="Hyperlink"/>
                <w:rFonts w:ascii="Arial" w:hAnsi="Arial" w:cs="Arial"/>
                <w:noProof/>
                <w:sz w:val="20"/>
                <w:szCs w:val="20"/>
              </w:rPr>
              <w:t>New folders</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_Toc203557788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5</w:t>
            </w:r>
            <w:r w:rsidRPr="00796244">
              <w:rPr>
                <w:rFonts w:ascii="Arial" w:hAnsi="Arial" w:cs="Arial"/>
                <w:noProof/>
                <w:webHidden/>
                <w:sz w:val="20"/>
                <w:szCs w:val="20"/>
              </w:rPr>
              <w:fldChar w:fldCharType="end"/>
            </w:r>
          </w:hyperlink>
        </w:p>
        <w:p w:rsidR="00796244" w:rsidRPr="00796244" w:rsidRDefault="0087073E">
          <w:pPr>
            <w:pStyle w:val="TOC1"/>
            <w:tabs>
              <w:tab w:val="right" w:leader="dot" w:pos="9350"/>
            </w:tabs>
            <w:rPr>
              <w:rFonts w:ascii="Arial" w:hAnsi="Arial" w:cs="Arial"/>
              <w:noProof/>
              <w:sz w:val="20"/>
              <w:szCs w:val="20"/>
            </w:rPr>
          </w:pPr>
          <w:hyperlink w:anchor="_Toc203557789" w:history="1">
            <w:r w:rsidR="00796244" w:rsidRPr="00796244">
              <w:rPr>
                <w:rStyle w:val="Hyperlink"/>
                <w:rFonts w:ascii="Arial" w:hAnsi="Arial" w:cs="Arial"/>
                <w:noProof/>
                <w:sz w:val="20"/>
                <w:szCs w:val="20"/>
              </w:rPr>
              <w:t>New locations for extensions</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_Toc203557789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5</w:t>
            </w:r>
            <w:r w:rsidRPr="00796244">
              <w:rPr>
                <w:rFonts w:ascii="Arial" w:hAnsi="Arial" w:cs="Arial"/>
                <w:noProof/>
                <w:webHidden/>
                <w:sz w:val="20"/>
                <w:szCs w:val="20"/>
              </w:rPr>
              <w:fldChar w:fldCharType="end"/>
            </w:r>
          </w:hyperlink>
        </w:p>
        <w:p w:rsidR="00796244" w:rsidRPr="00796244" w:rsidRDefault="0087073E">
          <w:pPr>
            <w:pStyle w:val="TOC1"/>
            <w:tabs>
              <w:tab w:val="right" w:leader="dot" w:pos="9350"/>
            </w:tabs>
            <w:rPr>
              <w:rFonts w:ascii="Arial" w:hAnsi="Arial" w:cs="Arial"/>
              <w:noProof/>
              <w:sz w:val="20"/>
              <w:szCs w:val="20"/>
            </w:rPr>
          </w:pPr>
          <w:hyperlink w:anchor="_Toc203557790" w:history="1">
            <w:r w:rsidR="00796244" w:rsidRPr="00796244">
              <w:rPr>
                <w:rStyle w:val="Hyperlink"/>
                <w:rFonts w:ascii="Arial" w:hAnsi="Arial" w:cs="Arial"/>
                <w:noProof/>
                <w:sz w:val="20"/>
                <w:szCs w:val="20"/>
              </w:rPr>
              <w:t>New preference item types</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_Toc203557790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6</w:t>
            </w:r>
            <w:r w:rsidRPr="00796244">
              <w:rPr>
                <w:rFonts w:ascii="Arial" w:hAnsi="Arial" w:cs="Arial"/>
                <w:noProof/>
                <w:webHidden/>
                <w:sz w:val="20"/>
                <w:szCs w:val="20"/>
              </w:rPr>
              <w:fldChar w:fldCharType="end"/>
            </w:r>
          </w:hyperlink>
        </w:p>
        <w:p w:rsidR="00796244" w:rsidRPr="00796244" w:rsidRDefault="0087073E">
          <w:pPr>
            <w:pStyle w:val="TOC1"/>
            <w:tabs>
              <w:tab w:val="right" w:leader="dot" w:pos="9350"/>
            </w:tabs>
            <w:rPr>
              <w:rFonts w:ascii="Arial" w:hAnsi="Arial" w:cs="Arial"/>
              <w:noProof/>
              <w:sz w:val="20"/>
              <w:szCs w:val="20"/>
            </w:rPr>
          </w:pPr>
          <w:hyperlink w:anchor="_Toc203557791" w:history="1">
            <w:r w:rsidR="00796244" w:rsidRPr="00796244">
              <w:rPr>
                <w:rStyle w:val="Hyperlink"/>
                <w:rFonts w:ascii="Arial" w:hAnsi="Arial" w:cs="Arial"/>
                <w:noProof/>
                <w:sz w:val="20"/>
                <w:szCs w:val="20"/>
              </w:rPr>
              <w:t>Changes to item types</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_Toc203557791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6</w:t>
            </w:r>
            <w:r w:rsidRPr="00796244">
              <w:rPr>
                <w:rFonts w:ascii="Arial" w:hAnsi="Arial" w:cs="Arial"/>
                <w:noProof/>
                <w:webHidden/>
                <w:sz w:val="20"/>
                <w:szCs w:val="20"/>
              </w:rPr>
              <w:fldChar w:fldCharType="end"/>
            </w:r>
          </w:hyperlink>
        </w:p>
        <w:p w:rsidR="00796244" w:rsidRPr="00796244" w:rsidRDefault="0087073E">
          <w:pPr>
            <w:pStyle w:val="TOC1"/>
            <w:tabs>
              <w:tab w:val="right" w:leader="dot" w:pos="9350"/>
            </w:tabs>
            <w:rPr>
              <w:rFonts w:ascii="Arial" w:hAnsi="Arial" w:cs="Arial"/>
              <w:noProof/>
              <w:sz w:val="20"/>
              <w:szCs w:val="20"/>
            </w:rPr>
          </w:pPr>
          <w:hyperlink w:anchor="_Toc203557792" w:history="1">
            <w:r w:rsidR="00796244" w:rsidRPr="00796244">
              <w:rPr>
                <w:rStyle w:val="Hyperlink"/>
                <w:rFonts w:ascii="Arial" w:hAnsi="Arial" w:cs="Arial"/>
                <w:noProof/>
                <w:sz w:val="20"/>
                <w:szCs w:val="20"/>
              </w:rPr>
              <w:t>Changes to Common tab</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_Toc203557792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7</w:t>
            </w:r>
            <w:r w:rsidRPr="00796244">
              <w:rPr>
                <w:rFonts w:ascii="Arial" w:hAnsi="Arial" w:cs="Arial"/>
                <w:noProof/>
                <w:webHidden/>
                <w:sz w:val="20"/>
                <w:szCs w:val="20"/>
              </w:rPr>
              <w:fldChar w:fldCharType="end"/>
            </w:r>
          </w:hyperlink>
        </w:p>
        <w:p w:rsidR="00796244" w:rsidRPr="00796244" w:rsidRDefault="0087073E">
          <w:pPr>
            <w:pStyle w:val="TOC1"/>
            <w:tabs>
              <w:tab w:val="right" w:leader="dot" w:pos="9350"/>
            </w:tabs>
            <w:rPr>
              <w:rFonts w:ascii="Arial" w:hAnsi="Arial" w:cs="Arial"/>
              <w:noProof/>
              <w:sz w:val="20"/>
              <w:szCs w:val="20"/>
            </w:rPr>
          </w:pPr>
          <w:hyperlink w:anchor="_Toc203557793" w:history="1">
            <w:r w:rsidR="00796244" w:rsidRPr="00796244">
              <w:rPr>
                <w:rStyle w:val="Hyperlink"/>
                <w:rFonts w:ascii="Arial" w:hAnsi="Arial" w:cs="Arial"/>
                <w:noProof/>
                <w:sz w:val="20"/>
                <w:szCs w:val="20"/>
              </w:rPr>
              <w:t>Targeting replaces filtering</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_Toc203557793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8</w:t>
            </w:r>
            <w:r w:rsidRPr="00796244">
              <w:rPr>
                <w:rFonts w:ascii="Arial" w:hAnsi="Arial" w:cs="Arial"/>
                <w:noProof/>
                <w:webHidden/>
                <w:sz w:val="20"/>
                <w:szCs w:val="20"/>
              </w:rPr>
              <w:fldChar w:fldCharType="end"/>
            </w:r>
          </w:hyperlink>
        </w:p>
        <w:p w:rsidR="00796244" w:rsidRPr="00796244" w:rsidRDefault="0087073E">
          <w:pPr>
            <w:pStyle w:val="TOC1"/>
            <w:tabs>
              <w:tab w:val="right" w:leader="dot" w:pos="9350"/>
            </w:tabs>
            <w:rPr>
              <w:rFonts w:ascii="Arial" w:hAnsi="Arial" w:cs="Arial"/>
              <w:noProof/>
              <w:sz w:val="20"/>
              <w:szCs w:val="20"/>
            </w:rPr>
          </w:pPr>
          <w:hyperlink w:anchor="_Toc203557794" w:history="1">
            <w:r w:rsidR="00796244" w:rsidRPr="00796244">
              <w:rPr>
                <w:rStyle w:val="Hyperlink"/>
                <w:rFonts w:ascii="Arial" w:hAnsi="Arial" w:cs="Arial"/>
                <w:noProof/>
                <w:sz w:val="20"/>
                <w:szCs w:val="20"/>
              </w:rPr>
              <w:t>Removed features</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_Toc203557794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9</w:t>
            </w:r>
            <w:r w:rsidRPr="00796244">
              <w:rPr>
                <w:rFonts w:ascii="Arial" w:hAnsi="Arial" w:cs="Arial"/>
                <w:noProof/>
                <w:webHidden/>
                <w:sz w:val="20"/>
                <w:szCs w:val="20"/>
              </w:rPr>
              <w:fldChar w:fldCharType="end"/>
            </w:r>
          </w:hyperlink>
        </w:p>
        <w:p w:rsidR="00796244" w:rsidRPr="00796244" w:rsidRDefault="0087073E">
          <w:pPr>
            <w:pStyle w:val="TOC1"/>
            <w:tabs>
              <w:tab w:val="right" w:leader="dot" w:pos="9350"/>
            </w:tabs>
            <w:rPr>
              <w:rFonts w:ascii="Arial" w:hAnsi="Arial" w:cs="Arial"/>
              <w:noProof/>
              <w:sz w:val="20"/>
              <w:szCs w:val="20"/>
            </w:rPr>
          </w:pPr>
          <w:hyperlink w:anchor="_Toc203557795" w:history="1">
            <w:r w:rsidR="00796244" w:rsidRPr="00796244">
              <w:rPr>
                <w:rStyle w:val="Hyperlink"/>
                <w:rFonts w:ascii="Arial" w:hAnsi="Arial" w:cs="Arial"/>
                <w:noProof/>
                <w:sz w:val="20"/>
                <w:szCs w:val="20"/>
              </w:rPr>
              <w:t>Other changes</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_Toc203557795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9</w:t>
            </w:r>
            <w:r w:rsidRPr="00796244">
              <w:rPr>
                <w:rFonts w:ascii="Arial" w:hAnsi="Arial" w:cs="Arial"/>
                <w:noProof/>
                <w:webHidden/>
                <w:sz w:val="20"/>
                <w:szCs w:val="20"/>
              </w:rPr>
              <w:fldChar w:fldCharType="end"/>
            </w:r>
          </w:hyperlink>
        </w:p>
        <w:p w:rsidR="00796244" w:rsidRPr="00796244" w:rsidRDefault="0087073E">
          <w:pPr>
            <w:pStyle w:val="TOC2"/>
            <w:tabs>
              <w:tab w:val="right" w:leader="dot" w:pos="9350"/>
            </w:tabs>
            <w:rPr>
              <w:rFonts w:ascii="Arial" w:hAnsi="Arial" w:cs="Arial"/>
              <w:noProof/>
              <w:sz w:val="20"/>
              <w:szCs w:val="20"/>
            </w:rPr>
          </w:pPr>
          <w:hyperlink w:anchor="_Toc203557796" w:history="1">
            <w:r w:rsidR="00796244" w:rsidRPr="00796244">
              <w:rPr>
                <w:rStyle w:val="Hyperlink"/>
                <w:rFonts w:ascii="Arial" w:hAnsi="Arial" w:cs="Arial"/>
                <w:noProof/>
                <w:sz w:val="20"/>
                <w:szCs w:val="20"/>
              </w:rPr>
              <w:t>Operating system support</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_Toc203557796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9</w:t>
            </w:r>
            <w:r w:rsidRPr="00796244">
              <w:rPr>
                <w:rFonts w:ascii="Arial" w:hAnsi="Arial" w:cs="Arial"/>
                <w:noProof/>
                <w:webHidden/>
                <w:sz w:val="20"/>
                <w:szCs w:val="20"/>
              </w:rPr>
              <w:fldChar w:fldCharType="end"/>
            </w:r>
          </w:hyperlink>
        </w:p>
        <w:p w:rsidR="00796244" w:rsidRPr="00796244" w:rsidRDefault="0087073E">
          <w:pPr>
            <w:pStyle w:val="TOC2"/>
            <w:tabs>
              <w:tab w:val="right" w:leader="dot" w:pos="9350"/>
            </w:tabs>
            <w:rPr>
              <w:rFonts w:ascii="Arial" w:hAnsi="Arial" w:cs="Arial"/>
              <w:noProof/>
              <w:sz w:val="20"/>
              <w:szCs w:val="20"/>
            </w:rPr>
          </w:pPr>
          <w:hyperlink w:anchor="_Toc203557797" w:history="1">
            <w:r w:rsidR="00796244" w:rsidRPr="00796244">
              <w:rPr>
                <w:rStyle w:val="Hyperlink"/>
                <w:rFonts w:ascii="Arial" w:hAnsi="Arial" w:cs="Arial"/>
                <w:noProof/>
                <w:sz w:val="20"/>
                <w:szCs w:val="20"/>
              </w:rPr>
              <w:t>GPMC changes</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_Toc203557797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9</w:t>
            </w:r>
            <w:r w:rsidRPr="00796244">
              <w:rPr>
                <w:rFonts w:ascii="Arial" w:hAnsi="Arial" w:cs="Arial"/>
                <w:noProof/>
                <w:webHidden/>
                <w:sz w:val="20"/>
                <w:szCs w:val="20"/>
              </w:rPr>
              <w:fldChar w:fldCharType="end"/>
            </w:r>
          </w:hyperlink>
        </w:p>
        <w:p w:rsidR="00796244" w:rsidRDefault="0087073E">
          <w:pPr>
            <w:pStyle w:val="TOC2"/>
            <w:tabs>
              <w:tab w:val="right" w:leader="dot" w:pos="9350"/>
            </w:tabs>
            <w:rPr>
              <w:noProof/>
            </w:rPr>
          </w:pPr>
          <w:hyperlink w:anchor="_Toc203557798" w:history="1">
            <w:r w:rsidR="00796244" w:rsidRPr="00796244">
              <w:rPr>
                <w:rStyle w:val="Hyperlink"/>
                <w:rFonts w:ascii="Arial" w:hAnsi="Arial" w:cs="Arial"/>
                <w:noProof/>
                <w:sz w:val="20"/>
                <w:szCs w:val="20"/>
              </w:rPr>
              <w:t>Software development kit</w:t>
            </w:r>
            <w:r w:rsidR="00796244" w:rsidRPr="00796244">
              <w:rPr>
                <w:rFonts w:ascii="Arial" w:hAnsi="Arial" w:cs="Arial"/>
                <w:noProof/>
                <w:webHidden/>
                <w:sz w:val="20"/>
                <w:szCs w:val="20"/>
              </w:rPr>
              <w:tab/>
            </w:r>
            <w:r w:rsidRPr="00796244">
              <w:rPr>
                <w:rFonts w:ascii="Arial" w:hAnsi="Arial" w:cs="Arial"/>
                <w:noProof/>
                <w:webHidden/>
                <w:sz w:val="20"/>
                <w:szCs w:val="20"/>
              </w:rPr>
              <w:fldChar w:fldCharType="begin"/>
            </w:r>
            <w:r w:rsidR="00796244" w:rsidRPr="00796244">
              <w:rPr>
                <w:rFonts w:ascii="Arial" w:hAnsi="Arial" w:cs="Arial"/>
                <w:noProof/>
                <w:webHidden/>
                <w:sz w:val="20"/>
                <w:szCs w:val="20"/>
              </w:rPr>
              <w:instrText xml:space="preserve"> PAGEREF _Toc203557798 \h </w:instrText>
            </w:r>
            <w:r w:rsidRPr="00796244">
              <w:rPr>
                <w:rFonts w:ascii="Arial" w:hAnsi="Arial" w:cs="Arial"/>
                <w:noProof/>
                <w:webHidden/>
                <w:sz w:val="20"/>
                <w:szCs w:val="20"/>
              </w:rPr>
            </w:r>
            <w:r w:rsidRPr="00796244">
              <w:rPr>
                <w:rFonts w:ascii="Arial" w:hAnsi="Arial" w:cs="Arial"/>
                <w:noProof/>
                <w:webHidden/>
                <w:sz w:val="20"/>
                <w:szCs w:val="20"/>
              </w:rPr>
              <w:fldChar w:fldCharType="separate"/>
            </w:r>
            <w:r w:rsidR="00796244" w:rsidRPr="00796244">
              <w:rPr>
                <w:rFonts w:ascii="Arial" w:hAnsi="Arial" w:cs="Arial"/>
                <w:noProof/>
                <w:webHidden/>
                <w:sz w:val="20"/>
                <w:szCs w:val="20"/>
              </w:rPr>
              <w:t>10</w:t>
            </w:r>
            <w:r w:rsidRPr="00796244">
              <w:rPr>
                <w:rFonts w:ascii="Arial" w:hAnsi="Arial" w:cs="Arial"/>
                <w:noProof/>
                <w:webHidden/>
                <w:sz w:val="20"/>
                <w:szCs w:val="20"/>
              </w:rPr>
              <w:fldChar w:fldCharType="end"/>
            </w:r>
          </w:hyperlink>
        </w:p>
        <w:p w:rsidR="00796244" w:rsidRDefault="0087073E">
          <w:r>
            <w:fldChar w:fldCharType="end"/>
          </w:r>
        </w:p>
      </w:sdtContent>
    </w:sdt>
    <w:p w:rsidR="00796244" w:rsidRPr="00796244" w:rsidRDefault="00796244" w:rsidP="00796244">
      <w:pPr>
        <w:rPr>
          <w:rFonts w:ascii="Arial" w:hAnsi="Arial" w:cs="Arial"/>
          <w:sz w:val="20"/>
          <w:szCs w:val="20"/>
        </w:rPr>
      </w:pPr>
    </w:p>
    <w:p w:rsidR="00796244" w:rsidRDefault="00796244">
      <w:pPr>
        <w:rPr>
          <w:rFonts w:ascii="Arial" w:hAnsi="Arial" w:cs="Arial"/>
          <w:b/>
          <w:sz w:val="40"/>
          <w:szCs w:val="40"/>
        </w:rPr>
      </w:pPr>
    </w:p>
    <w:p w:rsidR="00796244" w:rsidRDefault="00796244">
      <w:pPr>
        <w:rPr>
          <w:rFonts w:ascii="Arial" w:hAnsi="Arial" w:cs="Arial"/>
          <w:b/>
          <w:sz w:val="40"/>
          <w:szCs w:val="40"/>
        </w:rPr>
        <w:sectPr w:rsidR="00796244" w:rsidSect="003E3312">
          <w:pgSz w:w="12240" w:h="15840"/>
          <w:pgMar w:top="1440" w:right="1440" w:bottom="1440" w:left="1440" w:header="720" w:footer="720" w:gutter="0"/>
          <w:cols w:space="720"/>
          <w:titlePg/>
          <w:docGrid w:linePitch="360"/>
        </w:sectPr>
      </w:pPr>
    </w:p>
    <w:p w:rsidR="008610CC" w:rsidRPr="00B64E20" w:rsidRDefault="00DB2099" w:rsidP="00F47E43">
      <w:pPr>
        <w:pStyle w:val="Title"/>
        <w:rPr>
          <w:rFonts w:ascii="Arial" w:hAnsi="Arial" w:cs="Arial"/>
          <w:b/>
          <w:color w:val="auto"/>
          <w:sz w:val="40"/>
          <w:szCs w:val="40"/>
        </w:rPr>
      </w:pPr>
      <w:r w:rsidRPr="00B64E20">
        <w:rPr>
          <w:rFonts w:ascii="Arial" w:hAnsi="Arial" w:cs="Arial"/>
          <w:b/>
          <w:color w:val="auto"/>
          <w:sz w:val="40"/>
          <w:szCs w:val="40"/>
        </w:rPr>
        <w:lastRenderedPageBreak/>
        <w:t>A Guide to</w:t>
      </w:r>
      <w:r w:rsidR="009133F4" w:rsidRPr="00B64E20">
        <w:rPr>
          <w:rFonts w:ascii="Arial" w:hAnsi="Arial" w:cs="Arial"/>
          <w:b/>
          <w:color w:val="auto"/>
          <w:sz w:val="40"/>
          <w:szCs w:val="40"/>
        </w:rPr>
        <w:t xml:space="preserve"> Group Policy Preferences for Users of PolicyMaker Standard Edition</w:t>
      </w:r>
    </w:p>
    <w:p w:rsidR="004D4AFD" w:rsidRPr="008C68DC" w:rsidRDefault="009D6F9B" w:rsidP="008C68DC">
      <w:pPr>
        <w:pStyle w:val="Heading1"/>
      </w:pPr>
      <w:bookmarkStart w:id="0" w:name="_Toc203557787"/>
      <w:r w:rsidRPr="008C68DC">
        <w:t>Introduction</w:t>
      </w:r>
      <w:bookmarkEnd w:id="0"/>
    </w:p>
    <w:p w:rsidR="00364A6F" w:rsidRPr="008C68DC" w:rsidRDefault="00364A6F">
      <w:pPr>
        <w:rPr>
          <w:rFonts w:ascii="Arial" w:hAnsi="Arial" w:cs="Arial"/>
          <w:sz w:val="20"/>
          <w:szCs w:val="20"/>
        </w:rPr>
      </w:pPr>
      <w:r w:rsidRPr="008C68DC">
        <w:rPr>
          <w:rFonts w:ascii="Arial" w:hAnsi="Arial" w:cs="Arial"/>
          <w:sz w:val="20"/>
          <w:szCs w:val="20"/>
        </w:rPr>
        <w:t>In October 2006, Microsoft acquired DesktopStandard Corporation, a developer of Group Policy</w:t>
      </w:r>
      <w:r w:rsidR="00DB1931" w:rsidRPr="008C68DC">
        <w:rPr>
          <w:rFonts w:ascii="Arial" w:hAnsi="Arial" w:cs="Arial"/>
          <w:sz w:val="20"/>
          <w:szCs w:val="20"/>
        </w:rPr>
        <w:t>–</w:t>
      </w:r>
      <w:r w:rsidRPr="008C68DC">
        <w:rPr>
          <w:rFonts w:ascii="Arial" w:hAnsi="Arial" w:cs="Arial"/>
          <w:sz w:val="20"/>
          <w:szCs w:val="20"/>
        </w:rPr>
        <w:t>based enterprise desktop management software. PolicyMaker Standard Edition and PolicyMaker Share Manager were among the products</w:t>
      </w:r>
      <w:r w:rsidR="00183F40" w:rsidRPr="008C68DC">
        <w:rPr>
          <w:rFonts w:ascii="Arial" w:hAnsi="Arial" w:cs="Arial"/>
          <w:sz w:val="20"/>
          <w:szCs w:val="20"/>
        </w:rPr>
        <w:t xml:space="preserve"> that Microsoft acquired with DesktopStandard.</w:t>
      </w:r>
    </w:p>
    <w:p w:rsidR="006D2A66" w:rsidRPr="008C68DC" w:rsidRDefault="00183F40">
      <w:pPr>
        <w:rPr>
          <w:rFonts w:ascii="Arial" w:hAnsi="Arial" w:cs="Arial"/>
          <w:sz w:val="20"/>
          <w:szCs w:val="20"/>
        </w:rPr>
      </w:pPr>
      <w:r w:rsidRPr="008C68DC">
        <w:rPr>
          <w:rFonts w:ascii="Arial" w:hAnsi="Arial" w:cs="Arial"/>
          <w:sz w:val="20"/>
          <w:szCs w:val="20"/>
        </w:rPr>
        <w:t xml:space="preserve">With </w:t>
      </w:r>
      <w:r w:rsidR="00072DC3" w:rsidRPr="008C68DC">
        <w:rPr>
          <w:rFonts w:ascii="Arial" w:hAnsi="Arial" w:cs="Arial"/>
          <w:sz w:val="20"/>
          <w:szCs w:val="20"/>
        </w:rPr>
        <w:t xml:space="preserve">improvements and </w:t>
      </w:r>
      <w:r w:rsidRPr="008C68DC">
        <w:rPr>
          <w:rFonts w:ascii="Arial" w:hAnsi="Arial" w:cs="Arial"/>
          <w:sz w:val="20"/>
          <w:szCs w:val="20"/>
        </w:rPr>
        <w:t xml:space="preserve">necessary changes, Microsoft has incorporated </w:t>
      </w:r>
      <w:r w:rsidR="00072DC3" w:rsidRPr="008C68DC">
        <w:rPr>
          <w:rFonts w:ascii="Arial" w:hAnsi="Arial" w:cs="Arial"/>
          <w:sz w:val="20"/>
          <w:szCs w:val="20"/>
        </w:rPr>
        <w:t xml:space="preserve">most of </w:t>
      </w:r>
      <w:r w:rsidRPr="008C68DC">
        <w:rPr>
          <w:rFonts w:ascii="Arial" w:hAnsi="Arial" w:cs="Arial"/>
          <w:sz w:val="20"/>
          <w:szCs w:val="20"/>
        </w:rPr>
        <w:t xml:space="preserve">the functionality of PolicyMaker Standard Edition and PolicyMaker Share Manager into </w:t>
      </w:r>
      <w:r w:rsidR="00137775" w:rsidRPr="008C68DC">
        <w:rPr>
          <w:rFonts w:ascii="Arial" w:hAnsi="Arial" w:cs="Arial"/>
          <w:sz w:val="20"/>
          <w:szCs w:val="20"/>
        </w:rPr>
        <w:t xml:space="preserve">Group Policy preferences. Group Policy preferences can be managed using </w:t>
      </w:r>
      <w:r w:rsidRPr="008C68DC">
        <w:rPr>
          <w:rFonts w:ascii="Arial" w:hAnsi="Arial" w:cs="Arial"/>
          <w:sz w:val="20"/>
          <w:szCs w:val="20"/>
        </w:rPr>
        <w:t xml:space="preserve">Windows Server 2008 </w:t>
      </w:r>
      <w:r w:rsidR="00137775" w:rsidRPr="008C68DC">
        <w:rPr>
          <w:rFonts w:ascii="Arial" w:hAnsi="Arial" w:cs="Arial"/>
          <w:sz w:val="20"/>
          <w:szCs w:val="20"/>
        </w:rPr>
        <w:t>or</w:t>
      </w:r>
      <w:r w:rsidRPr="008C68DC">
        <w:rPr>
          <w:rFonts w:ascii="Arial" w:hAnsi="Arial" w:cs="Arial"/>
          <w:sz w:val="20"/>
          <w:szCs w:val="20"/>
        </w:rPr>
        <w:t xml:space="preserve"> Remo</w:t>
      </w:r>
      <w:r w:rsidR="00072DC3" w:rsidRPr="008C68DC">
        <w:rPr>
          <w:rFonts w:ascii="Arial" w:hAnsi="Arial" w:cs="Arial"/>
          <w:sz w:val="20"/>
          <w:szCs w:val="20"/>
        </w:rPr>
        <w:t>t</w:t>
      </w:r>
      <w:r w:rsidRPr="008C68DC">
        <w:rPr>
          <w:rFonts w:ascii="Arial" w:hAnsi="Arial" w:cs="Arial"/>
          <w:sz w:val="20"/>
          <w:szCs w:val="20"/>
        </w:rPr>
        <w:t>e Server Administration Tools (RSAT) for Windows Vista with Service Pack 1 (SP1).</w:t>
      </w:r>
      <w:r w:rsidR="00A01CA2" w:rsidRPr="008C68DC">
        <w:rPr>
          <w:rFonts w:ascii="Arial" w:hAnsi="Arial" w:cs="Arial"/>
          <w:sz w:val="20"/>
          <w:szCs w:val="20"/>
        </w:rPr>
        <w:t xml:space="preserve"> </w:t>
      </w:r>
      <w:r w:rsidR="003D3F16" w:rsidRPr="008C68DC">
        <w:rPr>
          <w:rFonts w:ascii="Arial" w:hAnsi="Arial" w:cs="Arial"/>
          <w:sz w:val="20"/>
          <w:szCs w:val="20"/>
        </w:rPr>
        <w:t xml:space="preserve">The preference extensions (formerly PolicyMaker extensions) are available when editing Group Policy objects </w:t>
      </w:r>
      <w:r w:rsidR="00B22256" w:rsidRPr="008C68DC">
        <w:rPr>
          <w:rFonts w:ascii="Arial" w:hAnsi="Arial" w:cs="Arial"/>
          <w:sz w:val="20"/>
          <w:szCs w:val="20"/>
        </w:rPr>
        <w:t xml:space="preserve">(GPOs) </w:t>
      </w:r>
      <w:r w:rsidR="003D3F16" w:rsidRPr="008C68DC">
        <w:rPr>
          <w:rFonts w:ascii="Arial" w:hAnsi="Arial" w:cs="Arial"/>
          <w:sz w:val="20"/>
          <w:szCs w:val="20"/>
        </w:rPr>
        <w:t xml:space="preserve">in the Group Policy Management Editor window of the Group Policy Management Console (GPMC). However, </w:t>
      </w:r>
      <w:r w:rsidR="00A55121" w:rsidRPr="008C68DC">
        <w:rPr>
          <w:rFonts w:ascii="Arial" w:hAnsi="Arial" w:cs="Arial"/>
          <w:sz w:val="20"/>
          <w:szCs w:val="20"/>
        </w:rPr>
        <w:t>preference extensions</w:t>
      </w:r>
      <w:r w:rsidR="003D3F16" w:rsidRPr="008C68DC">
        <w:rPr>
          <w:rFonts w:ascii="Arial" w:hAnsi="Arial" w:cs="Arial"/>
          <w:sz w:val="20"/>
          <w:szCs w:val="20"/>
        </w:rPr>
        <w:t xml:space="preserve"> are not available in Local Group Policy.</w:t>
      </w:r>
    </w:p>
    <w:p w:rsidR="00137775" w:rsidRPr="008C68DC" w:rsidRDefault="00A01CA2">
      <w:pPr>
        <w:rPr>
          <w:rFonts w:ascii="Arial" w:hAnsi="Arial" w:cs="Arial"/>
          <w:sz w:val="20"/>
          <w:szCs w:val="20"/>
        </w:rPr>
      </w:pPr>
      <w:r w:rsidRPr="008C68DC">
        <w:rPr>
          <w:rFonts w:ascii="Arial" w:hAnsi="Arial" w:cs="Arial"/>
          <w:sz w:val="20"/>
          <w:szCs w:val="20"/>
        </w:rPr>
        <w:t xml:space="preserve">To help prepare </w:t>
      </w:r>
      <w:r w:rsidR="006D2A66" w:rsidRPr="008C68DC">
        <w:rPr>
          <w:rFonts w:ascii="Arial" w:hAnsi="Arial" w:cs="Arial"/>
          <w:sz w:val="20"/>
          <w:szCs w:val="20"/>
        </w:rPr>
        <w:t xml:space="preserve">Group Policy administrators </w:t>
      </w:r>
      <w:r w:rsidR="00815217" w:rsidRPr="008C68DC">
        <w:rPr>
          <w:rFonts w:ascii="Arial" w:hAnsi="Arial" w:cs="Arial"/>
          <w:sz w:val="20"/>
          <w:szCs w:val="20"/>
        </w:rPr>
        <w:t xml:space="preserve">who are </w:t>
      </w:r>
      <w:r w:rsidR="006D2A66" w:rsidRPr="008C68DC">
        <w:rPr>
          <w:rFonts w:ascii="Arial" w:hAnsi="Arial" w:cs="Arial"/>
          <w:sz w:val="20"/>
          <w:szCs w:val="20"/>
        </w:rPr>
        <w:t>familiar with</w:t>
      </w:r>
      <w:r w:rsidRPr="008C68DC">
        <w:rPr>
          <w:rFonts w:ascii="Arial" w:hAnsi="Arial" w:cs="Arial"/>
          <w:sz w:val="20"/>
          <w:szCs w:val="20"/>
        </w:rPr>
        <w:t xml:space="preserve"> PolicyMaker Standard Edition to upgrade to Group Policy preferences, this document provides </w:t>
      </w:r>
      <w:r w:rsidR="00DB2099" w:rsidRPr="008C68DC">
        <w:rPr>
          <w:rFonts w:ascii="Arial" w:hAnsi="Arial" w:cs="Arial"/>
          <w:sz w:val="20"/>
          <w:szCs w:val="20"/>
        </w:rPr>
        <w:t>a guide to</w:t>
      </w:r>
      <w:r w:rsidRPr="008C68DC">
        <w:rPr>
          <w:rFonts w:ascii="Arial" w:hAnsi="Arial" w:cs="Arial"/>
          <w:sz w:val="20"/>
          <w:szCs w:val="20"/>
        </w:rPr>
        <w:t xml:space="preserve"> </w:t>
      </w:r>
      <w:r w:rsidR="00815217" w:rsidRPr="008C68DC">
        <w:rPr>
          <w:rFonts w:ascii="Arial" w:hAnsi="Arial" w:cs="Arial"/>
          <w:sz w:val="20"/>
          <w:szCs w:val="20"/>
        </w:rPr>
        <w:t xml:space="preserve">the </w:t>
      </w:r>
      <w:r w:rsidRPr="008C68DC">
        <w:rPr>
          <w:rFonts w:ascii="Arial" w:hAnsi="Arial" w:cs="Arial"/>
          <w:sz w:val="20"/>
          <w:szCs w:val="20"/>
        </w:rPr>
        <w:t>differences between Group Policy preferences and PolicyMaker Standard Edition.</w:t>
      </w:r>
      <w:r w:rsidR="006D2A66" w:rsidRPr="008C68DC">
        <w:rPr>
          <w:rFonts w:ascii="Arial" w:hAnsi="Arial" w:cs="Arial"/>
          <w:sz w:val="20"/>
          <w:szCs w:val="20"/>
        </w:rPr>
        <w:t xml:space="preserve"> </w:t>
      </w:r>
      <w:r w:rsidR="00B22256" w:rsidRPr="008C68DC">
        <w:rPr>
          <w:rFonts w:ascii="Arial" w:hAnsi="Arial" w:cs="Arial"/>
          <w:sz w:val="20"/>
          <w:szCs w:val="20"/>
        </w:rPr>
        <w:t>These d</w:t>
      </w:r>
      <w:r w:rsidR="006D2A66" w:rsidRPr="008C68DC">
        <w:rPr>
          <w:rFonts w:ascii="Arial" w:hAnsi="Arial" w:cs="Arial"/>
          <w:sz w:val="20"/>
          <w:szCs w:val="20"/>
        </w:rPr>
        <w:t>ifferences include the following</w:t>
      </w:r>
      <w:r w:rsidR="00137775" w:rsidRPr="008C68DC">
        <w:rPr>
          <w:rFonts w:ascii="Arial" w:hAnsi="Arial" w:cs="Arial"/>
          <w:sz w:val="20"/>
          <w:szCs w:val="20"/>
        </w:rPr>
        <w:t>:</w:t>
      </w:r>
    </w:p>
    <w:p w:rsidR="009133F4" w:rsidRPr="008C68DC" w:rsidRDefault="00AA00B7" w:rsidP="009133F4">
      <w:pPr>
        <w:pStyle w:val="ListParagraph"/>
        <w:numPr>
          <w:ilvl w:val="0"/>
          <w:numId w:val="6"/>
        </w:numPr>
        <w:rPr>
          <w:rFonts w:ascii="Arial" w:hAnsi="Arial" w:cs="Arial"/>
          <w:sz w:val="20"/>
          <w:szCs w:val="20"/>
        </w:rPr>
      </w:pPr>
      <w:r w:rsidRPr="008C68DC">
        <w:rPr>
          <w:rFonts w:ascii="Arial" w:hAnsi="Arial" w:cs="Arial"/>
          <w:sz w:val="20"/>
          <w:szCs w:val="20"/>
        </w:rPr>
        <w:t xml:space="preserve">New folders have been added to the editing window of the </w:t>
      </w:r>
      <w:r w:rsidR="00355D7B" w:rsidRPr="008C68DC">
        <w:rPr>
          <w:rFonts w:ascii="Arial" w:hAnsi="Arial" w:cs="Arial"/>
          <w:sz w:val="20"/>
          <w:szCs w:val="20"/>
        </w:rPr>
        <w:t>GPMC</w:t>
      </w:r>
      <w:r w:rsidRPr="008C68DC">
        <w:rPr>
          <w:rFonts w:ascii="Arial" w:hAnsi="Arial" w:cs="Arial"/>
          <w:sz w:val="20"/>
          <w:szCs w:val="20"/>
        </w:rPr>
        <w:t>, and extensions familiar from PolicyMaker Standard Edition have been incorporated.</w:t>
      </w:r>
    </w:p>
    <w:p w:rsidR="009133F4" w:rsidRPr="008C68DC" w:rsidRDefault="00A01CA2" w:rsidP="009133F4">
      <w:pPr>
        <w:pStyle w:val="ListParagraph"/>
        <w:numPr>
          <w:ilvl w:val="0"/>
          <w:numId w:val="6"/>
        </w:numPr>
        <w:rPr>
          <w:rFonts w:ascii="Arial" w:hAnsi="Arial" w:cs="Arial"/>
          <w:sz w:val="20"/>
          <w:szCs w:val="20"/>
        </w:rPr>
      </w:pPr>
      <w:r w:rsidRPr="008C68DC">
        <w:rPr>
          <w:rFonts w:ascii="Arial" w:hAnsi="Arial" w:cs="Arial"/>
          <w:sz w:val="20"/>
          <w:szCs w:val="20"/>
        </w:rPr>
        <w:t>New preference item types (formerly policy item types) have been added to support Windows Server 2008, Windows Vista, and Internet Explorer 7.</w:t>
      </w:r>
      <w:r w:rsidR="009E2210" w:rsidRPr="008C68DC">
        <w:rPr>
          <w:rFonts w:ascii="Arial" w:hAnsi="Arial" w:cs="Arial"/>
          <w:sz w:val="20"/>
          <w:szCs w:val="20"/>
        </w:rPr>
        <w:t xml:space="preserve"> Additionally, t</w:t>
      </w:r>
      <w:r w:rsidRPr="008C68DC">
        <w:rPr>
          <w:rFonts w:ascii="Arial" w:hAnsi="Arial" w:cs="Arial"/>
          <w:sz w:val="20"/>
          <w:szCs w:val="20"/>
        </w:rPr>
        <w:t>he Network Shares extension, previously available as PolicyMaker Share Manager, has been included with Group Policy preferences.</w:t>
      </w:r>
    </w:p>
    <w:p w:rsidR="00533540" w:rsidRPr="008C68DC" w:rsidRDefault="00533540" w:rsidP="00533540">
      <w:pPr>
        <w:pStyle w:val="ListParagraph"/>
        <w:numPr>
          <w:ilvl w:val="0"/>
          <w:numId w:val="6"/>
        </w:numPr>
        <w:rPr>
          <w:rFonts w:ascii="Arial" w:hAnsi="Arial" w:cs="Arial"/>
          <w:sz w:val="20"/>
          <w:szCs w:val="20"/>
        </w:rPr>
      </w:pPr>
      <w:r w:rsidRPr="008C68DC">
        <w:rPr>
          <w:rFonts w:ascii="Arial" w:hAnsi="Arial" w:cs="Arial"/>
          <w:sz w:val="20"/>
          <w:szCs w:val="20"/>
        </w:rPr>
        <w:t xml:space="preserve">The names of some preference item types have been modified to specify </w:t>
      </w:r>
      <w:r w:rsidR="00815217" w:rsidRPr="008C68DC">
        <w:rPr>
          <w:rFonts w:ascii="Arial" w:hAnsi="Arial" w:cs="Arial"/>
          <w:sz w:val="20"/>
          <w:szCs w:val="20"/>
        </w:rPr>
        <w:t>which</w:t>
      </w:r>
      <w:r w:rsidRPr="008C68DC">
        <w:rPr>
          <w:rFonts w:ascii="Arial" w:hAnsi="Arial" w:cs="Arial"/>
          <w:sz w:val="20"/>
          <w:szCs w:val="20"/>
        </w:rPr>
        <w:t xml:space="preserve"> operating systems or </w:t>
      </w:r>
      <w:r w:rsidR="00815217" w:rsidRPr="008C68DC">
        <w:rPr>
          <w:rFonts w:ascii="Arial" w:hAnsi="Arial" w:cs="Arial"/>
          <w:sz w:val="20"/>
          <w:szCs w:val="20"/>
        </w:rPr>
        <w:t>W</w:t>
      </w:r>
      <w:r w:rsidRPr="008C68DC">
        <w:rPr>
          <w:rFonts w:ascii="Arial" w:hAnsi="Arial" w:cs="Arial"/>
          <w:sz w:val="20"/>
          <w:szCs w:val="20"/>
        </w:rPr>
        <w:t>eb browsers they support.</w:t>
      </w:r>
    </w:p>
    <w:p w:rsidR="009133F4" w:rsidRPr="008C68DC" w:rsidRDefault="00A01CA2" w:rsidP="009133F4">
      <w:pPr>
        <w:pStyle w:val="ListParagraph"/>
        <w:numPr>
          <w:ilvl w:val="0"/>
          <w:numId w:val="6"/>
        </w:numPr>
        <w:rPr>
          <w:rFonts w:ascii="Arial" w:hAnsi="Arial" w:cs="Arial"/>
          <w:sz w:val="20"/>
          <w:szCs w:val="20"/>
        </w:rPr>
      </w:pPr>
      <w:r w:rsidRPr="008C68DC">
        <w:rPr>
          <w:rFonts w:ascii="Arial" w:hAnsi="Arial" w:cs="Arial"/>
          <w:sz w:val="20"/>
          <w:szCs w:val="20"/>
        </w:rPr>
        <w:t xml:space="preserve">Filtering has been renamed </w:t>
      </w:r>
      <w:r w:rsidR="009133F4" w:rsidRPr="008C68DC">
        <w:rPr>
          <w:rFonts w:ascii="Arial" w:hAnsi="Arial" w:cs="Arial"/>
          <w:i/>
          <w:sz w:val="20"/>
          <w:szCs w:val="20"/>
        </w:rPr>
        <w:t>item-level targeting</w:t>
      </w:r>
      <w:r w:rsidRPr="008C68DC">
        <w:rPr>
          <w:rFonts w:ascii="Arial" w:hAnsi="Arial" w:cs="Arial"/>
          <w:sz w:val="20"/>
          <w:szCs w:val="20"/>
        </w:rPr>
        <w:t xml:space="preserve">, and </w:t>
      </w:r>
      <w:r w:rsidR="00AA00B7" w:rsidRPr="008C68DC">
        <w:rPr>
          <w:rFonts w:ascii="Arial" w:hAnsi="Arial" w:cs="Arial"/>
          <w:sz w:val="20"/>
          <w:szCs w:val="20"/>
        </w:rPr>
        <w:t xml:space="preserve">the </w:t>
      </w:r>
      <w:r w:rsidR="009133F4" w:rsidRPr="008C68DC">
        <w:rPr>
          <w:rFonts w:ascii="Arial" w:hAnsi="Arial" w:cs="Arial"/>
          <w:b/>
          <w:sz w:val="20"/>
          <w:szCs w:val="20"/>
        </w:rPr>
        <w:t>Targeting Editor</w:t>
      </w:r>
      <w:r w:rsidR="00AA00B7" w:rsidRPr="008C68DC">
        <w:rPr>
          <w:rFonts w:ascii="Arial" w:hAnsi="Arial" w:cs="Arial"/>
          <w:sz w:val="20"/>
          <w:szCs w:val="20"/>
        </w:rPr>
        <w:t xml:space="preserve"> window provides an improved</w:t>
      </w:r>
      <w:r w:rsidR="00A85DD4" w:rsidRPr="008C68DC">
        <w:rPr>
          <w:rFonts w:ascii="Arial" w:hAnsi="Arial" w:cs="Arial"/>
          <w:sz w:val="20"/>
          <w:szCs w:val="20"/>
        </w:rPr>
        <w:t xml:space="preserve"> user interface</w:t>
      </w:r>
      <w:r w:rsidR="00AA00B7" w:rsidRPr="008C68DC">
        <w:rPr>
          <w:rFonts w:ascii="Arial" w:hAnsi="Arial" w:cs="Arial"/>
          <w:sz w:val="20"/>
          <w:szCs w:val="20"/>
        </w:rPr>
        <w:t xml:space="preserve"> for configuring targeting for each </w:t>
      </w:r>
      <w:r w:rsidR="002025AB" w:rsidRPr="008C68DC">
        <w:rPr>
          <w:rFonts w:ascii="Arial" w:hAnsi="Arial" w:cs="Arial"/>
          <w:sz w:val="20"/>
          <w:szCs w:val="20"/>
        </w:rPr>
        <w:t>preference item</w:t>
      </w:r>
      <w:r w:rsidR="00322BEF" w:rsidRPr="008C68DC">
        <w:rPr>
          <w:rFonts w:ascii="Arial" w:hAnsi="Arial" w:cs="Arial"/>
          <w:sz w:val="20"/>
          <w:szCs w:val="20"/>
        </w:rPr>
        <w:t xml:space="preserve"> (formerly policy item)</w:t>
      </w:r>
      <w:r w:rsidR="00A85DD4" w:rsidRPr="008C68DC">
        <w:rPr>
          <w:rFonts w:ascii="Arial" w:hAnsi="Arial" w:cs="Arial"/>
          <w:sz w:val="20"/>
          <w:szCs w:val="20"/>
        </w:rPr>
        <w:t>.</w:t>
      </w:r>
    </w:p>
    <w:p w:rsidR="009133F4" w:rsidRPr="008C68DC" w:rsidRDefault="00AA00B7" w:rsidP="009133F4">
      <w:pPr>
        <w:pStyle w:val="ListParagraph"/>
        <w:numPr>
          <w:ilvl w:val="0"/>
          <w:numId w:val="6"/>
        </w:numPr>
        <w:rPr>
          <w:rFonts w:ascii="Arial" w:hAnsi="Arial" w:cs="Arial"/>
          <w:sz w:val="20"/>
          <w:szCs w:val="20"/>
        </w:rPr>
      </w:pPr>
      <w:r w:rsidRPr="008C68DC">
        <w:rPr>
          <w:rFonts w:ascii="Arial" w:hAnsi="Arial" w:cs="Arial"/>
          <w:sz w:val="20"/>
          <w:szCs w:val="20"/>
        </w:rPr>
        <w:t xml:space="preserve">The names of some options on the </w:t>
      </w:r>
      <w:r w:rsidR="009133F4" w:rsidRPr="008C68DC">
        <w:rPr>
          <w:rFonts w:ascii="Arial" w:hAnsi="Arial" w:cs="Arial"/>
          <w:b/>
          <w:sz w:val="20"/>
          <w:szCs w:val="20"/>
        </w:rPr>
        <w:t>Common</w:t>
      </w:r>
      <w:r w:rsidRPr="008C68DC">
        <w:rPr>
          <w:rFonts w:ascii="Arial" w:hAnsi="Arial" w:cs="Arial"/>
          <w:sz w:val="20"/>
          <w:szCs w:val="20"/>
        </w:rPr>
        <w:t xml:space="preserve"> tab have </w:t>
      </w:r>
      <w:r w:rsidR="009E2210" w:rsidRPr="008C68DC">
        <w:rPr>
          <w:rFonts w:ascii="Arial" w:hAnsi="Arial" w:cs="Arial"/>
          <w:sz w:val="20"/>
          <w:szCs w:val="20"/>
        </w:rPr>
        <w:t xml:space="preserve">been </w:t>
      </w:r>
      <w:r w:rsidRPr="008C68DC">
        <w:rPr>
          <w:rFonts w:ascii="Arial" w:hAnsi="Arial" w:cs="Arial"/>
          <w:sz w:val="20"/>
          <w:szCs w:val="20"/>
        </w:rPr>
        <w:t>changed to clarify their purpose.</w:t>
      </w:r>
    </w:p>
    <w:p w:rsidR="009133F4" w:rsidRPr="008C68DC" w:rsidRDefault="000F6C32" w:rsidP="009133F4">
      <w:pPr>
        <w:pStyle w:val="ListParagraph"/>
        <w:numPr>
          <w:ilvl w:val="0"/>
          <w:numId w:val="6"/>
        </w:numPr>
        <w:rPr>
          <w:rFonts w:ascii="Arial" w:hAnsi="Arial" w:cs="Arial"/>
          <w:sz w:val="20"/>
          <w:szCs w:val="20"/>
        </w:rPr>
      </w:pPr>
      <w:r w:rsidRPr="008C68DC">
        <w:rPr>
          <w:rFonts w:ascii="Arial" w:hAnsi="Arial" w:cs="Arial"/>
          <w:sz w:val="20"/>
          <w:szCs w:val="20"/>
        </w:rPr>
        <w:t>Features related to the Applications extension and Mail Profiles extension will be available for download separately</w:t>
      </w:r>
      <w:r w:rsidR="00BC0FF0" w:rsidRPr="008C68DC">
        <w:rPr>
          <w:rFonts w:ascii="Arial" w:hAnsi="Arial" w:cs="Arial"/>
          <w:sz w:val="20"/>
          <w:szCs w:val="20"/>
        </w:rPr>
        <w:t xml:space="preserve"> to adhere to legal requirements</w:t>
      </w:r>
      <w:r w:rsidRPr="008C68DC">
        <w:rPr>
          <w:rFonts w:ascii="Arial" w:hAnsi="Arial" w:cs="Arial"/>
          <w:sz w:val="20"/>
          <w:szCs w:val="20"/>
        </w:rPr>
        <w:t>, and Message Box filtering has been removed to improve security.</w:t>
      </w:r>
    </w:p>
    <w:p w:rsidR="009133F4" w:rsidRPr="008C68DC" w:rsidRDefault="000F6C32" w:rsidP="009133F4">
      <w:pPr>
        <w:pStyle w:val="ListParagraph"/>
        <w:numPr>
          <w:ilvl w:val="0"/>
          <w:numId w:val="6"/>
        </w:numPr>
        <w:rPr>
          <w:rFonts w:ascii="Arial" w:hAnsi="Arial" w:cs="Arial"/>
          <w:sz w:val="20"/>
          <w:szCs w:val="20"/>
        </w:rPr>
      </w:pPr>
      <w:r w:rsidRPr="008C68DC">
        <w:rPr>
          <w:rFonts w:ascii="Arial" w:hAnsi="Arial" w:cs="Arial"/>
          <w:sz w:val="20"/>
          <w:szCs w:val="20"/>
        </w:rPr>
        <w:t xml:space="preserve">Support has been added for new operating systems, and support for </w:t>
      </w:r>
      <w:r w:rsidR="00587C9C" w:rsidRPr="008C68DC">
        <w:rPr>
          <w:rFonts w:ascii="Arial" w:hAnsi="Arial" w:cs="Arial"/>
          <w:sz w:val="20"/>
          <w:szCs w:val="20"/>
        </w:rPr>
        <w:t xml:space="preserve">some </w:t>
      </w:r>
      <w:r w:rsidR="00D6527A" w:rsidRPr="008C68DC">
        <w:rPr>
          <w:rFonts w:ascii="Arial" w:hAnsi="Arial" w:cs="Arial"/>
          <w:sz w:val="20"/>
          <w:szCs w:val="20"/>
        </w:rPr>
        <w:t xml:space="preserve">earlier </w:t>
      </w:r>
      <w:r w:rsidRPr="008C68DC">
        <w:rPr>
          <w:rFonts w:ascii="Arial" w:hAnsi="Arial" w:cs="Arial"/>
          <w:sz w:val="20"/>
          <w:szCs w:val="20"/>
        </w:rPr>
        <w:t>operating systems has been deprecated</w:t>
      </w:r>
      <w:r w:rsidR="008A2642" w:rsidRPr="008C68DC">
        <w:rPr>
          <w:rFonts w:ascii="Arial" w:hAnsi="Arial" w:cs="Arial"/>
          <w:sz w:val="20"/>
          <w:szCs w:val="20"/>
        </w:rPr>
        <w:t xml:space="preserve"> and removed</w:t>
      </w:r>
      <w:r w:rsidRPr="008C68DC">
        <w:rPr>
          <w:rFonts w:ascii="Arial" w:hAnsi="Arial" w:cs="Arial"/>
          <w:sz w:val="20"/>
          <w:szCs w:val="20"/>
        </w:rPr>
        <w:t xml:space="preserve">. </w:t>
      </w:r>
      <w:r w:rsidR="008A2642" w:rsidRPr="008C68DC">
        <w:rPr>
          <w:rFonts w:ascii="Arial" w:hAnsi="Arial" w:cs="Arial"/>
          <w:sz w:val="20"/>
          <w:szCs w:val="20"/>
        </w:rPr>
        <w:t xml:space="preserve">However, client-side extensions (CSEs) </w:t>
      </w:r>
      <w:r w:rsidR="00271FB5" w:rsidRPr="008C68DC">
        <w:rPr>
          <w:rFonts w:ascii="Arial" w:hAnsi="Arial" w:cs="Arial"/>
          <w:sz w:val="20"/>
          <w:szCs w:val="20"/>
        </w:rPr>
        <w:t xml:space="preserve">for Group Policy preferences </w:t>
      </w:r>
      <w:r w:rsidR="008A2642" w:rsidRPr="008C68DC">
        <w:rPr>
          <w:rFonts w:ascii="Arial" w:hAnsi="Arial" w:cs="Arial"/>
          <w:sz w:val="20"/>
          <w:szCs w:val="20"/>
        </w:rPr>
        <w:t xml:space="preserve">are available for download for many </w:t>
      </w:r>
      <w:r w:rsidR="00D6527A" w:rsidRPr="008C68DC">
        <w:rPr>
          <w:rFonts w:ascii="Arial" w:hAnsi="Arial" w:cs="Arial"/>
          <w:sz w:val="20"/>
          <w:szCs w:val="20"/>
        </w:rPr>
        <w:t xml:space="preserve">earlier </w:t>
      </w:r>
      <w:r w:rsidR="008A2642" w:rsidRPr="008C68DC">
        <w:rPr>
          <w:rFonts w:ascii="Arial" w:hAnsi="Arial" w:cs="Arial"/>
          <w:sz w:val="20"/>
          <w:szCs w:val="20"/>
        </w:rPr>
        <w:t>operating systems.</w:t>
      </w:r>
      <w:r w:rsidR="00256EBE" w:rsidRPr="008C68DC">
        <w:rPr>
          <w:rFonts w:ascii="Arial" w:hAnsi="Arial" w:cs="Arial"/>
          <w:sz w:val="20"/>
          <w:szCs w:val="20"/>
        </w:rPr>
        <w:t xml:space="preserve"> Additionally, </w:t>
      </w:r>
      <w:r w:rsidRPr="008C68DC">
        <w:rPr>
          <w:rFonts w:ascii="Arial" w:hAnsi="Arial" w:cs="Arial"/>
          <w:sz w:val="20"/>
          <w:szCs w:val="20"/>
        </w:rPr>
        <w:t xml:space="preserve">GPMC </w:t>
      </w:r>
      <w:r w:rsidR="009E2210" w:rsidRPr="008C68DC">
        <w:rPr>
          <w:rFonts w:ascii="Arial" w:hAnsi="Arial" w:cs="Arial"/>
          <w:sz w:val="20"/>
          <w:szCs w:val="20"/>
        </w:rPr>
        <w:t xml:space="preserve">reporting </w:t>
      </w:r>
      <w:r w:rsidRPr="008C68DC">
        <w:rPr>
          <w:rFonts w:ascii="Arial" w:hAnsi="Arial" w:cs="Arial"/>
          <w:sz w:val="20"/>
          <w:szCs w:val="20"/>
        </w:rPr>
        <w:t>has been</w:t>
      </w:r>
      <w:r w:rsidR="009E2210" w:rsidRPr="008C68DC">
        <w:rPr>
          <w:rFonts w:ascii="Arial" w:hAnsi="Arial" w:cs="Arial"/>
          <w:sz w:val="20"/>
          <w:szCs w:val="20"/>
        </w:rPr>
        <w:t xml:space="preserve"> updated to s</w:t>
      </w:r>
      <w:r w:rsidRPr="008C68DC">
        <w:rPr>
          <w:rFonts w:ascii="Arial" w:hAnsi="Arial" w:cs="Arial"/>
          <w:sz w:val="20"/>
          <w:szCs w:val="20"/>
        </w:rPr>
        <w:t>upport Group Policy preferences</w:t>
      </w:r>
      <w:r w:rsidR="00256EBE" w:rsidRPr="008C68DC">
        <w:rPr>
          <w:rFonts w:ascii="Arial" w:hAnsi="Arial" w:cs="Arial"/>
          <w:sz w:val="20"/>
          <w:szCs w:val="20"/>
        </w:rPr>
        <w:t>, and t</w:t>
      </w:r>
      <w:r w:rsidRPr="008C68DC">
        <w:rPr>
          <w:rFonts w:ascii="Arial" w:hAnsi="Arial" w:cs="Arial"/>
          <w:sz w:val="20"/>
          <w:szCs w:val="20"/>
        </w:rPr>
        <w:t>he Group Policy Software Development Kit (SDK) will be updated to replace the PolicyMaker SDK.</w:t>
      </w:r>
    </w:p>
    <w:p w:rsidR="00B64E20" w:rsidRDefault="00B64E20">
      <w:pPr>
        <w:rPr>
          <w:rFonts w:ascii="Arial" w:eastAsiaTheme="majorEastAsia" w:hAnsi="Arial" w:cs="Arial"/>
          <w:b/>
          <w:bCs/>
          <w:color w:val="365F91" w:themeColor="accent1" w:themeShade="BF"/>
          <w:sz w:val="28"/>
          <w:szCs w:val="28"/>
        </w:rPr>
      </w:pPr>
      <w:bookmarkStart w:id="1" w:name="_Toc158456492"/>
      <w:r>
        <w:br w:type="page"/>
      </w:r>
    </w:p>
    <w:p w:rsidR="004D4AFD" w:rsidRDefault="00AA2D28" w:rsidP="008C68DC">
      <w:pPr>
        <w:pStyle w:val="Heading1"/>
      </w:pPr>
      <w:bookmarkStart w:id="2" w:name="_Toc203557788"/>
      <w:r>
        <w:lastRenderedPageBreak/>
        <w:t xml:space="preserve">New </w:t>
      </w:r>
      <w:bookmarkEnd w:id="1"/>
      <w:r w:rsidR="00117BC6">
        <w:t>folders</w:t>
      </w:r>
      <w:bookmarkEnd w:id="2"/>
    </w:p>
    <w:p w:rsidR="005B54B3" w:rsidRPr="008C68DC" w:rsidRDefault="005B54B3" w:rsidP="00F747BE">
      <w:pPr>
        <w:rPr>
          <w:rFonts w:ascii="Arial" w:hAnsi="Arial" w:cs="Arial"/>
          <w:sz w:val="20"/>
          <w:szCs w:val="20"/>
        </w:rPr>
      </w:pPr>
      <w:r w:rsidRPr="008C68DC">
        <w:rPr>
          <w:rFonts w:ascii="Arial" w:hAnsi="Arial" w:cs="Arial"/>
          <w:sz w:val="20"/>
          <w:szCs w:val="20"/>
        </w:rPr>
        <w:t xml:space="preserve">To clearly distinguish between </w:t>
      </w:r>
      <w:r w:rsidR="00217DA8" w:rsidRPr="008C68DC">
        <w:rPr>
          <w:rFonts w:ascii="Arial" w:hAnsi="Arial" w:cs="Arial"/>
          <w:sz w:val="20"/>
          <w:szCs w:val="20"/>
        </w:rPr>
        <w:t xml:space="preserve">policy </w:t>
      </w:r>
      <w:r w:rsidRPr="008C68DC">
        <w:rPr>
          <w:rFonts w:ascii="Arial" w:hAnsi="Arial" w:cs="Arial"/>
          <w:sz w:val="20"/>
          <w:szCs w:val="20"/>
        </w:rPr>
        <w:t xml:space="preserve">settings and </w:t>
      </w:r>
      <w:r w:rsidR="00217DA8" w:rsidRPr="008C68DC">
        <w:rPr>
          <w:rFonts w:ascii="Arial" w:hAnsi="Arial" w:cs="Arial"/>
          <w:sz w:val="20"/>
          <w:szCs w:val="20"/>
        </w:rPr>
        <w:t xml:space="preserve">preference </w:t>
      </w:r>
      <w:r w:rsidRPr="008C68DC">
        <w:rPr>
          <w:rFonts w:ascii="Arial" w:hAnsi="Arial" w:cs="Arial"/>
          <w:sz w:val="20"/>
          <w:szCs w:val="20"/>
        </w:rPr>
        <w:t>settings</w:t>
      </w:r>
      <w:r w:rsidR="00ED24F3" w:rsidRPr="008C68DC">
        <w:rPr>
          <w:rFonts w:ascii="Arial" w:hAnsi="Arial" w:cs="Arial"/>
          <w:sz w:val="20"/>
          <w:szCs w:val="20"/>
        </w:rPr>
        <w:t xml:space="preserve"> </w:t>
      </w:r>
      <w:r w:rsidR="00CE202D" w:rsidRPr="008C68DC">
        <w:rPr>
          <w:rFonts w:ascii="Arial" w:hAnsi="Arial" w:cs="Arial"/>
          <w:sz w:val="20"/>
          <w:szCs w:val="20"/>
        </w:rPr>
        <w:t>in</w:t>
      </w:r>
      <w:r w:rsidR="00ED24F3" w:rsidRPr="008C68DC">
        <w:rPr>
          <w:rFonts w:ascii="Arial" w:hAnsi="Arial" w:cs="Arial"/>
          <w:sz w:val="20"/>
          <w:szCs w:val="20"/>
        </w:rPr>
        <w:t xml:space="preserve"> the GPMC</w:t>
      </w:r>
      <w:r w:rsidRPr="008C68DC">
        <w:rPr>
          <w:rFonts w:ascii="Arial" w:hAnsi="Arial" w:cs="Arial"/>
          <w:sz w:val="20"/>
          <w:szCs w:val="20"/>
        </w:rPr>
        <w:t>,</w:t>
      </w:r>
      <w:r w:rsidR="00CE202D" w:rsidRPr="008C68DC">
        <w:rPr>
          <w:rFonts w:ascii="Arial" w:hAnsi="Arial" w:cs="Arial"/>
          <w:sz w:val="20"/>
          <w:szCs w:val="20"/>
        </w:rPr>
        <w:t xml:space="preserve"> </w:t>
      </w:r>
      <w:r w:rsidR="00E420C7" w:rsidRPr="008C68DC">
        <w:rPr>
          <w:rFonts w:ascii="Arial" w:hAnsi="Arial" w:cs="Arial"/>
          <w:sz w:val="20"/>
          <w:szCs w:val="20"/>
        </w:rPr>
        <w:t>folders for</w:t>
      </w:r>
      <w:r w:rsidR="00CE202D" w:rsidRPr="008C68DC">
        <w:rPr>
          <w:rFonts w:ascii="Arial" w:hAnsi="Arial" w:cs="Arial"/>
          <w:sz w:val="20"/>
          <w:szCs w:val="20"/>
        </w:rPr>
        <w:t xml:space="preserve"> </w:t>
      </w:r>
      <w:r w:rsidR="009133F4" w:rsidRPr="008C68DC">
        <w:rPr>
          <w:rFonts w:ascii="Arial" w:hAnsi="Arial" w:cs="Arial"/>
          <w:b/>
          <w:sz w:val="20"/>
          <w:szCs w:val="20"/>
        </w:rPr>
        <w:t>Policies</w:t>
      </w:r>
      <w:r w:rsidR="00347FA6" w:rsidRPr="008C68DC">
        <w:rPr>
          <w:rFonts w:ascii="Arial" w:hAnsi="Arial" w:cs="Arial"/>
          <w:sz w:val="20"/>
          <w:szCs w:val="20"/>
        </w:rPr>
        <w:t xml:space="preserve"> and </w:t>
      </w:r>
      <w:r w:rsidR="009133F4" w:rsidRPr="008C68DC">
        <w:rPr>
          <w:rFonts w:ascii="Arial" w:hAnsi="Arial" w:cs="Arial"/>
          <w:b/>
          <w:sz w:val="20"/>
          <w:szCs w:val="20"/>
        </w:rPr>
        <w:t>Preferences</w:t>
      </w:r>
      <w:r w:rsidR="00347FA6" w:rsidRPr="008C68DC">
        <w:rPr>
          <w:rFonts w:ascii="Arial" w:hAnsi="Arial" w:cs="Arial"/>
          <w:sz w:val="20"/>
          <w:szCs w:val="20"/>
        </w:rPr>
        <w:t xml:space="preserve"> </w:t>
      </w:r>
      <w:r w:rsidR="00251E29" w:rsidRPr="008C68DC">
        <w:rPr>
          <w:rFonts w:ascii="Arial" w:hAnsi="Arial" w:cs="Arial"/>
          <w:sz w:val="20"/>
          <w:szCs w:val="20"/>
        </w:rPr>
        <w:t>have been added</w:t>
      </w:r>
      <w:r w:rsidRPr="008C68DC">
        <w:rPr>
          <w:rFonts w:ascii="Arial" w:hAnsi="Arial" w:cs="Arial"/>
          <w:sz w:val="20"/>
          <w:szCs w:val="20"/>
        </w:rPr>
        <w:t xml:space="preserve">. The </w:t>
      </w:r>
      <w:r w:rsidR="007357E9" w:rsidRPr="008C68DC">
        <w:rPr>
          <w:rFonts w:ascii="Arial" w:hAnsi="Arial" w:cs="Arial"/>
          <w:b/>
          <w:sz w:val="20"/>
          <w:szCs w:val="20"/>
        </w:rPr>
        <w:t>Policies</w:t>
      </w:r>
      <w:r w:rsidRPr="008C68DC">
        <w:rPr>
          <w:rFonts w:ascii="Arial" w:hAnsi="Arial" w:cs="Arial"/>
          <w:sz w:val="20"/>
          <w:szCs w:val="20"/>
        </w:rPr>
        <w:t xml:space="preserve"> </w:t>
      </w:r>
      <w:r w:rsidR="003B7901" w:rsidRPr="008C68DC">
        <w:rPr>
          <w:rFonts w:ascii="Arial" w:hAnsi="Arial" w:cs="Arial"/>
          <w:sz w:val="20"/>
          <w:szCs w:val="20"/>
        </w:rPr>
        <w:t>folder</w:t>
      </w:r>
      <w:r w:rsidR="009600F9" w:rsidRPr="008C68DC">
        <w:rPr>
          <w:rFonts w:ascii="Arial" w:hAnsi="Arial" w:cs="Arial"/>
          <w:sz w:val="20"/>
          <w:szCs w:val="20"/>
        </w:rPr>
        <w:t>s</w:t>
      </w:r>
      <w:r w:rsidR="003B7901" w:rsidRPr="008C68DC">
        <w:rPr>
          <w:rFonts w:ascii="Arial" w:hAnsi="Arial" w:cs="Arial"/>
          <w:sz w:val="20"/>
          <w:szCs w:val="20"/>
        </w:rPr>
        <w:t xml:space="preserve"> </w:t>
      </w:r>
      <w:r w:rsidRPr="008C68DC">
        <w:rPr>
          <w:rFonts w:ascii="Arial" w:hAnsi="Arial" w:cs="Arial"/>
          <w:sz w:val="20"/>
          <w:szCs w:val="20"/>
        </w:rPr>
        <w:t xml:space="preserve">contain </w:t>
      </w:r>
      <w:r w:rsidR="00217DA8" w:rsidRPr="008C68DC">
        <w:rPr>
          <w:rFonts w:ascii="Arial" w:hAnsi="Arial" w:cs="Arial"/>
          <w:sz w:val="20"/>
          <w:szCs w:val="20"/>
        </w:rPr>
        <w:t>policy settings</w:t>
      </w:r>
      <w:r w:rsidR="00B833C3" w:rsidRPr="008C68DC">
        <w:rPr>
          <w:rFonts w:ascii="Arial" w:hAnsi="Arial" w:cs="Arial"/>
          <w:sz w:val="20"/>
          <w:szCs w:val="20"/>
        </w:rPr>
        <w:t>, such as Administrative templates,</w:t>
      </w:r>
      <w:r w:rsidR="00B833C3" w:rsidRPr="008C68DC" w:rsidDel="00B833C3">
        <w:rPr>
          <w:rFonts w:ascii="Arial" w:hAnsi="Arial" w:cs="Arial"/>
          <w:sz w:val="20"/>
          <w:szCs w:val="20"/>
        </w:rPr>
        <w:t xml:space="preserve"> </w:t>
      </w:r>
      <w:r w:rsidR="00B833C3" w:rsidRPr="008C68DC">
        <w:rPr>
          <w:rFonts w:ascii="Arial" w:hAnsi="Arial" w:cs="Arial"/>
          <w:sz w:val="20"/>
          <w:szCs w:val="20"/>
        </w:rPr>
        <w:t xml:space="preserve">most of which </w:t>
      </w:r>
      <w:r w:rsidRPr="008C68DC">
        <w:rPr>
          <w:rFonts w:ascii="Arial" w:hAnsi="Arial" w:cs="Arial"/>
          <w:sz w:val="20"/>
          <w:szCs w:val="20"/>
        </w:rPr>
        <w:t xml:space="preserve">cannot be changed by the end user. </w:t>
      </w:r>
      <w:r w:rsidR="002A41D1" w:rsidRPr="008C68DC">
        <w:rPr>
          <w:rFonts w:ascii="Arial" w:hAnsi="Arial" w:cs="Arial"/>
          <w:sz w:val="20"/>
          <w:szCs w:val="20"/>
        </w:rPr>
        <w:t xml:space="preserve">The </w:t>
      </w:r>
      <w:r w:rsidR="009133F4" w:rsidRPr="008C68DC">
        <w:rPr>
          <w:rFonts w:ascii="Arial" w:hAnsi="Arial" w:cs="Arial"/>
          <w:b/>
          <w:sz w:val="20"/>
          <w:szCs w:val="20"/>
        </w:rPr>
        <w:t>Preferences</w:t>
      </w:r>
      <w:r w:rsidR="002A41D1" w:rsidRPr="008C68DC">
        <w:rPr>
          <w:rFonts w:ascii="Arial" w:hAnsi="Arial" w:cs="Arial"/>
          <w:sz w:val="20"/>
          <w:szCs w:val="20"/>
        </w:rPr>
        <w:t xml:space="preserve"> folders contain extensions familiar from PolicyMaker Standard Edition and PolicyMaker Share Manager.</w:t>
      </w:r>
    </w:p>
    <w:p w:rsidR="007357E9" w:rsidRPr="008C68DC" w:rsidRDefault="002F3BA7" w:rsidP="007357E9">
      <w:pPr>
        <w:pStyle w:val="Caption"/>
        <w:keepNext/>
        <w:rPr>
          <w:rFonts w:ascii="Arial" w:hAnsi="Arial" w:cs="Arial"/>
          <w:sz w:val="16"/>
          <w:szCs w:val="16"/>
        </w:rPr>
      </w:pPr>
      <w:r w:rsidRPr="008C68DC">
        <w:rPr>
          <w:rFonts w:ascii="Arial" w:hAnsi="Arial" w:cs="Arial"/>
          <w:sz w:val="16"/>
          <w:szCs w:val="16"/>
        </w:rPr>
        <w:t xml:space="preserve">Figure </w:t>
      </w:r>
      <w:r w:rsidR="0087073E" w:rsidRPr="008C68DC">
        <w:rPr>
          <w:rFonts w:ascii="Arial" w:hAnsi="Arial" w:cs="Arial"/>
          <w:sz w:val="16"/>
          <w:szCs w:val="16"/>
        </w:rPr>
        <w:fldChar w:fldCharType="begin"/>
      </w:r>
      <w:r w:rsidRPr="008C68DC">
        <w:rPr>
          <w:rFonts w:ascii="Arial" w:hAnsi="Arial" w:cs="Arial"/>
          <w:sz w:val="16"/>
          <w:szCs w:val="16"/>
        </w:rPr>
        <w:instrText xml:space="preserve"> SEQ Figure \* ARABIC </w:instrText>
      </w:r>
      <w:r w:rsidR="0087073E" w:rsidRPr="008C68DC">
        <w:rPr>
          <w:rFonts w:ascii="Arial" w:hAnsi="Arial" w:cs="Arial"/>
          <w:sz w:val="16"/>
          <w:szCs w:val="16"/>
        </w:rPr>
        <w:fldChar w:fldCharType="separate"/>
      </w:r>
      <w:r w:rsidR="007324DD" w:rsidRPr="008C68DC">
        <w:rPr>
          <w:rFonts w:ascii="Arial" w:hAnsi="Arial" w:cs="Arial"/>
          <w:noProof/>
          <w:sz w:val="16"/>
          <w:szCs w:val="16"/>
        </w:rPr>
        <w:t>1</w:t>
      </w:r>
      <w:r w:rsidR="0087073E" w:rsidRPr="008C68DC">
        <w:rPr>
          <w:rFonts w:ascii="Arial" w:hAnsi="Arial" w:cs="Arial"/>
          <w:sz w:val="16"/>
          <w:szCs w:val="16"/>
        </w:rPr>
        <w:fldChar w:fldCharType="end"/>
      </w:r>
      <w:r w:rsidRPr="008C68DC">
        <w:rPr>
          <w:rFonts w:ascii="Arial" w:hAnsi="Arial" w:cs="Arial"/>
          <w:sz w:val="16"/>
          <w:szCs w:val="16"/>
        </w:rPr>
        <w:t xml:space="preserve">   New folders in the Group Policy Management Editor window of the GPMC</w:t>
      </w:r>
    </w:p>
    <w:p w:rsidR="005B54B3" w:rsidRPr="0080551B" w:rsidRDefault="00CF53EF" w:rsidP="005B54B3">
      <w:r>
        <w:rPr>
          <w:noProof/>
        </w:rPr>
        <w:drawing>
          <wp:inline distT="0" distB="0" distL="0" distR="0">
            <wp:extent cx="5076191" cy="1238095"/>
            <wp:effectExtent l="19050" t="0" r="0" b="0"/>
            <wp:docPr id="4" name="Picture 3" descr="computer and user config with callouts-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 and user config with callouts-short.png"/>
                    <pic:cNvPicPr/>
                  </pic:nvPicPr>
                  <pic:blipFill>
                    <a:blip r:embed="rId19"/>
                    <a:stretch>
                      <a:fillRect/>
                    </a:stretch>
                  </pic:blipFill>
                  <pic:spPr>
                    <a:xfrm>
                      <a:off x="0" y="0"/>
                      <a:ext cx="5076191" cy="1238095"/>
                    </a:xfrm>
                    <a:prstGeom prst="rect">
                      <a:avLst/>
                    </a:prstGeom>
                  </pic:spPr>
                </pic:pic>
              </a:graphicData>
            </a:graphic>
          </wp:inline>
        </w:drawing>
      </w:r>
    </w:p>
    <w:p w:rsidR="004D4AFD" w:rsidRDefault="00A85DD4" w:rsidP="008C68DC">
      <w:pPr>
        <w:pStyle w:val="Heading1"/>
      </w:pPr>
      <w:bookmarkStart w:id="3" w:name="_Toc203557789"/>
      <w:r>
        <w:t xml:space="preserve">New </w:t>
      </w:r>
      <w:r w:rsidR="00117BC6">
        <w:t>l</w:t>
      </w:r>
      <w:r>
        <w:t xml:space="preserve">ocations for </w:t>
      </w:r>
      <w:r w:rsidR="00117BC6">
        <w:t>extensions</w:t>
      </w:r>
      <w:bookmarkEnd w:id="3"/>
    </w:p>
    <w:p w:rsidR="005B352E" w:rsidRPr="008C68DC" w:rsidRDefault="00CD5B25" w:rsidP="005B352E">
      <w:pPr>
        <w:rPr>
          <w:rFonts w:ascii="Arial" w:hAnsi="Arial" w:cs="Arial"/>
          <w:sz w:val="20"/>
          <w:szCs w:val="20"/>
        </w:rPr>
      </w:pPr>
      <w:r w:rsidRPr="008C68DC">
        <w:rPr>
          <w:rFonts w:ascii="Arial" w:hAnsi="Arial" w:cs="Arial"/>
          <w:sz w:val="20"/>
          <w:szCs w:val="20"/>
        </w:rPr>
        <w:t>T</w:t>
      </w:r>
      <w:r w:rsidR="005B352E" w:rsidRPr="008C68DC">
        <w:rPr>
          <w:rFonts w:ascii="Arial" w:hAnsi="Arial" w:cs="Arial"/>
          <w:sz w:val="20"/>
          <w:szCs w:val="20"/>
        </w:rPr>
        <w:t xml:space="preserve">he </w:t>
      </w:r>
      <w:r w:rsidR="00F017F3" w:rsidRPr="008C68DC">
        <w:rPr>
          <w:rFonts w:ascii="Arial" w:hAnsi="Arial" w:cs="Arial"/>
          <w:sz w:val="20"/>
          <w:szCs w:val="20"/>
        </w:rPr>
        <w:t xml:space="preserve">locations </w:t>
      </w:r>
      <w:r w:rsidR="00716B43" w:rsidRPr="008C68DC">
        <w:rPr>
          <w:rFonts w:ascii="Arial" w:hAnsi="Arial" w:cs="Arial"/>
          <w:sz w:val="20"/>
          <w:szCs w:val="20"/>
        </w:rPr>
        <w:t>of</w:t>
      </w:r>
      <w:r w:rsidR="005B352E" w:rsidRPr="008C68DC">
        <w:rPr>
          <w:rFonts w:ascii="Arial" w:hAnsi="Arial" w:cs="Arial"/>
          <w:sz w:val="20"/>
          <w:szCs w:val="20"/>
        </w:rPr>
        <w:t xml:space="preserve"> preference extension</w:t>
      </w:r>
      <w:r w:rsidR="00F017F3" w:rsidRPr="008C68DC">
        <w:rPr>
          <w:rFonts w:ascii="Arial" w:hAnsi="Arial" w:cs="Arial"/>
          <w:sz w:val="20"/>
          <w:szCs w:val="20"/>
        </w:rPr>
        <w:t>s</w:t>
      </w:r>
      <w:r w:rsidR="005B352E" w:rsidRPr="008C68DC">
        <w:rPr>
          <w:rFonts w:ascii="Arial" w:hAnsi="Arial" w:cs="Arial"/>
          <w:sz w:val="20"/>
          <w:szCs w:val="20"/>
        </w:rPr>
        <w:t xml:space="preserve"> </w:t>
      </w:r>
      <w:r w:rsidRPr="008C68DC">
        <w:rPr>
          <w:rFonts w:ascii="Arial" w:hAnsi="Arial" w:cs="Arial"/>
          <w:sz w:val="20"/>
          <w:szCs w:val="20"/>
        </w:rPr>
        <w:t xml:space="preserve">differ from </w:t>
      </w:r>
      <w:r w:rsidR="002A3EDB" w:rsidRPr="008C68DC">
        <w:rPr>
          <w:rFonts w:ascii="Arial" w:hAnsi="Arial" w:cs="Arial"/>
          <w:sz w:val="20"/>
          <w:szCs w:val="20"/>
        </w:rPr>
        <w:t>those</w:t>
      </w:r>
      <w:r w:rsidRPr="008C68DC">
        <w:rPr>
          <w:rFonts w:ascii="Arial" w:hAnsi="Arial" w:cs="Arial"/>
          <w:sz w:val="20"/>
          <w:szCs w:val="20"/>
        </w:rPr>
        <w:t xml:space="preserve"> </w:t>
      </w:r>
      <w:r w:rsidR="00716B43" w:rsidRPr="008C68DC">
        <w:rPr>
          <w:rFonts w:ascii="Arial" w:hAnsi="Arial" w:cs="Arial"/>
          <w:sz w:val="20"/>
          <w:szCs w:val="20"/>
        </w:rPr>
        <w:t>of</w:t>
      </w:r>
      <w:r w:rsidRPr="008C68DC">
        <w:rPr>
          <w:rFonts w:ascii="Arial" w:hAnsi="Arial" w:cs="Arial"/>
          <w:sz w:val="20"/>
          <w:szCs w:val="20"/>
        </w:rPr>
        <w:t xml:space="preserve"> PolicyMaker extensions</w:t>
      </w:r>
      <w:r w:rsidR="005B352E" w:rsidRPr="008C68DC">
        <w:rPr>
          <w:rFonts w:ascii="Arial" w:hAnsi="Arial" w:cs="Arial"/>
          <w:sz w:val="20"/>
          <w:szCs w:val="20"/>
        </w:rPr>
        <w:t xml:space="preserve">. </w:t>
      </w:r>
      <w:r w:rsidRPr="008C68DC">
        <w:rPr>
          <w:rFonts w:ascii="Arial" w:hAnsi="Arial" w:cs="Arial"/>
          <w:sz w:val="20"/>
          <w:szCs w:val="20"/>
        </w:rPr>
        <w:t>Figure 2 shows the locations of preference extensions in the Group Policy Management Editor window of the GPMC.</w:t>
      </w:r>
    </w:p>
    <w:p w:rsidR="007357E9" w:rsidRPr="008C68DC" w:rsidRDefault="007527AA" w:rsidP="007357E9">
      <w:pPr>
        <w:pStyle w:val="Caption"/>
        <w:keepNext/>
        <w:rPr>
          <w:rFonts w:ascii="Arial" w:hAnsi="Arial" w:cs="Arial"/>
          <w:sz w:val="16"/>
          <w:szCs w:val="16"/>
        </w:rPr>
      </w:pPr>
      <w:r w:rsidRPr="008C68DC">
        <w:rPr>
          <w:rFonts w:ascii="Arial" w:hAnsi="Arial" w:cs="Arial"/>
          <w:sz w:val="16"/>
          <w:szCs w:val="16"/>
        </w:rPr>
        <w:t xml:space="preserve">Figure </w:t>
      </w:r>
      <w:r w:rsidR="0087073E" w:rsidRPr="008C68DC">
        <w:rPr>
          <w:rFonts w:ascii="Arial" w:hAnsi="Arial" w:cs="Arial"/>
          <w:sz w:val="16"/>
          <w:szCs w:val="16"/>
        </w:rPr>
        <w:fldChar w:fldCharType="begin"/>
      </w:r>
      <w:r w:rsidRPr="008C68DC">
        <w:rPr>
          <w:rFonts w:ascii="Arial" w:hAnsi="Arial" w:cs="Arial"/>
          <w:sz w:val="16"/>
          <w:szCs w:val="16"/>
        </w:rPr>
        <w:instrText xml:space="preserve"> SEQ Figure \* ARABIC </w:instrText>
      </w:r>
      <w:r w:rsidR="0087073E" w:rsidRPr="008C68DC">
        <w:rPr>
          <w:rFonts w:ascii="Arial" w:hAnsi="Arial" w:cs="Arial"/>
          <w:sz w:val="16"/>
          <w:szCs w:val="16"/>
        </w:rPr>
        <w:fldChar w:fldCharType="separate"/>
      </w:r>
      <w:r w:rsidR="007324DD" w:rsidRPr="008C68DC">
        <w:rPr>
          <w:rFonts w:ascii="Arial" w:hAnsi="Arial" w:cs="Arial"/>
          <w:noProof/>
          <w:sz w:val="16"/>
          <w:szCs w:val="16"/>
        </w:rPr>
        <w:t>2</w:t>
      </w:r>
      <w:r w:rsidR="0087073E" w:rsidRPr="008C68DC">
        <w:rPr>
          <w:rFonts w:ascii="Arial" w:hAnsi="Arial" w:cs="Arial"/>
          <w:sz w:val="16"/>
          <w:szCs w:val="16"/>
        </w:rPr>
        <w:fldChar w:fldCharType="end"/>
      </w:r>
      <w:r w:rsidRPr="008C68DC">
        <w:rPr>
          <w:rFonts w:ascii="Arial" w:hAnsi="Arial" w:cs="Arial"/>
          <w:sz w:val="16"/>
          <w:szCs w:val="16"/>
        </w:rPr>
        <w:t xml:space="preserve">   Locations of preference extensions </w:t>
      </w:r>
      <w:r w:rsidR="008A0F99" w:rsidRPr="008C68DC">
        <w:rPr>
          <w:rFonts w:ascii="Arial" w:hAnsi="Arial" w:cs="Arial"/>
          <w:sz w:val="16"/>
          <w:szCs w:val="16"/>
        </w:rPr>
        <w:t>in the GPMC</w:t>
      </w:r>
    </w:p>
    <w:p w:rsidR="009133F4" w:rsidRDefault="00CF53EF" w:rsidP="009133F4">
      <w:pPr>
        <w:keepNext/>
      </w:pPr>
      <w:r>
        <w:rPr>
          <w:noProof/>
        </w:rPr>
        <w:drawing>
          <wp:inline distT="0" distB="0" distL="0" distR="0">
            <wp:extent cx="5076191" cy="3676191"/>
            <wp:effectExtent l="19050" t="0" r="0" b="0"/>
            <wp:docPr id="8" name="Picture 7" descr="gp prefs expanded-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 prefs expanded-short.png"/>
                    <pic:cNvPicPr/>
                  </pic:nvPicPr>
                  <pic:blipFill>
                    <a:blip r:embed="rId20"/>
                    <a:stretch>
                      <a:fillRect/>
                    </a:stretch>
                  </pic:blipFill>
                  <pic:spPr>
                    <a:xfrm>
                      <a:off x="0" y="0"/>
                      <a:ext cx="5076191" cy="3676191"/>
                    </a:xfrm>
                    <a:prstGeom prst="rect">
                      <a:avLst/>
                    </a:prstGeom>
                  </pic:spPr>
                </pic:pic>
              </a:graphicData>
            </a:graphic>
          </wp:inline>
        </w:drawing>
      </w:r>
    </w:p>
    <w:p w:rsidR="007357E9" w:rsidRPr="008C68DC" w:rsidRDefault="007527AA" w:rsidP="008A0F99">
      <w:pPr>
        <w:rPr>
          <w:rFonts w:ascii="Arial" w:hAnsi="Arial" w:cs="Arial"/>
          <w:sz w:val="16"/>
          <w:szCs w:val="16"/>
        </w:rPr>
      </w:pPr>
      <w:r w:rsidRPr="008C68DC">
        <w:rPr>
          <w:rFonts w:ascii="Arial" w:hAnsi="Arial" w:cs="Arial"/>
          <w:sz w:val="16"/>
          <w:szCs w:val="16"/>
        </w:rPr>
        <w:t>Note:</w:t>
      </w:r>
      <w:r w:rsidR="007357E9" w:rsidRPr="008C68DC">
        <w:rPr>
          <w:rFonts w:ascii="Arial" w:hAnsi="Arial" w:cs="Arial"/>
          <w:sz w:val="16"/>
          <w:szCs w:val="16"/>
        </w:rPr>
        <w:t xml:space="preserve"> The Network Shares extension was previously included only with PolicyMaker Share Manager.</w:t>
      </w:r>
      <w:r w:rsidR="008A0F99" w:rsidRPr="008C68DC" w:rsidDel="008A0F99">
        <w:rPr>
          <w:rFonts w:ascii="Arial" w:hAnsi="Arial" w:cs="Arial"/>
          <w:sz w:val="16"/>
          <w:szCs w:val="16"/>
        </w:rPr>
        <w:t xml:space="preserve"> </w:t>
      </w:r>
    </w:p>
    <w:p w:rsidR="006278EA" w:rsidRDefault="00FB6A44" w:rsidP="008C68DC">
      <w:pPr>
        <w:pStyle w:val="Heading1"/>
      </w:pPr>
      <w:bookmarkStart w:id="4" w:name="_Toc203557790"/>
      <w:r>
        <w:lastRenderedPageBreak/>
        <w:t xml:space="preserve">New </w:t>
      </w:r>
      <w:r w:rsidR="00117BC6">
        <w:t>preference i</w:t>
      </w:r>
      <w:r w:rsidR="00340C0B">
        <w:t xml:space="preserve">tem </w:t>
      </w:r>
      <w:r w:rsidR="00117BC6">
        <w:t>t</w:t>
      </w:r>
      <w:r w:rsidR="00217DA8">
        <w:t>ype</w:t>
      </w:r>
      <w:r>
        <w:t>s</w:t>
      </w:r>
      <w:bookmarkEnd w:id="4"/>
    </w:p>
    <w:tbl>
      <w:tblPr>
        <w:tblStyle w:val="LightShading-Accent11"/>
        <w:tblW w:w="0" w:type="auto"/>
        <w:tblLook w:val="0420"/>
      </w:tblPr>
      <w:tblGrid>
        <w:gridCol w:w="3258"/>
        <w:gridCol w:w="6210"/>
      </w:tblGrid>
      <w:tr w:rsidR="00463A64" w:rsidRPr="00B64E20" w:rsidTr="00842821">
        <w:trPr>
          <w:cnfStyle w:val="100000000000"/>
          <w:cantSplit/>
          <w:tblHeader/>
        </w:trPr>
        <w:tc>
          <w:tcPr>
            <w:tcW w:w="3258"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New preference item type</w:t>
            </w:r>
          </w:p>
        </w:tc>
        <w:tc>
          <w:tcPr>
            <w:tcW w:w="6210"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Description</w:t>
            </w:r>
          </w:p>
        </w:tc>
      </w:tr>
      <w:tr w:rsidR="001C33E4" w:rsidRPr="00B64E20" w:rsidTr="00C64E44">
        <w:trPr>
          <w:cnfStyle w:val="000000100000"/>
          <w:cantSplit/>
        </w:trPr>
        <w:tc>
          <w:tcPr>
            <w:tcW w:w="3258" w:type="dxa"/>
          </w:tcPr>
          <w:p w:rsidR="001C33E4" w:rsidRPr="00B64E20" w:rsidRDefault="001C33E4" w:rsidP="00C64E44">
            <w:pPr>
              <w:spacing w:before="120" w:after="120"/>
              <w:rPr>
                <w:rFonts w:ascii="Arial" w:hAnsi="Arial" w:cs="Arial"/>
                <w:sz w:val="20"/>
                <w:szCs w:val="20"/>
              </w:rPr>
            </w:pPr>
            <w:r w:rsidRPr="00B64E20">
              <w:rPr>
                <w:rFonts w:ascii="Arial" w:hAnsi="Arial" w:cs="Arial"/>
                <w:sz w:val="20"/>
                <w:szCs w:val="20"/>
              </w:rPr>
              <w:t>Network Share</w:t>
            </w:r>
          </w:p>
        </w:tc>
        <w:tc>
          <w:tcPr>
            <w:tcW w:w="6210" w:type="dxa"/>
          </w:tcPr>
          <w:p w:rsidR="001C33E4" w:rsidRPr="00B64E20" w:rsidRDefault="001C33E4" w:rsidP="00C64E44">
            <w:pPr>
              <w:spacing w:before="120" w:after="120"/>
              <w:rPr>
                <w:rFonts w:ascii="Arial" w:hAnsi="Arial" w:cs="Arial"/>
                <w:sz w:val="20"/>
                <w:szCs w:val="20"/>
              </w:rPr>
            </w:pPr>
            <w:r w:rsidRPr="00B64E20">
              <w:rPr>
                <w:rFonts w:ascii="Arial" w:hAnsi="Arial" w:cs="Arial"/>
                <w:sz w:val="20"/>
                <w:szCs w:val="20"/>
              </w:rPr>
              <w:t>Provides the ability to manage network shares, including the ability to restrict the visibility of shared resources and to configure Access-Based Enumeration. The Network Shares extension, previously available as PolicyMaker Share Manager, has been included in Group Policy preferences.</w:t>
            </w:r>
          </w:p>
        </w:tc>
      </w:tr>
      <w:tr w:rsidR="00463A64" w:rsidRPr="00B64E20" w:rsidTr="00842821">
        <w:trPr>
          <w:cantSplit/>
        </w:trPr>
        <w:tc>
          <w:tcPr>
            <w:tcW w:w="3258"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Folder Options (</w:t>
            </w:r>
            <w:r w:rsidR="00793EE3" w:rsidRPr="00B64E20">
              <w:rPr>
                <w:rFonts w:ascii="Arial" w:hAnsi="Arial" w:cs="Arial"/>
                <w:sz w:val="20"/>
                <w:szCs w:val="20"/>
              </w:rPr>
              <w:t>Windows Vista</w:t>
            </w:r>
            <w:r w:rsidRPr="00B64E20">
              <w:rPr>
                <w:rFonts w:ascii="Arial" w:hAnsi="Arial" w:cs="Arial"/>
                <w:sz w:val="20"/>
                <w:szCs w:val="20"/>
              </w:rPr>
              <w:t>)</w:t>
            </w:r>
          </w:p>
        </w:tc>
        <w:tc>
          <w:tcPr>
            <w:tcW w:w="6210" w:type="dxa"/>
          </w:tcPr>
          <w:p w:rsidR="00463A64" w:rsidRPr="00B64E20" w:rsidRDefault="005C5A6A" w:rsidP="005C5A6A">
            <w:pPr>
              <w:spacing w:before="120" w:after="120"/>
              <w:rPr>
                <w:rFonts w:ascii="Arial" w:hAnsi="Arial" w:cs="Arial"/>
                <w:sz w:val="20"/>
                <w:szCs w:val="20"/>
              </w:rPr>
            </w:pPr>
            <w:r w:rsidRPr="00B64E20">
              <w:rPr>
                <w:rFonts w:ascii="Arial" w:hAnsi="Arial" w:cs="Arial"/>
                <w:sz w:val="20"/>
                <w:szCs w:val="20"/>
              </w:rPr>
              <w:t>Provides the ability to configure</w:t>
            </w:r>
            <w:r w:rsidR="00463A64" w:rsidRPr="00B64E20">
              <w:rPr>
                <w:rFonts w:ascii="Arial" w:hAnsi="Arial" w:cs="Arial"/>
                <w:sz w:val="20"/>
                <w:szCs w:val="20"/>
              </w:rPr>
              <w:t xml:space="preserve"> Folder Options for </w:t>
            </w:r>
            <w:r w:rsidR="00793EE3" w:rsidRPr="00B64E20">
              <w:rPr>
                <w:rFonts w:ascii="Arial" w:hAnsi="Arial" w:cs="Arial"/>
                <w:sz w:val="20"/>
                <w:szCs w:val="20"/>
              </w:rPr>
              <w:t>Windows Server 2008</w:t>
            </w:r>
            <w:r w:rsidR="00463A64" w:rsidRPr="00B64E20">
              <w:rPr>
                <w:rFonts w:ascii="Arial" w:hAnsi="Arial" w:cs="Arial"/>
                <w:sz w:val="20"/>
                <w:szCs w:val="20"/>
              </w:rPr>
              <w:t xml:space="preserve"> and </w:t>
            </w:r>
            <w:r w:rsidR="00793EE3" w:rsidRPr="00B64E20">
              <w:rPr>
                <w:rFonts w:ascii="Arial" w:hAnsi="Arial" w:cs="Arial"/>
                <w:sz w:val="20"/>
                <w:szCs w:val="20"/>
              </w:rPr>
              <w:t>Windows Vista</w:t>
            </w:r>
            <w:r w:rsidR="00463A64" w:rsidRPr="00B64E20">
              <w:rPr>
                <w:rFonts w:ascii="Arial" w:hAnsi="Arial" w:cs="Arial"/>
                <w:sz w:val="20"/>
                <w:szCs w:val="20"/>
              </w:rPr>
              <w:t>.</w:t>
            </w:r>
          </w:p>
        </w:tc>
      </w:tr>
      <w:tr w:rsidR="00463A64" w:rsidRPr="00B64E20" w:rsidTr="00842821">
        <w:trPr>
          <w:cnfStyle w:val="000000100000"/>
          <w:cantSplit/>
        </w:trPr>
        <w:tc>
          <w:tcPr>
            <w:tcW w:w="3258" w:type="dxa"/>
          </w:tcPr>
          <w:p w:rsidR="009133F4" w:rsidRPr="00B64E20" w:rsidRDefault="00463A64" w:rsidP="009133F4">
            <w:pPr>
              <w:spacing w:before="120" w:after="120"/>
              <w:rPr>
                <w:rFonts w:ascii="Arial" w:hAnsi="Arial" w:cs="Arial"/>
                <w:color w:val="auto"/>
                <w:sz w:val="20"/>
                <w:szCs w:val="20"/>
              </w:rPr>
            </w:pPr>
            <w:r w:rsidRPr="00B64E20">
              <w:rPr>
                <w:rFonts w:ascii="Arial" w:hAnsi="Arial" w:cs="Arial"/>
                <w:sz w:val="20"/>
                <w:szCs w:val="20"/>
              </w:rPr>
              <w:t>Internet Explorer</w:t>
            </w:r>
            <w:r w:rsidR="00996888" w:rsidRPr="00B64E20">
              <w:rPr>
                <w:rFonts w:ascii="Arial" w:hAnsi="Arial" w:cs="Arial"/>
                <w:sz w:val="20"/>
                <w:szCs w:val="20"/>
              </w:rPr>
              <w:t> </w:t>
            </w:r>
            <w:r w:rsidRPr="00B64E20">
              <w:rPr>
                <w:rFonts w:ascii="Arial" w:hAnsi="Arial" w:cs="Arial"/>
                <w:sz w:val="20"/>
                <w:szCs w:val="20"/>
              </w:rPr>
              <w:t>7</w:t>
            </w:r>
          </w:p>
        </w:tc>
        <w:tc>
          <w:tcPr>
            <w:tcW w:w="6210" w:type="dxa"/>
          </w:tcPr>
          <w:p w:rsidR="009133F4" w:rsidRPr="00B64E20" w:rsidRDefault="005C5A6A" w:rsidP="009133F4">
            <w:pPr>
              <w:spacing w:before="120" w:after="120"/>
              <w:rPr>
                <w:rFonts w:ascii="Arial" w:hAnsi="Arial" w:cs="Arial"/>
                <w:color w:val="auto"/>
                <w:sz w:val="20"/>
                <w:szCs w:val="20"/>
              </w:rPr>
            </w:pPr>
            <w:r w:rsidRPr="00B64E20">
              <w:rPr>
                <w:rFonts w:ascii="Arial" w:hAnsi="Arial" w:cs="Arial"/>
                <w:sz w:val="20"/>
                <w:szCs w:val="20"/>
              </w:rPr>
              <w:t xml:space="preserve">Provides the ability to configure </w:t>
            </w:r>
            <w:r w:rsidR="00463A64" w:rsidRPr="00B64E20">
              <w:rPr>
                <w:rFonts w:ascii="Arial" w:hAnsi="Arial" w:cs="Arial"/>
                <w:sz w:val="20"/>
                <w:szCs w:val="20"/>
              </w:rPr>
              <w:t>Internet Explorer</w:t>
            </w:r>
            <w:r w:rsidR="00996888" w:rsidRPr="00B64E20">
              <w:rPr>
                <w:rFonts w:ascii="Arial" w:hAnsi="Arial" w:cs="Arial"/>
                <w:sz w:val="20"/>
                <w:szCs w:val="20"/>
              </w:rPr>
              <w:t> </w:t>
            </w:r>
            <w:r w:rsidR="00463A64" w:rsidRPr="00B64E20">
              <w:rPr>
                <w:rFonts w:ascii="Arial" w:hAnsi="Arial" w:cs="Arial"/>
                <w:sz w:val="20"/>
                <w:szCs w:val="20"/>
              </w:rPr>
              <w:t>7 settings using Group Policy preferences. Preference settings that are disabled are not supported at this time.</w:t>
            </w:r>
          </w:p>
        </w:tc>
      </w:tr>
      <w:tr w:rsidR="00D20F66" w:rsidRPr="00B64E20" w:rsidTr="00842821">
        <w:trPr>
          <w:cantSplit/>
        </w:trPr>
        <w:tc>
          <w:tcPr>
            <w:tcW w:w="3258" w:type="dxa"/>
          </w:tcPr>
          <w:p w:rsidR="00D20F66" w:rsidRPr="00B64E20" w:rsidRDefault="00D20F66" w:rsidP="007E1612">
            <w:pPr>
              <w:spacing w:before="120" w:after="120"/>
              <w:rPr>
                <w:rFonts w:ascii="Arial" w:hAnsi="Arial" w:cs="Arial"/>
                <w:sz w:val="20"/>
                <w:szCs w:val="20"/>
              </w:rPr>
            </w:pPr>
            <w:r w:rsidRPr="00B64E20">
              <w:rPr>
                <w:rFonts w:ascii="Arial" w:hAnsi="Arial" w:cs="Arial"/>
                <w:sz w:val="20"/>
                <w:szCs w:val="20"/>
              </w:rPr>
              <w:t>Start Menu (</w:t>
            </w:r>
            <w:r w:rsidR="00793EE3" w:rsidRPr="00B64E20">
              <w:rPr>
                <w:rFonts w:ascii="Arial" w:hAnsi="Arial" w:cs="Arial"/>
                <w:sz w:val="20"/>
                <w:szCs w:val="20"/>
              </w:rPr>
              <w:t>Windows Vista</w:t>
            </w:r>
            <w:r w:rsidRPr="00B64E20">
              <w:rPr>
                <w:rFonts w:ascii="Arial" w:hAnsi="Arial" w:cs="Arial"/>
                <w:sz w:val="20"/>
                <w:szCs w:val="20"/>
              </w:rPr>
              <w:t>)</w:t>
            </w:r>
          </w:p>
        </w:tc>
        <w:tc>
          <w:tcPr>
            <w:tcW w:w="6210" w:type="dxa"/>
          </w:tcPr>
          <w:p w:rsidR="00D20F66" w:rsidRPr="00B64E20" w:rsidRDefault="005C5A6A" w:rsidP="007E1612">
            <w:pPr>
              <w:spacing w:before="120" w:after="120"/>
              <w:rPr>
                <w:rFonts w:ascii="Arial" w:hAnsi="Arial" w:cs="Arial"/>
                <w:sz w:val="20"/>
                <w:szCs w:val="20"/>
              </w:rPr>
            </w:pPr>
            <w:r w:rsidRPr="00B64E20">
              <w:rPr>
                <w:rFonts w:ascii="Arial" w:hAnsi="Arial" w:cs="Arial"/>
                <w:sz w:val="20"/>
                <w:szCs w:val="20"/>
              </w:rPr>
              <w:t xml:space="preserve">Provides the ability to configure </w:t>
            </w:r>
            <w:r w:rsidR="00D20F66" w:rsidRPr="00B64E20">
              <w:rPr>
                <w:rFonts w:ascii="Arial" w:hAnsi="Arial" w:cs="Arial"/>
                <w:sz w:val="20"/>
                <w:szCs w:val="20"/>
              </w:rPr>
              <w:t xml:space="preserve">Start menu settings for </w:t>
            </w:r>
            <w:r w:rsidR="00793EE3" w:rsidRPr="00B64E20">
              <w:rPr>
                <w:rFonts w:ascii="Arial" w:hAnsi="Arial" w:cs="Arial"/>
                <w:sz w:val="20"/>
                <w:szCs w:val="20"/>
              </w:rPr>
              <w:t>Windows Server 2008</w:t>
            </w:r>
            <w:r w:rsidR="00D20F66" w:rsidRPr="00B64E20">
              <w:rPr>
                <w:rFonts w:ascii="Arial" w:hAnsi="Arial" w:cs="Arial"/>
                <w:sz w:val="20"/>
                <w:szCs w:val="20"/>
              </w:rPr>
              <w:t xml:space="preserve"> and </w:t>
            </w:r>
            <w:r w:rsidR="00793EE3" w:rsidRPr="00B64E20">
              <w:rPr>
                <w:rFonts w:ascii="Arial" w:hAnsi="Arial" w:cs="Arial"/>
                <w:sz w:val="20"/>
                <w:szCs w:val="20"/>
              </w:rPr>
              <w:t>Windows Vista</w:t>
            </w:r>
            <w:r w:rsidR="00D20F66" w:rsidRPr="00B64E20">
              <w:rPr>
                <w:rFonts w:ascii="Arial" w:hAnsi="Arial" w:cs="Arial"/>
                <w:sz w:val="20"/>
                <w:szCs w:val="20"/>
              </w:rPr>
              <w:t>.</w:t>
            </w:r>
          </w:p>
        </w:tc>
      </w:tr>
    </w:tbl>
    <w:p w:rsidR="00BA5D71" w:rsidRDefault="00BA5D71" w:rsidP="008C68DC">
      <w:pPr>
        <w:pStyle w:val="Heading1"/>
      </w:pPr>
      <w:bookmarkStart w:id="5" w:name="_Toc203557791"/>
      <w:r>
        <w:t xml:space="preserve">Changes to </w:t>
      </w:r>
      <w:r w:rsidR="00A24527">
        <w:t>i</w:t>
      </w:r>
      <w:r>
        <w:t xml:space="preserve">tem </w:t>
      </w:r>
      <w:r w:rsidR="00A24527">
        <w:t>t</w:t>
      </w:r>
      <w:r>
        <w:t>ypes</w:t>
      </w:r>
      <w:bookmarkEnd w:id="5"/>
    </w:p>
    <w:tbl>
      <w:tblPr>
        <w:tblStyle w:val="LightShading-Accent11"/>
        <w:tblW w:w="0" w:type="auto"/>
        <w:tblLook w:val="0420"/>
      </w:tblPr>
      <w:tblGrid>
        <w:gridCol w:w="1818"/>
        <w:gridCol w:w="3060"/>
        <w:gridCol w:w="4590"/>
      </w:tblGrid>
      <w:tr w:rsidR="00BA5D71" w:rsidRPr="00B64E20" w:rsidTr="00842821">
        <w:trPr>
          <w:cnfStyle w:val="100000000000"/>
          <w:cantSplit/>
          <w:tblHeader/>
        </w:trPr>
        <w:tc>
          <w:tcPr>
            <w:tcW w:w="1818"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PolicyMaker item type</w:t>
            </w:r>
          </w:p>
        </w:tc>
        <w:tc>
          <w:tcPr>
            <w:tcW w:w="3060"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Preference item type</w:t>
            </w:r>
          </w:p>
        </w:tc>
        <w:tc>
          <w:tcPr>
            <w:tcW w:w="4590"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Explanation</w:t>
            </w:r>
          </w:p>
        </w:tc>
      </w:tr>
      <w:tr w:rsidR="001C33E4" w:rsidRPr="00B64E20" w:rsidTr="00FE4424">
        <w:trPr>
          <w:cnfStyle w:val="000000100000"/>
          <w:cantSplit/>
        </w:trPr>
        <w:tc>
          <w:tcPr>
            <w:tcW w:w="1818" w:type="dxa"/>
          </w:tcPr>
          <w:p w:rsidR="001C33E4" w:rsidRPr="00B64E20" w:rsidRDefault="001C33E4" w:rsidP="00FE4424">
            <w:pPr>
              <w:spacing w:before="120" w:after="120"/>
              <w:rPr>
                <w:rFonts w:ascii="Arial" w:hAnsi="Arial" w:cs="Arial"/>
                <w:sz w:val="20"/>
                <w:szCs w:val="20"/>
              </w:rPr>
            </w:pPr>
            <w:r w:rsidRPr="00B64E20">
              <w:rPr>
                <w:rFonts w:ascii="Arial" w:hAnsi="Arial" w:cs="Arial"/>
                <w:sz w:val="20"/>
                <w:szCs w:val="20"/>
              </w:rPr>
              <w:t>Folder Options</w:t>
            </w:r>
          </w:p>
        </w:tc>
        <w:tc>
          <w:tcPr>
            <w:tcW w:w="3060" w:type="dxa"/>
          </w:tcPr>
          <w:p w:rsidR="001C33E4" w:rsidRPr="00B64E20" w:rsidRDefault="001C33E4" w:rsidP="00FE4424">
            <w:pPr>
              <w:spacing w:before="120" w:after="120"/>
              <w:rPr>
                <w:rFonts w:ascii="Arial" w:hAnsi="Arial" w:cs="Arial"/>
                <w:sz w:val="20"/>
                <w:szCs w:val="20"/>
              </w:rPr>
            </w:pPr>
            <w:r w:rsidRPr="00B64E20">
              <w:rPr>
                <w:rFonts w:ascii="Arial" w:hAnsi="Arial" w:cs="Arial"/>
                <w:sz w:val="20"/>
                <w:szCs w:val="20"/>
              </w:rPr>
              <w:t>Folder Options (Windows XP)</w:t>
            </w:r>
          </w:p>
        </w:tc>
        <w:tc>
          <w:tcPr>
            <w:tcW w:w="4590" w:type="dxa"/>
          </w:tcPr>
          <w:p w:rsidR="001C33E4" w:rsidRPr="00B64E20" w:rsidRDefault="001C33E4" w:rsidP="00FE4424">
            <w:pPr>
              <w:spacing w:before="120" w:after="120"/>
              <w:rPr>
                <w:rFonts w:ascii="Arial" w:hAnsi="Arial" w:cs="Arial"/>
                <w:sz w:val="20"/>
                <w:szCs w:val="20"/>
              </w:rPr>
            </w:pPr>
            <w:r w:rsidRPr="00B64E20">
              <w:rPr>
                <w:rFonts w:ascii="Arial" w:hAnsi="Arial" w:cs="Arial"/>
                <w:sz w:val="20"/>
                <w:szCs w:val="20"/>
              </w:rPr>
              <w:t xml:space="preserve">Preference items of this type configure settings for Windows Server 2003 and Windows XP. </w:t>
            </w:r>
          </w:p>
          <w:p w:rsidR="001C33E4" w:rsidRPr="00B64E20" w:rsidRDefault="001C33E4" w:rsidP="00FE4424">
            <w:pPr>
              <w:spacing w:before="120" w:after="120"/>
              <w:rPr>
                <w:rFonts w:ascii="Arial" w:hAnsi="Arial" w:cs="Arial"/>
                <w:sz w:val="20"/>
                <w:szCs w:val="20"/>
              </w:rPr>
            </w:pPr>
            <w:r w:rsidRPr="00B64E20">
              <w:rPr>
                <w:rFonts w:ascii="Arial" w:hAnsi="Arial" w:cs="Arial"/>
                <w:sz w:val="20"/>
                <w:szCs w:val="20"/>
              </w:rPr>
              <w:t>For Windows Server 2008 and Windows Vista, the new Folder Options (Windows Vista) type is available.</w:t>
            </w:r>
          </w:p>
        </w:tc>
      </w:tr>
      <w:tr w:rsidR="001C33E4" w:rsidRPr="00B64E20" w:rsidTr="0007048E">
        <w:trPr>
          <w:cantSplit/>
        </w:trPr>
        <w:tc>
          <w:tcPr>
            <w:tcW w:w="1818" w:type="dxa"/>
          </w:tcPr>
          <w:p w:rsidR="001C33E4" w:rsidRPr="00B64E20" w:rsidRDefault="001C33E4" w:rsidP="0007048E">
            <w:pPr>
              <w:spacing w:before="120" w:after="120"/>
              <w:rPr>
                <w:rFonts w:ascii="Arial" w:hAnsi="Arial" w:cs="Arial"/>
                <w:sz w:val="20"/>
                <w:szCs w:val="20"/>
              </w:rPr>
            </w:pPr>
            <w:r w:rsidRPr="00B64E20">
              <w:rPr>
                <w:rFonts w:ascii="Arial" w:hAnsi="Arial" w:cs="Arial"/>
                <w:sz w:val="20"/>
                <w:szCs w:val="20"/>
              </w:rPr>
              <w:t>Internet Explorer</w:t>
            </w:r>
          </w:p>
        </w:tc>
        <w:tc>
          <w:tcPr>
            <w:tcW w:w="3060" w:type="dxa"/>
          </w:tcPr>
          <w:p w:rsidR="001C33E4" w:rsidRPr="00B64E20" w:rsidRDefault="001C33E4" w:rsidP="0007048E">
            <w:pPr>
              <w:spacing w:before="120" w:after="120"/>
              <w:rPr>
                <w:rFonts w:ascii="Arial" w:hAnsi="Arial" w:cs="Arial"/>
                <w:color w:val="auto"/>
                <w:sz w:val="20"/>
                <w:szCs w:val="20"/>
              </w:rPr>
            </w:pPr>
            <w:r w:rsidRPr="00B64E20">
              <w:rPr>
                <w:rFonts w:ascii="Arial" w:hAnsi="Arial" w:cs="Arial"/>
                <w:sz w:val="20"/>
                <w:szCs w:val="20"/>
              </w:rPr>
              <w:t>Internet Explorer 5 and 6</w:t>
            </w:r>
          </w:p>
        </w:tc>
        <w:tc>
          <w:tcPr>
            <w:tcW w:w="4590" w:type="dxa"/>
          </w:tcPr>
          <w:p w:rsidR="001C33E4" w:rsidRPr="00B64E20" w:rsidRDefault="001C33E4" w:rsidP="0007048E">
            <w:pPr>
              <w:spacing w:before="120" w:after="120"/>
              <w:rPr>
                <w:rFonts w:ascii="Arial" w:hAnsi="Arial" w:cs="Arial"/>
                <w:sz w:val="20"/>
                <w:szCs w:val="20"/>
              </w:rPr>
            </w:pPr>
            <w:r w:rsidRPr="00B64E20">
              <w:rPr>
                <w:rFonts w:ascii="Arial" w:hAnsi="Arial" w:cs="Arial"/>
                <w:sz w:val="20"/>
                <w:szCs w:val="20"/>
              </w:rPr>
              <w:t>Preference items of this type configure settings for both Internet Explorer 6 and Internet Explorer 5.</w:t>
            </w:r>
          </w:p>
          <w:p w:rsidR="001C33E4" w:rsidRPr="00B64E20" w:rsidRDefault="001C33E4" w:rsidP="0007048E">
            <w:pPr>
              <w:spacing w:before="120" w:after="120"/>
              <w:rPr>
                <w:rFonts w:ascii="Arial" w:hAnsi="Arial" w:cs="Arial"/>
                <w:color w:val="auto"/>
                <w:sz w:val="20"/>
                <w:szCs w:val="20"/>
              </w:rPr>
            </w:pPr>
            <w:r w:rsidRPr="00B64E20">
              <w:rPr>
                <w:rFonts w:ascii="Arial" w:hAnsi="Arial" w:cs="Arial"/>
                <w:sz w:val="20"/>
                <w:szCs w:val="20"/>
              </w:rPr>
              <w:t>For Internet Explorer 7, the new Internet Explorer 7 item type is available.</w:t>
            </w:r>
          </w:p>
        </w:tc>
      </w:tr>
      <w:tr w:rsidR="00BA5D71" w:rsidRPr="00B64E20" w:rsidTr="00842821">
        <w:trPr>
          <w:cnfStyle w:val="000000100000"/>
          <w:cantSplit/>
        </w:trPr>
        <w:tc>
          <w:tcPr>
            <w:tcW w:w="1818"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Power Options,</w:t>
            </w:r>
            <w:r w:rsidRPr="00B64E20">
              <w:rPr>
                <w:rFonts w:ascii="Arial" w:hAnsi="Arial" w:cs="Arial"/>
                <w:sz w:val="20"/>
                <w:szCs w:val="20"/>
              </w:rPr>
              <w:br/>
              <w:t>Power Scheme</w:t>
            </w:r>
          </w:p>
        </w:tc>
        <w:tc>
          <w:tcPr>
            <w:tcW w:w="3060"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Power Options (Windows XP),</w:t>
            </w:r>
            <w:r w:rsidRPr="00B64E20">
              <w:rPr>
                <w:rFonts w:ascii="Arial" w:hAnsi="Arial" w:cs="Arial"/>
                <w:sz w:val="20"/>
                <w:szCs w:val="20"/>
              </w:rPr>
              <w:br/>
              <w:t>Power Scheme (Windows XP)</w:t>
            </w:r>
          </w:p>
        </w:tc>
        <w:tc>
          <w:tcPr>
            <w:tcW w:w="4590"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 xml:space="preserve">The preference item types for the Power Options extension have been renamed to indicate that they only support configuring power options for client computers running </w:t>
            </w:r>
            <w:r w:rsidR="00373522" w:rsidRPr="00B64E20">
              <w:rPr>
                <w:rFonts w:ascii="Arial" w:hAnsi="Arial" w:cs="Arial"/>
                <w:sz w:val="20"/>
                <w:szCs w:val="20"/>
              </w:rPr>
              <w:t xml:space="preserve">Windows Server 2003 or </w:t>
            </w:r>
            <w:r w:rsidRPr="00B64E20">
              <w:rPr>
                <w:rFonts w:ascii="Arial" w:hAnsi="Arial" w:cs="Arial"/>
                <w:sz w:val="20"/>
                <w:szCs w:val="20"/>
              </w:rPr>
              <w:t>Windows XP.</w:t>
            </w:r>
          </w:p>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For Windows Server 2008 and Windows Vista, Power Options can be configured through Group Policy using new Administrative template settings.</w:t>
            </w:r>
          </w:p>
        </w:tc>
      </w:tr>
      <w:tr w:rsidR="00BA5D71" w:rsidRPr="00B64E20" w:rsidTr="00842821">
        <w:trPr>
          <w:cantSplit/>
        </w:trPr>
        <w:tc>
          <w:tcPr>
            <w:tcW w:w="1818"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lastRenderedPageBreak/>
              <w:t>Immediate Task</w:t>
            </w:r>
          </w:p>
        </w:tc>
        <w:tc>
          <w:tcPr>
            <w:tcW w:w="3060"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Immediate Task (Windows XP)</w:t>
            </w:r>
          </w:p>
        </w:tc>
        <w:tc>
          <w:tcPr>
            <w:tcW w:w="4590"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The Immediate Task item type has been renamed because it is supported only for configuring client computers running Windows Server 2003</w:t>
            </w:r>
            <w:r w:rsidR="00373522" w:rsidRPr="00B64E20">
              <w:rPr>
                <w:rFonts w:ascii="Arial" w:hAnsi="Arial" w:cs="Arial"/>
                <w:sz w:val="20"/>
                <w:szCs w:val="20"/>
              </w:rPr>
              <w:t xml:space="preserve"> or Windows XP</w:t>
            </w:r>
            <w:r w:rsidRPr="00B64E20">
              <w:rPr>
                <w:rFonts w:ascii="Arial" w:hAnsi="Arial" w:cs="Arial"/>
                <w:sz w:val="20"/>
                <w:szCs w:val="20"/>
              </w:rPr>
              <w:t xml:space="preserve">. </w:t>
            </w:r>
          </w:p>
          <w:p w:rsidR="009133F4" w:rsidRPr="00B64E20" w:rsidRDefault="00927B4F" w:rsidP="009133F4">
            <w:pPr>
              <w:spacing w:before="120" w:after="120"/>
              <w:rPr>
                <w:rFonts w:ascii="Arial" w:hAnsi="Arial" w:cs="Arial"/>
                <w:color w:val="auto"/>
                <w:sz w:val="20"/>
                <w:szCs w:val="20"/>
              </w:rPr>
            </w:pPr>
            <w:r w:rsidRPr="00B64E20">
              <w:rPr>
                <w:rFonts w:ascii="Arial" w:hAnsi="Arial" w:cs="Arial"/>
                <w:sz w:val="20"/>
                <w:szCs w:val="20"/>
              </w:rPr>
              <w:t>S</w:t>
            </w:r>
            <w:r w:rsidR="00BA5D71" w:rsidRPr="00B64E20">
              <w:rPr>
                <w:rFonts w:ascii="Arial" w:hAnsi="Arial" w:cs="Arial"/>
                <w:sz w:val="20"/>
                <w:szCs w:val="20"/>
              </w:rPr>
              <w:t xml:space="preserve">cheduled </w:t>
            </w:r>
            <w:r w:rsidRPr="00B64E20">
              <w:rPr>
                <w:rFonts w:ascii="Arial" w:hAnsi="Arial" w:cs="Arial"/>
                <w:sz w:val="20"/>
                <w:szCs w:val="20"/>
              </w:rPr>
              <w:t>T</w:t>
            </w:r>
            <w:r w:rsidR="00BA5D71" w:rsidRPr="00B64E20">
              <w:rPr>
                <w:rFonts w:ascii="Arial" w:hAnsi="Arial" w:cs="Arial"/>
                <w:sz w:val="20"/>
                <w:szCs w:val="20"/>
              </w:rPr>
              <w:t>ask</w:t>
            </w:r>
            <w:r w:rsidRPr="00B64E20">
              <w:rPr>
                <w:rFonts w:ascii="Arial" w:hAnsi="Arial" w:cs="Arial"/>
                <w:sz w:val="20"/>
                <w:szCs w:val="20"/>
              </w:rPr>
              <w:t xml:space="preserve"> preference items</w:t>
            </w:r>
            <w:r w:rsidR="00BA5D71" w:rsidRPr="00B64E20">
              <w:rPr>
                <w:rFonts w:ascii="Arial" w:hAnsi="Arial" w:cs="Arial"/>
                <w:sz w:val="20"/>
                <w:szCs w:val="20"/>
              </w:rPr>
              <w:t xml:space="preserve"> can be created for all supported operating systems.</w:t>
            </w:r>
          </w:p>
        </w:tc>
      </w:tr>
      <w:tr w:rsidR="00BA5D71" w:rsidRPr="00B64E20" w:rsidTr="00842821">
        <w:trPr>
          <w:cnfStyle w:val="000000100000"/>
          <w:cantSplit/>
        </w:trPr>
        <w:tc>
          <w:tcPr>
            <w:tcW w:w="1818"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Start Menu</w:t>
            </w:r>
          </w:p>
        </w:tc>
        <w:tc>
          <w:tcPr>
            <w:tcW w:w="3060"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Start Menu (Windows XP)</w:t>
            </w:r>
          </w:p>
        </w:tc>
        <w:tc>
          <w:tcPr>
            <w:tcW w:w="4590" w:type="dxa"/>
          </w:tcPr>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 xml:space="preserve">Preference items of this type configure settings for </w:t>
            </w:r>
            <w:r w:rsidR="00373522" w:rsidRPr="00B64E20">
              <w:rPr>
                <w:rFonts w:ascii="Arial" w:hAnsi="Arial" w:cs="Arial"/>
                <w:sz w:val="20"/>
                <w:szCs w:val="20"/>
              </w:rPr>
              <w:t>Windows Server 2003 and Windows XP</w:t>
            </w:r>
            <w:r w:rsidRPr="00B64E20">
              <w:rPr>
                <w:rFonts w:ascii="Arial" w:hAnsi="Arial" w:cs="Arial"/>
                <w:sz w:val="20"/>
                <w:szCs w:val="20"/>
              </w:rPr>
              <w:t>.</w:t>
            </w:r>
          </w:p>
          <w:p w:rsidR="00BA5D71" w:rsidRPr="00B64E20" w:rsidRDefault="00BA5D71" w:rsidP="00560B25">
            <w:pPr>
              <w:spacing w:before="120" w:after="120"/>
              <w:rPr>
                <w:rFonts w:ascii="Arial" w:hAnsi="Arial" w:cs="Arial"/>
                <w:sz w:val="20"/>
                <w:szCs w:val="20"/>
              </w:rPr>
            </w:pPr>
            <w:r w:rsidRPr="00B64E20">
              <w:rPr>
                <w:rFonts w:ascii="Arial" w:hAnsi="Arial" w:cs="Arial"/>
                <w:sz w:val="20"/>
                <w:szCs w:val="20"/>
              </w:rPr>
              <w:t>For Windows Server 2008 and Windows Vista, the new Start Menu (Windows Vista) item type is available.</w:t>
            </w:r>
          </w:p>
        </w:tc>
      </w:tr>
    </w:tbl>
    <w:p w:rsidR="00BA5D71" w:rsidRDefault="00BA5D71" w:rsidP="00BA5D71">
      <w:r>
        <w:rPr>
          <w:vanish/>
        </w:rPr>
        <w:cr/>
      </w:r>
    </w:p>
    <w:p w:rsidR="00646AB8" w:rsidRDefault="00646AB8" w:rsidP="008C68DC">
      <w:pPr>
        <w:pStyle w:val="Heading1"/>
      </w:pPr>
      <w:bookmarkStart w:id="6" w:name="_Toc203557792"/>
      <w:r>
        <w:t>Changes to Common tab</w:t>
      </w:r>
      <w:bookmarkEnd w:id="6"/>
    </w:p>
    <w:tbl>
      <w:tblPr>
        <w:tblStyle w:val="LightShading-Accent11"/>
        <w:tblW w:w="0" w:type="auto"/>
        <w:tblLook w:val="0420"/>
      </w:tblPr>
      <w:tblGrid>
        <w:gridCol w:w="3438"/>
        <w:gridCol w:w="6030"/>
      </w:tblGrid>
      <w:tr w:rsidR="00646AB8" w:rsidRPr="00B64E20" w:rsidTr="00646AB8">
        <w:trPr>
          <w:cnfStyle w:val="100000000000"/>
          <w:tblHeader/>
        </w:trPr>
        <w:tc>
          <w:tcPr>
            <w:tcW w:w="3438" w:type="dxa"/>
          </w:tcPr>
          <w:p w:rsidR="00646AB8" w:rsidRPr="00B64E20" w:rsidRDefault="00646AB8" w:rsidP="002D28C1">
            <w:pPr>
              <w:spacing w:before="120" w:after="120"/>
              <w:rPr>
                <w:rFonts w:ascii="Arial" w:hAnsi="Arial" w:cs="Arial"/>
                <w:sz w:val="20"/>
                <w:szCs w:val="20"/>
              </w:rPr>
            </w:pPr>
            <w:r w:rsidRPr="00B64E20">
              <w:rPr>
                <w:rFonts w:ascii="Arial" w:hAnsi="Arial" w:cs="Arial"/>
                <w:sz w:val="20"/>
                <w:szCs w:val="20"/>
              </w:rPr>
              <w:t>PolicyMaker feature</w:t>
            </w:r>
          </w:p>
        </w:tc>
        <w:tc>
          <w:tcPr>
            <w:tcW w:w="6030" w:type="dxa"/>
          </w:tcPr>
          <w:p w:rsidR="00646AB8" w:rsidRPr="00B64E20" w:rsidRDefault="00646AB8" w:rsidP="002D28C1">
            <w:pPr>
              <w:spacing w:before="120" w:after="120"/>
              <w:rPr>
                <w:rFonts w:ascii="Arial" w:hAnsi="Arial" w:cs="Arial"/>
                <w:sz w:val="20"/>
                <w:szCs w:val="20"/>
              </w:rPr>
            </w:pPr>
            <w:r w:rsidRPr="00B64E20">
              <w:rPr>
                <w:rFonts w:ascii="Arial" w:hAnsi="Arial" w:cs="Arial"/>
                <w:sz w:val="20"/>
                <w:szCs w:val="20"/>
              </w:rPr>
              <w:t>Preference feature</w:t>
            </w:r>
          </w:p>
        </w:tc>
      </w:tr>
      <w:tr w:rsidR="00646AB8" w:rsidRPr="00B64E20" w:rsidTr="00646AB8">
        <w:trPr>
          <w:cnfStyle w:val="000000100000"/>
        </w:trPr>
        <w:tc>
          <w:tcPr>
            <w:tcW w:w="3438" w:type="dxa"/>
          </w:tcPr>
          <w:p w:rsidR="00646AB8" w:rsidRPr="00B64E20" w:rsidRDefault="00646AB8" w:rsidP="002D28C1">
            <w:pPr>
              <w:spacing w:before="120" w:after="120"/>
              <w:rPr>
                <w:rFonts w:ascii="Arial" w:hAnsi="Arial" w:cs="Arial"/>
                <w:sz w:val="20"/>
                <w:szCs w:val="20"/>
              </w:rPr>
            </w:pPr>
            <w:r w:rsidRPr="00B64E20">
              <w:rPr>
                <w:rFonts w:ascii="Arial" w:hAnsi="Arial" w:cs="Arial"/>
                <w:sz w:val="20"/>
                <w:szCs w:val="20"/>
              </w:rPr>
              <w:t>Abort the rest of this group if an error occurs on this setting</w:t>
            </w:r>
          </w:p>
        </w:tc>
        <w:tc>
          <w:tcPr>
            <w:tcW w:w="6030" w:type="dxa"/>
          </w:tcPr>
          <w:p w:rsidR="00646AB8" w:rsidRPr="00B64E20" w:rsidRDefault="00646AB8" w:rsidP="002D28C1">
            <w:pPr>
              <w:spacing w:before="120" w:after="120"/>
              <w:rPr>
                <w:rFonts w:ascii="Arial" w:hAnsi="Arial" w:cs="Arial"/>
                <w:sz w:val="20"/>
                <w:szCs w:val="20"/>
              </w:rPr>
            </w:pPr>
            <w:r w:rsidRPr="00B64E20">
              <w:rPr>
                <w:rFonts w:ascii="Arial" w:hAnsi="Arial" w:cs="Arial"/>
                <w:sz w:val="20"/>
                <w:szCs w:val="20"/>
              </w:rPr>
              <w:t>Stop processing items in this extension if an error occurs</w:t>
            </w:r>
          </w:p>
        </w:tc>
      </w:tr>
      <w:tr w:rsidR="00646AB8" w:rsidRPr="00B64E20" w:rsidTr="00646AB8">
        <w:tc>
          <w:tcPr>
            <w:tcW w:w="3438" w:type="dxa"/>
          </w:tcPr>
          <w:p w:rsidR="00646AB8" w:rsidRPr="00B64E20" w:rsidRDefault="00646AB8" w:rsidP="002D28C1">
            <w:pPr>
              <w:spacing w:before="120" w:after="120"/>
              <w:rPr>
                <w:rFonts w:ascii="Arial" w:hAnsi="Arial" w:cs="Arial"/>
                <w:sz w:val="20"/>
                <w:szCs w:val="20"/>
              </w:rPr>
            </w:pPr>
            <w:r w:rsidRPr="00B64E20">
              <w:rPr>
                <w:rFonts w:ascii="Arial" w:hAnsi="Arial" w:cs="Arial"/>
                <w:sz w:val="20"/>
                <w:szCs w:val="20"/>
              </w:rPr>
              <w:t>Treat this setting as a preference (do not enforce)</w:t>
            </w:r>
          </w:p>
        </w:tc>
        <w:tc>
          <w:tcPr>
            <w:tcW w:w="6030" w:type="dxa"/>
          </w:tcPr>
          <w:p w:rsidR="00646AB8" w:rsidRPr="00B64E20" w:rsidRDefault="00646AB8" w:rsidP="002D28C1">
            <w:pPr>
              <w:spacing w:before="120" w:after="120"/>
              <w:rPr>
                <w:rFonts w:ascii="Arial" w:hAnsi="Arial" w:cs="Arial"/>
                <w:sz w:val="20"/>
                <w:szCs w:val="20"/>
              </w:rPr>
            </w:pPr>
            <w:r w:rsidRPr="00B64E20">
              <w:rPr>
                <w:rFonts w:ascii="Arial" w:hAnsi="Arial" w:cs="Arial"/>
                <w:sz w:val="20"/>
                <w:szCs w:val="20"/>
              </w:rPr>
              <w:t>Apply once and do not reapply</w:t>
            </w:r>
          </w:p>
        </w:tc>
      </w:tr>
    </w:tbl>
    <w:p w:rsidR="00CE3B67" w:rsidRDefault="00CE3B67">
      <w:pPr>
        <w:rPr>
          <w:rFonts w:asciiTheme="majorHAnsi" w:eastAsiaTheme="majorEastAsia" w:hAnsiTheme="majorHAnsi" w:cstheme="majorBidi"/>
          <w:b/>
          <w:bCs/>
          <w:color w:val="365F91" w:themeColor="accent1" w:themeShade="BF"/>
          <w:sz w:val="28"/>
          <w:szCs w:val="28"/>
        </w:rPr>
      </w:pPr>
      <w:r>
        <w:br w:type="page"/>
      </w:r>
    </w:p>
    <w:p w:rsidR="009133F4" w:rsidRDefault="003D6BE6" w:rsidP="008C68DC">
      <w:pPr>
        <w:pStyle w:val="Heading1"/>
      </w:pPr>
      <w:bookmarkStart w:id="7" w:name="_Toc203557793"/>
      <w:r>
        <w:lastRenderedPageBreak/>
        <w:t xml:space="preserve">Targeting </w:t>
      </w:r>
      <w:r w:rsidR="00ED1735">
        <w:t>r</w:t>
      </w:r>
      <w:r>
        <w:t>eplaces</w:t>
      </w:r>
      <w:r w:rsidR="00463A64">
        <w:t xml:space="preserve"> </w:t>
      </w:r>
      <w:r w:rsidR="00ED1735">
        <w:t>f</w:t>
      </w:r>
      <w:r w:rsidR="00463A64">
        <w:t>iltering</w:t>
      </w:r>
      <w:bookmarkEnd w:id="7"/>
    </w:p>
    <w:tbl>
      <w:tblPr>
        <w:tblStyle w:val="LightShading-Accent11"/>
        <w:tblW w:w="0" w:type="auto"/>
        <w:tblLook w:val="0420"/>
      </w:tblPr>
      <w:tblGrid>
        <w:gridCol w:w="2268"/>
        <w:gridCol w:w="2340"/>
        <w:gridCol w:w="4860"/>
      </w:tblGrid>
      <w:tr w:rsidR="00463A64" w:rsidRPr="00B64E20" w:rsidTr="00842821">
        <w:trPr>
          <w:cnfStyle w:val="100000000000"/>
          <w:cantSplit/>
          <w:tblHeader/>
        </w:trPr>
        <w:tc>
          <w:tcPr>
            <w:tcW w:w="2268"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PolicyMaker feature</w:t>
            </w:r>
          </w:p>
        </w:tc>
        <w:tc>
          <w:tcPr>
            <w:tcW w:w="2340"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Preference feature</w:t>
            </w:r>
          </w:p>
        </w:tc>
        <w:tc>
          <w:tcPr>
            <w:tcW w:w="4860"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Explanation</w:t>
            </w:r>
          </w:p>
        </w:tc>
      </w:tr>
      <w:tr w:rsidR="001425A3" w:rsidRPr="00B64E20" w:rsidTr="00842821">
        <w:trPr>
          <w:cnfStyle w:val="000000100000"/>
          <w:cantSplit/>
        </w:trPr>
        <w:tc>
          <w:tcPr>
            <w:tcW w:w="2268"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Filtering</w:t>
            </w:r>
          </w:p>
        </w:tc>
        <w:tc>
          <w:tcPr>
            <w:tcW w:w="2340"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Item-level targeting</w:t>
            </w:r>
          </w:p>
        </w:tc>
        <w:tc>
          <w:tcPr>
            <w:tcW w:w="4860" w:type="dxa"/>
          </w:tcPr>
          <w:p w:rsidR="00CA3ECE" w:rsidRPr="00B64E20" w:rsidRDefault="00463A64">
            <w:pPr>
              <w:spacing w:before="120" w:after="120"/>
              <w:rPr>
                <w:rFonts w:ascii="Arial" w:hAnsi="Arial" w:cs="Arial"/>
                <w:color w:val="auto"/>
                <w:sz w:val="20"/>
                <w:szCs w:val="20"/>
              </w:rPr>
            </w:pPr>
            <w:r w:rsidRPr="00B64E20">
              <w:rPr>
                <w:rFonts w:ascii="Arial" w:hAnsi="Arial" w:cs="Arial"/>
                <w:sz w:val="20"/>
                <w:szCs w:val="20"/>
              </w:rPr>
              <w:t xml:space="preserve">Filtering has been renamed to </w:t>
            </w:r>
            <w:r w:rsidR="009133F4" w:rsidRPr="00B64E20">
              <w:rPr>
                <w:rFonts w:ascii="Arial" w:hAnsi="Arial" w:cs="Arial"/>
                <w:i/>
                <w:sz w:val="20"/>
                <w:szCs w:val="20"/>
              </w:rPr>
              <w:t>item-level targeting</w:t>
            </w:r>
            <w:r w:rsidRPr="00B64E20">
              <w:rPr>
                <w:rFonts w:ascii="Arial" w:hAnsi="Arial" w:cs="Arial"/>
                <w:sz w:val="20"/>
                <w:szCs w:val="20"/>
              </w:rPr>
              <w:t xml:space="preserve"> </w:t>
            </w:r>
            <w:r w:rsidR="002D4606" w:rsidRPr="00B64E20">
              <w:rPr>
                <w:rFonts w:ascii="Arial" w:hAnsi="Arial" w:cs="Arial"/>
                <w:sz w:val="20"/>
                <w:szCs w:val="20"/>
              </w:rPr>
              <w:t>to more accurately</w:t>
            </w:r>
            <w:r w:rsidRPr="00B64E20">
              <w:rPr>
                <w:rFonts w:ascii="Arial" w:hAnsi="Arial" w:cs="Arial"/>
                <w:sz w:val="20"/>
                <w:szCs w:val="20"/>
              </w:rPr>
              <w:t xml:space="preserve"> reflect the functionality of the feature. As in PolicyMaker Standard Edition, it is available from the </w:t>
            </w:r>
            <w:r w:rsidRPr="00B64E20">
              <w:rPr>
                <w:rFonts w:ascii="Arial" w:hAnsi="Arial" w:cs="Arial"/>
                <w:b/>
                <w:sz w:val="20"/>
                <w:szCs w:val="20"/>
              </w:rPr>
              <w:t>Common</w:t>
            </w:r>
            <w:r w:rsidRPr="00B64E20">
              <w:rPr>
                <w:rFonts w:ascii="Arial" w:hAnsi="Arial" w:cs="Arial"/>
                <w:sz w:val="20"/>
                <w:szCs w:val="20"/>
              </w:rPr>
              <w:t xml:space="preserve"> tab for each preference item. The UI has been changed to fully support localization, accessibility, and ease of use. The new UI </w:t>
            </w:r>
            <w:r w:rsidR="009133F4" w:rsidRPr="00B64E20">
              <w:rPr>
                <w:rFonts w:ascii="Arial" w:hAnsi="Arial" w:cs="Arial"/>
                <w:sz w:val="20"/>
                <w:szCs w:val="20"/>
              </w:rPr>
              <w:t>(shown in Figure 3)</w:t>
            </w:r>
            <w:r w:rsidRPr="00B64E20">
              <w:rPr>
                <w:rFonts w:ascii="Arial" w:hAnsi="Arial" w:cs="Arial"/>
                <w:sz w:val="20"/>
                <w:szCs w:val="20"/>
              </w:rPr>
              <w:t xml:space="preserve"> adds support for new operating systems and computer hardware.</w:t>
            </w:r>
          </w:p>
        </w:tc>
      </w:tr>
      <w:tr w:rsidR="00463A64" w:rsidRPr="00B64E20" w:rsidTr="00842821">
        <w:trPr>
          <w:cantSplit/>
        </w:trPr>
        <w:tc>
          <w:tcPr>
            <w:tcW w:w="2268"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Filter Groups</w:t>
            </w:r>
          </w:p>
        </w:tc>
        <w:tc>
          <w:tcPr>
            <w:tcW w:w="2340"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Targeting Collections</w:t>
            </w:r>
          </w:p>
        </w:tc>
        <w:tc>
          <w:tcPr>
            <w:tcW w:w="4860"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 xml:space="preserve">Filter Groups have been renamed to </w:t>
            </w:r>
            <w:r w:rsidRPr="00B64E20">
              <w:rPr>
                <w:rFonts w:ascii="Arial" w:hAnsi="Arial" w:cs="Arial"/>
                <w:i/>
                <w:sz w:val="20"/>
                <w:szCs w:val="20"/>
              </w:rPr>
              <w:t>Targeting Collections</w:t>
            </w:r>
            <w:r w:rsidRPr="00B64E20">
              <w:rPr>
                <w:rFonts w:ascii="Arial" w:hAnsi="Arial" w:cs="Arial"/>
                <w:sz w:val="20"/>
                <w:szCs w:val="20"/>
              </w:rPr>
              <w:t>.</w:t>
            </w:r>
          </w:p>
        </w:tc>
      </w:tr>
      <w:tr w:rsidR="001425A3" w:rsidRPr="00B64E20" w:rsidTr="00842821">
        <w:trPr>
          <w:cnfStyle w:val="000000100000"/>
          <w:cantSplit/>
        </w:trPr>
        <w:tc>
          <w:tcPr>
            <w:tcW w:w="2268"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Recur Every filtering</w:t>
            </w:r>
          </w:p>
        </w:tc>
        <w:tc>
          <w:tcPr>
            <w:tcW w:w="2340" w:type="dxa"/>
          </w:tcPr>
          <w:p w:rsidR="00463A64" w:rsidRPr="00B64E20" w:rsidRDefault="00463A64" w:rsidP="007E1612">
            <w:pPr>
              <w:spacing w:before="120" w:after="120"/>
              <w:rPr>
                <w:rFonts w:ascii="Arial" w:hAnsi="Arial" w:cs="Arial"/>
                <w:sz w:val="20"/>
                <w:szCs w:val="20"/>
              </w:rPr>
            </w:pPr>
            <w:r w:rsidRPr="00B64E20">
              <w:rPr>
                <w:rFonts w:ascii="Arial" w:hAnsi="Arial" w:cs="Arial"/>
                <w:sz w:val="20"/>
                <w:szCs w:val="20"/>
              </w:rPr>
              <w:t>Date Match targeting</w:t>
            </w:r>
          </w:p>
        </w:tc>
        <w:tc>
          <w:tcPr>
            <w:tcW w:w="4860" w:type="dxa"/>
          </w:tcPr>
          <w:p w:rsidR="00CA3ECE" w:rsidRPr="00B64E20" w:rsidRDefault="00463A64">
            <w:pPr>
              <w:spacing w:before="120" w:after="120"/>
              <w:rPr>
                <w:rFonts w:ascii="Arial" w:hAnsi="Arial" w:cs="Arial"/>
                <w:color w:val="auto"/>
                <w:sz w:val="20"/>
                <w:szCs w:val="20"/>
              </w:rPr>
            </w:pPr>
            <w:r w:rsidRPr="00B64E20">
              <w:rPr>
                <w:rFonts w:ascii="Arial" w:hAnsi="Arial" w:cs="Arial"/>
                <w:sz w:val="20"/>
                <w:szCs w:val="20"/>
              </w:rPr>
              <w:t xml:space="preserve">To </w:t>
            </w:r>
            <w:r w:rsidR="002D4606" w:rsidRPr="00B64E20">
              <w:rPr>
                <w:rFonts w:ascii="Arial" w:hAnsi="Arial" w:cs="Arial"/>
                <w:sz w:val="20"/>
                <w:szCs w:val="20"/>
              </w:rPr>
              <w:t>more accurately</w:t>
            </w:r>
            <w:r w:rsidRPr="00B64E20">
              <w:rPr>
                <w:rFonts w:ascii="Arial" w:hAnsi="Arial" w:cs="Arial"/>
                <w:sz w:val="20"/>
                <w:szCs w:val="20"/>
              </w:rPr>
              <w:t xml:space="preserve"> reflect the functionality of the targeting item type, Recur Every filtering has been renamed to </w:t>
            </w:r>
            <w:r w:rsidRPr="00B64E20">
              <w:rPr>
                <w:rFonts w:ascii="Arial" w:hAnsi="Arial" w:cs="Arial"/>
                <w:i/>
                <w:sz w:val="20"/>
                <w:szCs w:val="20"/>
              </w:rPr>
              <w:t xml:space="preserve">Date Match </w:t>
            </w:r>
            <w:r w:rsidR="009133F4" w:rsidRPr="00B64E20">
              <w:rPr>
                <w:rFonts w:ascii="Arial" w:hAnsi="Arial" w:cs="Arial"/>
                <w:i/>
                <w:sz w:val="20"/>
                <w:szCs w:val="20"/>
              </w:rPr>
              <w:t>targeting</w:t>
            </w:r>
            <w:r w:rsidRPr="00B64E20">
              <w:rPr>
                <w:rFonts w:ascii="Arial" w:hAnsi="Arial" w:cs="Arial"/>
                <w:sz w:val="20"/>
                <w:szCs w:val="20"/>
              </w:rPr>
              <w:t>.</w:t>
            </w:r>
          </w:p>
        </w:tc>
      </w:tr>
    </w:tbl>
    <w:p w:rsidR="00CE3B67" w:rsidRDefault="00CE3B67" w:rsidP="00685DCB">
      <w:pPr>
        <w:pStyle w:val="Caption"/>
        <w:keepNext/>
      </w:pPr>
    </w:p>
    <w:p w:rsidR="00685DCB" w:rsidRPr="00B64E20" w:rsidRDefault="00685DCB" w:rsidP="00685DCB">
      <w:pPr>
        <w:pStyle w:val="Caption"/>
        <w:keepNext/>
        <w:rPr>
          <w:rFonts w:ascii="Arial" w:hAnsi="Arial" w:cs="Arial"/>
          <w:sz w:val="16"/>
          <w:szCs w:val="16"/>
        </w:rPr>
      </w:pPr>
      <w:r w:rsidRPr="00B64E20">
        <w:rPr>
          <w:rFonts w:ascii="Arial" w:hAnsi="Arial" w:cs="Arial"/>
          <w:sz w:val="16"/>
          <w:szCs w:val="16"/>
        </w:rPr>
        <w:t xml:space="preserve">Figure </w:t>
      </w:r>
      <w:r w:rsidR="0087073E" w:rsidRPr="00B64E20">
        <w:rPr>
          <w:rFonts w:ascii="Arial" w:hAnsi="Arial" w:cs="Arial"/>
          <w:sz w:val="16"/>
          <w:szCs w:val="16"/>
        </w:rPr>
        <w:fldChar w:fldCharType="begin"/>
      </w:r>
      <w:r w:rsidRPr="00B64E20">
        <w:rPr>
          <w:rFonts w:ascii="Arial" w:hAnsi="Arial" w:cs="Arial"/>
          <w:sz w:val="16"/>
          <w:szCs w:val="16"/>
        </w:rPr>
        <w:instrText xml:space="preserve"> SEQ Figure \* ARABIC </w:instrText>
      </w:r>
      <w:r w:rsidR="0087073E" w:rsidRPr="00B64E20">
        <w:rPr>
          <w:rFonts w:ascii="Arial" w:hAnsi="Arial" w:cs="Arial"/>
          <w:sz w:val="16"/>
          <w:szCs w:val="16"/>
        </w:rPr>
        <w:fldChar w:fldCharType="separate"/>
      </w:r>
      <w:r w:rsidR="007324DD" w:rsidRPr="00B64E20">
        <w:rPr>
          <w:rFonts w:ascii="Arial" w:hAnsi="Arial" w:cs="Arial"/>
          <w:noProof/>
          <w:sz w:val="16"/>
          <w:szCs w:val="16"/>
        </w:rPr>
        <w:t>3</w:t>
      </w:r>
      <w:r w:rsidR="0087073E" w:rsidRPr="00B64E20">
        <w:rPr>
          <w:rFonts w:ascii="Arial" w:hAnsi="Arial" w:cs="Arial"/>
          <w:sz w:val="16"/>
          <w:szCs w:val="16"/>
        </w:rPr>
        <w:fldChar w:fldCharType="end"/>
      </w:r>
      <w:r w:rsidRPr="00B64E20">
        <w:rPr>
          <w:rFonts w:ascii="Arial" w:hAnsi="Arial" w:cs="Arial"/>
          <w:sz w:val="16"/>
          <w:szCs w:val="16"/>
        </w:rPr>
        <w:t xml:space="preserve">   </w:t>
      </w:r>
      <w:proofErr w:type="gramStart"/>
      <w:r w:rsidRPr="00B64E20">
        <w:rPr>
          <w:rFonts w:ascii="Arial" w:hAnsi="Arial" w:cs="Arial"/>
          <w:sz w:val="16"/>
          <w:szCs w:val="16"/>
        </w:rPr>
        <w:t>The</w:t>
      </w:r>
      <w:proofErr w:type="gramEnd"/>
      <w:r w:rsidRPr="00B64E20">
        <w:rPr>
          <w:rFonts w:ascii="Arial" w:hAnsi="Arial" w:cs="Arial"/>
          <w:sz w:val="16"/>
          <w:szCs w:val="16"/>
        </w:rPr>
        <w:t xml:space="preserve"> Targeting Editor window replaces the PolicyMaker Filtering window</w:t>
      </w:r>
    </w:p>
    <w:p w:rsidR="00685DCB" w:rsidRDefault="00F84040" w:rsidP="00685DCB">
      <w:pPr>
        <w:pStyle w:val="Heading3"/>
      </w:pPr>
      <w:r>
        <w:rPr>
          <w:noProof/>
        </w:rPr>
        <w:drawing>
          <wp:inline distT="0" distB="0" distL="0" distR="0">
            <wp:extent cx="5409524" cy="3447619"/>
            <wp:effectExtent l="19050" t="0" r="676" b="0"/>
            <wp:docPr id="9" name="Picture 8" descr="Targeting Editor-FudgedHe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ing Editor-FudgedHeight.png"/>
                    <pic:cNvPicPr/>
                  </pic:nvPicPr>
                  <pic:blipFill>
                    <a:blip r:embed="rId21"/>
                    <a:stretch>
                      <a:fillRect/>
                    </a:stretch>
                  </pic:blipFill>
                  <pic:spPr>
                    <a:xfrm>
                      <a:off x="0" y="0"/>
                      <a:ext cx="5409524" cy="3447619"/>
                    </a:xfrm>
                    <a:prstGeom prst="rect">
                      <a:avLst/>
                    </a:prstGeom>
                  </pic:spPr>
                </pic:pic>
              </a:graphicData>
            </a:graphic>
          </wp:inline>
        </w:drawing>
      </w:r>
    </w:p>
    <w:p w:rsidR="00546D81" w:rsidRDefault="00546D81" w:rsidP="008C68DC">
      <w:pPr>
        <w:pStyle w:val="Heading1"/>
      </w:pPr>
    </w:p>
    <w:p w:rsidR="00546D81" w:rsidRDefault="00546D81" w:rsidP="00546D81">
      <w:pPr>
        <w:rPr>
          <w:rFonts w:asciiTheme="majorHAnsi" w:eastAsiaTheme="majorEastAsia" w:hAnsiTheme="majorHAnsi" w:cstheme="majorBidi"/>
          <w:color w:val="365F91" w:themeColor="accent1" w:themeShade="BF"/>
          <w:sz w:val="28"/>
          <w:szCs w:val="28"/>
        </w:rPr>
      </w:pPr>
      <w:r>
        <w:br w:type="page"/>
      </w:r>
    </w:p>
    <w:p w:rsidR="009133F4" w:rsidRDefault="00333B3B" w:rsidP="008C68DC">
      <w:pPr>
        <w:pStyle w:val="Heading1"/>
      </w:pPr>
      <w:bookmarkStart w:id="8" w:name="_Toc203557794"/>
      <w:r>
        <w:lastRenderedPageBreak/>
        <w:t xml:space="preserve">Removed </w:t>
      </w:r>
      <w:r w:rsidR="00A063A7">
        <w:t>f</w:t>
      </w:r>
      <w:r>
        <w:t>eatures</w:t>
      </w:r>
      <w:bookmarkEnd w:id="8"/>
    </w:p>
    <w:tbl>
      <w:tblPr>
        <w:tblStyle w:val="LightShading-Accent11"/>
        <w:tblW w:w="0" w:type="auto"/>
        <w:tblLook w:val="0420"/>
      </w:tblPr>
      <w:tblGrid>
        <w:gridCol w:w="2448"/>
        <w:gridCol w:w="6408"/>
      </w:tblGrid>
      <w:tr w:rsidR="00333B3B" w:rsidRPr="00B64E20" w:rsidTr="00A475B0">
        <w:trPr>
          <w:cnfStyle w:val="100000000000"/>
          <w:cantSplit/>
          <w:tblHeader/>
        </w:trPr>
        <w:tc>
          <w:tcPr>
            <w:tcW w:w="2448" w:type="dxa"/>
          </w:tcPr>
          <w:p w:rsidR="00333B3B" w:rsidRPr="00B64E20" w:rsidRDefault="00333B3B" w:rsidP="00364A6F">
            <w:pPr>
              <w:spacing w:before="120" w:after="120"/>
              <w:rPr>
                <w:rFonts w:ascii="Arial" w:hAnsi="Arial" w:cs="Arial"/>
                <w:sz w:val="20"/>
                <w:szCs w:val="20"/>
              </w:rPr>
            </w:pPr>
            <w:r w:rsidRPr="00B64E20">
              <w:rPr>
                <w:rFonts w:ascii="Arial" w:hAnsi="Arial" w:cs="Arial"/>
                <w:sz w:val="20"/>
                <w:szCs w:val="20"/>
              </w:rPr>
              <w:t>Removed features</w:t>
            </w:r>
          </w:p>
        </w:tc>
        <w:tc>
          <w:tcPr>
            <w:tcW w:w="6408" w:type="dxa"/>
          </w:tcPr>
          <w:p w:rsidR="00333B3B" w:rsidRPr="00B64E20" w:rsidRDefault="00333B3B" w:rsidP="00364A6F">
            <w:pPr>
              <w:spacing w:before="120" w:after="120"/>
              <w:rPr>
                <w:rFonts w:ascii="Arial" w:hAnsi="Arial" w:cs="Arial"/>
                <w:sz w:val="20"/>
                <w:szCs w:val="20"/>
              </w:rPr>
            </w:pPr>
            <w:r w:rsidRPr="00B64E20">
              <w:rPr>
                <w:rFonts w:ascii="Arial" w:hAnsi="Arial" w:cs="Arial"/>
                <w:sz w:val="20"/>
                <w:szCs w:val="20"/>
              </w:rPr>
              <w:t>Explanation</w:t>
            </w:r>
          </w:p>
        </w:tc>
      </w:tr>
      <w:tr w:rsidR="00333B3B" w:rsidRPr="00B64E20" w:rsidTr="00A475B0">
        <w:trPr>
          <w:cnfStyle w:val="000000100000"/>
          <w:cantSplit/>
        </w:trPr>
        <w:tc>
          <w:tcPr>
            <w:tcW w:w="2448" w:type="dxa"/>
          </w:tcPr>
          <w:p w:rsidR="00333B3B" w:rsidRPr="00B64E20" w:rsidRDefault="00333B3B" w:rsidP="00333B3B">
            <w:pPr>
              <w:spacing w:before="120" w:after="120"/>
              <w:rPr>
                <w:rFonts w:ascii="Arial" w:hAnsi="Arial" w:cs="Arial"/>
                <w:sz w:val="20"/>
                <w:szCs w:val="20"/>
              </w:rPr>
            </w:pPr>
            <w:r w:rsidRPr="00B64E20">
              <w:rPr>
                <w:rFonts w:ascii="Arial" w:hAnsi="Arial" w:cs="Arial"/>
                <w:sz w:val="20"/>
                <w:szCs w:val="20"/>
              </w:rPr>
              <w:t>Application item types</w:t>
            </w:r>
          </w:p>
        </w:tc>
        <w:tc>
          <w:tcPr>
            <w:tcW w:w="6408" w:type="dxa"/>
          </w:tcPr>
          <w:p w:rsidR="00333B3B" w:rsidRPr="00B64E20" w:rsidRDefault="00333B3B" w:rsidP="00B833C3">
            <w:pPr>
              <w:spacing w:before="120" w:after="120"/>
              <w:rPr>
                <w:rFonts w:ascii="Arial" w:hAnsi="Arial" w:cs="Arial"/>
                <w:sz w:val="20"/>
                <w:szCs w:val="20"/>
              </w:rPr>
            </w:pPr>
            <w:r w:rsidRPr="00B64E20">
              <w:rPr>
                <w:rFonts w:ascii="Arial" w:hAnsi="Arial" w:cs="Arial"/>
                <w:sz w:val="20"/>
                <w:szCs w:val="20"/>
              </w:rPr>
              <w:t>The Application item types related to Microsoft Office have been removed from the Applications extension.</w:t>
            </w:r>
          </w:p>
        </w:tc>
      </w:tr>
      <w:tr w:rsidR="00333B3B" w:rsidRPr="00B64E20" w:rsidTr="00A475B0">
        <w:trPr>
          <w:cantSplit/>
        </w:trPr>
        <w:tc>
          <w:tcPr>
            <w:tcW w:w="2448" w:type="dxa"/>
          </w:tcPr>
          <w:p w:rsidR="00333B3B" w:rsidRPr="00B64E20" w:rsidRDefault="00333B3B" w:rsidP="00364A6F">
            <w:pPr>
              <w:spacing w:before="120" w:after="120"/>
              <w:rPr>
                <w:rFonts w:ascii="Arial" w:hAnsi="Arial" w:cs="Arial"/>
                <w:sz w:val="20"/>
                <w:szCs w:val="20"/>
              </w:rPr>
            </w:pPr>
            <w:r w:rsidRPr="00B64E20">
              <w:rPr>
                <w:rFonts w:ascii="Arial" w:hAnsi="Arial" w:cs="Arial"/>
                <w:sz w:val="20"/>
                <w:szCs w:val="20"/>
              </w:rPr>
              <w:t>Mail Profiles extension</w:t>
            </w:r>
          </w:p>
        </w:tc>
        <w:tc>
          <w:tcPr>
            <w:tcW w:w="6408" w:type="dxa"/>
          </w:tcPr>
          <w:p w:rsidR="00333B3B" w:rsidRPr="00B64E20" w:rsidRDefault="00333B3B" w:rsidP="00B833C3">
            <w:pPr>
              <w:spacing w:before="120" w:after="120"/>
              <w:rPr>
                <w:rFonts w:ascii="Arial" w:hAnsi="Arial" w:cs="Arial"/>
                <w:sz w:val="20"/>
                <w:szCs w:val="20"/>
              </w:rPr>
            </w:pPr>
            <w:r w:rsidRPr="00B64E20">
              <w:rPr>
                <w:rFonts w:ascii="Arial" w:hAnsi="Arial" w:cs="Arial"/>
                <w:sz w:val="20"/>
                <w:szCs w:val="20"/>
              </w:rPr>
              <w:t>The Mail Profiles extension has been removed.</w:t>
            </w:r>
          </w:p>
        </w:tc>
      </w:tr>
      <w:tr w:rsidR="00333B3B" w:rsidRPr="00B64E20" w:rsidTr="00A475B0">
        <w:trPr>
          <w:cnfStyle w:val="000000100000"/>
          <w:cantSplit/>
        </w:trPr>
        <w:tc>
          <w:tcPr>
            <w:tcW w:w="2448" w:type="dxa"/>
          </w:tcPr>
          <w:p w:rsidR="00333B3B" w:rsidRPr="00B64E20" w:rsidRDefault="00333B3B" w:rsidP="00364A6F">
            <w:pPr>
              <w:spacing w:before="120" w:after="120"/>
              <w:rPr>
                <w:rFonts w:ascii="Arial" w:hAnsi="Arial" w:cs="Arial"/>
                <w:sz w:val="20"/>
                <w:szCs w:val="20"/>
              </w:rPr>
            </w:pPr>
            <w:r w:rsidRPr="00B64E20">
              <w:rPr>
                <w:rFonts w:ascii="Arial" w:hAnsi="Arial" w:cs="Arial"/>
                <w:sz w:val="20"/>
                <w:szCs w:val="20"/>
              </w:rPr>
              <w:t>Message Box filtering</w:t>
            </w:r>
          </w:p>
        </w:tc>
        <w:tc>
          <w:tcPr>
            <w:tcW w:w="6408" w:type="dxa"/>
          </w:tcPr>
          <w:p w:rsidR="00333B3B" w:rsidRPr="00B64E20" w:rsidRDefault="00333B3B" w:rsidP="00364A6F">
            <w:pPr>
              <w:spacing w:before="120" w:after="120"/>
              <w:rPr>
                <w:rFonts w:ascii="Arial" w:hAnsi="Arial" w:cs="Arial"/>
                <w:sz w:val="20"/>
                <w:szCs w:val="20"/>
              </w:rPr>
            </w:pPr>
            <w:r w:rsidRPr="00B64E20">
              <w:rPr>
                <w:rFonts w:ascii="Arial" w:hAnsi="Arial" w:cs="Arial"/>
                <w:sz w:val="20"/>
                <w:szCs w:val="20"/>
              </w:rPr>
              <w:t>Because of security concerns, Message Box filtering is not included with Group Policy preferences.</w:t>
            </w:r>
          </w:p>
        </w:tc>
      </w:tr>
    </w:tbl>
    <w:p w:rsidR="007736F0" w:rsidRDefault="007736F0" w:rsidP="008B3B27"/>
    <w:p w:rsidR="004D4AFD" w:rsidRDefault="00AA2D28" w:rsidP="008C68DC">
      <w:pPr>
        <w:pStyle w:val="Heading1"/>
      </w:pPr>
      <w:bookmarkStart w:id="9" w:name="_Toc203557795"/>
      <w:r>
        <w:t xml:space="preserve">Other </w:t>
      </w:r>
      <w:r w:rsidR="00A063A7">
        <w:t>changes</w:t>
      </w:r>
      <w:bookmarkEnd w:id="9"/>
    </w:p>
    <w:p w:rsidR="004D4AFD" w:rsidRPr="00B64E20" w:rsidRDefault="00A56CD0" w:rsidP="004D4AFD">
      <w:pPr>
        <w:pStyle w:val="Heading2"/>
        <w:ind w:left="576" w:hanging="576"/>
        <w:rPr>
          <w:rFonts w:ascii="Arial" w:hAnsi="Arial" w:cs="Arial"/>
        </w:rPr>
      </w:pPr>
      <w:bookmarkStart w:id="10" w:name="_Toc158456501"/>
      <w:bookmarkStart w:id="11" w:name="_Toc203557796"/>
      <w:r w:rsidRPr="00B64E20">
        <w:rPr>
          <w:rFonts w:ascii="Arial" w:hAnsi="Arial" w:cs="Arial"/>
        </w:rPr>
        <w:t xml:space="preserve">Operating </w:t>
      </w:r>
      <w:bookmarkEnd w:id="10"/>
      <w:r w:rsidR="00A063A7" w:rsidRPr="00B64E20">
        <w:rPr>
          <w:rFonts w:ascii="Arial" w:hAnsi="Arial" w:cs="Arial"/>
        </w:rPr>
        <w:t>system support</w:t>
      </w:r>
      <w:bookmarkEnd w:id="11"/>
    </w:p>
    <w:p w:rsidR="00927910" w:rsidRPr="00B64E20" w:rsidRDefault="00560B25" w:rsidP="00AA2D28">
      <w:pPr>
        <w:rPr>
          <w:rFonts w:ascii="Arial" w:hAnsi="Arial" w:cs="Arial"/>
          <w:sz w:val="20"/>
          <w:szCs w:val="20"/>
        </w:rPr>
      </w:pPr>
      <w:r w:rsidRPr="00B64E20">
        <w:rPr>
          <w:rFonts w:ascii="Arial" w:hAnsi="Arial" w:cs="Arial"/>
          <w:sz w:val="20"/>
          <w:szCs w:val="20"/>
        </w:rPr>
        <w:t>In PolicyMaker Standard Edition, the snap-in extensions that allowed Group Policy administrators to create and manage PolicyMaker items required a separate installation</w:t>
      </w:r>
      <w:r w:rsidR="00927910" w:rsidRPr="00B64E20">
        <w:rPr>
          <w:rFonts w:ascii="Arial" w:hAnsi="Arial" w:cs="Arial"/>
          <w:sz w:val="20"/>
          <w:szCs w:val="20"/>
        </w:rPr>
        <w:t>. Additionally</w:t>
      </w:r>
      <w:r w:rsidRPr="00B64E20">
        <w:rPr>
          <w:rFonts w:ascii="Arial" w:hAnsi="Arial" w:cs="Arial"/>
          <w:sz w:val="20"/>
          <w:szCs w:val="20"/>
        </w:rPr>
        <w:t>, the client-side extensions</w:t>
      </w:r>
      <w:r w:rsidR="006F7068" w:rsidRPr="00B64E20">
        <w:rPr>
          <w:rFonts w:ascii="Arial" w:hAnsi="Arial" w:cs="Arial"/>
          <w:sz w:val="20"/>
          <w:szCs w:val="20"/>
        </w:rPr>
        <w:t xml:space="preserve"> (CSEs) required deployment to each client computer for that computer to recognize PolicyMaker </w:t>
      </w:r>
      <w:r w:rsidR="00927910" w:rsidRPr="00B64E20">
        <w:rPr>
          <w:rFonts w:ascii="Arial" w:hAnsi="Arial" w:cs="Arial"/>
          <w:sz w:val="20"/>
          <w:szCs w:val="20"/>
        </w:rPr>
        <w:t>items</w:t>
      </w:r>
      <w:r w:rsidRPr="00B64E20">
        <w:rPr>
          <w:rFonts w:ascii="Arial" w:hAnsi="Arial" w:cs="Arial"/>
          <w:sz w:val="20"/>
          <w:szCs w:val="20"/>
        </w:rPr>
        <w:t xml:space="preserve">. </w:t>
      </w:r>
    </w:p>
    <w:p w:rsidR="00646AB8" w:rsidRPr="00B64E20" w:rsidRDefault="00CB50FC">
      <w:pPr>
        <w:rPr>
          <w:rFonts w:ascii="Arial" w:hAnsi="Arial" w:cs="Arial"/>
          <w:b/>
          <w:bCs/>
          <w:color w:val="4F81BD" w:themeColor="accent1"/>
          <w:sz w:val="20"/>
          <w:szCs w:val="20"/>
        </w:rPr>
      </w:pPr>
      <w:r w:rsidRPr="00B64E20">
        <w:rPr>
          <w:rFonts w:ascii="Arial" w:hAnsi="Arial" w:cs="Arial"/>
          <w:sz w:val="20"/>
          <w:szCs w:val="20"/>
        </w:rPr>
        <w:t>In</w:t>
      </w:r>
      <w:r w:rsidR="00560B25" w:rsidRPr="00B64E20">
        <w:rPr>
          <w:rFonts w:ascii="Arial" w:hAnsi="Arial" w:cs="Arial"/>
          <w:sz w:val="20"/>
          <w:szCs w:val="20"/>
        </w:rPr>
        <w:t xml:space="preserve"> Windows Server 2008, the snap-in extensions and CSEs for Group Policy preferences are integrated into the operating system</w:t>
      </w:r>
      <w:r w:rsidR="00A063A7" w:rsidRPr="00B64E20">
        <w:rPr>
          <w:rFonts w:ascii="Arial" w:hAnsi="Arial" w:cs="Arial"/>
          <w:sz w:val="20"/>
          <w:szCs w:val="20"/>
        </w:rPr>
        <w:t>,</w:t>
      </w:r>
      <w:r w:rsidR="00560B25" w:rsidRPr="00B64E20">
        <w:rPr>
          <w:rFonts w:ascii="Arial" w:hAnsi="Arial" w:cs="Arial"/>
          <w:sz w:val="20"/>
          <w:szCs w:val="20"/>
        </w:rPr>
        <w:t xml:space="preserve"> so no additional installation </w:t>
      </w:r>
      <w:r w:rsidR="006F7068" w:rsidRPr="00B64E20">
        <w:rPr>
          <w:rFonts w:ascii="Arial" w:hAnsi="Arial" w:cs="Arial"/>
          <w:sz w:val="20"/>
          <w:szCs w:val="20"/>
        </w:rPr>
        <w:t xml:space="preserve">or deployment </w:t>
      </w:r>
      <w:r w:rsidR="00560B25" w:rsidRPr="00B64E20">
        <w:rPr>
          <w:rFonts w:ascii="Arial" w:hAnsi="Arial" w:cs="Arial"/>
          <w:sz w:val="20"/>
          <w:szCs w:val="20"/>
        </w:rPr>
        <w:t xml:space="preserve">is necessary. </w:t>
      </w:r>
      <w:r w:rsidRPr="00B64E20">
        <w:rPr>
          <w:rFonts w:ascii="Arial" w:hAnsi="Arial" w:cs="Arial"/>
          <w:sz w:val="20"/>
          <w:szCs w:val="20"/>
        </w:rPr>
        <w:t>In</w:t>
      </w:r>
      <w:r w:rsidR="006F7068" w:rsidRPr="00B64E20">
        <w:rPr>
          <w:rFonts w:ascii="Arial" w:hAnsi="Arial" w:cs="Arial"/>
          <w:sz w:val="20"/>
          <w:szCs w:val="20"/>
        </w:rPr>
        <w:t xml:space="preserve"> Windows Vista with SP1, the snap-in extensions are included with RSAT</w:t>
      </w:r>
      <w:r w:rsidR="00927910" w:rsidRPr="00B64E20">
        <w:rPr>
          <w:rFonts w:ascii="Arial" w:hAnsi="Arial" w:cs="Arial"/>
          <w:sz w:val="20"/>
          <w:szCs w:val="20"/>
        </w:rPr>
        <w:t xml:space="preserve"> and must be installed</w:t>
      </w:r>
      <w:r w:rsidR="006F7068" w:rsidRPr="00B64E20">
        <w:rPr>
          <w:rFonts w:ascii="Arial" w:hAnsi="Arial" w:cs="Arial"/>
          <w:sz w:val="20"/>
          <w:szCs w:val="20"/>
        </w:rPr>
        <w:t xml:space="preserve">. For </w:t>
      </w:r>
      <w:r w:rsidR="00B833C3" w:rsidRPr="00B64E20">
        <w:rPr>
          <w:rFonts w:ascii="Arial" w:hAnsi="Arial" w:cs="Arial"/>
          <w:sz w:val="20"/>
          <w:szCs w:val="20"/>
        </w:rPr>
        <w:t xml:space="preserve">Windows Vista and earlier </w:t>
      </w:r>
      <w:r w:rsidR="006F7068" w:rsidRPr="00B64E20">
        <w:rPr>
          <w:rFonts w:ascii="Arial" w:hAnsi="Arial" w:cs="Arial"/>
          <w:sz w:val="20"/>
          <w:szCs w:val="20"/>
        </w:rPr>
        <w:t xml:space="preserve">operating systems, the CSEs to support Group Policy preferences are available for download and </w:t>
      </w:r>
      <w:r w:rsidR="00927910" w:rsidRPr="00B64E20">
        <w:rPr>
          <w:rFonts w:ascii="Arial" w:hAnsi="Arial" w:cs="Arial"/>
          <w:sz w:val="20"/>
          <w:szCs w:val="20"/>
        </w:rPr>
        <w:t>must be deployed to allow client computers running those operating systems to recognize preference items</w:t>
      </w:r>
      <w:r w:rsidR="006F7068" w:rsidRPr="00B64E20">
        <w:rPr>
          <w:rFonts w:ascii="Arial" w:hAnsi="Arial" w:cs="Arial"/>
          <w:sz w:val="20"/>
          <w:szCs w:val="20"/>
        </w:rPr>
        <w:t>. Table 1 shows which operating systems support Group Policy preferences.</w:t>
      </w:r>
    </w:p>
    <w:p w:rsidR="007357E9" w:rsidRPr="00B64E20" w:rsidRDefault="002D716B" w:rsidP="007357E9">
      <w:pPr>
        <w:pStyle w:val="Caption"/>
        <w:keepNext/>
        <w:rPr>
          <w:rFonts w:ascii="Arial" w:hAnsi="Arial" w:cs="Arial"/>
          <w:sz w:val="16"/>
          <w:szCs w:val="16"/>
        </w:rPr>
      </w:pPr>
      <w:r w:rsidRPr="00B64E20">
        <w:rPr>
          <w:rFonts w:ascii="Arial" w:hAnsi="Arial" w:cs="Arial"/>
          <w:sz w:val="16"/>
          <w:szCs w:val="16"/>
        </w:rPr>
        <w:t xml:space="preserve">Table </w:t>
      </w:r>
      <w:r w:rsidR="0087073E" w:rsidRPr="00B64E20">
        <w:rPr>
          <w:rFonts w:ascii="Arial" w:hAnsi="Arial" w:cs="Arial"/>
          <w:sz w:val="16"/>
          <w:szCs w:val="16"/>
        </w:rPr>
        <w:fldChar w:fldCharType="begin"/>
      </w:r>
      <w:r w:rsidRPr="00B64E20">
        <w:rPr>
          <w:rFonts w:ascii="Arial" w:hAnsi="Arial" w:cs="Arial"/>
          <w:sz w:val="16"/>
          <w:szCs w:val="16"/>
        </w:rPr>
        <w:instrText xml:space="preserve"> SEQ Table \* ARABIC </w:instrText>
      </w:r>
      <w:r w:rsidR="0087073E" w:rsidRPr="00B64E20">
        <w:rPr>
          <w:rFonts w:ascii="Arial" w:hAnsi="Arial" w:cs="Arial"/>
          <w:sz w:val="16"/>
          <w:szCs w:val="16"/>
        </w:rPr>
        <w:fldChar w:fldCharType="separate"/>
      </w:r>
      <w:r w:rsidR="007324DD" w:rsidRPr="00B64E20">
        <w:rPr>
          <w:rFonts w:ascii="Arial" w:hAnsi="Arial" w:cs="Arial"/>
          <w:noProof/>
          <w:sz w:val="16"/>
          <w:szCs w:val="16"/>
        </w:rPr>
        <w:t>1</w:t>
      </w:r>
      <w:r w:rsidR="0087073E" w:rsidRPr="00B64E20">
        <w:rPr>
          <w:rFonts w:ascii="Arial" w:hAnsi="Arial" w:cs="Arial"/>
          <w:sz w:val="16"/>
          <w:szCs w:val="16"/>
        </w:rPr>
        <w:fldChar w:fldCharType="end"/>
      </w:r>
      <w:r w:rsidRPr="00B64E20">
        <w:rPr>
          <w:rFonts w:ascii="Arial" w:hAnsi="Arial" w:cs="Arial"/>
          <w:sz w:val="16"/>
          <w:szCs w:val="16"/>
        </w:rPr>
        <w:t xml:space="preserve">   </w:t>
      </w:r>
      <w:r w:rsidR="00474DBD" w:rsidRPr="00B64E20">
        <w:rPr>
          <w:rFonts w:ascii="Arial" w:hAnsi="Arial" w:cs="Arial"/>
          <w:sz w:val="16"/>
          <w:szCs w:val="16"/>
        </w:rPr>
        <w:t>Supported</w:t>
      </w:r>
      <w:r w:rsidR="00D85CBB" w:rsidRPr="00B64E20">
        <w:rPr>
          <w:rFonts w:ascii="Arial" w:hAnsi="Arial" w:cs="Arial"/>
          <w:sz w:val="16"/>
          <w:szCs w:val="16"/>
        </w:rPr>
        <w:t xml:space="preserve"> </w:t>
      </w:r>
      <w:r w:rsidR="008C460F" w:rsidRPr="00B64E20">
        <w:rPr>
          <w:rFonts w:ascii="Arial" w:hAnsi="Arial" w:cs="Arial"/>
          <w:sz w:val="16"/>
          <w:szCs w:val="16"/>
        </w:rPr>
        <w:t>operating systems</w:t>
      </w:r>
      <w:r w:rsidR="00474DBD" w:rsidRPr="00B64E20">
        <w:rPr>
          <w:rFonts w:ascii="Arial" w:hAnsi="Arial" w:cs="Arial"/>
          <w:sz w:val="16"/>
          <w:szCs w:val="16"/>
        </w:rPr>
        <w:t xml:space="preserve"> for Group Policy preferences</w:t>
      </w:r>
    </w:p>
    <w:tbl>
      <w:tblPr>
        <w:tblStyle w:val="LightShading-Accent11"/>
        <w:tblW w:w="0" w:type="auto"/>
        <w:tblLook w:val="04A0"/>
      </w:tblPr>
      <w:tblGrid>
        <w:gridCol w:w="4968"/>
        <w:gridCol w:w="2340"/>
        <w:gridCol w:w="2160"/>
      </w:tblGrid>
      <w:tr w:rsidR="00A01DAA" w:rsidRPr="00B64E20" w:rsidTr="00B64E20">
        <w:trPr>
          <w:cnfStyle w:val="100000000000"/>
        </w:trPr>
        <w:tc>
          <w:tcPr>
            <w:cnfStyle w:val="001000000000"/>
            <w:tcW w:w="4968" w:type="dxa"/>
          </w:tcPr>
          <w:p w:rsidR="00E61EF0" w:rsidRPr="00B64E20" w:rsidRDefault="00ED153A" w:rsidP="001F1A2E">
            <w:pPr>
              <w:rPr>
                <w:rFonts w:ascii="Arial" w:hAnsi="Arial" w:cs="Arial"/>
                <w:bCs w:val="0"/>
                <w:sz w:val="20"/>
                <w:szCs w:val="20"/>
              </w:rPr>
            </w:pPr>
            <w:r w:rsidRPr="00B64E20">
              <w:rPr>
                <w:rFonts w:ascii="Arial" w:hAnsi="Arial" w:cs="Arial"/>
                <w:sz w:val="20"/>
                <w:szCs w:val="20"/>
              </w:rPr>
              <w:t xml:space="preserve">Operating </w:t>
            </w:r>
            <w:r w:rsidR="00F8712A" w:rsidRPr="00B64E20">
              <w:rPr>
                <w:rFonts w:ascii="Arial" w:hAnsi="Arial" w:cs="Arial"/>
                <w:sz w:val="20"/>
                <w:szCs w:val="20"/>
              </w:rPr>
              <w:t>system</w:t>
            </w:r>
          </w:p>
        </w:tc>
        <w:tc>
          <w:tcPr>
            <w:tcW w:w="2340" w:type="dxa"/>
          </w:tcPr>
          <w:p w:rsidR="007357E9" w:rsidRPr="00B64E20" w:rsidRDefault="007357E9" w:rsidP="001F1A2E">
            <w:pPr>
              <w:cnfStyle w:val="100000000000"/>
              <w:rPr>
                <w:rFonts w:ascii="Arial" w:hAnsi="Arial" w:cs="Arial"/>
                <w:bCs w:val="0"/>
                <w:sz w:val="20"/>
                <w:szCs w:val="20"/>
              </w:rPr>
            </w:pPr>
            <w:r w:rsidRPr="00B64E20">
              <w:rPr>
                <w:rFonts w:ascii="Arial" w:hAnsi="Arial" w:cs="Arial"/>
                <w:sz w:val="20"/>
                <w:szCs w:val="20"/>
              </w:rPr>
              <w:t>Client</w:t>
            </w:r>
            <w:r w:rsidR="00F8712A" w:rsidRPr="00B64E20">
              <w:rPr>
                <w:rFonts w:ascii="Arial" w:hAnsi="Arial" w:cs="Arial"/>
                <w:sz w:val="20"/>
                <w:szCs w:val="20"/>
              </w:rPr>
              <w:t>-side</w:t>
            </w:r>
            <w:r w:rsidRPr="00B64E20">
              <w:rPr>
                <w:rFonts w:ascii="Arial" w:hAnsi="Arial" w:cs="Arial"/>
                <w:sz w:val="20"/>
                <w:szCs w:val="20"/>
              </w:rPr>
              <w:t xml:space="preserve"> </w:t>
            </w:r>
            <w:r w:rsidR="00F8712A" w:rsidRPr="00B64E20">
              <w:rPr>
                <w:rFonts w:ascii="Arial" w:hAnsi="Arial" w:cs="Arial"/>
                <w:sz w:val="20"/>
                <w:szCs w:val="20"/>
              </w:rPr>
              <w:t>extensions</w:t>
            </w:r>
          </w:p>
        </w:tc>
        <w:tc>
          <w:tcPr>
            <w:tcW w:w="2160" w:type="dxa"/>
          </w:tcPr>
          <w:p w:rsidR="007357E9" w:rsidRPr="00B64E20" w:rsidRDefault="007357E9" w:rsidP="001F1A2E">
            <w:pPr>
              <w:cnfStyle w:val="100000000000"/>
              <w:rPr>
                <w:rFonts w:ascii="Arial" w:hAnsi="Arial" w:cs="Arial"/>
                <w:bCs w:val="0"/>
                <w:sz w:val="20"/>
                <w:szCs w:val="20"/>
              </w:rPr>
            </w:pPr>
            <w:r w:rsidRPr="00B64E20">
              <w:rPr>
                <w:rFonts w:ascii="Arial" w:hAnsi="Arial" w:cs="Arial"/>
                <w:sz w:val="20"/>
                <w:szCs w:val="20"/>
              </w:rPr>
              <w:t>Snap-</w:t>
            </w:r>
            <w:r w:rsidR="00ED153A" w:rsidRPr="00B64E20">
              <w:rPr>
                <w:rFonts w:ascii="Arial" w:hAnsi="Arial" w:cs="Arial"/>
                <w:sz w:val="20"/>
                <w:szCs w:val="20"/>
              </w:rPr>
              <w:t>i</w:t>
            </w:r>
            <w:r w:rsidRPr="00B64E20">
              <w:rPr>
                <w:rFonts w:ascii="Arial" w:hAnsi="Arial" w:cs="Arial"/>
                <w:sz w:val="20"/>
                <w:szCs w:val="20"/>
              </w:rPr>
              <w:t xml:space="preserve">n </w:t>
            </w:r>
            <w:r w:rsidR="00F8712A" w:rsidRPr="00B64E20">
              <w:rPr>
                <w:rFonts w:ascii="Arial" w:hAnsi="Arial" w:cs="Arial"/>
                <w:sz w:val="20"/>
                <w:szCs w:val="20"/>
              </w:rPr>
              <w:t>extensions</w:t>
            </w:r>
          </w:p>
        </w:tc>
      </w:tr>
      <w:tr w:rsidR="001F1A2E" w:rsidRPr="00B64E20" w:rsidTr="00B64E20">
        <w:trPr>
          <w:cnfStyle w:val="000000100000"/>
        </w:trPr>
        <w:tc>
          <w:tcPr>
            <w:cnfStyle w:val="001000000000"/>
            <w:tcW w:w="4968" w:type="dxa"/>
            <w:tcBorders>
              <w:top w:val="single" w:sz="8" w:space="0" w:color="4F81BD" w:themeColor="accent1"/>
              <w:bottom w:val="nil"/>
            </w:tcBorders>
            <w:shd w:val="clear" w:color="auto" w:fill="C6D9F1" w:themeFill="text2" w:themeFillTint="33"/>
          </w:tcPr>
          <w:p w:rsidR="001F1A2E" w:rsidRPr="00B64E20" w:rsidRDefault="00793EE3" w:rsidP="00364A6F">
            <w:pPr>
              <w:rPr>
                <w:rFonts w:ascii="Arial" w:hAnsi="Arial" w:cs="Arial"/>
                <w:b w:val="0"/>
                <w:bCs w:val="0"/>
                <w:iCs/>
                <w:sz w:val="20"/>
                <w:szCs w:val="20"/>
              </w:rPr>
            </w:pPr>
            <w:r w:rsidRPr="00B64E20">
              <w:rPr>
                <w:rFonts w:ascii="Arial" w:hAnsi="Arial" w:cs="Arial"/>
                <w:iCs/>
                <w:sz w:val="20"/>
                <w:szCs w:val="20"/>
              </w:rPr>
              <w:t>Windows Server 2008</w:t>
            </w:r>
            <w:r w:rsidR="001F1A2E" w:rsidRPr="00B64E20">
              <w:rPr>
                <w:rFonts w:ascii="Arial" w:hAnsi="Arial" w:cs="Arial"/>
                <w:iCs/>
                <w:sz w:val="20"/>
                <w:szCs w:val="20"/>
              </w:rPr>
              <w:t xml:space="preserve"> (32-bit and 64-bit)</w:t>
            </w:r>
          </w:p>
        </w:tc>
        <w:tc>
          <w:tcPr>
            <w:tcW w:w="2340" w:type="dxa"/>
            <w:tcBorders>
              <w:top w:val="single" w:sz="8" w:space="0" w:color="4F81BD" w:themeColor="accent1"/>
              <w:bottom w:val="nil"/>
            </w:tcBorders>
            <w:shd w:val="clear" w:color="auto" w:fill="C6D9F1" w:themeFill="text2" w:themeFillTint="33"/>
          </w:tcPr>
          <w:p w:rsidR="001F1A2E" w:rsidRPr="00B64E20" w:rsidRDefault="001F1A2E" w:rsidP="00364A6F">
            <w:pPr>
              <w:cnfStyle w:val="000000100000"/>
              <w:rPr>
                <w:rFonts w:ascii="Arial" w:hAnsi="Arial" w:cs="Arial"/>
                <w:sz w:val="20"/>
                <w:szCs w:val="20"/>
              </w:rPr>
            </w:pPr>
            <w:r w:rsidRPr="00B64E20">
              <w:rPr>
                <w:rFonts w:ascii="Arial" w:hAnsi="Arial" w:cs="Arial"/>
                <w:sz w:val="20"/>
                <w:szCs w:val="20"/>
              </w:rPr>
              <w:t>Integrated</w:t>
            </w:r>
          </w:p>
        </w:tc>
        <w:tc>
          <w:tcPr>
            <w:tcW w:w="2160" w:type="dxa"/>
            <w:tcBorders>
              <w:top w:val="single" w:sz="8" w:space="0" w:color="4F81BD" w:themeColor="accent1"/>
              <w:bottom w:val="nil"/>
            </w:tcBorders>
            <w:shd w:val="clear" w:color="auto" w:fill="C6D9F1" w:themeFill="text2" w:themeFillTint="33"/>
          </w:tcPr>
          <w:p w:rsidR="001F1A2E" w:rsidRPr="00B64E20" w:rsidRDefault="001F1A2E" w:rsidP="00364A6F">
            <w:pPr>
              <w:cnfStyle w:val="000000100000"/>
              <w:rPr>
                <w:rFonts w:ascii="Arial" w:hAnsi="Arial" w:cs="Arial"/>
                <w:sz w:val="20"/>
                <w:szCs w:val="20"/>
              </w:rPr>
            </w:pPr>
            <w:r w:rsidRPr="00B64E20">
              <w:rPr>
                <w:rFonts w:ascii="Arial" w:hAnsi="Arial" w:cs="Arial"/>
                <w:sz w:val="20"/>
                <w:szCs w:val="20"/>
              </w:rPr>
              <w:t>Integrated</w:t>
            </w:r>
          </w:p>
        </w:tc>
      </w:tr>
      <w:tr w:rsidR="001F1A2E" w:rsidRPr="00B64E20" w:rsidTr="00B64E20">
        <w:tc>
          <w:tcPr>
            <w:cnfStyle w:val="001000000000"/>
            <w:tcW w:w="4968" w:type="dxa"/>
            <w:tcBorders>
              <w:top w:val="nil"/>
              <w:bottom w:val="nil"/>
            </w:tcBorders>
            <w:shd w:val="clear" w:color="auto" w:fill="auto"/>
          </w:tcPr>
          <w:p w:rsidR="001F1A2E" w:rsidRPr="00B64E20" w:rsidRDefault="00793EE3" w:rsidP="00364A6F">
            <w:pPr>
              <w:rPr>
                <w:rFonts w:ascii="Arial" w:hAnsi="Arial" w:cs="Arial"/>
                <w:b w:val="0"/>
                <w:bCs w:val="0"/>
                <w:iCs/>
                <w:sz w:val="20"/>
                <w:szCs w:val="20"/>
              </w:rPr>
            </w:pPr>
            <w:r w:rsidRPr="00B64E20">
              <w:rPr>
                <w:rFonts w:ascii="Arial" w:hAnsi="Arial" w:cs="Arial"/>
                <w:iCs/>
                <w:sz w:val="20"/>
                <w:szCs w:val="20"/>
              </w:rPr>
              <w:t>Windows Vista</w:t>
            </w:r>
            <w:r w:rsidR="001F1A2E" w:rsidRPr="00B64E20">
              <w:rPr>
                <w:rFonts w:ascii="Arial" w:hAnsi="Arial" w:cs="Arial"/>
                <w:iCs/>
                <w:sz w:val="20"/>
                <w:szCs w:val="20"/>
              </w:rPr>
              <w:t xml:space="preserve"> with SP1 (32-bit and 64-bit)</w:t>
            </w:r>
          </w:p>
        </w:tc>
        <w:tc>
          <w:tcPr>
            <w:tcW w:w="2340" w:type="dxa"/>
            <w:tcBorders>
              <w:top w:val="nil"/>
              <w:bottom w:val="nil"/>
            </w:tcBorders>
            <w:shd w:val="clear" w:color="auto" w:fill="auto"/>
          </w:tcPr>
          <w:p w:rsidR="001F1A2E" w:rsidRPr="00B64E20" w:rsidRDefault="001F1A2E" w:rsidP="00364A6F">
            <w:pPr>
              <w:cnfStyle w:val="000000000000"/>
              <w:rPr>
                <w:rFonts w:ascii="Arial" w:hAnsi="Arial" w:cs="Arial"/>
                <w:sz w:val="20"/>
                <w:szCs w:val="20"/>
                <w:vertAlign w:val="superscript"/>
              </w:rPr>
            </w:pPr>
            <w:r w:rsidRPr="00B64E20">
              <w:rPr>
                <w:rFonts w:ascii="Arial" w:hAnsi="Arial" w:cs="Arial"/>
                <w:sz w:val="20"/>
                <w:szCs w:val="20"/>
              </w:rPr>
              <w:t>Supported</w:t>
            </w:r>
            <w:r w:rsidRPr="00B64E20">
              <w:rPr>
                <w:rFonts w:ascii="Arial" w:hAnsi="Arial" w:cs="Arial"/>
                <w:sz w:val="20"/>
                <w:szCs w:val="20"/>
                <w:vertAlign w:val="superscript"/>
              </w:rPr>
              <w:t>1</w:t>
            </w:r>
          </w:p>
        </w:tc>
        <w:tc>
          <w:tcPr>
            <w:tcW w:w="2160" w:type="dxa"/>
            <w:tcBorders>
              <w:top w:val="nil"/>
              <w:bottom w:val="nil"/>
            </w:tcBorders>
            <w:shd w:val="clear" w:color="auto" w:fill="auto"/>
          </w:tcPr>
          <w:p w:rsidR="001F1A2E" w:rsidRPr="00B64E20" w:rsidRDefault="001F1A2E" w:rsidP="00364A6F">
            <w:pPr>
              <w:cnfStyle w:val="000000000000"/>
              <w:rPr>
                <w:rFonts w:ascii="Arial" w:hAnsi="Arial" w:cs="Arial"/>
                <w:sz w:val="20"/>
                <w:szCs w:val="20"/>
              </w:rPr>
            </w:pPr>
            <w:r w:rsidRPr="00B64E20">
              <w:rPr>
                <w:rFonts w:ascii="Arial" w:hAnsi="Arial" w:cs="Arial"/>
                <w:sz w:val="20"/>
                <w:szCs w:val="20"/>
              </w:rPr>
              <w:t>Supported</w:t>
            </w:r>
            <w:r w:rsidRPr="00B64E20">
              <w:rPr>
                <w:rFonts w:ascii="Arial" w:hAnsi="Arial" w:cs="Arial"/>
                <w:sz w:val="20"/>
                <w:szCs w:val="20"/>
                <w:vertAlign w:val="superscript"/>
              </w:rPr>
              <w:t>2</w:t>
            </w:r>
          </w:p>
        </w:tc>
      </w:tr>
      <w:tr w:rsidR="001F1A2E" w:rsidRPr="00B64E20" w:rsidTr="00B64E20">
        <w:trPr>
          <w:cnfStyle w:val="000000100000"/>
        </w:trPr>
        <w:tc>
          <w:tcPr>
            <w:cnfStyle w:val="001000000000"/>
            <w:tcW w:w="4968" w:type="dxa"/>
            <w:tcBorders>
              <w:top w:val="nil"/>
              <w:bottom w:val="nil"/>
            </w:tcBorders>
            <w:shd w:val="clear" w:color="auto" w:fill="C6D9F1" w:themeFill="text2" w:themeFillTint="33"/>
          </w:tcPr>
          <w:p w:rsidR="001F1A2E" w:rsidRPr="00B64E20" w:rsidRDefault="00793EE3" w:rsidP="00FA5CB3">
            <w:pPr>
              <w:rPr>
                <w:rFonts w:ascii="Arial" w:hAnsi="Arial" w:cs="Arial"/>
                <w:b w:val="0"/>
                <w:bCs w:val="0"/>
                <w:iCs/>
                <w:sz w:val="20"/>
                <w:szCs w:val="20"/>
              </w:rPr>
            </w:pPr>
            <w:r w:rsidRPr="00B64E20">
              <w:rPr>
                <w:rFonts w:ascii="Arial" w:hAnsi="Arial" w:cs="Arial"/>
                <w:iCs/>
                <w:sz w:val="20"/>
                <w:szCs w:val="20"/>
              </w:rPr>
              <w:t>Windows Vista</w:t>
            </w:r>
            <w:r w:rsidR="001F1A2E" w:rsidRPr="00B64E20">
              <w:rPr>
                <w:rFonts w:ascii="Arial" w:hAnsi="Arial" w:cs="Arial"/>
                <w:iCs/>
                <w:sz w:val="20"/>
                <w:szCs w:val="20"/>
              </w:rPr>
              <w:t xml:space="preserve"> with no service packs </w:t>
            </w:r>
            <w:r w:rsidR="00FA5CB3" w:rsidRPr="00B64E20">
              <w:rPr>
                <w:rFonts w:ascii="Arial" w:hAnsi="Arial" w:cs="Arial"/>
                <w:iCs/>
                <w:sz w:val="20"/>
                <w:szCs w:val="20"/>
              </w:rPr>
              <w:br/>
            </w:r>
            <w:r w:rsidR="001F1A2E" w:rsidRPr="00B64E20">
              <w:rPr>
                <w:rFonts w:ascii="Arial" w:hAnsi="Arial" w:cs="Arial"/>
                <w:iCs/>
                <w:sz w:val="20"/>
                <w:szCs w:val="20"/>
              </w:rPr>
              <w:t>(</w:t>
            </w:r>
            <w:r w:rsidR="00FA5CB3" w:rsidRPr="00B64E20">
              <w:rPr>
                <w:rFonts w:ascii="Arial" w:hAnsi="Arial" w:cs="Arial"/>
                <w:iCs/>
                <w:sz w:val="20"/>
                <w:szCs w:val="20"/>
              </w:rPr>
              <w:t>32-bit and 64-bit</w:t>
            </w:r>
            <w:r w:rsidR="001F1A2E" w:rsidRPr="00B64E20">
              <w:rPr>
                <w:rFonts w:ascii="Arial" w:hAnsi="Arial" w:cs="Arial"/>
                <w:iCs/>
                <w:sz w:val="20"/>
                <w:szCs w:val="20"/>
              </w:rPr>
              <w:t>)</w:t>
            </w:r>
          </w:p>
        </w:tc>
        <w:tc>
          <w:tcPr>
            <w:tcW w:w="2340" w:type="dxa"/>
            <w:tcBorders>
              <w:top w:val="nil"/>
              <w:bottom w:val="nil"/>
            </w:tcBorders>
            <w:shd w:val="clear" w:color="auto" w:fill="C6D9F1" w:themeFill="text2" w:themeFillTint="33"/>
          </w:tcPr>
          <w:p w:rsidR="001F1A2E" w:rsidRPr="00B64E20" w:rsidRDefault="001F1A2E" w:rsidP="00364A6F">
            <w:pPr>
              <w:cnfStyle w:val="000000100000"/>
              <w:rPr>
                <w:rFonts w:ascii="Arial" w:hAnsi="Arial" w:cs="Arial"/>
                <w:sz w:val="20"/>
                <w:szCs w:val="20"/>
              </w:rPr>
            </w:pPr>
            <w:r w:rsidRPr="00B64E20">
              <w:rPr>
                <w:rFonts w:ascii="Arial" w:hAnsi="Arial" w:cs="Arial"/>
                <w:sz w:val="20"/>
                <w:szCs w:val="20"/>
              </w:rPr>
              <w:t>Supported</w:t>
            </w:r>
            <w:r w:rsidRPr="00B64E20">
              <w:rPr>
                <w:rFonts w:ascii="Arial" w:hAnsi="Arial" w:cs="Arial"/>
                <w:sz w:val="20"/>
                <w:szCs w:val="20"/>
                <w:vertAlign w:val="superscript"/>
              </w:rPr>
              <w:t>1</w:t>
            </w:r>
          </w:p>
        </w:tc>
        <w:tc>
          <w:tcPr>
            <w:tcW w:w="2160" w:type="dxa"/>
            <w:tcBorders>
              <w:top w:val="nil"/>
              <w:bottom w:val="nil"/>
            </w:tcBorders>
            <w:shd w:val="clear" w:color="auto" w:fill="C6D9F1" w:themeFill="text2" w:themeFillTint="33"/>
          </w:tcPr>
          <w:p w:rsidR="001F1A2E" w:rsidRPr="00B64E20" w:rsidRDefault="001F1A2E" w:rsidP="00364A6F">
            <w:pPr>
              <w:cnfStyle w:val="000000100000"/>
              <w:rPr>
                <w:rFonts w:ascii="Arial" w:hAnsi="Arial" w:cs="Arial"/>
                <w:sz w:val="20"/>
                <w:szCs w:val="20"/>
              </w:rPr>
            </w:pPr>
            <w:r w:rsidRPr="00B64E20">
              <w:rPr>
                <w:rFonts w:ascii="Arial" w:hAnsi="Arial" w:cs="Arial"/>
                <w:sz w:val="20"/>
                <w:szCs w:val="20"/>
              </w:rPr>
              <w:t>Not supported</w:t>
            </w:r>
          </w:p>
        </w:tc>
      </w:tr>
      <w:tr w:rsidR="001F1A2E" w:rsidRPr="00B64E20" w:rsidTr="00B64E20">
        <w:tc>
          <w:tcPr>
            <w:cnfStyle w:val="001000000000"/>
            <w:tcW w:w="4968" w:type="dxa"/>
            <w:tcBorders>
              <w:top w:val="nil"/>
              <w:bottom w:val="nil"/>
            </w:tcBorders>
            <w:shd w:val="clear" w:color="auto" w:fill="auto"/>
          </w:tcPr>
          <w:p w:rsidR="001F1A2E" w:rsidRPr="00B64E20" w:rsidRDefault="00793EE3" w:rsidP="00364A6F">
            <w:pPr>
              <w:rPr>
                <w:rFonts w:ascii="Arial" w:hAnsi="Arial" w:cs="Arial"/>
                <w:b w:val="0"/>
                <w:bCs w:val="0"/>
                <w:iCs/>
                <w:sz w:val="20"/>
                <w:szCs w:val="20"/>
              </w:rPr>
            </w:pPr>
            <w:r w:rsidRPr="00B64E20">
              <w:rPr>
                <w:rFonts w:ascii="Arial" w:hAnsi="Arial" w:cs="Arial"/>
                <w:iCs/>
                <w:sz w:val="20"/>
                <w:szCs w:val="20"/>
              </w:rPr>
              <w:t>Windows Server 2003</w:t>
            </w:r>
            <w:r w:rsidR="001F1A2E" w:rsidRPr="00B64E20">
              <w:rPr>
                <w:rFonts w:ascii="Arial" w:hAnsi="Arial" w:cs="Arial"/>
                <w:iCs/>
                <w:sz w:val="20"/>
                <w:szCs w:val="20"/>
              </w:rPr>
              <w:t xml:space="preserve"> with SP1 (32-bit and 64-bit)</w:t>
            </w:r>
          </w:p>
        </w:tc>
        <w:tc>
          <w:tcPr>
            <w:tcW w:w="2340" w:type="dxa"/>
            <w:tcBorders>
              <w:top w:val="nil"/>
              <w:bottom w:val="nil"/>
            </w:tcBorders>
            <w:shd w:val="clear" w:color="auto" w:fill="auto"/>
          </w:tcPr>
          <w:p w:rsidR="001F1A2E" w:rsidRPr="00B64E20" w:rsidRDefault="001F1A2E" w:rsidP="00364A6F">
            <w:pPr>
              <w:cnfStyle w:val="000000000000"/>
              <w:rPr>
                <w:rFonts w:ascii="Arial" w:hAnsi="Arial" w:cs="Arial"/>
                <w:sz w:val="20"/>
                <w:szCs w:val="20"/>
              </w:rPr>
            </w:pPr>
            <w:r w:rsidRPr="00B64E20">
              <w:rPr>
                <w:rFonts w:ascii="Arial" w:hAnsi="Arial" w:cs="Arial"/>
                <w:sz w:val="20"/>
                <w:szCs w:val="20"/>
              </w:rPr>
              <w:t>Supported</w:t>
            </w:r>
            <w:r w:rsidRPr="00B64E20">
              <w:rPr>
                <w:rFonts w:ascii="Arial" w:hAnsi="Arial" w:cs="Arial"/>
                <w:sz w:val="20"/>
                <w:szCs w:val="20"/>
                <w:vertAlign w:val="superscript"/>
              </w:rPr>
              <w:t>1</w:t>
            </w:r>
            <w:r w:rsidRPr="00B64E20" w:rsidDel="00A01DAA">
              <w:rPr>
                <w:rFonts w:ascii="Arial" w:hAnsi="Arial" w:cs="Arial"/>
                <w:sz w:val="20"/>
                <w:szCs w:val="20"/>
              </w:rPr>
              <w:t xml:space="preserve"> </w:t>
            </w:r>
          </w:p>
        </w:tc>
        <w:tc>
          <w:tcPr>
            <w:tcW w:w="2160" w:type="dxa"/>
            <w:tcBorders>
              <w:top w:val="nil"/>
              <w:bottom w:val="nil"/>
            </w:tcBorders>
            <w:shd w:val="clear" w:color="auto" w:fill="auto"/>
          </w:tcPr>
          <w:p w:rsidR="001F1A2E" w:rsidRPr="00B64E20" w:rsidRDefault="001F1A2E" w:rsidP="00364A6F">
            <w:pPr>
              <w:cnfStyle w:val="000000000000"/>
              <w:rPr>
                <w:rFonts w:ascii="Arial" w:hAnsi="Arial" w:cs="Arial"/>
                <w:sz w:val="20"/>
                <w:szCs w:val="20"/>
              </w:rPr>
            </w:pPr>
            <w:r w:rsidRPr="00B64E20">
              <w:rPr>
                <w:rFonts w:ascii="Arial" w:hAnsi="Arial" w:cs="Arial"/>
                <w:sz w:val="20"/>
                <w:szCs w:val="20"/>
              </w:rPr>
              <w:t>Not supported</w:t>
            </w:r>
          </w:p>
        </w:tc>
      </w:tr>
      <w:tr w:rsidR="00A01DAA" w:rsidRPr="00B64E20" w:rsidTr="00B64E20">
        <w:trPr>
          <w:cnfStyle w:val="000000100000"/>
        </w:trPr>
        <w:tc>
          <w:tcPr>
            <w:cnfStyle w:val="001000000000"/>
            <w:tcW w:w="4968" w:type="dxa"/>
            <w:tcBorders>
              <w:top w:val="nil"/>
              <w:bottom w:val="nil"/>
            </w:tcBorders>
            <w:shd w:val="clear" w:color="auto" w:fill="C6D9F1" w:themeFill="text2" w:themeFillTint="33"/>
          </w:tcPr>
          <w:p w:rsidR="00E61EF0" w:rsidRPr="00B64E20" w:rsidRDefault="00793EE3">
            <w:pPr>
              <w:rPr>
                <w:rFonts w:ascii="Arial" w:hAnsi="Arial" w:cs="Arial"/>
                <w:bCs w:val="0"/>
                <w:iCs/>
                <w:sz w:val="20"/>
                <w:szCs w:val="20"/>
              </w:rPr>
            </w:pPr>
            <w:r w:rsidRPr="00B64E20">
              <w:rPr>
                <w:rFonts w:ascii="Arial" w:hAnsi="Arial" w:cs="Arial"/>
                <w:iCs/>
                <w:sz w:val="20"/>
                <w:szCs w:val="20"/>
              </w:rPr>
              <w:t>Windows XP</w:t>
            </w:r>
            <w:r w:rsidR="007357E9" w:rsidRPr="00B64E20">
              <w:rPr>
                <w:rFonts w:ascii="Arial" w:hAnsi="Arial" w:cs="Arial"/>
                <w:iCs/>
                <w:sz w:val="20"/>
                <w:szCs w:val="20"/>
              </w:rPr>
              <w:t xml:space="preserve"> </w:t>
            </w:r>
            <w:r w:rsidR="00560F08" w:rsidRPr="00B64E20">
              <w:rPr>
                <w:rFonts w:ascii="Arial" w:hAnsi="Arial" w:cs="Arial"/>
                <w:iCs/>
                <w:sz w:val="20"/>
                <w:szCs w:val="20"/>
              </w:rPr>
              <w:t xml:space="preserve">with SP2 </w:t>
            </w:r>
            <w:r w:rsidR="007357E9" w:rsidRPr="00B64E20">
              <w:rPr>
                <w:rFonts w:ascii="Arial" w:hAnsi="Arial" w:cs="Arial"/>
                <w:iCs/>
                <w:sz w:val="20"/>
                <w:szCs w:val="20"/>
              </w:rPr>
              <w:t>(</w:t>
            </w:r>
            <w:r w:rsidR="00560F08" w:rsidRPr="00B64E20">
              <w:rPr>
                <w:rFonts w:ascii="Arial" w:hAnsi="Arial" w:cs="Arial"/>
                <w:iCs/>
                <w:sz w:val="20"/>
                <w:szCs w:val="20"/>
              </w:rPr>
              <w:t>32-bit and 64-bit</w:t>
            </w:r>
            <w:r w:rsidR="007357E9" w:rsidRPr="00B64E20">
              <w:rPr>
                <w:rFonts w:ascii="Arial" w:hAnsi="Arial" w:cs="Arial"/>
                <w:iCs/>
                <w:sz w:val="20"/>
                <w:szCs w:val="20"/>
              </w:rPr>
              <w:t>)</w:t>
            </w:r>
          </w:p>
        </w:tc>
        <w:tc>
          <w:tcPr>
            <w:tcW w:w="2340" w:type="dxa"/>
            <w:tcBorders>
              <w:top w:val="nil"/>
              <w:bottom w:val="nil"/>
            </w:tcBorders>
            <w:shd w:val="clear" w:color="auto" w:fill="C6D9F1" w:themeFill="text2" w:themeFillTint="33"/>
          </w:tcPr>
          <w:p w:rsidR="007357E9" w:rsidRPr="00B64E20" w:rsidRDefault="00AA2D28" w:rsidP="007357E9">
            <w:pPr>
              <w:cnfStyle w:val="000000100000"/>
              <w:rPr>
                <w:rFonts w:ascii="Arial" w:hAnsi="Arial" w:cs="Arial"/>
                <w:sz w:val="20"/>
                <w:szCs w:val="20"/>
              </w:rPr>
            </w:pPr>
            <w:r w:rsidRPr="00B64E20">
              <w:rPr>
                <w:rFonts w:ascii="Arial" w:hAnsi="Arial" w:cs="Arial"/>
                <w:sz w:val="20"/>
                <w:szCs w:val="20"/>
              </w:rPr>
              <w:t>Supported</w:t>
            </w:r>
            <w:r w:rsidR="007357E9" w:rsidRPr="00B64E20">
              <w:rPr>
                <w:rFonts w:ascii="Arial" w:hAnsi="Arial" w:cs="Arial"/>
                <w:sz w:val="20"/>
                <w:szCs w:val="20"/>
                <w:vertAlign w:val="superscript"/>
              </w:rPr>
              <w:t>1</w:t>
            </w:r>
            <w:r w:rsidRPr="00B64E20">
              <w:rPr>
                <w:rFonts w:ascii="Arial" w:hAnsi="Arial" w:cs="Arial"/>
                <w:sz w:val="20"/>
                <w:szCs w:val="20"/>
              </w:rPr>
              <w:t xml:space="preserve"> </w:t>
            </w:r>
          </w:p>
        </w:tc>
        <w:tc>
          <w:tcPr>
            <w:tcW w:w="2160" w:type="dxa"/>
            <w:tcBorders>
              <w:top w:val="nil"/>
              <w:bottom w:val="nil"/>
            </w:tcBorders>
            <w:shd w:val="clear" w:color="auto" w:fill="C6D9F1" w:themeFill="text2" w:themeFillTint="33"/>
          </w:tcPr>
          <w:p w:rsidR="007357E9" w:rsidRPr="00B64E20" w:rsidRDefault="00AA2D28" w:rsidP="007357E9">
            <w:pPr>
              <w:cnfStyle w:val="000000100000"/>
              <w:rPr>
                <w:rFonts w:ascii="Arial" w:hAnsi="Arial" w:cs="Arial"/>
                <w:sz w:val="20"/>
                <w:szCs w:val="20"/>
              </w:rPr>
            </w:pPr>
            <w:r w:rsidRPr="00B64E20">
              <w:rPr>
                <w:rFonts w:ascii="Arial" w:hAnsi="Arial" w:cs="Arial"/>
                <w:sz w:val="20"/>
                <w:szCs w:val="20"/>
              </w:rPr>
              <w:t>Not supported</w:t>
            </w:r>
          </w:p>
        </w:tc>
      </w:tr>
      <w:tr w:rsidR="001F1A2E" w:rsidRPr="00B64E20" w:rsidTr="00B64E20">
        <w:tc>
          <w:tcPr>
            <w:cnfStyle w:val="001000000000"/>
            <w:tcW w:w="4968" w:type="dxa"/>
            <w:tcBorders>
              <w:top w:val="nil"/>
              <w:bottom w:val="nil"/>
            </w:tcBorders>
            <w:shd w:val="clear" w:color="auto" w:fill="auto"/>
          </w:tcPr>
          <w:p w:rsidR="007357E9" w:rsidRPr="00B64E20" w:rsidRDefault="00560F08" w:rsidP="007357E9">
            <w:pPr>
              <w:rPr>
                <w:rFonts w:ascii="Arial" w:hAnsi="Arial" w:cs="Arial"/>
                <w:bCs w:val="0"/>
                <w:iCs/>
                <w:sz w:val="20"/>
                <w:szCs w:val="20"/>
              </w:rPr>
            </w:pPr>
            <w:r w:rsidRPr="00B64E20">
              <w:rPr>
                <w:rFonts w:ascii="Arial" w:hAnsi="Arial" w:cs="Arial"/>
                <w:iCs/>
                <w:sz w:val="20"/>
                <w:szCs w:val="20"/>
              </w:rPr>
              <w:t>Windows</w:t>
            </w:r>
            <w:r w:rsidR="00071E91" w:rsidRPr="00B64E20">
              <w:rPr>
                <w:rFonts w:ascii="Arial" w:hAnsi="Arial" w:cs="Arial"/>
                <w:iCs/>
                <w:sz w:val="20"/>
                <w:szCs w:val="20"/>
              </w:rPr>
              <w:t> </w:t>
            </w:r>
            <w:r w:rsidRPr="00B64E20">
              <w:rPr>
                <w:rFonts w:ascii="Arial" w:hAnsi="Arial" w:cs="Arial"/>
                <w:iCs/>
                <w:sz w:val="20"/>
                <w:szCs w:val="20"/>
              </w:rPr>
              <w:t>2000 Server</w:t>
            </w:r>
          </w:p>
        </w:tc>
        <w:tc>
          <w:tcPr>
            <w:tcW w:w="2340" w:type="dxa"/>
            <w:tcBorders>
              <w:top w:val="nil"/>
              <w:bottom w:val="nil"/>
            </w:tcBorders>
            <w:shd w:val="clear" w:color="auto" w:fill="auto"/>
          </w:tcPr>
          <w:p w:rsidR="00340C0B" w:rsidRPr="00B64E20" w:rsidRDefault="00340C0B" w:rsidP="002F5772">
            <w:pPr>
              <w:cnfStyle w:val="000000000000"/>
              <w:rPr>
                <w:rFonts w:ascii="Arial" w:hAnsi="Arial" w:cs="Arial"/>
                <w:sz w:val="20"/>
                <w:szCs w:val="20"/>
              </w:rPr>
            </w:pPr>
            <w:r w:rsidRPr="00B64E20">
              <w:rPr>
                <w:rFonts w:ascii="Arial" w:hAnsi="Arial" w:cs="Arial"/>
                <w:sz w:val="20"/>
                <w:szCs w:val="20"/>
              </w:rPr>
              <w:t>Not supported</w:t>
            </w:r>
          </w:p>
        </w:tc>
        <w:tc>
          <w:tcPr>
            <w:tcW w:w="2160" w:type="dxa"/>
            <w:tcBorders>
              <w:top w:val="nil"/>
              <w:bottom w:val="nil"/>
            </w:tcBorders>
            <w:shd w:val="clear" w:color="auto" w:fill="auto"/>
          </w:tcPr>
          <w:p w:rsidR="00340C0B" w:rsidRPr="00B64E20" w:rsidRDefault="00340C0B" w:rsidP="002F5772">
            <w:pPr>
              <w:cnfStyle w:val="000000000000"/>
              <w:rPr>
                <w:rFonts w:ascii="Arial" w:hAnsi="Arial" w:cs="Arial"/>
                <w:sz w:val="20"/>
                <w:szCs w:val="20"/>
              </w:rPr>
            </w:pPr>
            <w:r w:rsidRPr="00B64E20">
              <w:rPr>
                <w:rFonts w:ascii="Arial" w:hAnsi="Arial" w:cs="Arial"/>
                <w:sz w:val="20"/>
                <w:szCs w:val="20"/>
              </w:rPr>
              <w:t>Not Supported</w:t>
            </w:r>
          </w:p>
        </w:tc>
      </w:tr>
      <w:tr w:rsidR="001F1A2E" w:rsidRPr="00B64E20" w:rsidTr="00B64E20">
        <w:trPr>
          <w:cnfStyle w:val="000000100000"/>
        </w:trPr>
        <w:tc>
          <w:tcPr>
            <w:cnfStyle w:val="001000000000"/>
            <w:tcW w:w="4968" w:type="dxa"/>
            <w:tcBorders>
              <w:top w:val="nil"/>
              <w:bottom w:val="single" w:sz="8" w:space="0" w:color="4F81BD" w:themeColor="accent1"/>
            </w:tcBorders>
            <w:shd w:val="clear" w:color="auto" w:fill="C6D9F1" w:themeFill="text2" w:themeFillTint="33"/>
          </w:tcPr>
          <w:p w:rsidR="001F1A2E" w:rsidRPr="00B64E20" w:rsidRDefault="001F1A2E" w:rsidP="00364A6F">
            <w:pPr>
              <w:rPr>
                <w:rFonts w:ascii="Arial" w:hAnsi="Arial" w:cs="Arial"/>
                <w:bCs w:val="0"/>
                <w:iCs/>
                <w:sz w:val="20"/>
                <w:szCs w:val="20"/>
              </w:rPr>
            </w:pPr>
            <w:r w:rsidRPr="00B64E20">
              <w:rPr>
                <w:rFonts w:ascii="Arial" w:hAnsi="Arial" w:cs="Arial"/>
                <w:iCs/>
                <w:sz w:val="20"/>
                <w:szCs w:val="20"/>
              </w:rPr>
              <w:t>Windows 2000 Professional</w:t>
            </w:r>
          </w:p>
        </w:tc>
        <w:tc>
          <w:tcPr>
            <w:tcW w:w="2340" w:type="dxa"/>
            <w:tcBorders>
              <w:top w:val="nil"/>
              <w:bottom w:val="single" w:sz="8" w:space="0" w:color="4F81BD" w:themeColor="accent1"/>
            </w:tcBorders>
            <w:shd w:val="clear" w:color="auto" w:fill="C6D9F1" w:themeFill="text2" w:themeFillTint="33"/>
          </w:tcPr>
          <w:p w:rsidR="001F1A2E" w:rsidRPr="00B64E20" w:rsidRDefault="001F1A2E" w:rsidP="00364A6F">
            <w:pPr>
              <w:cnfStyle w:val="000000100000"/>
              <w:rPr>
                <w:rFonts w:ascii="Arial" w:hAnsi="Arial" w:cs="Arial"/>
                <w:sz w:val="20"/>
                <w:szCs w:val="20"/>
              </w:rPr>
            </w:pPr>
            <w:r w:rsidRPr="00B64E20">
              <w:rPr>
                <w:rFonts w:ascii="Arial" w:hAnsi="Arial" w:cs="Arial"/>
                <w:sz w:val="20"/>
                <w:szCs w:val="20"/>
              </w:rPr>
              <w:t>Not supported</w:t>
            </w:r>
          </w:p>
        </w:tc>
        <w:tc>
          <w:tcPr>
            <w:tcW w:w="2160" w:type="dxa"/>
            <w:tcBorders>
              <w:top w:val="nil"/>
              <w:bottom w:val="single" w:sz="8" w:space="0" w:color="4F81BD" w:themeColor="accent1"/>
            </w:tcBorders>
            <w:shd w:val="clear" w:color="auto" w:fill="C6D9F1" w:themeFill="text2" w:themeFillTint="33"/>
          </w:tcPr>
          <w:p w:rsidR="001F1A2E" w:rsidRPr="00B64E20" w:rsidRDefault="001F1A2E" w:rsidP="00364A6F">
            <w:pPr>
              <w:cnfStyle w:val="000000100000"/>
              <w:rPr>
                <w:rFonts w:ascii="Arial" w:hAnsi="Arial" w:cs="Arial"/>
                <w:sz w:val="20"/>
                <w:szCs w:val="20"/>
              </w:rPr>
            </w:pPr>
            <w:r w:rsidRPr="00B64E20">
              <w:rPr>
                <w:rFonts w:ascii="Arial" w:hAnsi="Arial" w:cs="Arial"/>
                <w:sz w:val="20"/>
                <w:szCs w:val="20"/>
              </w:rPr>
              <w:t>Not Supported</w:t>
            </w:r>
          </w:p>
        </w:tc>
      </w:tr>
    </w:tbl>
    <w:p w:rsidR="00AA2D28" w:rsidRPr="00B64E20" w:rsidRDefault="007357E9" w:rsidP="00AA2D28">
      <w:pPr>
        <w:rPr>
          <w:rFonts w:ascii="Arial" w:hAnsi="Arial" w:cs="Arial"/>
        </w:rPr>
      </w:pPr>
      <w:r w:rsidRPr="00B64E20">
        <w:rPr>
          <w:rFonts w:ascii="Arial" w:hAnsi="Arial" w:cs="Arial"/>
          <w:vertAlign w:val="superscript"/>
        </w:rPr>
        <w:t>1</w:t>
      </w:r>
      <w:r w:rsidRPr="00B64E20">
        <w:rPr>
          <w:rFonts w:ascii="Arial" w:hAnsi="Arial" w:cs="Arial"/>
        </w:rPr>
        <w:t xml:space="preserve"> </w:t>
      </w:r>
      <w:r w:rsidRPr="00B64E20">
        <w:rPr>
          <w:rFonts w:ascii="Arial" w:hAnsi="Arial" w:cs="Arial"/>
          <w:sz w:val="16"/>
          <w:szCs w:val="16"/>
        </w:rPr>
        <w:t xml:space="preserve">The CSEs for this </w:t>
      </w:r>
      <w:r w:rsidR="008C460F" w:rsidRPr="00B64E20">
        <w:rPr>
          <w:rFonts w:ascii="Arial" w:hAnsi="Arial" w:cs="Arial"/>
          <w:sz w:val="16"/>
          <w:szCs w:val="16"/>
        </w:rPr>
        <w:t>operating system</w:t>
      </w:r>
      <w:r w:rsidRPr="00B64E20">
        <w:rPr>
          <w:rFonts w:ascii="Arial" w:hAnsi="Arial" w:cs="Arial"/>
          <w:sz w:val="16"/>
          <w:szCs w:val="16"/>
        </w:rPr>
        <w:t xml:space="preserve"> are available for download and must be installed.</w:t>
      </w:r>
      <w:r w:rsidRPr="00B64E20">
        <w:rPr>
          <w:rFonts w:ascii="Arial" w:hAnsi="Arial" w:cs="Arial"/>
        </w:rPr>
        <w:br/>
      </w:r>
      <w:r w:rsidRPr="00B64E20">
        <w:rPr>
          <w:rFonts w:ascii="Arial" w:hAnsi="Arial" w:cs="Arial"/>
          <w:vertAlign w:val="superscript"/>
        </w:rPr>
        <w:t>2</w:t>
      </w:r>
      <w:r w:rsidRPr="00B64E20">
        <w:rPr>
          <w:rFonts w:ascii="Arial" w:hAnsi="Arial" w:cs="Arial"/>
        </w:rPr>
        <w:t xml:space="preserve"> </w:t>
      </w:r>
      <w:r w:rsidRPr="00B64E20">
        <w:rPr>
          <w:rFonts w:ascii="Arial" w:hAnsi="Arial" w:cs="Arial"/>
          <w:sz w:val="16"/>
          <w:szCs w:val="16"/>
        </w:rPr>
        <w:t>Snap-in extensions are included with RSAT</w:t>
      </w:r>
      <w:r w:rsidR="00D05469" w:rsidRPr="00B64E20">
        <w:rPr>
          <w:rFonts w:ascii="Arial" w:hAnsi="Arial" w:cs="Arial"/>
          <w:sz w:val="16"/>
          <w:szCs w:val="16"/>
        </w:rPr>
        <w:t>, which is available for download</w:t>
      </w:r>
      <w:r w:rsidRPr="00B64E20">
        <w:rPr>
          <w:rFonts w:ascii="Arial" w:hAnsi="Arial" w:cs="Arial"/>
          <w:sz w:val="16"/>
          <w:szCs w:val="16"/>
        </w:rPr>
        <w:t>.</w:t>
      </w:r>
    </w:p>
    <w:p w:rsidR="004D4AFD" w:rsidRPr="00B64E20" w:rsidRDefault="00AA2D28" w:rsidP="004D4AFD">
      <w:pPr>
        <w:pStyle w:val="Heading2"/>
        <w:ind w:left="576" w:hanging="576"/>
        <w:rPr>
          <w:rFonts w:ascii="Arial" w:hAnsi="Arial" w:cs="Arial"/>
        </w:rPr>
      </w:pPr>
      <w:bookmarkStart w:id="12" w:name="_Toc158456502"/>
      <w:bookmarkStart w:id="13" w:name="_Toc203557797"/>
      <w:r w:rsidRPr="00B64E20">
        <w:rPr>
          <w:rFonts w:ascii="Arial" w:hAnsi="Arial" w:cs="Arial"/>
        </w:rPr>
        <w:t xml:space="preserve">GPMC </w:t>
      </w:r>
      <w:bookmarkEnd w:id="12"/>
      <w:r w:rsidR="00A063A7" w:rsidRPr="00B64E20">
        <w:rPr>
          <w:rFonts w:ascii="Arial" w:hAnsi="Arial" w:cs="Arial"/>
        </w:rPr>
        <w:t>changes</w:t>
      </w:r>
      <w:bookmarkEnd w:id="13"/>
    </w:p>
    <w:p w:rsidR="00AA2D28" w:rsidRPr="00B64E20" w:rsidRDefault="00AA2D28" w:rsidP="00AA2D28">
      <w:pPr>
        <w:rPr>
          <w:rFonts w:ascii="Arial" w:hAnsi="Arial" w:cs="Arial"/>
          <w:sz w:val="20"/>
          <w:szCs w:val="20"/>
        </w:rPr>
      </w:pPr>
      <w:r w:rsidRPr="00B64E20">
        <w:rPr>
          <w:rFonts w:ascii="Arial" w:hAnsi="Arial" w:cs="Arial"/>
          <w:sz w:val="20"/>
          <w:szCs w:val="20"/>
        </w:rPr>
        <w:t xml:space="preserve">GPMC reporting </w:t>
      </w:r>
      <w:r w:rsidR="00E143A4" w:rsidRPr="00B64E20">
        <w:rPr>
          <w:rFonts w:ascii="Arial" w:hAnsi="Arial" w:cs="Arial"/>
          <w:sz w:val="20"/>
          <w:szCs w:val="20"/>
        </w:rPr>
        <w:t>has been</w:t>
      </w:r>
      <w:r w:rsidRPr="00B64E20">
        <w:rPr>
          <w:rFonts w:ascii="Arial" w:hAnsi="Arial" w:cs="Arial"/>
          <w:sz w:val="20"/>
          <w:szCs w:val="20"/>
        </w:rPr>
        <w:t xml:space="preserve"> updated to support </w:t>
      </w:r>
      <w:r w:rsidR="00E143A4" w:rsidRPr="00B64E20">
        <w:rPr>
          <w:rFonts w:ascii="Arial" w:hAnsi="Arial" w:cs="Arial"/>
          <w:sz w:val="20"/>
          <w:szCs w:val="20"/>
        </w:rPr>
        <w:t xml:space="preserve">preference </w:t>
      </w:r>
      <w:r w:rsidRPr="00B64E20">
        <w:rPr>
          <w:rFonts w:ascii="Arial" w:hAnsi="Arial" w:cs="Arial"/>
          <w:sz w:val="20"/>
          <w:szCs w:val="20"/>
        </w:rPr>
        <w:t>extensions natively</w:t>
      </w:r>
      <w:r w:rsidR="00FE491A" w:rsidRPr="00B64E20">
        <w:rPr>
          <w:rFonts w:ascii="Arial" w:hAnsi="Arial" w:cs="Arial"/>
          <w:sz w:val="20"/>
          <w:szCs w:val="20"/>
        </w:rPr>
        <w:t xml:space="preserve">, </w:t>
      </w:r>
      <w:r w:rsidR="009E2FF8" w:rsidRPr="00B64E20">
        <w:rPr>
          <w:rFonts w:ascii="Arial" w:hAnsi="Arial" w:cs="Arial"/>
          <w:sz w:val="20"/>
          <w:szCs w:val="20"/>
        </w:rPr>
        <w:t>and</w:t>
      </w:r>
      <w:r w:rsidRPr="00B64E20">
        <w:rPr>
          <w:rFonts w:ascii="Arial" w:hAnsi="Arial" w:cs="Arial"/>
          <w:sz w:val="20"/>
          <w:szCs w:val="20"/>
        </w:rPr>
        <w:t xml:space="preserve"> GPMC reporting (settings, </w:t>
      </w:r>
      <w:r w:rsidR="009D035F" w:rsidRPr="00B64E20">
        <w:rPr>
          <w:rFonts w:ascii="Arial" w:hAnsi="Arial" w:cs="Arial"/>
          <w:sz w:val="20"/>
          <w:szCs w:val="20"/>
        </w:rPr>
        <w:t>Reporting</w:t>
      </w:r>
      <w:r w:rsidR="00E143A4" w:rsidRPr="00B64E20">
        <w:rPr>
          <w:rFonts w:ascii="Arial" w:hAnsi="Arial" w:cs="Arial"/>
          <w:sz w:val="20"/>
          <w:szCs w:val="20"/>
        </w:rPr>
        <w:t>,</w:t>
      </w:r>
      <w:r w:rsidRPr="00B64E20">
        <w:rPr>
          <w:rFonts w:ascii="Arial" w:hAnsi="Arial" w:cs="Arial"/>
          <w:sz w:val="20"/>
          <w:szCs w:val="20"/>
        </w:rPr>
        <w:t xml:space="preserve"> and Modeling) </w:t>
      </w:r>
      <w:r w:rsidR="009E2FF8" w:rsidRPr="00B64E20">
        <w:rPr>
          <w:rFonts w:ascii="Arial" w:hAnsi="Arial" w:cs="Arial"/>
          <w:sz w:val="20"/>
          <w:szCs w:val="20"/>
        </w:rPr>
        <w:t xml:space="preserve">has been updated </w:t>
      </w:r>
      <w:r w:rsidRPr="00B64E20">
        <w:rPr>
          <w:rFonts w:ascii="Arial" w:hAnsi="Arial" w:cs="Arial"/>
          <w:sz w:val="20"/>
          <w:szCs w:val="20"/>
        </w:rPr>
        <w:t xml:space="preserve">to interpret </w:t>
      </w:r>
      <w:r w:rsidR="00E143A4" w:rsidRPr="00B64E20">
        <w:rPr>
          <w:rFonts w:ascii="Arial" w:hAnsi="Arial" w:cs="Arial"/>
          <w:sz w:val="20"/>
          <w:szCs w:val="20"/>
        </w:rPr>
        <w:t xml:space="preserve">preference </w:t>
      </w:r>
      <w:r w:rsidRPr="00B64E20">
        <w:rPr>
          <w:rFonts w:ascii="Arial" w:hAnsi="Arial" w:cs="Arial"/>
          <w:sz w:val="20"/>
          <w:szCs w:val="20"/>
        </w:rPr>
        <w:t xml:space="preserve">settings. GPMC reporting </w:t>
      </w:r>
      <w:r w:rsidR="00E143A4" w:rsidRPr="00B64E20">
        <w:rPr>
          <w:rFonts w:ascii="Arial" w:hAnsi="Arial" w:cs="Arial"/>
          <w:sz w:val="20"/>
          <w:szCs w:val="20"/>
        </w:rPr>
        <w:t>was also</w:t>
      </w:r>
      <w:r w:rsidRPr="00B64E20">
        <w:rPr>
          <w:rFonts w:ascii="Arial" w:hAnsi="Arial" w:cs="Arial"/>
          <w:sz w:val="20"/>
          <w:szCs w:val="20"/>
        </w:rPr>
        <w:t xml:space="preserve"> updated to support the new </w:t>
      </w:r>
      <w:r w:rsidR="00013A3B" w:rsidRPr="00B64E20">
        <w:rPr>
          <w:rFonts w:ascii="Arial" w:hAnsi="Arial" w:cs="Arial"/>
          <w:sz w:val="20"/>
          <w:szCs w:val="20"/>
        </w:rPr>
        <w:t xml:space="preserve">folder </w:t>
      </w:r>
      <w:r w:rsidRPr="00B64E20">
        <w:rPr>
          <w:rFonts w:ascii="Arial" w:hAnsi="Arial" w:cs="Arial"/>
          <w:sz w:val="20"/>
          <w:szCs w:val="20"/>
        </w:rPr>
        <w:t xml:space="preserve">hierarchy so </w:t>
      </w:r>
      <w:r w:rsidR="00A063A7" w:rsidRPr="00B64E20">
        <w:rPr>
          <w:rFonts w:ascii="Arial" w:hAnsi="Arial" w:cs="Arial"/>
          <w:sz w:val="20"/>
          <w:szCs w:val="20"/>
        </w:rPr>
        <w:t xml:space="preserve">that </w:t>
      </w:r>
      <w:r w:rsidRPr="00B64E20">
        <w:rPr>
          <w:rFonts w:ascii="Arial" w:hAnsi="Arial" w:cs="Arial"/>
          <w:sz w:val="20"/>
          <w:szCs w:val="20"/>
        </w:rPr>
        <w:t>paths in reports run from the new GPMC (</w:t>
      </w:r>
      <w:r w:rsidR="00793EE3" w:rsidRPr="00B64E20">
        <w:rPr>
          <w:rFonts w:ascii="Arial" w:hAnsi="Arial" w:cs="Arial"/>
          <w:sz w:val="20"/>
          <w:szCs w:val="20"/>
        </w:rPr>
        <w:t>Windows Server 2008</w:t>
      </w:r>
      <w:r w:rsidR="00BC54F1" w:rsidRPr="00B64E20">
        <w:rPr>
          <w:rFonts w:ascii="Arial" w:hAnsi="Arial" w:cs="Arial"/>
          <w:sz w:val="20"/>
          <w:szCs w:val="20"/>
        </w:rPr>
        <w:t xml:space="preserve"> </w:t>
      </w:r>
      <w:r w:rsidR="00AB2900" w:rsidRPr="00B64E20">
        <w:rPr>
          <w:rFonts w:ascii="Arial" w:hAnsi="Arial" w:cs="Arial"/>
          <w:sz w:val="20"/>
          <w:szCs w:val="20"/>
        </w:rPr>
        <w:t xml:space="preserve">and RSAT </w:t>
      </w:r>
      <w:r w:rsidRPr="00B64E20">
        <w:rPr>
          <w:rFonts w:ascii="Arial" w:hAnsi="Arial" w:cs="Arial"/>
          <w:sz w:val="20"/>
          <w:szCs w:val="20"/>
        </w:rPr>
        <w:t xml:space="preserve">version) reflect the </w:t>
      </w:r>
      <w:r w:rsidR="00013A3B" w:rsidRPr="00B64E20">
        <w:rPr>
          <w:rFonts w:ascii="Arial" w:hAnsi="Arial" w:cs="Arial"/>
          <w:sz w:val="20"/>
          <w:szCs w:val="20"/>
        </w:rPr>
        <w:t xml:space="preserve">folder </w:t>
      </w:r>
      <w:r w:rsidRPr="00B64E20">
        <w:rPr>
          <w:rFonts w:ascii="Arial" w:hAnsi="Arial" w:cs="Arial"/>
          <w:sz w:val="20"/>
          <w:szCs w:val="20"/>
        </w:rPr>
        <w:t xml:space="preserve">changes outlined </w:t>
      </w:r>
      <w:r w:rsidR="009E2FF8" w:rsidRPr="00B64E20">
        <w:rPr>
          <w:rFonts w:ascii="Arial" w:hAnsi="Arial" w:cs="Arial"/>
          <w:sz w:val="20"/>
          <w:szCs w:val="20"/>
        </w:rPr>
        <w:t>in this document</w:t>
      </w:r>
      <w:r w:rsidRPr="00B64E20">
        <w:rPr>
          <w:rFonts w:ascii="Arial" w:hAnsi="Arial" w:cs="Arial"/>
          <w:sz w:val="20"/>
          <w:szCs w:val="20"/>
        </w:rPr>
        <w:t xml:space="preserve">. </w:t>
      </w:r>
      <w:r w:rsidR="009E2FF8" w:rsidRPr="00B64E20">
        <w:rPr>
          <w:rFonts w:ascii="Arial" w:hAnsi="Arial" w:cs="Arial"/>
          <w:sz w:val="20"/>
          <w:szCs w:val="20"/>
        </w:rPr>
        <w:t>However,</w:t>
      </w:r>
      <w:r w:rsidRPr="00B64E20">
        <w:rPr>
          <w:rFonts w:ascii="Arial" w:hAnsi="Arial" w:cs="Arial"/>
          <w:sz w:val="20"/>
          <w:szCs w:val="20"/>
        </w:rPr>
        <w:t xml:space="preserve"> these changes </w:t>
      </w:r>
      <w:r w:rsidR="00BC54F1" w:rsidRPr="00B64E20">
        <w:rPr>
          <w:rFonts w:ascii="Arial" w:hAnsi="Arial" w:cs="Arial"/>
          <w:sz w:val="20"/>
          <w:szCs w:val="20"/>
        </w:rPr>
        <w:t>are not</w:t>
      </w:r>
      <w:r w:rsidRPr="00B64E20">
        <w:rPr>
          <w:rFonts w:ascii="Arial" w:hAnsi="Arial" w:cs="Arial"/>
          <w:sz w:val="20"/>
          <w:szCs w:val="20"/>
        </w:rPr>
        <w:t xml:space="preserve"> reflected </w:t>
      </w:r>
      <w:r w:rsidR="009E2FF8" w:rsidRPr="00B64E20">
        <w:rPr>
          <w:rFonts w:ascii="Arial" w:hAnsi="Arial" w:cs="Arial"/>
          <w:sz w:val="20"/>
          <w:szCs w:val="20"/>
        </w:rPr>
        <w:t xml:space="preserve">in </w:t>
      </w:r>
      <w:r w:rsidRPr="00B64E20">
        <w:rPr>
          <w:rFonts w:ascii="Arial" w:hAnsi="Arial" w:cs="Arial"/>
          <w:sz w:val="20"/>
          <w:szCs w:val="20"/>
        </w:rPr>
        <w:t xml:space="preserve">reports run from </w:t>
      </w:r>
      <w:r w:rsidR="00D6527A" w:rsidRPr="00B64E20">
        <w:rPr>
          <w:rFonts w:ascii="Arial" w:hAnsi="Arial" w:cs="Arial"/>
          <w:sz w:val="20"/>
          <w:szCs w:val="20"/>
        </w:rPr>
        <w:t xml:space="preserve">earlier </w:t>
      </w:r>
      <w:r w:rsidRPr="00B64E20">
        <w:rPr>
          <w:rFonts w:ascii="Arial" w:hAnsi="Arial" w:cs="Arial"/>
          <w:sz w:val="20"/>
          <w:szCs w:val="20"/>
        </w:rPr>
        <w:t xml:space="preserve">versions of the GPMC. </w:t>
      </w:r>
      <w:r w:rsidR="009E2FF8" w:rsidRPr="00B64E20">
        <w:rPr>
          <w:rFonts w:ascii="Arial" w:hAnsi="Arial" w:cs="Arial"/>
          <w:sz w:val="20"/>
          <w:szCs w:val="20"/>
        </w:rPr>
        <w:t>Therefore,</w:t>
      </w:r>
      <w:r w:rsidRPr="00B64E20">
        <w:rPr>
          <w:rFonts w:ascii="Arial" w:hAnsi="Arial" w:cs="Arial"/>
          <w:sz w:val="20"/>
          <w:szCs w:val="20"/>
        </w:rPr>
        <w:t xml:space="preserve"> a GPO </w:t>
      </w:r>
      <w:r w:rsidRPr="00B64E20">
        <w:rPr>
          <w:rFonts w:ascii="Arial" w:hAnsi="Arial" w:cs="Arial"/>
          <w:sz w:val="20"/>
          <w:szCs w:val="20"/>
        </w:rPr>
        <w:lastRenderedPageBreak/>
        <w:t xml:space="preserve">settings report run from the new version of the GPMC </w:t>
      </w:r>
      <w:r w:rsidR="009E2FF8" w:rsidRPr="00B64E20">
        <w:rPr>
          <w:rFonts w:ascii="Arial" w:hAnsi="Arial" w:cs="Arial"/>
          <w:sz w:val="20"/>
          <w:szCs w:val="20"/>
        </w:rPr>
        <w:t xml:space="preserve">includes </w:t>
      </w:r>
      <w:r w:rsidRPr="00B64E20">
        <w:rPr>
          <w:rFonts w:ascii="Arial" w:hAnsi="Arial" w:cs="Arial"/>
          <w:sz w:val="20"/>
          <w:szCs w:val="20"/>
        </w:rPr>
        <w:t xml:space="preserve">the </w:t>
      </w:r>
      <w:r w:rsidR="00D336FD" w:rsidRPr="00B64E20">
        <w:rPr>
          <w:rFonts w:ascii="Arial" w:hAnsi="Arial" w:cs="Arial"/>
          <w:sz w:val="20"/>
          <w:szCs w:val="20"/>
        </w:rPr>
        <w:t>new</w:t>
      </w:r>
      <w:r w:rsidRPr="00B64E20">
        <w:rPr>
          <w:rFonts w:ascii="Arial" w:hAnsi="Arial" w:cs="Arial"/>
          <w:sz w:val="20"/>
          <w:szCs w:val="20"/>
        </w:rPr>
        <w:t xml:space="preserve"> </w:t>
      </w:r>
      <w:r w:rsidR="007357E9" w:rsidRPr="00B64E20">
        <w:rPr>
          <w:rFonts w:ascii="Arial" w:hAnsi="Arial" w:cs="Arial"/>
          <w:b/>
          <w:sz w:val="20"/>
          <w:szCs w:val="20"/>
        </w:rPr>
        <w:t>Policies</w:t>
      </w:r>
      <w:r w:rsidRPr="00B64E20">
        <w:rPr>
          <w:rFonts w:ascii="Arial" w:hAnsi="Arial" w:cs="Arial"/>
          <w:sz w:val="20"/>
          <w:szCs w:val="20"/>
        </w:rPr>
        <w:t xml:space="preserve"> </w:t>
      </w:r>
      <w:r w:rsidR="00AB2900" w:rsidRPr="00B64E20">
        <w:rPr>
          <w:rFonts w:ascii="Arial" w:hAnsi="Arial" w:cs="Arial"/>
          <w:sz w:val="20"/>
          <w:szCs w:val="20"/>
        </w:rPr>
        <w:t>folder</w:t>
      </w:r>
      <w:r w:rsidR="00D336FD" w:rsidRPr="00B64E20">
        <w:rPr>
          <w:rFonts w:ascii="Arial" w:hAnsi="Arial" w:cs="Arial"/>
          <w:sz w:val="20"/>
          <w:szCs w:val="20"/>
        </w:rPr>
        <w:t>,</w:t>
      </w:r>
      <w:r w:rsidR="00AB2900" w:rsidRPr="00B64E20">
        <w:rPr>
          <w:rFonts w:ascii="Arial" w:hAnsi="Arial" w:cs="Arial"/>
          <w:sz w:val="20"/>
          <w:szCs w:val="20"/>
        </w:rPr>
        <w:t xml:space="preserve"> </w:t>
      </w:r>
      <w:r w:rsidR="00A063A7" w:rsidRPr="00B64E20">
        <w:rPr>
          <w:rFonts w:ascii="Arial" w:hAnsi="Arial" w:cs="Arial"/>
          <w:sz w:val="20"/>
          <w:szCs w:val="20"/>
        </w:rPr>
        <w:t xml:space="preserve">but </w:t>
      </w:r>
      <w:r w:rsidRPr="00B64E20">
        <w:rPr>
          <w:rFonts w:ascii="Arial" w:hAnsi="Arial" w:cs="Arial"/>
          <w:sz w:val="20"/>
          <w:szCs w:val="20"/>
        </w:rPr>
        <w:t xml:space="preserve">the same GPO settings report run from an </w:t>
      </w:r>
      <w:r w:rsidR="00D6527A" w:rsidRPr="00B64E20">
        <w:rPr>
          <w:rFonts w:ascii="Arial" w:hAnsi="Arial" w:cs="Arial"/>
          <w:sz w:val="20"/>
          <w:szCs w:val="20"/>
        </w:rPr>
        <w:t xml:space="preserve">earlier </w:t>
      </w:r>
      <w:r w:rsidRPr="00B64E20">
        <w:rPr>
          <w:rFonts w:ascii="Arial" w:hAnsi="Arial" w:cs="Arial"/>
          <w:sz w:val="20"/>
          <w:szCs w:val="20"/>
        </w:rPr>
        <w:t xml:space="preserve">version of the GPMC </w:t>
      </w:r>
      <w:r w:rsidR="00BC54F1" w:rsidRPr="00B64E20">
        <w:rPr>
          <w:rFonts w:ascii="Arial" w:hAnsi="Arial" w:cs="Arial"/>
          <w:sz w:val="20"/>
          <w:szCs w:val="20"/>
        </w:rPr>
        <w:t xml:space="preserve">does </w:t>
      </w:r>
      <w:r w:rsidRPr="00B64E20">
        <w:rPr>
          <w:rFonts w:ascii="Arial" w:hAnsi="Arial" w:cs="Arial"/>
          <w:sz w:val="20"/>
          <w:szCs w:val="20"/>
        </w:rPr>
        <w:t xml:space="preserve">not. </w:t>
      </w:r>
    </w:p>
    <w:p w:rsidR="004D4AFD" w:rsidRPr="00B64E20" w:rsidRDefault="00BC54F1" w:rsidP="004D4AFD">
      <w:pPr>
        <w:pStyle w:val="Heading2"/>
        <w:ind w:left="576" w:hanging="576"/>
        <w:rPr>
          <w:rFonts w:ascii="Arial" w:hAnsi="Arial" w:cs="Arial"/>
        </w:rPr>
      </w:pPr>
      <w:bookmarkStart w:id="14" w:name="_Toc203557798"/>
      <w:bookmarkStart w:id="15" w:name="_Toc158456503"/>
      <w:r w:rsidRPr="00B64E20">
        <w:rPr>
          <w:rFonts w:ascii="Arial" w:hAnsi="Arial" w:cs="Arial"/>
        </w:rPr>
        <w:t xml:space="preserve">Software </w:t>
      </w:r>
      <w:r w:rsidR="00A063A7" w:rsidRPr="00B64E20">
        <w:rPr>
          <w:rFonts w:ascii="Arial" w:hAnsi="Arial" w:cs="Arial"/>
        </w:rPr>
        <w:t>development k</w:t>
      </w:r>
      <w:r w:rsidRPr="00B64E20">
        <w:rPr>
          <w:rFonts w:ascii="Arial" w:hAnsi="Arial" w:cs="Arial"/>
        </w:rPr>
        <w:t>it</w:t>
      </w:r>
      <w:bookmarkEnd w:id="14"/>
      <w:r w:rsidRPr="00B64E20">
        <w:rPr>
          <w:rFonts w:ascii="Arial" w:hAnsi="Arial" w:cs="Arial"/>
        </w:rPr>
        <w:t xml:space="preserve"> </w:t>
      </w:r>
      <w:bookmarkEnd w:id="15"/>
    </w:p>
    <w:p w:rsidR="00C821DE" w:rsidRPr="00B64E20" w:rsidRDefault="00C821DE" w:rsidP="00AA2D28">
      <w:pPr>
        <w:rPr>
          <w:rFonts w:ascii="Arial" w:hAnsi="Arial" w:cs="Arial"/>
          <w:sz w:val="20"/>
          <w:szCs w:val="20"/>
        </w:rPr>
      </w:pPr>
      <w:r w:rsidRPr="00B64E20">
        <w:rPr>
          <w:rFonts w:ascii="Arial" w:hAnsi="Arial" w:cs="Arial"/>
          <w:sz w:val="20"/>
          <w:szCs w:val="20"/>
        </w:rPr>
        <w:t xml:space="preserve">To replace the PolicyMaker </w:t>
      </w:r>
      <w:r w:rsidR="0026013E" w:rsidRPr="00B64E20">
        <w:rPr>
          <w:rFonts w:ascii="Arial" w:hAnsi="Arial" w:cs="Arial"/>
          <w:sz w:val="20"/>
          <w:szCs w:val="20"/>
        </w:rPr>
        <w:t>Software Development Kit (</w:t>
      </w:r>
      <w:r w:rsidRPr="00B64E20">
        <w:rPr>
          <w:rFonts w:ascii="Arial" w:hAnsi="Arial" w:cs="Arial"/>
          <w:sz w:val="20"/>
          <w:szCs w:val="20"/>
        </w:rPr>
        <w:t>SDK</w:t>
      </w:r>
      <w:r w:rsidR="0026013E" w:rsidRPr="00B64E20">
        <w:rPr>
          <w:rFonts w:ascii="Arial" w:hAnsi="Arial" w:cs="Arial"/>
          <w:sz w:val="20"/>
          <w:szCs w:val="20"/>
        </w:rPr>
        <w:t>)</w:t>
      </w:r>
      <w:r w:rsidRPr="00B64E20">
        <w:rPr>
          <w:rFonts w:ascii="Arial" w:hAnsi="Arial" w:cs="Arial"/>
          <w:sz w:val="20"/>
          <w:szCs w:val="20"/>
        </w:rPr>
        <w:t xml:space="preserve">, the Group Policy SDK </w:t>
      </w:r>
      <w:r w:rsidR="00B6561A" w:rsidRPr="00B64E20">
        <w:rPr>
          <w:rFonts w:ascii="Arial" w:hAnsi="Arial" w:cs="Arial"/>
          <w:sz w:val="20"/>
          <w:szCs w:val="20"/>
        </w:rPr>
        <w:t>has been</w:t>
      </w:r>
      <w:r w:rsidRPr="00B64E20">
        <w:rPr>
          <w:rFonts w:ascii="Arial" w:hAnsi="Arial" w:cs="Arial"/>
          <w:sz w:val="20"/>
          <w:szCs w:val="20"/>
        </w:rPr>
        <w:t xml:space="preserve"> updated. </w:t>
      </w:r>
      <w:r w:rsidR="00AA2D28" w:rsidRPr="00B64E20">
        <w:rPr>
          <w:rFonts w:ascii="Arial" w:hAnsi="Arial" w:cs="Arial"/>
          <w:sz w:val="20"/>
          <w:szCs w:val="20"/>
        </w:rPr>
        <w:t xml:space="preserve">The </w:t>
      </w:r>
      <w:r w:rsidR="002441E0" w:rsidRPr="00B64E20">
        <w:rPr>
          <w:rFonts w:ascii="Arial" w:hAnsi="Arial" w:cs="Arial"/>
          <w:sz w:val="20"/>
          <w:szCs w:val="20"/>
        </w:rPr>
        <w:t xml:space="preserve">Applications </w:t>
      </w:r>
      <w:r w:rsidR="00AA2D28" w:rsidRPr="00B64E20">
        <w:rPr>
          <w:rFonts w:ascii="Arial" w:hAnsi="Arial" w:cs="Arial"/>
          <w:sz w:val="20"/>
          <w:szCs w:val="20"/>
        </w:rPr>
        <w:t xml:space="preserve">extension </w:t>
      </w:r>
      <w:r w:rsidR="002F5D56" w:rsidRPr="00B64E20">
        <w:rPr>
          <w:rFonts w:ascii="Arial" w:hAnsi="Arial" w:cs="Arial"/>
          <w:sz w:val="20"/>
          <w:szCs w:val="20"/>
        </w:rPr>
        <w:t xml:space="preserve">of Group Policy preferences </w:t>
      </w:r>
      <w:r w:rsidR="007357E9" w:rsidRPr="00B64E20">
        <w:rPr>
          <w:rFonts w:ascii="Arial" w:hAnsi="Arial" w:cs="Arial"/>
          <w:sz w:val="20"/>
          <w:szCs w:val="20"/>
        </w:rPr>
        <w:t>is</w:t>
      </w:r>
      <w:r w:rsidRPr="00B64E20">
        <w:rPr>
          <w:rFonts w:ascii="Arial" w:hAnsi="Arial" w:cs="Arial"/>
          <w:sz w:val="20"/>
          <w:szCs w:val="20"/>
        </w:rPr>
        <w:t xml:space="preserve"> </w:t>
      </w:r>
      <w:r w:rsidR="00AA2D28" w:rsidRPr="00B64E20">
        <w:rPr>
          <w:rFonts w:ascii="Arial" w:hAnsi="Arial" w:cs="Arial"/>
          <w:sz w:val="20"/>
          <w:szCs w:val="20"/>
        </w:rPr>
        <w:t>extendable</w:t>
      </w:r>
      <w:r w:rsidRPr="00B64E20">
        <w:rPr>
          <w:rFonts w:ascii="Arial" w:hAnsi="Arial" w:cs="Arial"/>
          <w:sz w:val="20"/>
          <w:szCs w:val="20"/>
        </w:rPr>
        <w:t>, and the update to the Group Policy SDK provide</w:t>
      </w:r>
      <w:r w:rsidR="00D77B87" w:rsidRPr="00B64E20">
        <w:rPr>
          <w:rFonts w:ascii="Arial" w:hAnsi="Arial" w:cs="Arial"/>
          <w:sz w:val="20"/>
          <w:szCs w:val="20"/>
        </w:rPr>
        <w:t>s</w:t>
      </w:r>
      <w:r w:rsidRPr="00B64E20">
        <w:rPr>
          <w:rFonts w:ascii="Arial" w:hAnsi="Arial" w:cs="Arial"/>
          <w:sz w:val="20"/>
          <w:szCs w:val="20"/>
        </w:rPr>
        <w:t xml:space="preserve"> the information necessary for </w:t>
      </w:r>
      <w:r w:rsidR="00114D22" w:rsidRPr="00B64E20">
        <w:rPr>
          <w:rFonts w:ascii="Arial" w:hAnsi="Arial" w:cs="Arial"/>
          <w:sz w:val="20"/>
          <w:szCs w:val="20"/>
        </w:rPr>
        <w:t>software developers</w:t>
      </w:r>
      <w:r w:rsidRPr="00B64E20">
        <w:rPr>
          <w:rFonts w:ascii="Arial" w:hAnsi="Arial" w:cs="Arial"/>
          <w:sz w:val="20"/>
          <w:szCs w:val="20"/>
        </w:rPr>
        <w:t xml:space="preserve"> to extend the Applications extension</w:t>
      </w:r>
      <w:r w:rsidR="002F5D56" w:rsidRPr="00B64E20">
        <w:rPr>
          <w:rFonts w:ascii="Arial" w:hAnsi="Arial" w:cs="Arial"/>
          <w:sz w:val="20"/>
          <w:szCs w:val="20"/>
        </w:rPr>
        <w:t>,</w:t>
      </w:r>
      <w:r w:rsidRPr="00B64E20">
        <w:rPr>
          <w:rFonts w:ascii="Arial" w:hAnsi="Arial" w:cs="Arial"/>
          <w:sz w:val="20"/>
          <w:szCs w:val="20"/>
        </w:rPr>
        <w:t xml:space="preserve"> </w:t>
      </w:r>
      <w:r w:rsidR="002F5D56" w:rsidRPr="00B64E20">
        <w:rPr>
          <w:rFonts w:ascii="Arial" w:hAnsi="Arial" w:cs="Arial"/>
          <w:sz w:val="20"/>
          <w:szCs w:val="20"/>
        </w:rPr>
        <w:t xml:space="preserve">creating preference item types for </w:t>
      </w:r>
      <w:r w:rsidR="00114D22" w:rsidRPr="00B64E20">
        <w:rPr>
          <w:rFonts w:ascii="Arial" w:hAnsi="Arial" w:cs="Arial"/>
          <w:sz w:val="20"/>
          <w:szCs w:val="20"/>
        </w:rPr>
        <w:t>other</w:t>
      </w:r>
      <w:r w:rsidR="002F5D56" w:rsidRPr="00B64E20">
        <w:rPr>
          <w:rFonts w:ascii="Arial" w:hAnsi="Arial" w:cs="Arial"/>
          <w:sz w:val="20"/>
          <w:szCs w:val="20"/>
        </w:rPr>
        <w:t xml:space="preserve"> applications</w:t>
      </w:r>
      <w:r w:rsidR="00AA2D28" w:rsidRPr="00B64E20">
        <w:rPr>
          <w:rFonts w:ascii="Arial" w:hAnsi="Arial" w:cs="Arial"/>
          <w:sz w:val="20"/>
          <w:szCs w:val="20"/>
        </w:rPr>
        <w:t xml:space="preserve">. </w:t>
      </w:r>
      <w:r w:rsidR="00B6561A" w:rsidRPr="00B64E20">
        <w:rPr>
          <w:rFonts w:ascii="Arial" w:hAnsi="Arial" w:cs="Arial"/>
          <w:sz w:val="20"/>
          <w:szCs w:val="20"/>
        </w:rPr>
        <w:t xml:space="preserve">The Group Policy SDK is available at </w:t>
      </w:r>
      <w:hyperlink r:id="rId22" w:history="1">
        <w:r w:rsidR="006F1B7A" w:rsidRPr="00B64E20">
          <w:rPr>
            <w:rStyle w:val="Hyperlink"/>
            <w:rFonts w:ascii="Arial" w:hAnsi="Arial" w:cs="Arial"/>
            <w:sz w:val="20"/>
            <w:szCs w:val="20"/>
          </w:rPr>
          <w:t>http://go.microsoft.com/FWLink/?LinkID=144</w:t>
        </w:r>
      </w:hyperlink>
      <w:r w:rsidR="00B6561A" w:rsidRPr="00B64E20">
        <w:rPr>
          <w:rFonts w:ascii="Arial" w:hAnsi="Arial" w:cs="Arial"/>
          <w:sz w:val="20"/>
          <w:szCs w:val="20"/>
        </w:rPr>
        <w:t xml:space="preserve">. </w:t>
      </w:r>
    </w:p>
    <w:p w:rsidR="00AA2D28" w:rsidRDefault="00AA2D28" w:rsidP="00AA2D28"/>
    <w:sectPr w:rsidR="00AA2D28" w:rsidSect="009C43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C77" w:rsidRDefault="00CE7C77" w:rsidP="00364A60">
      <w:pPr>
        <w:spacing w:after="0" w:line="240" w:lineRule="auto"/>
      </w:pPr>
      <w:r>
        <w:separator/>
      </w:r>
    </w:p>
  </w:endnote>
  <w:endnote w:type="continuationSeparator" w:id="1">
    <w:p w:rsidR="00CE7C77" w:rsidRDefault="00CE7C77" w:rsidP="00364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81" w:rsidRDefault="0087073E" w:rsidP="00682177">
    <w:pPr>
      <w:pStyle w:val="Footer"/>
      <w:framePr w:wrap="around" w:vAnchor="text" w:hAnchor="margin" w:xAlign="right" w:y="1"/>
    </w:pPr>
    <w:r>
      <w:fldChar w:fldCharType="begin"/>
    </w:r>
    <w:r w:rsidR="000F0081">
      <w:instrText xml:space="preserve">PAGE  </w:instrText>
    </w:r>
    <w:r>
      <w:fldChar w:fldCharType="end"/>
    </w:r>
  </w:p>
  <w:p w:rsidR="000F0081" w:rsidRDefault="000F0081" w:rsidP="00C273C7">
    <w:pPr>
      <w:pStyle w:val="Footer"/>
      <w:ind w:right="360"/>
    </w:pPr>
  </w:p>
  <w:p w:rsidR="000F0081" w:rsidRDefault="000F00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48981600"/>
      <w:docPartObj>
        <w:docPartGallery w:val="Page Numbers (Bottom of Page)"/>
        <w:docPartUnique/>
      </w:docPartObj>
    </w:sdtPr>
    <w:sdtEndPr>
      <w:rPr>
        <w:rFonts w:ascii="Arial" w:hAnsi="Arial" w:cs="Arial"/>
        <w:sz w:val="18"/>
        <w:szCs w:val="18"/>
      </w:rPr>
    </w:sdtEndPr>
    <w:sdtContent>
      <w:p w:rsidR="003D46DB" w:rsidRDefault="003D46DB" w:rsidP="003E3312">
        <w:pPr>
          <w:pStyle w:val="Footer"/>
          <w:pBdr>
            <w:bottom w:val="single" w:sz="6" w:space="1" w:color="auto"/>
          </w:pBdr>
          <w:jc w:val="both"/>
          <w:rPr>
            <w:color w:val="1F497D" w:themeColor="text2"/>
            <w:sz w:val="20"/>
            <w:szCs w:val="20"/>
          </w:rPr>
        </w:pPr>
      </w:p>
      <w:p w:rsidR="003E3312" w:rsidRPr="00CC03A8" w:rsidRDefault="0087073E" w:rsidP="003D46DB">
        <w:pPr>
          <w:pStyle w:val="Footer"/>
          <w:jc w:val="both"/>
          <w:rPr>
            <w:rFonts w:ascii="Arial" w:hAnsi="Arial" w:cs="Arial"/>
            <w:color w:val="1F497D" w:themeColor="text2"/>
            <w:sz w:val="18"/>
            <w:szCs w:val="18"/>
          </w:rPr>
        </w:pPr>
        <w:r w:rsidRPr="00CC03A8">
          <w:rPr>
            <w:rFonts w:ascii="Arial" w:hAnsi="Arial" w:cs="Arial"/>
            <w:color w:val="1F497D" w:themeColor="text2"/>
            <w:sz w:val="18"/>
            <w:szCs w:val="18"/>
          </w:rPr>
          <w:fldChar w:fldCharType="begin"/>
        </w:r>
        <w:r w:rsidR="003E3312" w:rsidRPr="00CC03A8">
          <w:rPr>
            <w:rFonts w:ascii="Arial" w:hAnsi="Arial" w:cs="Arial"/>
            <w:color w:val="1F497D" w:themeColor="text2"/>
            <w:sz w:val="18"/>
            <w:szCs w:val="18"/>
          </w:rPr>
          <w:instrText xml:space="preserve"> PAGE   \* MERGEFORMAT </w:instrText>
        </w:r>
        <w:r w:rsidRPr="00CC03A8">
          <w:rPr>
            <w:rFonts w:ascii="Arial" w:hAnsi="Arial" w:cs="Arial"/>
            <w:color w:val="1F497D" w:themeColor="text2"/>
            <w:sz w:val="18"/>
            <w:szCs w:val="18"/>
          </w:rPr>
          <w:fldChar w:fldCharType="separate"/>
        </w:r>
        <w:r w:rsidR="0021223F">
          <w:rPr>
            <w:rFonts w:ascii="Arial" w:hAnsi="Arial" w:cs="Arial"/>
            <w:noProof/>
            <w:color w:val="1F497D" w:themeColor="text2"/>
            <w:sz w:val="18"/>
            <w:szCs w:val="18"/>
          </w:rPr>
          <w:t>10</w:t>
        </w:r>
        <w:r w:rsidRPr="00CC03A8">
          <w:rPr>
            <w:rFonts w:ascii="Arial" w:hAnsi="Arial" w:cs="Arial"/>
            <w:color w:val="1F497D" w:themeColor="text2"/>
            <w:sz w:val="18"/>
            <w:szCs w:val="18"/>
          </w:rPr>
          <w:fldChar w:fldCharType="end"/>
        </w:r>
        <w:r w:rsidR="003E3312" w:rsidRPr="00CC03A8">
          <w:rPr>
            <w:rFonts w:ascii="Arial" w:hAnsi="Arial" w:cs="Arial"/>
            <w:color w:val="1F497D" w:themeColor="text2"/>
            <w:sz w:val="18"/>
            <w:szCs w:val="18"/>
          </w:rPr>
          <w:t xml:space="preserve"> </w:t>
        </w:r>
        <w:r w:rsidR="003E3312" w:rsidRPr="00CC03A8">
          <w:rPr>
            <w:rFonts w:ascii="Arial" w:hAnsi="Arial" w:cs="Arial"/>
            <w:color w:val="1F497D" w:themeColor="text2"/>
            <w:sz w:val="18"/>
            <w:szCs w:val="18"/>
          </w:rPr>
          <w:ptab w:relativeTo="margin" w:alignment="right" w:leader="none"/>
        </w:r>
        <w:r w:rsidR="003E3312" w:rsidRPr="00CC03A8">
          <w:rPr>
            <w:rFonts w:ascii="Arial" w:hAnsi="Arial" w:cs="Arial"/>
            <w:color w:val="1F497D" w:themeColor="text2"/>
            <w:sz w:val="18"/>
            <w:szCs w:val="18"/>
          </w:rPr>
          <w:t>A Guide to Group Policy Preferences for Users of PolicyMaker Standard Edition</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734569423"/>
      <w:docPartObj>
        <w:docPartGallery w:val="Page Numbers (Bottom of Page)"/>
        <w:docPartUnique/>
      </w:docPartObj>
    </w:sdtPr>
    <w:sdtEndPr>
      <w:rPr>
        <w:rFonts w:ascii="Arial" w:hAnsi="Arial" w:cs="Arial"/>
        <w:sz w:val="18"/>
        <w:szCs w:val="18"/>
      </w:rPr>
    </w:sdtEndPr>
    <w:sdtContent>
      <w:p w:rsidR="003E3312" w:rsidRPr="003E3312" w:rsidRDefault="003E3312" w:rsidP="003E3312">
        <w:pPr>
          <w:pStyle w:val="Footer"/>
          <w:pBdr>
            <w:bottom w:val="single" w:sz="6" w:space="1" w:color="auto"/>
          </w:pBdr>
          <w:jc w:val="both"/>
          <w:rPr>
            <w:color w:val="1F497D" w:themeColor="text2"/>
            <w:sz w:val="20"/>
            <w:szCs w:val="20"/>
          </w:rPr>
        </w:pPr>
      </w:p>
      <w:p w:rsidR="00560B25" w:rsidRPr="00CC03A8" w:rsidRDefault="003E3312" w:rsidP="003E3312">
        <w:pPr>
          <w:pStyle w:val="Footer"/>
          <w:jc w:val="both"/>
          <w:rPr>
            <w:rFonts w:ascii="Arial" w:hAnsi="Arial" w:cs="Arial"/>
            <w:color w:val="1F497D" w:themeColor="text2"/>
            <w:sz w:val="18"/>
            <w:szCs w:val="18"/>
          </w:rPr>
        </w:pPr>
        <w:r w:rsidRPr="00CC03A8">
          <w:rPr>
            <w:rFonts w:ascii="Arial" w:hAnsi="Arial" w:cs="Arial"/>
            <w:color w:val="1F497D" w:themeColor="text2"/>
            <w:sz w:val="18"/>
            <w:szCs w:val="18"/>
          </w:rPr>
          <w:t>A Guide to Group Policy Preferences for Users of PolicyMaker Standard Edition</w:t>
        </w:r>
        <w:r w:rsidRPr="00CC03A8">
          <w:rPr>
            <w:rFonts w:ascii="Arial" w:hAnsi="Arial" w:cs="Arial"/>
            <w:color w:val="1F497D" w:themeColor="text2"/>
            <w:sz w:val="18"/>
            <w:szCs w:val="18"/>
          </w:rPr>
          <w:tab/>
        </w:r>
        <w:r w:rsidR="0087073E" w:rsidRPr="00CC03A8">
          <w:rPr>
            <w:rFonts w:ascii="Arial" w:hAnsi="Arial" w:cs="Arial"/>
            <w:color w:val="1F497D" w:themeColor="text2"/>
            <w:sz w:val="18"/>
            <w:szCs w:val="18"/>
          </w:rPr>
          <w:fldChar w:fldCharType="begin"/>
        </w:r>
        <w:r w:rsidR="009133F4" w:rsidRPr="00CC03A8">
          <w:rPr>
            <w:rFonts w:ascii="Arial" w:hAnsi="Arial" w:cs="Arial"/>
            <w:color w:val="1F497D" w:themeColor="text2"/>
            <w:sz w:val="18"/>
            <w:szCs w:val="18"/>
          </w:rPr>
          <w:instrText xml:space="preserve"> PAGE   \* MERGEFORMAT </w:instrText>
        </w:r>
        <w:r w:rsidR="0087073E" w:rsidRPr="00CC03A8">
          <w:rPr>
            <w:rFonts w:ascii="Arial" w:hAnsi="Arial" w:cs="Arial"/>
            <w:color w:val="1F497D" w:themeColor="text2"/>
            <w:sz w:val="18"/>
            <w:szCs w:val="18"/>
          </w:rPr>
          <w:fldChar w:fldCharType="separate"/>
        </w:r>
        <w:r w:rsidR="0021223F">
          <w:rPr>
            <w:rFonts w:ascii="Arial" w:hAnsi="Arial" w:cs="Arial"/>
            <w:noProof/>
            <w:color w:val="1F497D" w:themeColor="text2"/>
            <w:sz w:val="18"/>
            <w:szCs w:val="18"/>
          </w:rPr>
          <w:t>9</w:t>
        </w:r>
        <w:r w:rsidR="0087073E" w:rsidRPr="00CC03A8">
          <w:rPr>
            <w:rFonts w:ascii="Arial" w:hAnsi="Arial" w:cs="Arial"/>
            <w:color w:val="1F497D" w:themeColor="text2"/>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C77" w:rsidRDefault="00CE7C77" w:rsidP="00364A60">
      <w:pPr>
        <w:spacing w:after="0" w:line="240" w:lineRule="auto"/>
      </w:pPr>
      <w:r>
        <w:separator/>
      </w:r>
    </w:p>
  </w:footnote>
  <w:footnote w:type="continuationSeparator" w:id="1">
    <w:p w:rsidR="00CE7C77" w:rsidRDefault="00CE7C77" w:rsidP="00364A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81" w:rsidRDefault="000F0081" w:rsidP="00874AF4">
    <w:pPr>
      <w:pStyle w:val="Header"/>
      <w:ind w:right="360"/>
    </w:pPr>
  </w:p>
  <w:p w:rsidR="000F0081" w:rsidRDefault="000F00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B58E1"/>
    <w:multiLevelType w:val="hybridMultilevel"/>
    <w:tmpl w:val="D7487C28"/>
    <w:lvl w:ilvl="0" w:tplc="B262C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2F7173"/>
    <w:multiLevelType w:val="hybridMultilevel"/>
    <w:tmpl w:val="65A49F86"/>
    <w:lvl w:ilvl="0" w:tplc="0B922A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FB3950"/>
    <w:multiLevelType w:val="hybridMultilevel"/>
    <w:tmpl w:val="6624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423661"/>
    <w:multiLevelType w:val="hybridMultilevel"/>
    <w:tmpl w:val="B980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52599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27649"/>
  </w:hdrShapeDefaults>
  <w:footnotePr>
    <w:footnote w:id="0"/>
    <w:footnote w:id="1"/>
  </w:footnotePr>
  <w:endnotePr>
    <w:endnote w:id="0"/>
    <w:endnote w:id="1"/>
  </w:endnotePr>
  <w:compat/>
  <w:rsids>
    <w:rsidRoot w:val="00F47E43"/>
    <w:rsid w:val="00001B58"/>
    <w:rsid w:val="00013A3B"/>
    <w:rsid w:val="00016079"/>
    <w:rsid w:val="00021BF1"/>
    <w:rsid w:val="000245B2"/>
    <w:rsid w:val="00033175"/>
    <w:rsid w:val="00040866"/>
    <w:rsid w:val="00040ED2"/>
    <w:rsid w:val="000449BB"/>
    <w:rsid w:val="000503B3"/>
    <w:rsid w:val="000655E1"/>
    <w:rsid w:val="00071E91"/>
    <w:rsid w:val="00072DC3"/>
    <w:rsid w:val="000823AC"/>
    <w:rsid w:val="00093CF2"/>
    <w:rsid w:val="00094165"/>
    <w:rsid w:val="000A21E6"/>
    <w:rsid w:val="000A22E7"/>
    <w:rsid w:val="000A7940"/>
    <w:rsid w:val="000B1D75"/>
    <w:rsid w:val="000C2014"/>
    <w:rsid w:val="000C2971"/>
    <w:rsid w:val="000C7090"/>
    <w:rsid w:val="000D1B30"/>
    <w:rsid w:val="000D648E"/>
    <w:rsid w:val="000E1498"/>
    <w:rsid w:val="000F0081"/>
    <w:rsid w:val="000F6C32"/>
    <w:rsid w:val="001046F8"/>
    <w:rsid w:val="0011196A"/>
    <w:rsid w:val="00113317"/>
    <w:rsid w:val="00114D22"/>
    <w:rsid w:val="001175E9"/>
    <w:rsid w:val="00117BC6"/>
    <w:rsid w:val="00127985"/>
    <w:rsid w:val="0013003F"/>
    <w:rsid w:val="001317C6"/>
    <w:rsid w:val="001329AD"/>
    <w:rsid w:val="00137775"/>
    <w:rsid w:val="00137DF3"/>
    <w:rsid w:val="001425A3"/>
    <w:rsid w:val="001425B3"/>
    <w:rsid w:val="00145B07"/>
    <w:rsid w:val="00155979"/>
    <w:rsid w:val="00160AD7"/>
    <w:rsid w:val="0016443A"/>
    <w:rsid w:val="00165338"/>
    <w:rsid w:val="00167247"/>
    <w:rsid w:val="00171D78"/>
    <w:rsid w:val="00175546"/>
    <w:rsid w:val="00175AC0"/>
    <w:rsid w:val="00177CE8"/>
    <w:rsid w:val="001822F7"/>
    <w:rsid w:val="0018333C"/>
    <w:rsid w:val="00183F40"/>
    <w:rsid w:val="001850A8"/>
    <w:rsid w:val="001924E5"/>
    <w:rsid w:val="001933E6"/>
    <w:rsid w:val="001B3156"/>
    <w:rsid w:val="001B6375"/>
    <w:rsid w:val="001C33E4"/>
    <w:rsid w:val="001C72DB"/>
    <w:rsid w:val="001D3CD7"/>
    <w:rsid w:val="001E3906"/>
    <w:rsid w:val="001F1A2E"/>
    <w:rsid w:val="001F2A70"/>
    <w:rsid w:val="001F5E5D"/>
    <w:rsid w:val="002025AB"/>
    <w:rsid w:val="002049EC"/>
    <w:rsid w:val="00205932"/>
    <w:rsid w:val="0021223F"/>
    <w:rsid w:val="00215E5B"/>
    <w:rsid w:val="00217DA8"/>
    <w:rsid w:val="00222919"/>
    <w:rsid w:val="00237379"/>
    <w:rsid w:val="00244178"/>
    <w:rsid w:val="002441E0"/>
    <w:rsid w:val="00251E29"/>
    <w:rsid w:val="002545E2"/>
    <w:rsid w:val="00256EBE"/>
    <w:rsid w:val="0026013E"/>
    <w:rsid w:val="00271FB5"/>
    <w:rsid w:val="0028521A"/>
    <w:rsid w:val="002852AA"/>
    <w:rsid w:val="00292D49"/>
    <w:rsid w:val="00295972"/>
    <w:rsid w:val="002A1C82"/>
    <w:rsid w:val="002A3EDB"/>
    <w:rsid w:val="002A41D1"/>
    <w:rsid w:val="002B6D07"/>
    <w:rsid w:val="002B7AFC"/>
    <w:rsid w:val="002B7B56"/>
    <w:rsid w:val="002C2FC0"/>
    <w:rsid w:val="002D4606"/>
    <w:rsid w:val="002D716B"/>
    <w:rsid w:val="002E1BF4"/>
    <w:rsid w:val="002E69A3"/>
    <w:rsid w:val="002F3BA7"/>
    <w:rsid w:val="002F5772"/>
    <w:rsid w:val="002F5D56"/>
    <w:rsid w:val="0030348A"/>
    <w:rsid w:val="00322BEF"/>
    <w:rsid w:val="00324D24"/>
    <w:rsid w:val="00326D24"/>
    <w:rsid w:val="0033300C"/>
    <w:rsid w:val="00333B3B"/>
    <w:rsid w:val="00337BC4"/>
    <w:rsid w:val="00340B51"/>
    <w:rsid w:val="00340C0B"/>
    <w:rsid w:val="003414ED"/>
    <w:rsid w:val="0034457B"/>
    <w:rsid w:val="00347FA6"/>
    <w:rsid w:val="00355D7B"/>
    <w:rsid w:val="00364A60"/>
    <w:rsid w:val="00364A6F"/>
    <w:rsid w:val="00365118"/>
    <w:rsid w:val="00373522"/>
    <w:rsid w:val="00387990"/>
    <w:rsid w:val="00390B73"/>
    <w:rsid w:val="003966FD"/>
    <w:rsid w:val="003B4F9F"/>
    <w:rsid w:val="003B7901"/>
    <w:rsid w:val="003D3F16"/>
    <w:rsid w:val="003D46DB"/>
    <w:rsid w:val="003D6BE6"/>
    <w:rsid w:val="003E3312"/>
    <w:rsid w:val="003F20A0"/>
    <w:rsid w:val="00406530"/>
    <w:rsid w:val="0040732E"/>
    <w:rsid w:val="00411756"/>
    <w:rsid w:val="004121E0"/>
    <w:rsid w:val="00422EB1"/>
    <w:rsid w:val="004236DE"/>
    <w:rsid w:val="00427F7B"/>
    <w:rsid w:val="00433503"/>
    <w:rsid w:val="004419A3"/>
    <w:rsid w:val="00445FA2"/>
    <w:rsid w:val="004571E0"/>
    <w:rsid w:val="00463A64"/>
    <w:rsid w:val="004651F4"/>
    <w:rsid w:val="00465B1C"/>
    <w:rsid w:val="00474DBD"/>
    <w:rsid w:val="00474F74"/>
    <w:rsid w:val="00477719"/>
    <w:rsid w:val="004A232B"/>
    <w:rsid w:val="004A4011"/>
    <w:rsid w:val="004B1AE7"/>
    <w:rsid w:val="004B1BB9"/>
    <w:rsid w:val="004B250D"/>
    <w:rsid w:val="004B3091"/>
    <w:rsid w:val="004C5ED5"/>
    <w:rsid w:val="004D4AFD"/>
    <w:rsid w:val="004D5110"/>
    <w:rsid w:val="004E14E9"/>
    <w:rsid w:val="004E7D56"/>
    <w:rsid w:val="004F74CF"/>
    <w:rsid w:val="00516983"/>
    <w:rsid w:val="00522951"/>
    <w:rsid w:val="00530B0F"/>
    <w:rsid w:val="00531D71"/>
    <w:rsid w:val="0053290B"/>
    <w:rsid w:val="00533540"/>
    <w:rsid w:val="00535F65"/>
    <w:rsid w:val="0053726A"/>
    <w:rsid w:val="005421C3"/>
    <w:rsid w:val="00546D81"/>
    <w:rsid w:val="00553466"/>
    <w:rsid w:val="00560B25"/>
    <w:rsid w:val="00560F08"/>
    <w:rsid w:val="00560F60"/>
    <w:rsid w:val="0056376D"/>
    <w:rsid w:val="005665AC"/>
    <w:rsid w:val="00567829"/>
    <w:rsid w:val="00575652"/>
    <w:rsid w:val="00576204"/>
    <w:rsid w:val="00587C9C"/>
    <w:rsid w:val="00591853"/>
    <w:rsid w:val="005929DB"/>
    <w:rsid w:val="00597B0B"/>
    <w:rsid w:val="005A397E"/>
    <w:rsid w:val="005A54AC"/>
    <w:rsid w:val="005A7EC4"/>
    <w:rsid w:val="005B352E"/>
    <w:rsid w:val="005B54B3"/>
    <w:rsid w:val="005C58B5"/>
    <w:rsid w:val="005C5A6A"/>
    <w:rsid w:val="005C7D6A"/>
    <w:rsid w:val="005D2042"/>
    <w:rsid w:val="005E16C6"/>
    <w:rsid w:val="005F1DB6"/>
    <w:rsid w:val="005F3E22"/>
    <w:rsid w:val="0060797E"/>
    <w:rsid w:val="00624F92"/>
    <w:rsid w:val="00626E08"/>
    <w:rsid w:val="006278EA"/>
    <w:rsid w:val="00635B07"/>
    <w:rsid w:val="0063732C"/>
    <w:rsid w:val="00640453"/>
    <w:rsid w:val="0064395E"/>
    <w:rsid w:val="00646AB8"/>
    <w:rsid w:val="006477BE"/>
    <w:rsid w:val="006725DC"/>
    <w:rsid w:val="006763F3"/>
    <w:rsid w:val="00685DCB"/>
    <w:rsid w:val="006927AC"/>
    <w:rsid w:val="006A26A4"/>
    <w:rsid w:val="006A5173"/>
    <w:rsid w:val="006A6860"/>
    <w:rsid w:val="006B1B45"/>
    <w:rsid w:val="006B3911"/>
    <w:rsid w:val="006C22A8"/>
    <w:rsid w:val="006D2A66"/>
    <w:rsid w:val="006E1AB8"/>
    <w:rsid w:val="006F1B7A"/>
    <w:rsid w:val="006F7068"/>
    <w:rsid w:val="00704482"/>
    <w:rsid w:val="00705127"/>
    <w:rsid w:val="00706E59"/>
    <w:rsid w:val="00707EF5"/>
    <w:rsid w:val="00716B43"/>
    <w:rsid w:val="00720892"/>
    <w:rsid w:val="007324DD"/>
    <w:rsid w:val="007357E9"/>
    <w:rsid w:val="0074704A"/>
    <w:rsid w:val="00747E01"/>
    <w:rsid w:val="007516AF"/>
    <w:rsid w:val="007527AA"/>
    <w:rsid w:val="007736F0"/>
    <w:rsid w:val="00774768"/>
    <w:rsid w:val="007770D5"/>
    <w:rsid w:val="00784C89"/>
    <w:rsid w:val="00793A07"/>
    <w:rsid w:val="00793EE3"/>
    <w:rsid w:val="0079430C"/>
    <w:rsid w:val="00795010"/>
    <w:rsid w:val="00796244"/>
    <w:rsid w:val="007A5CE5"/>
    <w:rsid w:val="007B0157"/>
    <w:rsid w:val="007B02CA"/>
    <w:rsid w:val="007C4925"/>
    <w:rsid w:val="007D173B"/>
    <w:rsid w:val="007D3F1B"/>
    <w:rsid w:val="007D5670"/>
    <w:rsid w:val="007E1612"/>
    <w:rsid w:val="007F0F38"/>
    <w:rsid w:val="007F526F"/>
    <w:rsid w:val="0080406E"/>
    <w:rsid w:val="00804D3B"/>
    <w:rsid w:val="00815217"/>
    <w:rsid w:val="008267A8"/>
    <w:rsid w:val="00826841"/>
    <w:rsid w:val="00831E6B"/>
    <w:rsid w:val="00842821"/>
    <w:rsid w:val="00846FAD"/>
    <w:rsid w:val="00847068"/>
    <w:rsid w:val="008477B8"/>
    <w:rsid w:val="00852439"/>
    <w:rsid w:val="00854E51"/>
    <w:rsid w:val="008610CC"/>
    <w:rsid w:val="0087073E"/>
    <w:rsid w:val="00873D94"/>
    <w:rsid w:val="00876F7C"/>
    <w:rsid w:val="00881EE5"/>
    <w:rsid w:val="008A0F99"/>
    <w:rsid w:val="008A2642"/>
    <w:rsid w:val="008A269F"/>
    <w:rsid w:val="008A3493"/>
    <w:rsid w:val="008B3B27"/>
    <w:rsid w:val="008C460F"/>
    <w:rsid w:val="008C601F"/>
    <w:rsid w:val="008C68DC"/>
    <w:rsid w:val="008D7B00"/>
    <w:rsid w:val="008E207E"/>
    <w:rsid w:val="008F6895"/>
    <w:rsid w:val="00902D09"/>
    <w:rsid w:val="009133F4"/>
    <w:rsid w:val="00915F19"/>
    <w:rsid w:val="00927910"/>
    <w:rsid w:val="00927B4F"/>
    <w:rsid w:val="00933AC1"/>
    <w:rsid w:val="00944323"/>
    <w:rsid w:val="009600F9"/>
    <w:rsid w:val="00963113"/>
    <w:rsid w:val="00964035"/>
    <w:rsid w:val="00964D1B"/>
    <w:rsid w:val="00985D4D"/>
    <w:rsid w:val="00993BF3"/>
    <w:rsid w:val="00996888"/>
    <w:rsid w:val="009A76FC"/>
    <w:rsid w:val="009C33F3"/>
    <w:rsid w:val="009C4302"/>
    <w:rsid w:val="009C6705"/>
    <w:rsid w:val="009D035F"/>
    <w:rsid w:val="009D6F9B"/>
    <w:rsid w:val="009E2210"/>
    <w:rsid w:val="009E2FF8"/>
    <w:rsid w:val="009E5808"/>
    <w:rsid w:val="009E5D7B"/>
    <w:rsid w:val="009E61BC"/>
    <w:rsid w:val="009E71E4"/>
    <w:rsid w:val="009E7E3C"/>
    <w:rsid w:val="009F7300"/>
    <w:rsid w:val="00A0114F"/>
    <w:rsid w:val="00A01CA2"/>
    <w:rsid w:val="00A01DAA"/>
    <w:rsid w:val="00A021CE"/>
    <w:rsid w:val="00A03710"/>
    <w:rsid w:val="00A063A7"/>
    <w:rsid w:val="00A17177"/>
    <w:rsid w:val="00A24527"/>
    <w:rsid w:val="00A25837"/>
    <w:rsid w:val="00A35FC9"/>
    <w:rsid w:val="00A415D7"/>
    <w:rsid w:val="00A41EE5"/>
    <w:rsid w:val="00A475B0"/>
    <w:rsid w:val="00A47CDB"/>
    <w:rsid w:val="00A47CF3"/>
    <w:rsid w:val="00A55121"/>
    <w:rsid w:val="00A55CF0"/>
    <w:rsid w:val="00A56CD0"/>
    <w:rsid w:val="00A63081"/>
    <w:rsid w:val="00A70AAB"/>
    <w:rsid w:val="00A76467"/>
    <w:rsid w:val="00A7784D"/>
    <w:rsid w:val="00A83CD1"/>
    <w:rsid w:val="00A85DD4"/>
    <w:rsid w:val="00A87E79"/>
    <w:rsid w:val="00A92FAC"/>
    <w:rsid w:val="00A95535"/>
    <w:rsid w:val="00A96944"/>
    <w:rsid w:val="00AA00B7"/>
    <w:rsid w:val="00AA2D28"/>
    <w:rsid w:val="00AA43AA"/>
    <w:rsid w:val="00AB07B3"/>
    <w:rsid w:val="00AB2900"/>
    <w:rsid w:val="00AB3B37"/>
    <w:rsid w:val="00AC3684"/>
    <w:rsid w:val="00AD13C5"/>
    <w:rsid w:val="00AF4E16"/>
    <w:rsid w:val="00B00B18"/>
    <w:rsid w:val="00B146C6"/>
    <w:rsid w:val="00B16483"/>
    <w:rsid w:val="00B21857"/>
    <w:rsid w:val="00B22256"/>
    <w:rsid w:val="00B319E6"/>
    <w:rsid w:val="00B3355E"/>
    <w:rsid w:val="00B358FC"/>
    <w:rsid w:val="00B366B5"/>
    <w:rsid w:val="00B55565"/>
    <w:rsid w:val="00B568FD"/>
    <w:rsid w:val="00B64E20"/>
    <w:rsid w:val="00B6561A"/>
    <w:rsid w:val="00B71D7A"/>
    <w:rsid w:val="00B761B1"/>
    <w:rsid w:val="00B77A8D"/>
    <w:rsid w:val="00B833C3"/>
    <w:rsid w:val="00B97F8D"/>
    <w:rsid w:val="00BA5D71"/>
    <w:rsid w:val="00BB4236"/>
    <w:rsid w:val="00BC0FF0"/>
    <w:rsid w:val="00BC54F1"/>
    <w:rsid w:val="00BD315D"/>
    <w:rsid w:val="00BD6CCD"/>
    <w:rsid w:val="00BF1F49"/>
    <w:rsid w:val="00C03D7C"/>
    <w:rsid w:val="00C04F1E"/>
    <w:rsid w:val="00C12BF5"/>
    <w:rsid w:val="00C13217"/>
    <w:rsid w:val="00C1471A"/>
    <w:rsid w:val="00C242CD"/>
    <w:rsid w:val="00C2675B"/>
    <w:rsid w:val="00C271ED"/>
    <w:rsid w:val="00C50534"/>
    <w:rsid w:val="00C53C43"/>
    <w:rsid w:val="00C6388D"/>
    <w:rsid w:val="00C70AE5"/>
    <w:rsid w:val="00C821DE"/>
    <w:rsid w:val="00C97BDD"/>
    <w:rsid w:val="00CA0019"/>
    <w:rsid w:val="00CA3ECE"/>
    <w:rsid w:val="00CA408C"/>
    <w:rsid w:val="00CA6EE5"/>
    <w:rsid w:val="00CB50FC"/>
    <w:rsid w:val="00CB5955"/>
    <w:rsid w:val="00CC03A8"/>
    <w:rsid w:val="00CC1D2F"/>
    <w:rsid w:val="00CC44BC"/>
    <w:rsid w:val="00CD105E"/>
    <w:rsid w:val="00CD2B2C"/>
    <w:rsid w:val="00CD5B25"/>
    <w:rsid w:val="00CD73C6"/>
    <w:rsid w:val="00CE202D"/>
    <w:rsid w:val="00CE3B67"/>
    <w:rsid w:val="00CE7C77"/>
    <w:rsid w:val="00CF53EF"/>
    <w:rsid w:val="00CF5570"/>
    <w:rsid w:val="00D00035"/>
    <w:rsid w:val="00D05469"/>
    <w:rsid w:val="00D20F66"/>
    <w:rsid w:val="00D21FEE"/>
    <w:rsid w:val="00D256E7"/>
    <w:rsid w:val="00D312B0"/>
    <w:rsid w:val="00D336FD"/>
    <w:rsid w:val="00D36DA6"/>
    <w:rsid w:val="00D466B1"/>
    <w:rsid w:val="00D4781E"/>
    <w:rsid w:val="00D47D5B"/>
    <w:rsid w:val="00D51E2E"/>
    <w:rsid w:val="00D54792"/>
    <w:rsid w:val="00D614D0"/>
    <w:rsid w:val="00D6527A"/>
    <w:rsid w:val="00D67F79"/>
    <w:rsid w:val="00D73300"/>
    <w:rsid w:val="00D77B87"/>
    <w:rsid w:val="00D807AB"/>
    <w:rsid w:val="00D85CBB"/>
    <w:rsid w:val="00D874ED"/>
    <w:rsid w:val="00DB1931"/>
    <w:rsid w:val="00DB1DA5"/>
    <w:rsid w:val="00DB2099"/>
    <w:rsid w:val="00DB3B16"/>
    <w:rsid w:val="00DC0D4E"/>
    <w:rsid w:val="00DC36D2"/>
    <w:rsid w:val="00DC412C"/>
    <w:rsid w:val="00DC7F7B"/>
    <w:rsid w:val="00DD2BD8"/>
    <w:rsid w:val="00E04333"/>
    <w:rsid w:val="00E13D85"/>
    <w:rsid w:val="00E143A4"/>
    <w:rsid w:val="00E15D42"/>
    <w:rsid w:val="00E27782"/>
    <w:rsid w:val="00E3324A"/>
    <w:rsid w:val="00E37072"/>
    <w:rsid w:val="00E420C7"/>
    <w:rsid w:val="00E50D78"/>
    <w:rsid w:val="00E55590"/>
    <w:rsid w:val="00E55B87"/>
    <w:rsid w:val="00E5660F"/>
    <w:rsid w:val="00E61EF0"/>
    <w:rsid w:val="00E70A94"/>
    <w:rsid w:val="00E81786"/>
    <w:rsid w:val="00E836E4"/>
    <w:rsid w:val="00E84E9D"/>
    <w:rsid w:val="00EA0D2C"/>
    <w:rsid w:val="00EA33D5"/>
    <w:rsid w:val="00EB2D9B"/>
    <w:rsid w:val="00EB4E58"/>
    <w:rsid w:val="00EB5468"/>
    <w:rsid w:val="00EC05CE"/>
    <w:rsid w:val="00EC54F4"/>
    <w:rsid w:val="00ED153A"/>
    <w:rsid w:val="00ED1735"/>
    <w:rsid w:val="00ED24F3"/>
    <w:rsid w:val="00ED2C49"/>
    <w:rsid w:val="00ED6473"/>
    <w:rsid w:val="00EE494C"/>
    <w:rsid w:val="00EE71F3"/>
    <w:rsid w:val="00EF5DDB"/>
    <w:rsid w:val="00F017F3"/>
    <w:rsid w:val="00F04DE6"/>
    <w:rsid w:val="00F2718B"/>
    <w:rsid w:val="00F34C8E"/>
    <w:rsid w:val="00F360DC"/>
    <w:rsid w:val="00F370E6"/>
    <w:rsid w:val="00F450D4"/>
    <w:rsid w:val="00F46100"/>
    <w:rsid w:val="00F47E43"/>
    <w:rsid w:val="00F50621"/>
    <w:rsid w:val="00F53030"/>
    <w:rsid w:val="00F55115"/>
    <w:rsid w:val="00F639EE"/>
    <w:rsid w:val="00F65A2C"/>
    <w:rsid w:val="00F72251"/>
    <w:rsid w:val="00F747BE"/>
    <w:rsid w:val="00F84040"/>
    <w:rsid w:val="00F84E5C"/>
    <w:rsid w:val="00F8712A"/>
    <w:rsid w:val="00F97359"/>
    <w:rsid w:val="00FA1256"/>
    <w:rsid w:val="00FA2F89"/>
    <w:rsid w:val="00FA5CB3"/>
    <w:rsid w:val="00FB4752"/>
    <w:rsid w:val="00FB5B12"/>
    <w:rsid w:val="00FB6A44"/>
    <w:rsid w:val="00FC2A63"/>
    <w:rsid w:val="00FC6E68"/>
    <w:rsid w:val="00FD233C"/>
    <w:rsid w:val="00FE491A"/>
    <w:rsid w:val="00FE54CC"/>
    <w:rsid w:val="00FF18E6"/>
    <w:rsid w:val="00FF3F74"/>
    <w:rsid w:val="00FF4988"/>
    <w:rsid w:val="00FF51F6"/>
    <w:rsid w:val="00FF5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CC"/>
  </w:style>
  <w:style w:type="paragraph" w:styleId="Heading1">
    <w:name w:val="heading 1"/>
    <w:basedOn w:val="Normal"/>
    <w:next w:val="Normal"/>
    <w:link w:val="Heading1Char"/>
    <w:qFormat/>
    <w:rsid w:val="008C68DC"/>
    <w:pPr>
      <w:keepNext/>
      <w:keepLines/>
      <w:spacing w:before="480" w:after="0"/>
      <w:outlineLvl w:val="0"/>
    </w:pPr>
    <w:rPr>
      <w:rFonts w:ascii="Arial" w:eastAsiaTheme="majorEastAsia" w:hAnsi="Arial" w:cs="Arial"/>
      <w:b/>
      <w:bCs/>
      <w:color w:val="365F91" w:themeColor="accent1" w:themeShade="BF"/>
      <w:sz w:val="28"/>
      <w:szCs w:val="28"/>
    </w:rPr>
  </w:style>
  <w:style w:type="paragraph" w:styleId="Heading2">
    <w:name w:val="heading 2"/>
    <w:basedOn w:val="Normal"/>
    <w:next w:val="Normal"/>
    <w:link w:val="Heading2Char"/>
    <w:unhideWhenUsed/>
    <w:qFormat/>
    <w:rsid w:val="00463A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63A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63A6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A2D2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A2D2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AA2D2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A2D2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AA2D2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7E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E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8C68DC"/>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5B54B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5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4B3"/>
    <w:rPr>
      <w:rFonts w:ascii="Tahoma" w:hAnsi="Tahoma" w:cs="Tahoma"/>
      <w:sz w:val="16"/>
      <w:szCs w:val="16"/>
    </w:rPr>
  </w:style>
  <w:style w:type="table" w:customStyle="1" w:styleId="LightShading-Accent11">
    <w:name w:val="Light Shading - Accent 11"/>
    <w:basedOn w:val="TableNormal"/>
    <w:uiPriority w:val="60"/>
    <w:rsid w:val="00FB6A4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rsid w:val="00FB6A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A2D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A2D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A2D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A2D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2D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2D2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sid w:val="00AA2D28"/>
    <w:rPr>
      <w:sz w:val="16"/>
      <w:szCs w:val="16"/>
    </w:rPr>
  </w:style>
  <w:style w:type="paragraph" w:styleId="CommentText">
    <w:name w:val="annotation text"/>
    <w:basedOn w:val="Normal"/>
    <w:link w:val="CommentTextChar"/>
    <w:semiHidden/>
    <w:rsid w:val="00AA2D28"/>
    <w:pPr>
      <w:spacing w:after="0" w:line="240" w:lineRule="auto"/>
    </w:pPr>
    <w:rPr>
      <w:rFonts w:ascii="Tahoma" w:eastAsia="Times New Roman" w:hAnsi="Tahoma" w:cs="Times New Roman"/>
      <w:sz w:val="20"/>
      <w:szCs w:val="20"/>
    </w:rPr>
  </w:style>
  <w:style w:type="character" w:customStyle="1" w:styleId="CommentTextChar">
    <w:name w:val="Comment Text Char"/>
    <w:basedOn w:val="DefaultParagraphFont"/>
    <w:link w:val="CommentText"/>
    <w:semiHidden/>
    <w:rsid w:val="00AA2D28"/>
    <w:rPr>
      <w:rFonts w:ascii="Tahoma" w:eastAsia="Times New Roman" w:hAnsi="Tahoma" w:cs="Times New Roman"/>
      <w:sz w:val="20"/>
      <w:szCs w:val="20"/>
    </w:rPr>
  </w:style>
  <w:style w:type="paragraph" w:styleId="ListParagraph">
    <w:name w:val="List Paragraph"/>
    <w:basedOn w:val="Normal"/>
    <w:uiPriority w:val="34"/>
    <w:qFormat/>
    <w:rsid w:val="00624F92"/>
    <w:pPr>
      <w:ind w:left="720"/>
      <w:contextualSpacing/>
    </w:pPr>
  </w:style>
  <w:style w:type="table" w:styleId="TableGrid">
    <w:name w:val="Table Grid"/>
    <w:basedOn w:val="TableNormal"/>
    <w:rsid w:val="007736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17D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17DA8"/>
    <w:rPr>
      <w:b/>
      <w:bCs/>
    </w:rPr>
  </w:style>
  <w:style w:type="paragraph" w:styleId="Caption">
    <w:name w:val="caption"/>
    <w:basedOn w:val="Normal"/>
    <w:next w:val="Normal"/>
    <w:uiPriority w:val="35"/>
    <w:unhideWhenUsed/>
    <w:qFormat/>
    <w:rsid w:val="002F3BA7"/>
    <w:pPr>
      <w:spacing w:line="240" w:lineRule="auto"/>
    </w:pPr>
    <w:rPr>
      <w:b/>
      <w:bCs/>
      <w:color w:val="4F81BD" w:themeColor="accent1"/>
      <w:sz w:val="18"/>
      <w:szCs w:val="18"/>
    </w:rPr>
  </w:style>
  <w:style w:type="paragraph" w:styleId="Revision">
    <w:name w:val="Revision"/>
    <w:hidden/>
    <w:uiPriority w:val="99"/>
    <w:semiHidden/>
    <w:rsid w:val="007527AA"/>
    <w:pPr>
      <w:spacing w:after="0" w:line="240" w:lineRule="auto"/>
    </w:pPr>
  </w:style>
  <w:style w:type="paragraph" w:styleId="Header">
    <w:name w:val="header"/>
    <w:aliases w:val="h"/>
    <w:basedOn w:val="Normal"/>
    <w:link w:val="HeaderChar"/>
    <w:unhideWhenUsed/>
    <w:rsid w:val="00364A60"/>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semiHidden/>
    <w:rsid w:val="00364A60"/>
  </w:style>
  <w:style w:type="paragraph" w:styleId="Footer">
    <w:name w:val="footer"/>
    <w:aliases w:val="f"/>
    <w:basedOn w:val="Normal"/>
    <w:link w:val="FooterChar"/>
    <w:unhideWhenUsed/>
    <w:rsid w:val="00364A60"/>
    <w:pPr>
      <w:tabs>
        <w:tab w:val="center" w:pos="4680"/>
        <w:tab w:val="right" w:pos="9360"/>
      </w:tabs>
      <w:spacing w:after="0" w:line="240" w:lineRule="auto"/>
    </w:pPr>
  </w:style>
  <w:style w:type="character" w:customStyle="1" w:styleId="FooterChar">
    <w:name w:val="Footer Char"/>
    <w:aliases w:val="f Char"/>
    <w:basedOn w:val="DefaultParagraphFont"/>
    <w:link w:val="Footer"/>
    <w:uiPriority w:val="99"/>
    <w:rsid w:val="00364A60"/>
  </w:style>
  <w:style w:type="character" w:styleId="Hyperlink">
    <w:name w:val="Hyperlink"/>
    <w:basedOn w:val="DefaultParagraphFont"/>
    <w:uiPriority w:val="99"/>
    <w:unhideWhenUsed/>
    <w:rsid w:val="00D4781E"/>
    <w:rPr>
      <w:color w:val="0000FF" w:themeColor="hyperlink"/>
      <w:u w:val="single"/>
    </w:rPr>
  </w:style>
  <w:style w:type="table" w:customStyle="1" w:styleId="LightShading-Accent12">
    <w:name w:val="Light Shading - Accent 12"/>
    <w:basedOn w:val="TableNormal"/>
    <w:uiPriority w:val="60"/>
    <w:rsid w:val="00463A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igure">
    <w:name w:val="Figure"/>
    <w:aliases w:val="fig"/>
    <w:basedOn w:val="Normal"/>
    <w:rsid w:val="000F0081"/>
    <w:pPr>
      <w:spacing w:before="60" w:after="60" w:line="240" w:lineRule="auto"/>
    </w:pPr>
    <w:rPr>
      <w:rFonts w:ascii="Arial" w:eastAsia="SimSun" w:hAnsi="Arial" w:cs="Times New Roman"/>
      <w:color w:val="0000FF"/>
      <w:kern w:val="24"/>
      <w:sz w:val="20"/>
      <w:szCs w:val="20"/>
    </w:rPr>
  </w:style>
  <w:style w:type="paragraph" w:customStyle="1" w:styleId="DSTOC1-0">
    <w:name w:val="DSTOC1-0"/>
    <w:basedOn w:val="Heading1"/>
    <w:rsid w:val="000F0081"/>
    <w:pPr>
      <w:keepLines w:val="0"/>
      <w:pBdr>
        <w:bottom w:val="single" w:sz="4" w:space="6" w:color="auto"/>
      </w:pBdr>
      <w:spacing w:after="120" w:line="240" w:lineRule="auto"/>
      <w:outlineLvl w:val="9"/>
    </w:pPr>
    <w:rPr>
      <w:rFonts w:eastAsia="SimSun" w:cs="Times New Roman"/>
      <w:color w:val="auto"/>
      <w:kern w:val="24"/>
      <w:sz w:val="40"/>
      <w:szCs w:val="40"/>
    </w:rPr>
  </w:style>
  <w:style w:type="paragraph" w:customStyle="1" w:styleId="DSTOC3-0">
    <w:name w:val="DSTOC3-0"/>
    <w:basedOn w:val="Heading3"/>
    <w:rsid w:val="000F0081"/>
    <w:pPr>
      <w:keepLines w:val="0"/>
      <w:spacing w:before="360" w:after="60" w:line="240" w:lineRule="auto"/>
      <w:outlineLvl w:val="9"/>
    </w:pPr>
    <w:rPr>
      <w:rFonts w:ascii="Arial" w:eastAsia="SimSun" w:hAnsi="Arial" w:cs="Times New Roman"/>
      <w:color w:val="auto"/>
      <w:kern w:val="24"/>
      <w:sz w:val="28"/>
      <w:szCs w:val="28"/>
    </w:rPr>
  </w:style>
  <w:style w:type="paragraph" w:customStyle="1" w:styleId="TableSpacing">
    <w:name w:val="Table Spacing"/>
    <w:aliases w:val="ts"/>
    <w:basedOn w:val="Normal"/>
    <w:next w:val="Normal"/>
    <w:rsid w:val="000F0081"/>
    <w:pPr>
      <w:spacing w:before="80" w:after="80" w:line="240" w:lineRule="auto"/>
    </w:pPr>
    <w:rPr>
      <w:rFonts w:ascii="Arial" w:eastAsia="SimSun" w:hAnsi="Arial" w:cs="Times New Roman"/>
      <w:kern w:val="24"/>
      <w:sz w:val="8"/>
      <w:szCs w:val="8"/>
    </w:rPr>
  </w:style>
  <w:style w:type="paragraph" w:customStyle="1" w:styleId="TextIndented">
    <w:name w:val="Text Indented"/>
    <w:aliases w:val="ti"/>
    <w:basedOn w:val="Normal"/>
    <w:rsid w:val="000F0081"/>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cs="Times New Roman"/>
      <w:kern w:val="24"/>
      <w:sz w:val="20"/>
      <w:szCs w:val="20"/>
    </w:rPr>
  </w:style>
  <w:style w:type="paragraph" w:customStyle="1" w:styleId="PageFooter">
    <w:name w:val="Page Footer"/>
    <w:aliases w:val="pgf"/>
    <w:basedOn w:val="Normal"/>
    <w:rsid w:val="000F0081"/>
    <w:pPr>
      <w:spacing w:after="0" w:line="240" w:lineRule="auto"/>
      <w:jc w:val="right"/>
    </w:pPr>
    <w:rPr>
      <w:rFonts w:ascii="Arial" w:eastAsia="SimSun" w:hAnsi="Arial" w:cs="Times New Roman"/>
      <w:kern w:val="24"/>
      <w:sz w:val="20"/>
      <w:szCs w:val="20"/>
    </w:rPr>
  </w:style>
  <w:style w:type="paragraph" w:styleId="TOCHeading">
    <w:name w:val="TOC Heading"/>
    <w:basedOn w:val="Heading1"/>
    <w:next w:val="Normal"/>
    <w:uiPriority w:val="39"/>
    <w:unhideWhenUsed/>
    <w:qFormat/>
    <w:rsid w:val="00796244"/>
    <w:pPr>
      <w:outlineLvl w:val="9"/>
    </w:pPr>
    <w:rPr>
      <w:rFonts w:asciiTheme="majorHAnsi" w:hAnsiTheme="majorHAnsi" w:cstheme="majorBidi"/>
    </w:rPr>
  </w:style>
  <w:style w:type="paragraph" w:styleId="TOC1">
    <w:name w:val="toc 1"/>
    <w:basedOn w:val="Normal"/>
    <w:next w:val="Normal"/>
    <w:autoRedefine/>
    <w:uiPriority w:val="39"/>
    <w:unhideWhenUsed/>
    <w:rsid w:val="00796244"/>
    <w:pPr>
      <w:spacing w:after="100"/>
    </w:pPr>
  </w:style>
  <w:style w:type="paragraph" w:styleId="TOC2">
    <w:name w:val="toc 2"/>
    <w:basedOn w:val="Normal"/>
    <w:next w:val="Normal"/>
    <w:autoRedefine/>
    <w:uiPriority w:val="39"/>
    <w:unhideWhenUsed/>
    <w:rsid w:val="00796244"/>
    <w:pPr>
      <w:spacing w:after="100"/>
      <w:ind w:left="220"/>
    </w:pPr>
  </w:style>
  <w:style w:type="character" w:customStyle="1" w:styleId="Placeholder">
    <w:name w:val="Placeholder"/>
    <w:aliases w:val="ph"/>
    <w:basedOn w:val="DefaultParagraphFont"/>
    <w:rsid w:val="0018333C"/>
    <w:rPr>
      <w:rFonts w:ascii="Arial" w:hAnsi="Arial"/>
      <w:i/>
      <w:color w:val="auto"/>
      <w:sz w:val="20"/>
      <w:szCs w:val="18"/>
      <w:u w:val="none"/>
    </w:rPr>
  </w:style>
  <w:style w:type="paragraph" w:styleId="BodyText">
    <w:name w:val="Body Text"/>
    <w:basedOn w:val="Normal"/>
    <w:link w:val="BodyTextChar"/>
    <w:rsid w:val="00CD10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105E"/>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hyperlink" Target="http://go.microsoft.com/FWLink/?LinkID=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DF88AB72CF47042B7F3E232343E8E72" ma:contentTypeVersion="0" ma:contentTypeDescription="Create a new document." ma:contentTypeScope="" ma:versionID="1f78334aeeea5c02a2802dd43ab2237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6760332-B0E5-447E-93AB-068BD6973255}">
  <ds:schemaRefs>
    <ds:schemaRef ds:uri="http://schemas.openxmlformats.org/officeDocument/2006/bibliography"/>
  </ds:schemaRefs>
</ds:datastoreItem>
</file>

<file path=customXml/itemProps2.xml><?xml version="1.0" encoding="utf-8"?>
<ds:datastoreItem xmlns:ds="http://schemas.openxmlformats.org/officeDocument/2006/customXml" ds:itemID="{630A5A6C-2262-4807-8170-594F2C78172A}">
  <ds:schemaRefs>
    <ds:schemaRef ds:uri="http://schemas.openxmlformats.org/officeDocument/2006/bibliography"/>
  </ds:schemaRefs>
</ds:datastoreItem>
</file>

<file path=customXml/itemProps3.xml><?xml version="1.0" encoding="utf-8"?>
<ds:datastoreItem xmlns:ds="http://schemas.openxmlformats.org/officeDocument/2006/customXml" ds:itemID="{8E311AAB-466B-4E5D-89D1-E157BB6803C6}">
  <ds:schemaRefs>
    <ds:schemaRef ds:uri="http://schemas.microsoft.com/office/2006/metadata/properties"/>
  </ds:schemaRefs>
</ds:datastoreItem>
</file>

<file path=customXml/itemProps4.xml><?xml version="1.0" encoding="utf-8"?>
<ds:datastoreItem xmlns:ds="http://schemas.openxmlformats.org/officeDocument/2006/customXml" ds:itemID="{1C8CFC0F-1FA3-4F68-A9C5-8B04DD6B141C}">
  <ds:schemaRefs>
    <ds:schemaRef ds:uri="http://schemas.microsoft.com/sharepoint/v3/contenttype/forms"/>
  </ds:schemaRefs>
</ds:datastoreItem>
</file>

<file path=customXml/itemProps5.xml><?xml version="1.0" encoding="utf-8"?>
<ds:datastoreItem xmlns:ds="http://schemas.openxmlformats.org/officeDocument/2006/customXml" ds:itemID="{E2F15F37-F16F-4D2F-A9B5-A58255E8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 Guide to Group Policy Preferences for Users of PolicyMaker Standard Edition</vt:lpstr>
    </vt:vector>
  </TitlesOfParts>
  <Company>Microsoft</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Group Policy Preferences for Users of PolicyMaker Standard Edition</dc:title>
  <dc:creator>Mark Gray</dc:creator>
  <cp:lastModifiedBy>craigli</cp:lastModifiedBy>
  <cp:revision>3</cp:revision>
  <cp:lastPrinted>2008-04-29T01:17:00Z</cp:lastPrinted>
  <dcterms:created xsi:type="dcterms:W3CDTF">2008-07-18T17:30:00Z</dcterms:created>
  <dcterms:modified xsi:type="dcterms:W3CDTF">2008-07-18T17:30:00Z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0x0101005DF88AB72CF47042B7F3E232343E8E72</vt:lpwstr>
  </property>
</Properties>
</file>