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31F" w:rsidRPr="00B217AE" w:rsidRDefault="00284548" w:rsidP="008418F8">
      <w:pPr>
        <w:pStyle w:val="H1"/>
      </w:pPr>
      <w:r w:rsidRPr="00284548">
        <w:rPr>
          <w:noProof/>
        </w:rPr>
        <w:drawing>
          <wp:anchor distT="0" distB="0" distL="114300" distR="114300" simplePos="0" relativeHeight="251660288" behindDoc="0" locked="0" layoutInCell="1" allowOverlap="1">
            <wp:simplePos x="0" y="0"/>
            <wp:positionH relativeFrom="margin">
              <wp:posOffset>-295275</wp:posOffset>
            </wp:positionH>
            <wp:positionV relativeFrom="page">
              <wp:posOffset>0</wp:posOffset>
            </wp:positionV>
            <wp:extent cx="6858000" cy="1476375"/>
            <wp:effectExtent l="19050" t="0" r="0" b="0"/>
            <wp:wrapNone/>
            <wp:docPr id="2" name="Picture 1" descr="TwC_Word-Template_Bann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C_Word-Template_Banner.bmp"/>
                    <pic:cNvPicPr/>
                  </pic:nvPicPr>
                  <pic:blipFill>
                    <a:blip r:embed="rId8" cstate="print"/>
                    <a:stretch>
                      <a:fillRect/>
                    </a:stretch>
                  </pic:blipFill>
                  <pic:spPr>
                    <a:xfrm>
                      <a:off x="0" y="0"/>
                      <a:ext cx="6858000" cy="1476375"/>
                    </a:xfrm>
                    <a:prstGeom prst="rect">
                      <a:avLst/>
                    </a:prstGeom>
                  </pic:spPr>
                </pic:pic>
              </a:graphicData>
            </a:graphic>
          </wp:anchor>
        </w:drawing>
      </w:r>
      <w:r w:rsidR="00191C07">
        <w:t>Microsoft</w:t>
      </w:r>
      <w:r w:rsidR="00D3131F" w:rsidRPr="0058353B">
        <w:t xml:space="preserve"> &amp; Data Governance</w:t>
      </w:r>
      <w:r w:rsidR="00DC7932">
        <w:tab/>
      </w:r>
      <w:r w:rsidR="00DC7932">
        <w:tab/>
      </w:r>
      <w:r w:rsidR="00125319">
        <w:t>February</w:t>
      </w:r>
      <w:r w:rsidR="00125319" w:rsidRPr="0058353B">
        <w:t xml:space="preserve"> 200</w:t>
      </w:r>
      <w:r w:rsidR="00125319">
        <w:t>9</w:t>
      </w:r>
    </w:p>
    <w:p w:rsidR="006976E6" w:rsidRPr="00B217AE" w:rsidRDefault="00A80628" w:rsidP="00191C07">
      <w:pPr>
        <w:pStyle w:val="Text"/>
      </w:pPr>
      <w:r w:rsidRPr="00840E9C">
        <w:t>Personal information shared over the Inte</w:t>
      </w:r>
      <w:r w:rsidR="00304135" w:rsidRPr="00840E9C">
        <w:t>rnet fuels a wealth of business</w:t>
      </w:r>
      <w:r w:rsidR="008562DE" w:rsidRPr="00840E9C">
        <w:t xml:space="preserve"> activities</w:t>
      </w:r>
      <w:r w:rsidRPr="00840E9C">
        <w:t>, from processing credit card transac</w:t>
      </w:r>
      <w:r w:rsidR="00304135" w:rsidRPr="00840E9C">
        <w:t>tions on Web sites</w:t>
      </w:r>
      <w:r w:rsidR="008562DE" w:rsidRPr="00840E9C">
        <w:t>,</w:t>
      </w:r>
      <w:r w:rsidR="00304135" w:rsidRPr="00840E9C">
        <w:t xml:space="preserve"> to all kinds of services for individuals and individual-based communities</w:t>
      </w:r>
      <w:r w:rsidRPr="00840E9C">
        <w:t>. However, as organizations handle growing volumes of personal data and use it in more diverse ways, they also must contend with greater risks of data leakage, theft and misuse.</w:t>
      </w:r>
    </w:p>
    <w:p w:rsidR="007073A9" w:rsidRPr="00B217AE" w:rsidRDefault="00A80628" w:rsidP="00191C07">
      <w:pPr>
        <w:pStyle w:val="Text"/>
      </w:pPr>
      <w:r w:rsidRPr="00A80628">
        <w:t xml:space="preserve">Fortunately, research suggests that even relatively simple steps like improving communication between data handlers can </w:t>
      </w:r>
      <w:r w:rsidR="00E724A8" w:rsidRPr="00A80628">
        <w:t xml:space="preserve">substantially </w:t>
      </w:r>
      <w:r w:rsidRPr="00A80628">
        <w:t>cut the risk of data breaches</w:t>
      </w:r>
      <w:r w:rsidR="00E724A8">
        <w:t>—the accidental exposure or outright theft of personal information</w:t>
      </w:r>
      <w:r w:rsidRPr="00A80628">
        <w:t>. For example, a 2007 Ponemon Research study found that 74 percent of organizations with poor collaboration reported one or more data breaches in the preceding 24 months, but that number fell to 29 percent among those with adequate to excellent cooperation.</w:t>
      </w:r>
    </w:p>
    <w:p w:rsidR="005D514E" w:rsidRPr="00B217AE" w:rsidRDefault="00E724A8" w:rsidP="00191C07">
      <w:pPr>
        <w:pStyle w:val="Text"/>
      </w:pPr>
      <w:r>
        <w:t xml:space="preserve">Data governance is the application of policies and processes designed to extract the maximum value from data held within an organization while also managing risks, enhancing privacy protection and ensuring that compliance requirements are met. </w:t>
      </w:r>
      <w:r w:rsidR="00A80628" w:rsidRPr="00A80628">
        <w:t xml:space="preserve">Microsoft has developed a set of practices and a technology framework for data governance that are designed to </w:t>
      </w:r>
      <w:r w:rsidR="005966CF">
        <w:t>be easy to adopt and implement by organizations of all sizes</w:t>
      </w:r>
      <w:r w:rsidR="00AD69A9">
        <w:t xml:space="preserve"> and types</w:t>
      </w:r>
      <w:r w:rsidR="005966CF">
        <w:t>.</w:t>
      </w:r>
    </w:p>
    <w:p w:rsidR="00D3131F" w:rsidRPr="00B217AE" w:rsidRDefault="00A80628" w:rsidP="008418F8">
      <w:pPr>
        <w:pStyle w:val="H3"/>
        <w:spacing w:before="240"/>
      </w:pPr>
      <w:r w:rsidRPr="00A80628">
        <w:t>Background: The Threat Environment</w:t>
      </w:r>
    </w:p>
    <w:p w:rsidR="000455F5" w:rsidRPr="00B217AE" w:rsidRDefault="00A80628" w:rsidP="00191C07">
      <w:pPr>
        <w:pStyle w:val="Text"/>
        <w:rPr>
          <w:bCs/>
        </w:rPr>
      </w:pPr>
      <w:r w:rsidRPr="00A80628">
        <w:t xml:space="preserve">As the collection and use of personal information </w:t>
      </w:r>
      <w:r w:rsidR="00B217AE">
        <w:t>become</w:t>
      </w:r>
      <w:r w:rsidRPr="00A80628">
        <w:t xml:space="preserve"> increasingly prevalent, widely publicized data breaches and growing public concerns about identity theft threaten to curtail the growth of online commerce and services. </w:t>
      </w:r>
      <w:r w:rsidR="00410AD4">
        <w:t>Organizations</w:t>
      </w:r>
      <w:r w:rsidRPr="00A80628">
        <w:t xml:space="preserve"> that fail to manage and protect personal information face considerable risks—including </w:t>
      </w:r>
      <w:r w:rsidR="00410AD4">
        <w:t xml:space="preserve">reputational </w:t>
      </w:r>
      <w:r w:rsidRPr="00A80628">
        <w:t xml:space="preserve">damage, penalties and sanctions, lost market share and needless expense. </w:t>
      </w:r>
      <w:bookmarkStart w:id="0" w:name="_Toc189642189"/>
      <w:r w:rsidRPr="00A80628">
        <w:t>The growing maze of privacy and data security laws—many of which overlap or even conflict—adds to these challenges.</w:t>
      </w:r>
    </w:p>
    <w:bookmarkEnd w:id="0"/>
    <w:p w:rsidR="00304135" w:rsidRDefault="00A80628" w:rsidP="003409CF">
      <w:pPr>
        <w:pStyle w:val="H3"/>
        <w:spacing w:before="0" w:after="120" w:line="280" w:lineRule="exact"/>
        <w:rPr>
          <w:b w:val="0"/>
          <w:i w:val="0"/>
        </w:rPr>
      </w:pPr>
      <w:r w:rsidRPr="00715545">
        <w:rPr>
          <w:b w:val="0"/>
          <w:i w:val="0"/>
        </w:rPr>
        <w:t>In the 2007 Ponemon study, 50 percent of privacy and compliance professionals and 35 percent of information security professionals cited negligence and mistakes in data use and sharing as the top risks in their organization.</w:t>
      </w:r>
      <w:r w:rsidRPr="00F6259F">
        <w:rPr>
          <w:b w:val="0"/>
          <w:i w:val="0"/>
        </w:rPr>
        <w:t xml:space="preserve"> At the same time, many IT managers are feeling pressure to reduce </w:t>
      </w:r>
      <w:r w:rsidR="00410AD4" w:rsidRPr="00F6259F">
        <w:rPr>
          <w:b w:val="0"/>
          <w:i w:val="0"/>
        </w:rPr>
        <w:t xml:space="preserve">related </w:t>
      </w:r>
      <w:r w:rsidRPr="00F6259F">
        <w:rPr>
          <w:b w:val="0"/>
          <w:i w:val="0"/>
        </w:rPr>
        <w:t xml:space="preserve">costs and </w:t>
      </w:r>
      <w:r w:rsidR="00410AD4" w:rsidRPr="00F6259F">
        <w:rPr>
          <w:b w:val="0"/>
          <w:i w:val="0"/>
        </w:rPr>
        <w:t xml:space="preserve">time spent by </w:t>
      </w:r>
      <w:r w:rsidRPr="00F6259F">
        <w:rPr>
          <w:b w:val="0"/>
          <w:i w:val="0"/>
        </w:rPr>
        <w:t>staff. With an effective data governance program, organizations can reduce risk and costs.</w:t>
      </w:r>
    </w:p>
    <w:p w:rsidR="00D3131F" w:rsidRPr="00304135" w:rsidRDefault="00A80628" w:rsidP="003409CF">
      <w:pPr>
        <w:pStyle w:val="H3"/>
        <w:spacing w:before="0" w:after="120" w:line="280" w:lineRule="exact"/>
        <w:rPr>
          <w:b w:val="0"/>
        </w:rPr>
      </w:pPr>
      <w:r w:rsidRPr="00304135">
        <w:rPr>
          <w:b w:val="0"/>
        </w:rPr>
        <w:t>Guidance for Organizations</w:t>
      </w:r>
    </w:p>
    <w:p w:rsidR="00D3131F" w:rsidRPr="00B217AE" w:rsidRDefault="00A80628" w:rsidP="00191C07">
      <w:pPr>
        <w:pStyle w:val="Text"/>
      </w:pPr>
      <w:r w:rsidRPr="00A80628">
        <w:t xml:space="preserve">Examining </w:t>
      </w:r>
      <w:r w:rsidR="00B217AE">
        <w:t>how</w:t>
      </w:r>
      <w:r w:rsidRPr="00A80628">
        <w:t xml:space="preserve"> information flows through the organization, and how it is accessed by applications and </w:t>
      </w:r>
      <w:r w:rsidR="001E282C">
        <w:t>users</w:t>
      </w:r>
      <w:r w:rsidRPr="00A80628">
        <w:t xml:space="preserve">, can help organizations </w:t>
      </w:r>
      <w:r w:rsidR="001E282C">
        <w:t>implement</w:t>
      </w:r>
      <w:r w:rsidRPr="00A80628">
        <w:t xml:space="preserve"> data governance. </w:t>
      </w:r>
      <w:r w:rsidR="001E282C">
        <w:t>The p</w:t>
      </w:r>
      <w:r w:rsidRPr="00A80628">
        <w:t xml:space="preserve">hases of the information life cycle </w:t>
      </w:r>
      <w:r w:rsidR="001E282C">
        <w:t>are</w:t>
      </w:r>
      <w:r w:rsidRPr="00A80628">
        <w:t>:</w:t>
      </w:r>
    </w:p>
    <w:p w:rsidR="00D3131F" w:rsidRPr="00B217AE" w:rsidRDefault="00A80628" w:rsidP="00191C07">
      <w:pPr>
        <w:pStyle w:val="TextBullet"/>
      </w:pPr>
      <w:r w:rsidRPr="00A80628">
        <w:rPr>
          <w:b/>
        </w:rPr>
        <w:t>Collect</w:t>
      </w:r>
      <w:r w:rsidR="006543B9">
        <w:rPr>
          <w:b/>
        </w:rPr>
        <w:t xml:space="preserve">: </w:t>
      </w:r>
      <w:r w:rsidR="006543B9" w:rsidRPr="00D90046">
        <w:t>As</w:t>
      </w:r>
      <w:r w:rsidR="006543B9">
        <w:rPr>
          <w:b/>
        </w:rPr>
        <w:t xml:space="preserve"> </w:t>
      </w:r>
      <w:r w:rsidR="006543B9">
        <w:t>o</w:t>
      </w:r>
      <w:r w:rsidR="006543B9" w:rsidRPr="00DF0D8E">
        <w:t>rganizations collect sensitive personal data</w:t>
      </w:r>
      <w:r w:rsidR="006543B9">
        <w:t>, they must</w:t>
      </w:r>
      <w:r w:rsidR="006543B9" w:rsidRPr="00DF0D8E">
        <w:t xml:space="preserve"> </w:t>
      </w:r>
      <w:r w:rsidRPr="00A80628">
        <w:t xml:space="preserve">set appropriate privacy and compliance controls; </w:t>
      </w:r>
      <w:r w:rsidR="006543B9">
        <w:t xml:space="preserve">adopt </w:t>
      </w:r>
      <w:r w:rsidRPr="00A80628">
        <w:t>consistent standards and expectations with external partners; and giv</w:t>
      </w:r>
      <w:r w:rsidR="006543B9">
        <w:t>e</w:t>
      </w:r>
      <w:r w:rsidRPr="00A80628">
        <w:t xml:space="preserve"> consumers choice and control in how their personal information is collected.</w:t>
      </w:r>
    </w:p>
    <w:p w:rsidR="00D3131F" w:rsidRPr="00B217AE" w:rsidRDefault="002B0DE3" w:rsidP="00191C07">
      <w:pPr>
        <w:pStyle w:val="TextBullet"/>
        <w:rPr>
          <w:b/>
        </w:rPr>
      </w:pPr>
      <w:r>
        <w:rPr>
          <w:b/>
        </w:rPr>
        <w:t xml:space="preserve">Data </w:t>
      </w:r>
      <w:r w:rsidR="00A80628" w:rsidRPr="00A80628">
        <w:rPr>
          <w:b/>
        </w:rPr>
        <w:t>Sto</w:t>
      </w:r>
      <w:r w:rsidR="0096549C">
        <w:rPr>
          <w:b/>
        </w:rPr>
        <w:t>r</w:t>
      </w:r>
      <w:r>
        <w:rPr>
          <w:b/>
        </w:rPr>
        <w:t>ag</w:t>
      </w:r>
      <w:r w:rsidR="00A80628" w:rsidRPr="00A80628">
        <w:rPr>
          <w:b/>
        </w:rPr>
        <w:t>e</w:t>
      </w:r>
      <w:r w:rsidR="006543B9">
        <w:rPr>
          <w:b/>
        </w:rPr>
        <w:t xml:space="preserve">: </w:t>
      </w:r>
      <w:r w:rsidR="00D90046">
        <w:t>T</w:t>
      </w:r>
      <w:r w:rsidR="00A80628" w:rsidRPr="00A80628">
        <w:t xml:space="preserve">he risk of data breaches </w:t>
      </w:r>
      <w:r w:rsidR="00D90046">
        <w:t xml:space="preserve">increases when </w:t>
      </w:r>
      <w:r w:rsidR="00A80628" w:rsidRPr="00A80628">
        <w:t xml:space="preserve">information is stored and </w:t>
      </w:r>
      <w:r w:rsidR="008F777C" w:rsidRPr="00A80628">
        <w:t>exchanged</w:t>
      </w:r>
      <w:r w:rsidR="00AD69A9">
        <w:t>, including</w:t>
      </w:r>
      <w:r w:rsidR="00A80628" w:rsidRPr="00A80628">
        <w:t xml:space="preserve"> on laptops and mobile devices.</w:t>
      </w:r>
      <w:r w:rsidR="00D90046">
        <w:t xml:space="preserve"> More aggressive and sophisticated storage controls are necessary.</w:t>
      </w:r>
    </w:p>
    <w:p w:rsidR="00D3131F" w:rsidRPr="00B217AE" w:rsidRDefault="008418F8" w:rsidP="00191C07">
      <w:pPr>
        <w:pStyle w:val="TextBullet"/>
        <w:rPr>
          <w:b/>
        </w:rPr>
      </w:pPr>
      <w:r>
        <w:rPr>
          <w:b/>
          <w:noProof/>
        </w:rPr>
        <w:lastRenderedPageBreak/>
        <w:drawing>
          <wp:anchor distT="0" distB="0" distL="0" distR="114300" simplePos="0" relativeHeight="251659264" behindDoc="0" locked="0" layoutInCell="1" allowOverlap="1">
            <wp:simplePos x="0" y="0"/>
            <wp:positionH relativeFrom="margin">
              <wp:posOffset>2971800</wp:posOffset>
            </wp:positionH>
            <wp:positionV relativeFrom="paragraph">
              <wp:posOffset>9525</wp:posOffset>
            </wp:positionV>
            <wp:extent cx="2942590" cy="2261235"/>
            <wp:effectExtent l="19050" t="0" r="0" b="0"/>
            <wp:wrapSquare wrapText="left"/>
            <wp:docPr id="1" name="Picture 0" descr="Life Cycle Graphic small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fe Cycle Graphic small copy.jpg"/>
                    <pic:cNvPicPr/>
                  </pic:nvPicPr>
                  <pic:blipFill>
                    <a:blip r:embed="rId9" cstate="print"/>
                    <a:stretch>
                      <a:fillRect/>
                    </a:stretch>
                  </pic:blipFill>
                  <pic:spPr>
                    <a:xfrm>
                      <a:off x="0" y="0"/>
                      <a:ext cx="2942590" cy="2261235"/>
                    </a:xfrm>
                    <a:prstGeom prst="rect">
                      <a:avLst/>
                    </a:prstGeom>
                  </pic:spPr>
                </pic:pic>
              </a:graphicData>
            </a:graphic>
          </wp:anchor>
        </w:drawing>
      </w:r>
      <w:r w:rsidR="00A80628" w:rsidRPr="00A80628">
        <w:rPr>
          <w:b/>
        </w:rPr>
        <w:t>Updat</w:t>
      </w:r>
      <w:r w:rsidR="00D90046">
        <w:rPr>
          <w:b/>
        </w:rPr>
        <w:t xml:space="preserve">e: </w:t>
      </w:r>
      <w:r w:rsidR="00D90046" w:rsidRPr="00D90046">
        <w:t>Organizations should</w:t>
      </w:r>
      <w:r w:rsidR="00D90046">
        <w:rPr>
          <w:b/>
        </w:rPr>
        <w:t xml:space="preserve"> </w:t>
      </w:r>
      <w:r w:rsidR="00A80628" w:rsidRPr="00A80628">
        <w:t>ensure that only current</w:t>
      </w:r>
      <w:r w:rsidR="00D90046">
        <w:t>,</w:t>
      </w:r>
      <w:r w:rsidR="00A80628" w:rsidRPr="00A80628">
        <w:t xml:space="preserve"> accurate data is </w:t>
      </w:r>
      <w:r w:rsidR="00D90046">
        <w:t>maintained</w:t>
      </w:r>
      <w:r w:rsidR="00A80628" w:rsidRPr="00A80628">
        <w:t>.</w:t>
      </w:r>
    </w:p>
    <w:p w:rsidR="00D3131F" w:rsidRPr="00B217AE" w:rsidRDefault="00A80628" w:rsidP="00191C07">
      <w:pPr>
        <w:pStyle w:val="TextBullet"/>
        <w:rPr>
          <w:b/>
        </w:rPr>
      </w:pPr>
      <w:r w:rsidRPr="00A80628">
        <w:rPr>
          <w:b/>
        </w:rPr>
        <w:t>Process</w:t>
      </w:r>
      <w:r w:rsidR="00D90046">
        <w:rPr>
          <w:b/>
        </w:rPr>
        <w:t xml:space="preserve">: </w:t>
      </w:r>
      <w:r w:rsidR="00D90046">
        <w:t>T</w:t>
      </w:r>
      <w:r w:rsidRPr="00A80628">
        <w:t>ight control</w:t>
      </w:r>
      <w:r w:rsidR="00D90046">
        <w:t xml:space="preserve"> over </w:t>
      </w:r>
      <w:r w:rsidRPr="00A80628">
        <w:t xml:space="preserve">who can access data, and </w:t>
      </w:r>
      <w:r w:rsidR="00AD69A9">
        <w:t>for what purpose</w:t>
      </w:r>
      <w:r w:rsidR="00D90046">
        <w:t>, is essential</w:t>
      </w:r>
      <w:r w:rsidRPr="00A80628">
        <w:t xml:space="preserve">. </w:t>
      </w:r>
    </w:p>
    <w:p w:rsidR="00D3131F" w:rsidRPr="00B217AE" w:rsidRDefault="00A80628" w:rsidP="00191C07">
      <w:pPr>
        <w:pStyle w:val="TextBullet"/>
        <w:rPr>
          <w:b/>
        </w:rPr>
      </w:pPr>
      <w:r w:rsidRPr="00A80628">
        <w:rPr>
          <w:b/>
        </w:rPr>
        <w:t>Delet</w:t>
      </w:r>
      <w:r w:rsidR="00D90046">
        <w:rPr>
          <w:b/>
        </w:rPr>
        <w:t xml:space="preserve">e: </w:t>
      </w:r>
      <w:r w:rsidR="00D90046">
        <w:t>The l</w:t>
      </w:r>
      <w:r w:rsidRPr="00A80628">
        <w:t xml:space="preserve">ifespan for sensitive data </w:t>
      </w:r>
      <w:r w:rsidR="00D90046">
        <w:t xml:space="preserve">should be finite </w:t>
      </w:r>
      <w:r w:rsidRPr="00A80628">
        <w:t xml:space="preserve">and policies for its </w:t>
      </w:r>
      <w:r w:rsidR="004E0BA0">
        <w:t xml:space="preserve">automatic </w:t>
      </w:r>
      <w:r w:rsidRPr="00A80628">
        <w:t>deletion or secure archival</w:t>
      </w:r>
      <w:r w:rsidR="00D90046">
        <w:t xml:space="preserve"> should be enforced</w:t>
      </w:r>
      <w:r w:rsidRPr="00A80628">
        <w:t>.</w:t>
      </w:r>
    </w:p>
    <w:p w:rsidR="00D3131F" w:rsidRPr="00B217AE" w:rsidRDefault="00A80628" w:rsidP="00191C07">
      <w:pPr>
        <w:pStyle w:val="TextBullet"/>
        <w:rPr>
          <w:b/>
        </w:rPr>
      </w:pPr>
      <w:r w:rsidRPr="00A80628">
        <w:rPr>
          <w:b/>
        </w:rPr>
        <w:t>Transfer</w:t>
      </w:r>
      <w:r w:rsidR="00D90046">
        <w:rPr>
          <w:b/>
        </w:rPr>
        <w:t>:</w:t>
      </w:r>
      <w:r w:rsidR="0096549C">
        <w:t xml:space="preserve"> </w:t>
      </w:r>
      <w:r w:rsidR="00D90046">
        <w:t>D</w:t>
      </w:r>
      <w:r w:rsidRPr="00A80628">
        <w:t xml:space="preserve">ata used to run reports, transferred to third parties for processing, </w:t>
      </w:r>
      <w:r w:rsidR="0096549C">
        <w:t>or</w:t>
      </w:r>
      <w:r w:rsidRPr="00A80628">
        <w:t xml:space="preserve"> exported for long-term backup or retention</w:t>
      </w:r>
      <w:r w:rsidR="0096549C">
        <w:t>, need the same privacy and integrity as the original dataset</w:t>
      </w:r>
      <w:r w:rsidRPr="00A80628">
        <w:t>.</w:t>
      </w:r>
    </w:p>
    <w:p w:rsidR="00B54CC8" w:rsidRPr="00B217AE" w:rsidRDefault="00A80628" w:rsidP="008418F8">
      <w:pPr>
        <w:pStyle w:val="H3"/>
        <w:spacing w:before="240"/>
      </w:pPr>
      <w:r w:rsidRPr="00A80628">
        <w:t>Technology Framework for Managing and Protecting Personal Information</w:t>
      </w:r>
    </w:p>
    <w:p w:rsidR="00B54CC8" w:rsidRPr="00B217AE" w:rsidRDefault="00A36D54" w:rsidP="00191C07">
      <w:pPr>
        <w:pStyle w:val="Text"/>
      </w:pPr>
      <w:r>
        <w:t>An effective technology-based framework for d</w:t>
      </w:r>
      <w:r w:rsidR="00A80628" w:rsidRPr="00A80628">
        <w:t xml:space="preserve">ata governance </w:t>
      </w:r>
      <w:r w:rsidR="00AD69A9">
        <w:t>can</w:t>
      </w:r>
      <w:r w:rsidR="00A80628" w:rsidRPr="00A80628">
        <w:t xml:space="preserve"> help organizations protect and manage personal information, mitigate risk, achieve compliance, and promote trust and accountability. Key elements of this framework include the following:</w:t>
      </w:r>
    </w:p>
    <w:p w:rsidR="00B54CC8" w:rsidRPr="00B217AE" w:rsidRDefault="00A80628" w:rsidP="00191C07">
      <w:pPr>
        <w:pStyle w:val="TextBullet"/>
      </w:pPr>
      <w:r w:rsidRPr="00A80628">
        <w:rPr>
          <w:b/>
        </w:rPr>
        <w:t xml:space="preserve">Secure Infrastructure. </w:t>
      </w:r>
      <w:r w:rsidRPr="00A80628">
        <w:t>Microsoft build</w:t>
      </w:r>
      <w:r w:rsidR="00A204F7">
        <w:t>s</w:t>
      </w:r>
      <w:r w:rsidRPr="00A80628">
        <w:t xml:space="preserve"> products and services from the ground up with security and privacy in mind</w:t>
      </w:r>
      <w:r w:rsidR="00A204F7">
        <w:t>, and which can be updated to continually protect against evolving threats</w:t>
      </w:r>
      <w:r w:rsidRPr="00A80628">
        <w:t>.</w:t>
      </w:r>
    </w:p>
    <w:p w:rsidR="00B54CC8" w:rsidRPr="00B217AE" w:rsidRDefault="00A80628" w:rsidP="00191C07">
      <w:pPr>
        <w:pStyle w:val="TextBullet"/>
      </w:pPr>
      <w:bookmarkStart w:id="1" w:name="_Toc191609222"/>
      <w:r w:rsidRPr="00A80628">
        <w:rPr>
          <w:b/>
        </w:rPr>
        <w:t>Identity and Access Control</w:t>
      </w:r>
      <w:bookmarkEnd w:id="1"/>
      <w:r w:rsidRPr="00A80628">
        <w:rPr>
          <w:b/>
        </w:rPr>
        <w:t xml:space="preserve">. </w:t>
      </w:r>
      <w:r w:rsidRPr="00A80628">
        <w:t xml:space="preserve">Microsoft offers authentication </w:t>
      </w:r>
      <w:r w:rsidR="00137EC8">
        <w:t>and authorization</w:t>
      </w:r>
      <w:r w:rsidRPr="00A80628">
        <w:t xml:space="preserve"> technologies that help </w:t>
      </w:r>
      <w:r w:rsidR="00AD69A9">
        <w:t xml:space="preserve">prevent </w:t>
      </w:r>
      <w:r w:rsidRPr="00A80628">
        <w:t xml:space="preserve">unauthorized access </w:t>
      </w:r>
      <w:r w:rsidR="00AD69A9">
        <w:t xml:space="preserve">to information </w:t>
      </w:r>
      <w:r w:rsidRPr="00A80628">
        <w:t>while seamlessly facilitating its availability to legitimate users.</w:t>
      </w:r>
    </w:p>
    <w:p w:rsidR="00B54CC8" w:rsidRPr="00B217AE" w:rsidRDefault="00A80628" w:rsidP="00191C07">
      <w:pPr>
        <w:pStyle w:val="TextBullet"/>
      </w:pPr>
      <w:r w:rsidRPr="00A80628">
        <w:rPr>
          <w:b/>
        </w:rPr>
        <w:t xml:space="preserve">Information Protection. </w:t>
      </w:r>
      <w:r w:rsidRPr="00A80628">
        <w:t xml:space="preserve">Microsoft products include data encryption </w:t>
      </w:r>
      <w:r w:rsidR="00AD69A9">
        <w:t xml:space="preserve">and rights management </w:t>
      </w:r>
      <w:r w:rsidRPr="00A80628">
        <w:t xml:space="preserve">technologies that help safeguard information against data breaches resulting from </w:t>
      </w:r>
      <w:r w:rsidR="00137EC8">
        <w:t>loss or theft</w:t>
      </w:r>
      <w:r w:rsidR="00AD69A9">
        <w:t>.</w:t>
      </w:r>
    </w:p>
    <w:p w:rsidR="00B54CC8" w:rsidRDefault="00A80628" w:rsidP="00191C07">
      <w:pPr>
        <w:pStyle w:val="TextBullet"/>
      </w:pPr>
      <w:r w:rsidRPr="00A80628">
        <w:rPr>
          <w:b/>
        </w:rPr>
        <w:t>Auditing and Reporting.</w:t>
      </w:r>
      <w:r w:rsidRPr="00A80628">
        <w:t xml:space="preserve"> Microsoft provides a set of products that </w:t>
      </w:r>
      <w:r w:rsidR="00137EC8">
        <w:t xml:space="preserve">can be used to </w:t>
      </w:r>
      <w:r w:rsidRPr="00A80628">
        <w:t>verify that systems and controls are operating effectively</w:t>
      </w:r>
      <w:r w:rsidR="00137EC8">
        <w:t xml:space="preserve"> and</w:t>
      </w:r>
      <w:r w:rsidRPr="00A80628">
        <w:t xml:space="preserve"> identify suspicious or noncompliant activity.</w:t>
      </w:r>
    </w:p>
    <w:p w:rsidR="00715545" w:rsidRDefault="00715545" w:rsidP="00715545">
      <w:pPr>
        <w:pStyle w:val="Text"/>
      </w:pPr>
      <w:r w:rsidRPr="00840E9C">
        <w:t xml:space="preserve">Strengthening compliance and compliance controls is one possible objective for an enterprise’s data governance strategy. By leveraging </w:t>
      </w:r>
      <w:r w:rsidR="003409CF" w:rsidRPr="00840E9C">
        <w:t xml:space="preserve">the elements </w:t>
      </w:r>
      <w:r w:rsidR="008562DE" w:rsidRPr="00840E9C">
        <w:t xml:space="preserve">above </w:t>
      </w:r>
      <w:r w:rsidR="003409CF" w:rsidRPr="00840E9C">
        <w:t>described</w:t>
      </w:r>
      <w:r w:rsidRPr="00840E9C">
        <w:t>, organizations can also reduce storage and maintenance costs, and leverage the knowledge of the company’s data use, data flows and data lifecycle</w:t>
      </w:r>
      <w:r w:rsidR="008562DE" w:rsidRPr="00840E9C">
        <w:t xml:space="preserve"> that they acquire</w:t>
      </w:r>
      <w:r w:rsidRPr="00840E9C">
        <w:t xml:space="preserve"> to attain goals related to data quality, Data Warehouse implementation and Business Intelligence. </w:t>
      </w:r>
      <w:r w:rsidR="00BF3447" w:rsidRPr="00840E9C">
        <w:t>Thus, d</w:t>
      </w:r>
      <w:r w:rsidRPr="00840E9C">
        <w:t xml:space="preserve">ata governance can </w:t>
      </w:r>
      <w:r w:rsidR="00BF3447" w:rsidRPr="00840E9C">
        <w:t>also</w:t>
      </w:r>
      <w:r w:rsidRPr="00840E9C">
        <w:t xml:space="preserve"> become a catalyst for increased profits.</w:t>
      </w:r>
      <w:r w:rsidRPr="006C62CE">
        <w:t xml:space="preserve"> </w:t>
      </w:r>
    </w:p>
    <w:p w:rsidR="00715545" w:rsidRPr="00B217AE" w:rsidRDefault="00715545" w:rsidP="00715545">
      <w:pPr>
        <w:pStyle w:val="TextBullet"/>
        <w:numPr>
          <w:ilvl w:val="0"/>
          <w:numId w:val="0"/>
        </w:numPr>
        <w:ind w:left="360" w:hanging="360"/>
      </w:pPr>
    </w:p>
    <w:p w:rsidR="00B30661" w:rsidRPr="008418F8" w:rsidRDefault="00A80628" w:rsidP="008418F8">
      <w:pPr>
        <w:pStyle w:val="Text"/>
        <w:spacing w:before="240"/>
        <w:rPr>
          <w:i/>
          <w:sz w:val="18"/>
          <w:szCs w:val="18"/>
        </w:rPr>
      </w:pPr>
      <w:r w:rsidRPr="008418F8">
        <w:rPr>
          <w:i/>
          <w:sz w:val="18"/>
          <w:szCs w:val="18"/>
        </w:rPr>
        <w:t>For more information on Microsoft’s work in computer security, privacy, and online safety, please visit: www.microsoft.com/</w:t>
      </w:r>
      <w:r w:rsidRPr="008418F8">
        <w:rPr>
          <w:rStyle w:val="CommentReference"/>
          <w:rFonts w:cs="Tahoma"/>
          <w:i/>
          <w:sz w:val="18"/>
          <w:szCs w:val="18"/>
        </w:rPr>
        <w:t>mscorp/twc</w:t>
      </w:r>
    </w:p>
    <w:sectPr w:rsidR="00B30661" w:rsidRPr="008418F8" w:rsidSect="00A201BE">
      <w:headerReference w:type="even" r:id="rId10"/>
      <w:headerReference w:type="default" r:id="rId11"/>
      <w:footerReference w:type="even" r:id="rId12"/>
      <w:footerReference w:type="default" r:id="rId13"/>
      <w:headerReference w:type="first" r:id="rId14"/>
      <w:footerReference w:type="first" r:id="rId15"/>
      <w:pgSz w:w="12240" w:h="15840" w:code="1"/>
      <w:pgMar w:top="28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752" w:rsidRDefault="00AB0752" w:rsidP="00E3479B">
      <w:pPr>
        <w:spacing w:after="0" w:line="240" w:lineRule="auto"/>
      </w:pPr>
      <w:r>
        <w:separator/>
      </w:r>
    </w:p>
  </w:endnote>
  <w:endnote w:type="continuationSeparator" w:id="1">
    <w:p w:rsidR="00AB0752" w:rsidRDefault="00AB0752" w:rsidP="00E347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Segoe">
    <w:panose1 w:val="00000000000000000000"/>
    <w:charset w:val="00"/>
    <w:family w:val="swiss"/>
    <w:notTrueType/>
    <w:pitch w:val="default"/>
    <w:sig w:usb0="00000003" w:usb1="00000000" w:usb2="00000000" w:usb3="00000000" w:csb0="00000001" w:csb1="00000000"/>
  </w:font>
  <w:font w:name="Segoe-Ital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449" w:rsidRDefault="00DD04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449" w:rsidRDefault="00DD04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449" w:rsidRDefault="00DD04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752" w:rsidRDefault="00AB0752" w:rsidP="00E3479B">
      <w:pPr>
        <w:spacing w:after="0" w:line="240" w:lineRule="auto"/>
      </w:pPr>
      <w:r>
        <w:separator/>
      </w:r>
    </w:p>
  </w:footnote>
  <w:footnote w:type="continuationSeparator" w:id="1">
    <w:p w:rsidR="00AB0752" w:rsidRDefault="00AB0752" w:rsidP="00E347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449" w:rsidRDefault="00DD04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135" w:rsidRDefault="00DB0534">
    <w:pPr>
      <w:pStyle w:val="Header"/>
    </w:pPr>
    <w:r>
      <w:rPr>
        <w:noProof/>
      </w:rPr>
      <w:pict>
        <v:shapetype id="_x0000_t32" coordsize="21600,21600" o:spt="32" o:oned="t" path="m,l21600,21600e" filled="f">
          <v:path arrowok="t" fillok="f" o:connecttype="none"/>
          <o:lock v:ext="edit" shapetype="t"/>
        </v:shapetype>
        <v:shape id="_x0000_s2051" type="#_x0000_t32" style="position:absolute;margin-left:0;margin-top:1in;width:468pt;height:0;z-index:251660288;mso-position-horizontal-relative:margin;mso-position-vertical-relative:page" o:connectortype="straight" strokecolor="#034981" strokeweight="3pt">
          <w10:wrap anchorx="margin" anchory="page"/>
        </v:shape>
      </w:pict>
    </w:r>
    <w:r>
      <w:rPr>
        <w:noProof/>
      </w:rPr>
      <w:pict>
        <v:shapetype id="_x0000_t202" coordsize="21600,21600" o:spt="202" path="m,l,21600r21600,l21600,xe">
          <v:stroke joinstyle="miter"/>
          <v:path gradientshapeok="t" o:connecttype="rect"/>
        </v:shapetype>
        <v:shape id="_x0000_s2050" type="#_x0000_t202" style="position:absolute;margin-left:249.75pt;margin-top:39pt;width:219pt;height:16.5pt;z-index:251659264" filled="f" stroked="f">
          <v:textbox style="mso-next-textbox:#_x0000_s2050" inset="0,0,0,0">
            <w:txbxContent>
              <w:p w:rsidR="00304135" w:rsidRPr="00C16DE2" w:rsidRDefault="00304135" w:rsidP="00E3479B">
                <w:pPr>
                  <w:pStyle w:val="HeaderText"/>
                </w:pPr>
                <w:r w:rsidRPr="00C16DE2">
                  <w:t>Microsoft</w:t>
                </w:r>
                <w:r w:rsidR="00DD0449">
                  <w:t xml:space="preserve"> &amp; Data Governance</w:t>
                </w:r>
              </w:p>
            </w:txbxContent>
          </v:textbox>
        </v:shape>
      </w:pict>
    </w:r>
    <w:r>
      <w:rPr>
        <w:noProof/>
      </w:rPr>
      <w:pict>
        <v:shape id="_x0000_s2049" type="#_x0000_t202" style="position:absolute;margin-left:446.25pt;margin-top:21.75pt;width:21pt;height:15.75pt;z-index:251658240" filled="f" stroked="f">
          <v:textbox inset="0,0,0,0">
            <w:txbxContent>
              <w:p w:rsidR="00304135" w:rsidRPr="00C760B5" w:rsidRDefault="00DB0534" w:rsidP="00E3479B">
                <w:pPr>
                  <w:pStyle w:val="HeaderText"/>
                  <w:rPr>
                    <w:i w:val="0"/>
                    <w:szCs w:val="18"/>
                  </w:rPr>
                </w:pPr>
                <w:r w:rsidRPr="00C760B5">
                  <w:rPr>
                    <w:i w:val="0"/>
                    <w:szCs w:val="18"/>
                  </w:rPr>
                  <w:fldChar w:fldCharType="begin"/>
                </w:r>
                <w:r w:rsidR="00304135" w:rsidRPr="00C760B5">
                  <w:rPr>
                    <w:i w:val="0"/>
                    <w:szCs w:val="18"/>
                  </w:rPr>
                  <w:instrText xml:space="preserve"> PAGE   \* MERGEFORMAT </w:instrText>
                </w:r>
                <w:r w:rsidRPr="00C760B5">
                  <w:rPr>
                    <w:i w:val="0"/>
                    <w:szCs w:val="18"/>
                  </w:rPr>
                  <w:fldChar w:fldCharType="separate"/>
                </w:r>
                <w:r w:rsidR="00DD0449">
                  <w:rPr>
                    <w:i w:val="0"/>
                    <w:noProof/>
                    <w:szCs w:val="18"/>
                  </w:rPr>
                  <w:t>1</w:t>
                </w:r>
                <w:r w:rsidRPr="00C760B5">
                  <w:rPr>
                    <w:i w:val="0"/>
                    <w:szCs w:val="18"/>
                  </w:rPr>
                  <w:fldChar w:fldCharType="end"/>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449" w:rsidRDefault="00DD04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7C7D"/>
    <w:multiLevelType w:val="hybridMultilevel"/>
    <w:tmpl w:val="375AC25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0B915ABD"/>
    <w:multiLevelType w:val="hybridMultilevel"/>
    <w:tmpl w:val="AB148F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4163747"/>
    <w:multiLevelType w:val="hybridMultilevel"/>
    <w:tmpl w:val="AFF6013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53564264"/>
    <w:multiLevelType w:val="hybridMultilevel"/>
    <w:tmpl w:val="5F4A0664"/>
    <w:lvl w:ilvl="0" w:tplc="A768B500">
      <w:start w:val="1"/>
      <w:numFmt w:val="bullet"/>
      <w:pStyle w:val="Text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77783D"/>
    <w:multiLevelType w:val="hybridMultilevel"/>
    <w:tmpl w:val="188AEA7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6146"/>
    <o:shapelayout v:ext="edit">
      <o:idmap v:ext="edit" data="2"/>
      <o:rules v:ext="edit">
        <o:r id="V:Rule2" type="connector" idref="#_x0000_s2051"/>
      </o:rules>
    </o:shapelayout>
  </w:hdrShapeDefaults>
  <w:footnotePr>
    <w:footnote w:id="0"/>
    <w:footnote w:id="1"/>
  </w:footnotePr>
  <w:endnotePr>
    <w:endnote w:id="0"/>
    <w:endnote w:id="1"/>
  </w:endnotePr>
  <w:compat/>
  <w:rsids>
    <w:rsidRoot w:val="0032474F"/>
    <w:rsid w:val="00040ECF"/>
    <w:rsid w:val="000455F5"/>
    <w:rsid w:val="000756B3"/>
    <w:rsid w:val="000A0866"/>
    <w:rsid w:val="000E0DC0"/>
    <w:rsid w:val="000E445F"/>
    <w:rsid w:val="001142EF"/>
    <w:rsid w:val="00125319"/>
    <w:rsid w:val="00135CC9"/>
    <w:rsid w:val="00137EC8"/>
    <w:rsid w:val="00155CF9"/>
    <w:rsid w:val="00191C07"/>
    <w:rsid w:val="001E282C"/>
    <w:rsid w:val="001E5D44"/>
    <w:rsid w:val="00207D5A"/>
    <w:rsid w:val="00233E83"/>
    <w:rsid w:val="00274171"/>
    <w:rsid w:val="00284548"/>
    <w:rsid w:val="002B0DE3"/>
    <w:rsid w:val="002D0B18"/>
    <w:rsid w:val="00304135"/>
    <w:rsid w:val="0032474F"/>
    <w:rsid w:val="00331009"/>
    <w:rsid w:val="003409CF"/>
    <w:rsid w:val="00344627"/>
    <w:rsid w:val="00350765"/>
    <w:rsid w:val="003677D4"/>
    <w:rsid w:val="003807B9"/>
    <w:rsid w:val="003A05C6"/>
    <w:rsid w:val="003F684C"/>
    <w:rsid w:val="0040675A"/>
    <w:rsid w:val="00410AD4"/>
    <w:rsid w:val="00445FD5"/>
    <w:rsid w:val="0045158A"/>
    <w:rsid w:val="004522FD"/>
    <w:rsid w:val="00457258"/>
    <w:rsid w:val="004B23CB"/>
    <w:rsid w:val="004C24CA"/>
    <w:rsid w:val="004E0BA0"/>
    <w:rsid w:val="005035E4"/>
    <w:rsid w:val="005154B4"/>
    <w:rsid w:val="0058353B"/>
    <w:rsid w:val="005966CF"/>
    <w:rsid w:val="005C644D"/>
    <w:rsid w:val="005D4B7C"/>
    <w:rsid w:val="005D514E"/>
    <w:rsid w:val="005E0E4E"/>
    <w:rsid w:val="005F1BC0"/>
    <w:rsid w:val="006124B2"/>
    <w:rsid w:val="006543B9"/>
    <w:rsid w:val="00661DD4"/>
    <w:rsid w:val="006976E6"/>
    <w:rsid w:val="007073A9"/>
    <w:rsid w:val="00715545"/>
    <w:rsid w:val="00763758"/>
    <w:rsid w:val="007934A6"/>
    <w:rsid w:val="00795ADD"/>
    <w:rsid w:val="007B2159"/>
    <w:rsid w:val="007F705E"/>
    <w:rsid w:val="00827308"/>
    <w:rsid w:val="00840E9C"/>
    <w:rsid w:val="008418F8"/>
    <w:rsid w:val="008422AF"/>
    <w:rsid w:val="008562DE"/>
    <w:rsid w:val="008832F5"/>
    <w:rsid w:val="008F5C72"/>
    <w:rsid w:val="008F777C"/>
    <w:rsid w:val="00933897"/>
    <w:rsid w:val="00964BA2"/>
    <w:rsid w:val="0096549C"/>
    <w:rsid w:val="00993F93"/>
    <w:rsid w:val="009A241D"/>
    <w:rsid w:val="009C4B3A"/>
    <w:rsid w:val="00A1425B"/>
    <w:rsid w:val="00A201BE"/>
    <w:rsid w:val="00A204F7"/>
    <w:rsid w:val="00A36D54"/>
    <w:rsid w:val="00A805AF"/>
    <w:rsid w:val="00A80628"/>
    <w:rsid w:val="00A95EFD"/>
    <w:rsid w:val="00AB0752"/>
    <w:rsid w:val="00AB3C81"/>
    <w:rsid w:val="00AD69A9"/>
    <w:rsid w:val="00B217AE"/>
    <w:rsid w:val="00B30661"/>
    <w:rsid w:val="00B54CC8"/>
    <w:rsid w:val="00B74D37"/>
    <w:rsid w:val="00BB1C2D"/>
    <w:rsid w:val="00BB2A0E"/>
    <w:rsid w:val="00BE0178"/>
    <w:rsid w:val="00BE3AEF"/>
    <w:rsid w:val="00BF3447"/>
    <w:rsid w:val="00C52CB3"/>
    <w:rsid w:val="00C61F87"/>
    <w:rsid w:val="00C87F3E"/>
    <w:rsid w:val="00CC60EE"/>
    <w:rsid w:val="00D1329D"/>
    <w:rsid w:val="00D16C9A"/>
    <w:rsid w:val="00D3131F"/>
    <w:rsid w:val="00D4265B"/>
    <w:rsid w:val="00D43476"/>
    <w:rsid w:val="00D51007"/>
    <w:rsid w:val="00D72482"/>
    <w:rsid w:val="00D90046"/>
    <w:rsid w:val="00DA2871"/>
    <w:rsid w:val="00DB0534"/>
    <w:rsid w:val="00DB2BD9"/>
    <w:rsid w:val="00DC45C9"/>
    <w:rsid w:val="00DC7932"/>
    <w:rsid w:val="00DD0449"/>
    <w:rsid w:val="00DD09CE"/>
    <w:rsid w:val="00E3479B"/>
    <w:rsid w:val="00E63B60"/>
    <w:rsid w:val="00E724A8"/>
    <w:rsid w:val="00EA1A1D"/>
    <w:rsid w:val="00EA227D"/>
    <w:rsid w:val="00EA699F"/>
    <w:rsid w:val="00EC6FB9"/>
    <w:rsid w:val="00F03154"/>
    <w:rsid w:val="00F209DF"/>
    <w:rsid w:val="00F625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2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74F"/>
    <w:rPr>
      <w:rFonts w:ascii="Tahoma" w:hAnsi="Tahoma" w:cs="Tahoma"/>
      <w:sz w:val="16"/>
      <w:szCs w:val="16"/>
    </w:rPr>
  </w:style>
  <w:style w:type="character" w:styleId="Hyperlink">
    <w:name w:val="Hyperlink"/>
    <w:basedOn w:val="DefaultParagraphFont"/>
    <w:uiPriority w:val="99"/>
    <w:unhideWhenUsed/>
    <w:rsid w:val="00D3131F"/>
    <w:rPr>
      <w:color w:val="0000FF" w:themeColor="hyperlink"/>
      <w:u w:val="single"/>
    </w:rPr>
  </w:style>
  <w:style w:type="character" w:styleId="CommentReference">
    <w:name w:val="annotation reference"/>
    <w:basedOn w:val="DefaultParagraphFont"/>
    <w:uiPriority w:val="99"/>
    <w:semiHidden/>
    <w:rsid w:val="00D3131F"/>
    <w:rPr>
      <w:rFonts w:cs="Times New Roman"/>
      <w:sz w:val="16"/>
      <w:szCs w:val="16"/>
    </w:rPr>
  </w:style>
  <w:style w:type="paragraph" w:styleId="CommentText">
    <w:name w:val="annotation text"/>
    <w:basedOn w:val="Normal"/>
    <w:link w:val="CommentTextChar"/>
    <w:uiPriority w:val="99"/>
    <w:rsid w:val="00D3131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D3131F"/>
    <w:rPr>
      <w:rFonts w:ascii="Times New Roman" w:eastAsia="Times New Roman" w:hAnsi="Times New Roman" w:cs="Times New Roman"/>
      <w:sz w:val="20"/>
      <w:szCs w:val="20"/>
    </w:rPr>
  </w:style>
  <w:style w:type="paragraph" w:styleId="ListParagraph">
    <w:name w:val="List Paragraph"/>
    <w:basedOn w:val="Normal"/>
    <w:uiPriority w:val="34"/>
    <w:qFormat/>
    <w:rsid w:val="00D3131F"/>
    <w:pPr>
      <w:ind w:left="720"/>
      <w:contextualSpacing/>
    </w:pPr>
  </w:style>
  <w:style w:type="paragraph" w:styleId="CommentSubject">
    <w:name w:val="annotation subject"/>
    <w:basedOn w:val="CommentText"/>
    <w:next w:val="CommentText"/>
    <w:link w:val="CommentSubjectChar"/>
    <w:uiPriority w:val="99"/>
    <w:semiHidden/>
    <w:unhideWhenUsed/>
    <w:rsid w:val="004B23CB"/>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B23CB"/>
    <w:rPr>
      <w:b/>
      <w:bCs/>
    </w:rPr>
  </w:style>
  <w:style w:type="character" w:styleId="FollowedHyperlink">
    <w:name w:val="FollowedHyperlink"/>
    <w:basedOn w:val="DefaultParagraphFont"/>
    <w:uiPriority w:val="99"/>
    <w:semiHidden/>
    <w:unhideWhenUsed/>
    <w:rsid w:val="005D4B7C"/>
    <w:rPr>
      <w:color w:val="800080" w:themeColor="followedHyperlink"/>
      <w:u w:val="single"/>
    </w:rPr>
  </w:style>
  <w:style w:type="paragraph" w:styleId="Footer">
    <w:name w:val="footer"/>
    <w:basedOn w:val="Normal"/>
    <w:link w:val="FooterChar"/>
    <w:uiPriority w:val="99"/>
    <w:rsid w:val="00191C07"/>
    <w:pPr>
      <w:tabs>
        <w:tab w:val="center" w:pos="4320"/>
        <w:tab w:val="right" w:pos="8640"/>
      </w:tabs>
      <w:spacing w:after="0" w:line="240" w:lineRule="auto"/>
    </w:pPr>
    <w:rPr>
      <w:rFonts w:ascii="Tahoma" w:eastAsia="MS Mincho" w:hAnsi="Tahoma" w:cs="Tahoma"/>
      <w:sz w:val="16"/>
      <w:szCs w:val="24"/>
      <w:lang w:eastAsia="ja-JP"/>
    </w:rPr>
  </w:style>
  <w:style w:type="character" w:customStyle="1" w:styleId="FooterChar">
    <w:name w:val="Footer Char"/>
    <w:basedOn w:val="DefaultParagraphFont"/>
    <w:link w:val="Footer"/>
    <w:uiPriority w:val="99"/>
    <w:rsid w:val="00191C07"/>
    <w:rPr>
      <w:rFonts w:ascii="Tahoma" w:eastAsia="MS Mincho" w:hAnsi="Tahoma" w:cs="Tahoma"/>
      <w:sz w:val="16"/>
      <w:szCs w:val="24"/>
      <w:lang w:eastAsia="ja-JP"/>
    </w:rPr>
  </w:style>
  <w:style w:type="character" w:styleId="FootnoteReference">
    <w:name w:val="footnote reference"/>
    <w:basedOn w:val="DefaultParagraphFont"/>
    <w:uiPriority w:val="99"/>
    <w:semiHidden/>
    <w:qFormat/>
    <w:rsid w:val="00191C07"/>
    <w:rPr>
      <w:rFonts w:ascii="Tahoma" w:hAnsi="Tahoma" w:cs="Times New Roman"/>
      <w:sz w:val="16"/>
      <w:vertAlign w:val="superscript"/>
    </w:rPr>
  </w:style>
  <w:style w:type="paragraph" w:styleId="FootnoteText">
    <w:name w:val="footnote text"/>
    <w:basedOn w:val="Normal"/>
    <w:link w:val="FootnoteTextChar"/>
    <w:uiPriority w:val="99"/>
    <w:semiHidden/>
    <w:qFormat/>
    <w:rsid w:val="00191C07"/>
    <w:pPr>
      <w:spacing w:after="80" w:line="180" w:lineRule="exact"/>
    </w:pPr>
    <w:rPr>
      <w:rFonts w:ascii="Tahoma" w:eastAsia="Times New Roman" w:hAnsi="Tahoma" w:cs="Times New Roman"/>
      <w:sz w:val="16"/>
      <w:szCs w:val="20"/>
    </w:rPr>
  </w:style>
  <w:style w:type="character" w:customStyle="1" w:styleId="FootnoteTextChar">
    <w:name w:val="Footnote Text Char"/>
    <w:basedOn w:val="DefaultParagraphFont"/>
    <w:link w:val="FootnoteText"/>
    <w:uiPriority w:val="99"/>
    <w:semiHidden/>
    <w:rsid w:val="00191C07"/>
    <w:rPr>
      <w:rFonts w:ascii="Tahoma" w:eastAsia="Times New Roman" w:hAnsi="Tahoma" w:cs="Times New Roman"/>
      <w:sz w:val="16"/>
      <w:szCs w:val="20"/>
    </w:rPr>
  </w:style>
  <w:style w:type="paragraph" w:customStyle="1" w:styleId="H1">
    <w:name w:val="H1"/>
    <w:basedOn w:val="Normal"/>
    <w:uiPriority w:val="99"/>
    <w:rsid w:val="00284548"/>
    <w:pPr>
      <w:keepNext/>
      <w:spacing w:before="380" w:after="120" w:line="240" w:lineRule="auto"/>
    </w:pPr>
    <w:rPr>
      <w:rFonts w:ascii="Tahoma" w:eastAsia="Times New Roman" w:hAnsi="Tahoma" w:cs="Tahoma"/>
      <w:b/>
      <w:color w:val="45AED1"/>
      <w:sz w:val="24"/>
      <w:szCs w:val="24"/>
    </w:rPr>
  </w:style>
  <w:style w:type="paragraph" w:customStyle="1" w:styleId="H2">
    <w:name w:val="H2"/>
    <w:basedOn w:val="Normal"/>
    <w:uiPriority w:val="99"/>
    <w:rsid w:val="00284548"/>
    <w:pPr>
      <w:keepNext/>
      <w:spacing w:before="130" w:after="80" w:line="240" w:lineRule="auto"/>
    </w:pPr>
    <w:rPr>
      <w:rFonts w:ascii="Tahoma" w:eastAsia="Times New Roman" w:hAnsi="Tahoma" w:cs="Tahoma"/>
      <w:b/>
      <w:szCs w:val="19"/>
    </w:rPr>
  </w:style>
  <w:style w:type="paragraph" w:customStyle="1" w:styleId="H1Table">
    <w:name w:val="H1 Table"/>
    <w:basedOn w:val="Normal"/>
    <w:uiPriority w:val="99"/>
    <w:rsid w:val="00284548"/>
    <w:pPr>
      <w:keepNext/>
      <w:framePr w:vSpace="288" w:wrap="around" w:vAnchor="text" w:hAnchor="margin" w:y="402"/>
      <w:spacing w:after="0" w:line="240" w:lineRule="auto"/>
      <w:suppressOverlap/>
    </w:pPr>
    <w:rPr>
      <w:rFonts w:ascii="Tahoma" w:eastAsia="MS PGothic" w:hAnsi="Tahoma" w:cs="Times New Roman"/>
      <w:b/>
      <w:sz w:val="24"/>
      <w:szCs w:val="24"/>
    </w:rPr>
  </w:style>
  <w:style w:type="paragraph" w:customStyle="1" w:styleId="H2Table">
    <w:name w:val="H2 Table"/>
    <w:basedOn w:val="Normal"/>
    <w:uiPriority w:val="99"/>
    <w:rsid w:val="00284548"/>
    <w:pPr>
      <w:framePr w:vSpace="288" w:wrap="around" w:vAnchor="text" w:hAnchor="margin" w:y="402"/>
      <w:spacing w:after="0" w:line="240" w:lineRule="auto"/>
      <w:suppressOverlap/>
    </w:pPr>
    <w:rPr>
      <w:rFonts w:ascii="Tahoma" w:eastAsia="MS PGothic" w:hAnsi="Tahoma" w:cs="Times New Roman"/>
      <w:b/>
      <w:sz w:val="18"/>
      <w:szCs w:val="18"/>
    </w:rPr>
  </w:style>
  <w:style w:type="paragraph" w:customStyle="1" w:styleId="H3">
    <w:name w:val="H3"/>
    <w:uiPriority w:val="99"/>
    <w:rsid w:val="00284548"/>
    <w:pPr>
      <w:keepNext/>
      <w:spacing w:before="120" w:after="90" w:line="240" w:lineRule="auto"/>
    </w:pPr>
    <w:rPr>
      <w:rFonts w:ascii="Tahoma" w:eastAsia="Times New Roman" w:hAnsi="Tahoma" w:cs="Tahoma"/>
      <w:b/>
      <w:i/>
      <w:sz w:val="19"/>
      <w:szCs w:val="19"/>
    </w:rPr>
  </w:style>
  <w:style w:type="paragraph" w:customStyle="1" w:styleId="Text">
    <w:name w:val="Text"/>
    <w:basedOn w:val="Normal"/>
    <w:uiPriority w:val="99"/>
    <w:rsid w:val="00284548"/>
    <w:pPr>
      <w:spacing w:after="120" w:line="280" w:lineRule="exact"/>
    </w:pPr>
    <w:rPr>
      <w:rFonts w:ascii="Tahoma" w:eastAsia="Times New Roman" w:hAnsi="Tahoma" w:cs="Tahoma"/>
      <w:sz w:val="19"/>
      <w:szCs w:val="19"/>
    </w:rPr>
  </w:style>
  <w:style w:type="paragraph" w:customStyle="1" w:styleId="TextBullet">
    <w:name w:val="Text Bullet"/>
    <w:basedOn w:val="Normal"/>
    <w:uiPriority w:val="99"/>
    <w:rsid w:val="00191C07"/>
    <w:pPr>
      <w:numPr>
        <w:numId w:val="5"/>
      </w:numPr>
      <w:spacing w:before="60" w:after="60" w:line="280" w:lineRule="exact"/>
    </w:pPr>
    <w:rPr>
      <w:rFonts w:ascii="Tahoma" w:eastAsia="Times New Roman" w:hAnsi="Tahoma" w:cs="Tahoma"/>
      <w:sz w:val="18"/>
      <w:szCs w:val="19"/>
    </w:rPr>
  </w:style>
  <w:style w:type="paragraph" w:styleId="TOC1">
    <w:name w:val="toc 1"/>
    <w:basedOn w:val="Normal"/>
    <w:next w:val="Normal"/>
    <w:autoRedefine/>
    <w:uiPriority w:val="39"/>
    <w:rsid w:val="00284548"/>
    <w:pPr>
      <w:tabs>
        <w:tab w:val="right" w:leader="dot" w:pos="9360"/>
      </w:tabs>
      <w:spacing w:after="120" w:line="280" w:lineRule="exact"/>
    </w:pPr>
    <w:rPr>
      <w:rFonts w:ascii="Tahoma" w:eastAsia="Times New Roman" w:hAnsi="Tahoma" w:cs="Times New Roman"/>
      <w:noProof/>
      <w:sz w:val="20"/>
    </w:rPr>
  </w:style>
  <w:style w:type="paragraph" w:styleId="TOC2">
    <w:name w:val="toc 2"/>
    <w:basedOn w:val="Normal"/>
    <w:next w:val="Normal"/>
    <w:autoRedefine/>
    <w:uiPriority w:val="39"/>
    <w:rsid w:val="00284548"/>
    <w:pPr>
      <w:tabs>
        <w:tab w:val="right" w:leader="dot" w:pos="9360"/>
      </w:tabs>
      <w:spacing w:after="120" w:line="250" w:lineRule="exact"/>
      <w:ind w:left="245"/>
    </w:pPr>
    <w:rPr>
      <w:rFonts w:ascii="Tahoma" w:eastAsia="Times New Roman" w:hAnsi="Tahoma" w:cs="Tahoma"/>
      <w:noProof/>
      <w:sz w:val="20"/>
      <w:szCs w:val="24"/>
    </w:rPr>
  </w:style>
  <w:style w:type="paragraph" w:customStyle="1" w:styleId="TOCTitle">
    <w:name w:val="TOC Title"/>
    <w:basedOn w:val="Normal"/>
    <w:qFormat/>
    <w:rsid w:val="00284548"/>
    <w:pPr>
      <w:spacing w:after="240" w:line="240" w:lineRule="auto"/>
    </w:pPr>
    <w:rPr>
      <w:rFonts w:ascii="Segoe" w:eastAsia="Times New Roman" w:hAnsi="Segoe" w:cs="Times New Roman"/>
      <w:color w:val="034981"/>
      <w:sz w:val="32"/>
      <w:szCs w:val="24"/>
    </w:rPr>
  </w:style>
  <w:style w:type="paragraph" w:styleId="Header">
    <w:name w:val="header"/>
    <w:basedOn w:val="Normal"/>
    <w:link w:val="HeaderChar"/>
    <w:uiPriority w:val="99"/>
    <w:semiHidden/>
    <w:unhideWhenUsed/>
    <w:rsid w:val="00E347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3479B"/>
  </w:style>
  <w:style w:type="paragraph" w:customStyle="1" w:styleId="HeaderText">
    <w:name w:val="Header Text"/>
    <w:basedOn w:val="Normal"/>
    <w:uiPriority w:val="99"/>
    <w:rsid w:val="00E3479B"/>
    <w:pPr>
      <w:spacing w:after="0" w:line="240" w:lineRule="auto"/>
      <w:jc w:val="right"/>
    </w:pPr>
    <w:rPr>
      <w:rFonts w:ascii="Segoe" w:eastAsia="Times New Roman" w:hAnsi="Segoe" w:cs="Segoe-Italic"/>
      <w:i/>
      <w:iCs/>
      <w:sz w:val="18"/>
      <w:szCs w:val="19"/>
    </w:rPr>
  </w:style>
  <w:style w:type="paragraph" w:customStyle="1" w:styleId="CoverDate">
    <w:name w:val="Cover Date"/>
    <w:basedOn w:val="Normal"/>
    <w:qFormat/>
    <w:rsid w:val="00284548"/>
    <w:pPr>
      <w:spacing w:after="0" w:line="240" w:lineRule="auto"/>
    </w:pPr>
    <w:rPr>
      <w:rFonts w:ascii="Segoe" w:eastAsia="Times New Roman" w:hAnsi="Segoe" w:cs="Times New Roman"/>
      <w:sz w:val="24"/>
      <w:szCs w:val="24"/>
    </w:rPr>
  </w:style>
  <w:style w:type="paragraph" w:customStyle="1" w:styleId="CoverH1">
    <w:name w:val="Cover H1"/>
    <w:basedOn w:val="Normal"/>
    <w:uiPriority w:val="99"/>
    <w:rsid w:val="00284548"/>
    <w:pPr>
      <w:spacing w:before="576" w:after="0" w:line="720" w:lineRule="exact"/>
    </w:pPr>
    <w:rPr>
      <w:rFonts w:ascii="Segoe" w:eastAsia="Times New Roman" w:hAnsi="Segoe" w:cs="Times New Roman"/>
      <w:color w:val="034981"/>
      <w:spacing w:val="-20"/>
      <w:sz w:val="68"/>
      <w:szCs w:val="24"/>
    </w:rPr>
  </w:style>
  <w:style w:type="paragraph" w:customStyle="1" w:styleId="CoverH2">
    <w:name w:val="Cover H2"/>
    <w:basedOn w:val="Normal"/>
    <w:uiPriority w:val="99"/>
    <w:rsid w:val="00284548"/>
    <w:pPr>
      <w:spacing w:before="60" w:after="0" w:line="330" w:lineRule="exact"/>
    </w:pPr>
    <w:rPr>
      <w:rFonts w:ascii="Segoe" w:eastAsia="Times New Roman" w:hAnsi="Segoe" w:cs="Segoe UI"/>
      <w:i/>
      <w:sz w:val="28"/>
      <w:szCs w:val="24"/>
    </w:rPr>
  </w:style>
  <w:style w:type="paragraph" w:customStyle="1" w:styleId="SidebarH1">
    <w:name w:val="Sidebar H1"/>
    <w:basedOn w:val="Normal"/>
    <w:uiPriority w:val="99"/>
    <w:rsid w:val="00284548"/>
    <w:pPr>
      <w:framePr w:hSpace="187" w:wrap="around" w:vAnchor="text" w:hAnchor="page" w:x="1570" w:y="268"/>
      <w:spacing w:line="300" w:lineRule="exact"/>
      <w:ind w:left="274"/>
      <w:suppressOverlap/>
    </w:pPr>
    <w:rPr>
      <w:rFonts w:ascii="Tahoma" w:eastAsia="Times New Roman" w:hAnsi="Tahoma" w:cs="Tahoma"/>
      <w:b/>
      <w:iCs/>
      <w:color w:val="404040"/>
    </w:rPr>
  </w:style>
  <w:style w:type="paragraph" w:customStyle="1" w:styleId="SidebarText">
    <w:name w:val="Sidebar Text"/>
    <w:basedOn w:val="Normal"/>
    <w:uiPriority w:val="99"/>
    <w:rsid w:val="00284548"/>
    <w:pPr>
      <w:framePr w:hSpace="187" w:wrap="around" w:vAnchor="text" w:hAnchor="page" w:x="1570" w:y="268"/>
      <w:spacing w:after="60" w:line="240" w:lineRule="exact"/>
      <w:ind w:left="274"/>
      <w:suppressOverlap/>
    </w:pPr>
    <w:rPr>
      <w:rFonts w:ascii="Tahoma" w:eastAsia="Times New Roman" w:hAnsi="Tahoma" w:cs="Tahoma"/>
      <w:sz w:val="18"/>
      <w:szCs w:val="1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C0761-E5AF-4295-9BF8-81FE88934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A Fenske</dc:creator>
  <cp:lastModifiedBy>Javier Salido</cp:lastModifiedBy>
  <cp:revision>3</cp:revision>
  <cp:lastPrinted>2009-01-21T00:08:00Z</cp:lastPrinted>
  <dcterms:created xsi:type="dcterms:W3CDTF">2009-01-27T22:38:00Z</dcterms:created>
  <dcterms:modified xsi:type="dcterms:W3CDTF">2009-01-27T22:43:00Z</dcterms:modified>
</cp:coreProperties>
</file>