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976" w:rsidRDefault="00F926C8" w:rsidP="00BD3976">
      <w:pPr>
        <w:pStyle w:val="Pullquote"/>
      </w:pPr>
      <w:r w:rsidRPr="00F926C8">
        <w:rPr>
          <w:noProof/>
          <w:lang w:val="en-GB" w:eastAsia="en-GB"/>
        </w:rPr>
        <w:pict>
          <v:shapetype id="_x0000_t202" coordsize="21600,21600" o:spt="202" path="m,l,21600r21600,l21600,xe">
            <v:stroke joinstyle="miter"/>
            <v:path gradientshapeok="t" o:connecttype="rect"/>
          </v:shapetype>
          <v:shape id="_x0000_s1028" type="#_x0000_t202" style="position:absolute;margin-left:42.55pt;margin-top:540pt;width:158.75pt;height:146.7pt;z-index:251658752;mso-position-horizontal-relative:page;mso-position-vertical-relative:page" stroked="f">
            <v:textbox style="mso-next-textbox:#_x0000_s1028" inset="0,0,0,0">
              <w:txbxContent>
                <w:p w:rsidR="008818A2" w:rsidRPr="008818A2" w:rsidRDefault="008818A2" w:rsidP="008818A2">
                  <w:pPr>
                    <w:pStyle w:val="Bodycopy"/>
                    <w:rPr>
                      <w:szCs w:val="17"/>
                    </w:rPr>
                  </w:pPr>
                  <w:r w:rsidRPr="008818A2">
                    <w:rPr>
                      <w:szCs w:val="17"/>
                    </w:rPr>
                    <w:t xml:space="preserve">For </w:t>
                  </w:r>
                  <w:r>
                    <w:rPr>
                      <w:szCs w:val="17"/>
                    </w:rPr>
                    <w:t>m</w:t>
                  </w:r>
                  <w:r w:rsidRPr="008818A2">
                    <w:rPr>
                      <w:szCs w:val="17"/>
                    </w:rPr>
                    <w:t xml:space="preserve">ore </w:t>
                  </w:r>
                  <w:r>
                    <w:rPr>
                      <w:szCs w:val="17"/>
                    </w:rPr>
                    <w:t>i</w:t>
                  </w:r>
                  <w:r w:rsidRPr="008818A2">
                    <w:rPr>
                      <w:szCs w:val="17"/>
                    </w:rPr>
                    <w:t xml:space="preserve">nformation </w:t>
                  </w:r>
                  <w:r>
                    <w:rPr>
                      <w:szCs w:val="17"/>
                    </w:rPr>
                    <w:t xml:space="preserve">about Silverlight, </w:t>
                  </w:r>
                  <w:r w:rsidRPr="008818A2">
                    <w:rPr>
                      <w:szCs w:val="17"/>
                    </w:rPr>
                    <w:t xml:space="preserve">visit: </w:t>
                  </w:r>
                  <w:hyperlink r:id="rId7" w:history="1">
                    <w:r w:rsidRPr="008818A2">
                      <w:rPr>
                        <w:rStyle w:val="Hyperlink"/>
                        <w:szCs w:val="17"/>
                      </w:rPr>
                      <w:t>www.microsoft.com/silverlight</w:t>
                    </w:r>
                  </w:hyperlink>
                  <w:r>
                    <w:rPr>
                      <w:szCs w:val="17"/>
                    </w:rPr>
                    <w:t xml:space="preserve"> </w:t>
                  </w:r>
                </w:p>
                <w:p w:rsidR="008818A2" w:rsidRDefault="008818A2" w:rsidP="0058668E">
                  <w:pPr>
                    <w:pStyle w:val="Bodycopy"/>
                  </w:pPr>
                </w:p>
                <w:p w:rsidR="008818A2" w:rsidRDefault="008818A2" w:rsidP="008818A2">
                  <w:pPr>
                    <w:pStyle w:val="Bodycopy"/>
                  </w:pPr>
                  <w:r w:rsidRPr="00B2076B">
                    <w:t xml:space="preserve">For more information about other Microsoft customer successes, visit: </w:t>
                  </w:r>
                  <w:hyperlink r:id="rId8" w:history="1">
                    <w:r w:rsidRPr="00114284">
                      <w:rPr>
                        <w:rStyle w:val="Hyperlink"/>
                        <w:spacing w:val="-2"/>
                        <w:szCs w:val="17"/>
                      </w:rPr>
                      <w:t>www.microsoft.com/casestudies</w:t>
                    </w:r>
                  </w:hyperlink>
                </w:p>
                <w:p w:rsidR="008818A2" w:rsidRDefault="008818A2" w:rsidP="0058668E">
                  <w:pPr>
                    <w:pStyle w:val="Bodycopy"/>
                  </w:pPr>
                </w:p>
                <w:p w:rsidR="007B3B9E" w:rsidRDefault="007B3B9E" w:rsidP="0058668E">
                  <w:pPr>
                    <w:pStyle w:val="Bodycopy"/>
                  </w:pPr>
                  <w:r>
                    <w:t>To view an online demo of the Zignals charting tools</w:t>
                  </w:r>
                  <w:r w:rsidRPr="00B2076B">
                    <w:t xml:space="preserve">, </w:t>
                  </w:r>
                  <w:r>
                    <w:t xml:space="preserve">register at </w:t>
                  </w:r>
                  <w:hyperlink r:id="rId9" w:history="1">
                    <w:r w:rsidRPr="005C17E0">
                      <w:rPr>
                        <w:rStyle w:val="Hyperlink"/>
                      </w:rPr>
                      <w:t>www.zignals.com</w:t>
                    </w:r>
                  </w:hyperlink>
                  <w:r>
                    <w:t xml:space="preserve"> and click the Help icon at</w:t>
                  </w:r>
                  <w:r w:rsidRPr="00B2076B">
                    <w:t xml:space="preserve"> </w:t>
                  </w:r>
                  <w:hyperlink r:id="rId10" w:history="1">
                    <w:r w:rsidRPr="005C17E0">
                      <w:rPr>
                        <w:rStyle w:val="Hyperlink"/>
                      </w:rPr>
                      <w:t>www.zignals.com/main/charts/trystockcharts.aspx</w:t>
                    </w:r>
                  </w:hyperlink>
                  <w:r w:rsidR="004620F0">
                    <w:t>.</w:t>
                  </w:r>
                </w:p>
                <w:p w:rsidR="007B3B9E" w:rsidRDefault="007B3B9E" w:rsidP="00C51F7C"/>
              </w:txbxContent>
            </v:textbox>
            <w10:wrap anchorx="page" anchory="page"/>
            <w10:anchorlock/>
          </v:shape>
        </w:pict>
      </w:r>
      <w:r w:rsidRPr="00F926C8">
        <w:rPr>
          <w:noProof/>
          <w:lang w:val="en-GB" w:eastAsia="en-GB"/>
        </w:rPr>
        <w:pict>
          <v:shape id="_x0000_s1026" type="#_x0000_t202" style="position:absolute;margin-left:42.55pt;margin-top:249.5pt;width:155.9pt;height:286.75pt;z-index:251656704;mso-position-horizontal-relative:page;mso-position-vertical-relative:page" stroked="f">
            <v:textbox style="mso-next-textbox:#_x0000_s1026" inset="0,0,0,0">
              <w:txbxContent>
                <w:p w:rsidR="007B3B9E" w:rsidRPr="00A84D56" w:rsidRDefault="007B3B9E" w:rsidP="00A84D56">
                  <w:pPr>
                    <w:pStyle w:val="Bodycopyheading"/>
                  </w:pPr>
                  <w:r w:rsidRPr="00A84D56">
                    <w:t>Customer:</w:t>
                  </w:r>
                  <w:r w:rsidRPr="00A84D56">
                    <w:rPr>
                      <w:rStyle w:val="BodycopyChar"/>
                    </w:rPr>
                    <w:t xml:space="preserve"> </w:t>
                  </w:r>
                  <w:r>
                    <w:rPr>
                      <w:rStyle w:val="BodycopyChar"/>
                    </w:rPr>
                    <w:t>Digital Minds Ltd.</w:t>
                  </w:r>
                </w:p>
                <w:p w:rsidR="007B3B9E" w:rsidRPr="00A84D56" w:rsidRDefault="007B3B9E" w:rsidP="005B07C6">
                  <w:pPr>
                    <w:pStyle w:val="Bodycopyheading"/>
                  </w:pPr>
                  <w:r w:rsidRPr="00A84D56">
                    <w:t>Web Site:</w:t>
                  </w:r>
                  <w:r w:rsidRPr="00A84D56">
                    <w:rPr>
                      <w:rStyle w:val="BodycopyChar"/>
                    </w:rPr>
                    <w:t xml:space="preserve"> </w:t>
                  </w:r>
                  <w:hyperlink r:id="rId11" w:history="1">
                    <w:r w:rsidRPr="00147F41">
                      <w:rPr>
                        <w:rStyle w:val="Hyperlink"/>
                        <w:rFonts w:ascii="Franklin Gothic Book" w:hAnsi="Franklin Gothic Book"/>
                      </w:rPr>
                      <w:t>www.zignals.com</w:t>
                    </w:r>
                  </w:hyperlink>
                  <w:r>
                    <w:rPr>
                      <w:rStyle w:val="BodycopyChar"/>
                    </w:rPr>
                    <w:t xml:space="preserve"> and </w:t>
                  </w:r>
                  <w:hyperlink r:id="rId12" w:history="1">
                    <w:r w:rsidRPr="009B4763">
                      <w:rPr>
                        <w:rStyle w:val="Hyperlink"/>
                        <w:rFonts w:ascii="Franklin Gothic Book" w:hAnsi="Franklin Gothic Book"/>
                      </w:rPr>
                      <w:t>www.activateclients.com</w:t>
                    </w:r>
                  </w:hyperlink>
                  <w:r>
                    <w:rPr>
                      <w:rStyle w:val="BodycopyChar"/>
                    </w:rPr>
                    <w:t xml:space="preserve"> </w:t>
                  </w:r>
                </w:p>
                <w:p w:rsidR="007B3B9E" w:rsidRPr="00A84D56" w:rsidRDefault="007B3B9E" w:rsidP="00A84D56">
                  <w:pPr>
                    <w:pStyle w:val="Bodycopyheading"/>
                  </w:pPr>
                  <w:r w:rsidRPr="00A84D56">
                    <w:t>Country or Region:</w:t>
                  </w:r>
                  <w:r w:rsidRPr="00A84D56">
                    <w:rPr>
                      <w:rStyle w:val="BodycopyChar"/>
                    </w:rPr>
                    <w:t xml:space="preserve"> </w:t>
                  </w:r>
                  <w:r>
                    <w:rPr>
                      <w:rStyle w:val="BodycopyChar"/>
                    </w:rPr>
                    <w:t>Ireland</w:t>
                  </w:r>
                </w:p>
                <w:p w:rsidR="007B3B9E" w:rsidRPr="00A84D56" w:rsidRDefault="007B3B9E" w:rsidP="00A84D56">
                  <w:pPr>
                    <w:pStyle w:val="Bodycopyheading"/>
                  </w:pPr>
                  <w:r w:rsidRPr="00A84D56">
                    <w:t>Industry:</w:t>
                  </w:r>
                  <w:r w:rsidRPr="00A84D56">
                    <w:rPr>
                      <w:rStyle w:val="BodycopyChar"/>
                    </w:rPr>
                    <w:t xml:space="preserve"> </w:t>
                  </w:r>
                  <w:r>
                    <w:rPr>
                      <w:rStyle w:val="BodycopyChar"/>
                    </w:rPr>
                    <w:t>Financial services</w:t>
                  </w:r>
                </w:p>
                <w:p w:rsidR="007B3B9E" w:rsidRDefault="007B3B9E" w:rsidP="008C0428">
                  <w:pPr>
                    <w:pStyle w:val="Bodycopy"/>
                  </w:pPr>
                </w:p>
                <w:p w:rsidR="007B3B9E" w:rsidRDefault="007B3B9E" w:rsidP="008C0428">
                  <w:pPr>
                    <w:pStyle w:val="Bodycopyheading"/>
                  </w:pPr>
                  <w:r>
                    <w:t>Customer Profile</w:t>
                  </w:r>
                </w:p>
                <w:p w:rsidR="007B3B9E" w:rsidRDefault="007B3B9E" w:rsidP="008C0428">
                  <w:pPr>
                    <w:pStyle w:val="Bodycopy"/>
                  </w:pPr>
                  <w:r>
                    <w:t>Zignals empowers investors with free, online portfolio-management tools that incorporate real-time communication and collaborative features for a user experience unparalleled on the Web. The company also offers a white-label version of its service to banks and brokerages.</w:t>
                  </w:r>
                </w:p>
                <w:p w:rsidR="007B3B9E" w:rsidRDefault="007B3B9E" w:rsidP="008C0428">
                  <w:pPr>
                    <w:pStyle w:val="Bodycopy"/>
                  </w:pPr>
                </w:p>
                <w:p w:rsidR="007B3B9E" w:rsidRDefault="007B3B9E" w:rsidP="009F1769">
                  <w:pPr>
                    <w:pStyle w:val="Bodycopyheading"/>
                  </w:pPr>
                  <w:r>
                    <w:t>Software and Services</w:t>
                  </w:r>
                </w:p>
                <w:p w:rsidR="007B3B9E" w:rsidRDefault="007B3B9E" w:rsidP="00171CDE">
                  <w:pPr>
                    <w:pStyle w:val="Bullet"/>
                  </w:pPr>
                  <w:r>
                    <w:t>Technologies</w:t>
                  </w:r>
                </w:p>
                <w:p w:rsidR="007B3B9E" w:rsidRDefault="007B3B9E" w:rsidP="00D542AA">
                  <w:pPr>
                    <w:pStyle w:val="BulletLevel2"/>
                  </w:pPr>
                  <w:r>
                    <w:t>Microsoft Silverlight</w:t>
                  </w:r>
                </w:p>
                <w:p w:rsidR="007B3B9E" w:rsidRDefault="007B3B9E" w:rsidP="00D542AA">
                  <w:pPr>
                    <w:pStyle w:val="BulletLevel2"/>
                  </w:pPr>
                  <w:r w:rsidRPr="004D5FFF">
                    <w:t xml:space="preserve">Microsoft .NET Framework </w:t>
                  </w:r>
                </w:p>
                <w:p w:rsidR="007B3B9E" w:rsidRDefault="007B3B9E" w:rsidP="00D542AA">
                  <w:pPr>
                    <w:pStyle w:val="BulletLevel2"/>
                  </w:pPr>
                  <w:r>
                    <w:t>Microsoft SQL Server</w:t>
                  </w:r>
                  <w:r w:rsidRPr="00C24950">
                    <w:rPr>
                      <w:sz w:val="12"/>
                      <w:szCs w:val="12"/>
                    </w:rPr>
                    <w:t>®</w:t>
                  </w:r>
                  <w:r>
                    <w:t xml:space="preserve"> 2008</w:t>
                  </w:r>
                </w:p>
                <w:p w:rsidR="007B3B9E" w:rsidRDefault="007B3B9E" w:rsidP="00D542AA">
                  <w:pPr>
                    <w:pStyle w:val="BulletLevel2"/>
                  </w:pPr>
                  <w:r>
                    <w:t>Windows Server</w:t>
                  </w:r>
                  <w:r w:rsidRPr="00C24950">
                    <w:rPr>
                      <w:sz w:val="12"/>
                      <w:szCs w:val="12"/>
                    </w:rPr>
                    <w:t>®</w:t>
                  </w:r>
                  <w:r>
                    <w:t xml:space="preserve"> 2008</w:t>
                  </w:r>
                </w:p>
                <w:p w:rsidR="007B3B9E" w:rsidRDefault="007B3B9E" w:rsidP="00171CDE">
                  <w:pPr>
                    <w:pStyle w:val="Bullet"/>
                  </w:pPr>
                  <w:r>
                    <w:t>Microsoft Visual Studio</w:t>
                  </w:r>
                  <w:r w:rsidRPr="00C24950">
                    <w:rPr>
                      <w:sz w:val="12"/>
                      <w:szCs w:val="12"/>
                    </w:rPr>
                    <w:t>®</w:t>
                  </w:r>
                </w:p>
                <w:p w:rsidR="007B3B9E" w:rsidRPr="004D5FFF" w:rsidRDefault="007B3B9E" w:rsidP="004138D4">
                  <w:pPr>
                    <w:pStyle w:val="BulletLevel2"/>
                  </w:pPr>
                  <w:r>
                    <w:t xml:space="preserve">Microsoft Visual Studio 2008 </w:t>
                  </w:r>
                  <w:r w:rsidRPr="00171CDE">
                    <w:t>SP1</w:t>
                  </w:r>
                </w:p>
              </w:txbxContent>
            </v:textbox>
            <w10:wrap anchorx="page" anchory="page"/>
            <w10:anchorlock/>
          </v:shape>
        </w:pict>
      </w:r>
      <w:r w:rsidR="00153F66">
        <w:t xml:space="preserve"> </w:t>
      </w:r>
      <w:r w:rsidR="00BD3976">
        <w:br w:type="column"/>
      </w:r>
      <w:r w:rsidR="00171CDE" w:rsidRPr="00171CDE">
        <w:lastRenderedPageBreak/>
        <w:t>“</w:t>
      </w:r>
      <w:r w:rsidR="004138D4" w:rsidRPr="004138D4">
        <w:t>Silverlight puts us two generations ahead of generic financial sites in terms of user experience.”</w:t>
      </w:r>
    </w:p>
    <w:p w:rsidR="00BD3976" w:rsidRDefault="004138D4" w:rsidP="00BD3976">
      <w:pPr>
        <w:pStyle w:val="PullQuotecredit"/>
      </w:pPr>
      <w:r>
        <w:t>Pat Brazel, CEO,</w:t>
      </w:r>
      <w:r w:rsidRPr="004138D4">
        <w:t xml:space="preserve"> Digital Minds</w:t>
      </w:r>
    </w:p>
    <w:p w:rsidR="00BD3976" w:rsidRDefault="00BD3976" w:rsidP="00BD3976">
      <w:pPr>
        <w:pStyle w:val="Bodycopy"/>
      </w:pPr>
    </w:p>
    <w:p w:rsidR="00BD3976" w:rsidRDefault="00BD3976" w:rsidP="00DD69AC">
      <w:pPr>
        <w:pStyle w:val="SectionHeading"/>
        <w:sectPr w:rsidR="00BD3976" w:rsidSect="00BD3976">
          <w:headerReference w:type="even" r:id="rId13"/>
          <w:headerReference w:type="default" r:id="rId14"/>
          <w:footerReference w:type="even" r:id="rId15"/>
          <w:footerReference w:type="default" r:id="rId16"/>
          <w:headerReference w:type="first" r:id="rId17"/>
          <w:footerReference w:type="first" r:id="rId18"/>
          <w:type w:val="continuous"/>
          <w:pgSz w:w="12242" w:h="15842" w:code="1"/>
          <w:pgMar w:top="3238" w:right="851" w:bottom="1321" w:left="851" w:header="0" w:footer="40" w:gutter="0"/>
          <w:cols w:num="2" w:space="720" w:equalWidth="0">
            <w:col w:w="3321" w:space="364"/>
            <w:col w:w="6855"/>
          </w:cols>
          <w:titlePg/>
          <w:docGrid w:linePitch="360"/>
        </w:sectPr>
      </w:pPr>
    </w:p>
    <w:p w:rsidR="00DD69AC" w:rsidRDefault="00F926C8" w:rsidP="00DD69AC">
      <w:pPr>
        <w:pStyle w:val="SectionHeading"/>
      </w:pPr>
      <w:r w:rsidRPr="00F926C8">
        <w:rPr>
          <w:noProof/>
          <w:lang w:val="en-GB" w:eastAsia="en-GB"/>
        </w:rPr>
        <w:lastRenderedPageBreak/>
        <w:pict>
          <v:shape id="_x0000_s1027" type="#_x0000_t202" style="position:absolute;margin-left:42.55pt;margin-top:699pt;width:527.25pt;height:70.5pt;z-index:-251658752;mso-wrap-distance-top:2.85pt;mso-position-horizontal-relative:page;mso-position-vertical-relative:page" wrapcoords="-31 0 -31 21392 21600 21392 21600 0 -31 0" stroked="f">
            <v:textbox style="mso-next-textbox:#_x0000_s1027" inset="0,0,0,0">
              <w:txbxContent>
                <w:tbl>
                  <w:tblPr>
                    <w:tblW w:w="10548" w:type="dxa"/>
                    <w:tblLayout w:type="fixed"/>
                    <w:tblCellMar>
                      <w:left w:w="0" w:type="dxa"/>
                      <w:right w:w="0" w:type="dxa"/>
                    </w:tblCellMar>
                    <w:tblLook w:val="0000"/>
                  </w:tblPr>
                  <w:tblGrid>
                    <w:gridCol w:w="3119"/>
                    <w:gridCol w:w="284"/>
                    <w:gridCol w:w="284"/>
                    <w:gridCol w:w="6861"/>
                  </w:tblGrid>
                  <w:tr w:rsidR="007B3B9E">
                    <w:trPr>
                      <w:cantSplit/>
                      <w:trHeight w:val="1440"/>
                    </w:trPr>
                    <w:tc>
                      <w:tcPr>
                        <w:tcW w:w="3119" w:type="dxa"/>
                        <w:vAlign w:val="bottom"/>
                      </w:tcPr>
                      <w:p w:rsidR="007B3B9E" w:rsidRDefault="007B3B9E" w:rsidP="00D07ABF">
                        <w:pPr>
                          <w:spacing w:after="60"/>
                        </w:pPr>
                      </w:p>
                    </w:tc>
                    <w:tc>
                      <w:tcPr>
                        <w:tcW w:w="284" w:type="dxa"/>
                        <w:tcBorders>
                          <w:left w:val="nil"/>
                        </w:tcBorders>
                      </w:tcPr>
                      <w:p w:rsidR="007B3B9E" w:rsidRDefault="007B3B9E" w:rsidP="00C51F7C"/>
                    </w:tc>
                    <w:tc>
                      <w:tcPr>
                        <w:tcW w:w="284" w:type="dxa"/>
                        <w:tcBorders>
                          <w:left w:val="nil"/>
                        </w:tcBorders>
                      </w:tcPr>
                      <w:p w:rsidR="007B3B9E" w:rsidRDefault="007B3B9E" w:rsidP="00C51F7C"/>
                    </w:tc>
                    <w:tc>
                      <w:tcPr>
                        <w:tcW w:w="6861" w:type="dxa"/>
                        <w:vAlign w:val="bottom"/>
                      </w:tcPr>
                      <w:p w:rsidR="007B3B9E" w:rsidRDefault="007B3B9E" w:rsidP="00D07ABF">
                        <w:pPr>
                          <w:spacing w:after="60"/>
                          <w:jc w:val="right"/>
                          <w:rPr>
                            <w:color w:val="FF9900"/>
                          </w:rPr>
                        </w:pPr>
                        <w:r>
                          <w:rPr>
                            <w:noProof/>
                            <w:color w:val="FF9900"/>
                            <w:lang w:eastAsia="ja-JP"/>
                          </w:rPr>
                          <w:drawing>
                            <wp:inline distT="0" distB="0" distL="0" distR="0">
                              <wp:extent cx="1971675" cy="638175"/>
                              <wp:effectExtent l="19050" t="0" r="9525" b="0"/>
                              <wp:docPr id="3" name="Picture 3" descr="Sl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_h_rgb"/>
                                      <pic:cNvPicPr>
                                        <a:picLocks noChangeAspect="1" noChangeArrowheads="1"/>
                                      </pic:cNvPicPr>
                                    </pic:nvPicPr>
                                    <pic:blipFill>
                                      <a:blip r:embed="rId19"/>
                                      <a:srcRect/>
                                      <a:stretch>
                                        <a:fillRect/>
                                      </a:stretch>
                                    </pic:blipFill>
                                    <pic:spPr bwMode="auto">
                                      <a:xfrm>
                                        <a:off x="0" y="0"/>
                                        <a:ext cx="1971675" cy="638175"/>
                                      </a:xfrm>
                                      <a:prstGeom prst="rect">
                                        <a:avLst/>
                                      </a:prstGeom>
                                      <a:noFill/>
                                      <a:ln w="9525">
                                        <a:noFill/>
                                        <a:miter lim="800000"/>
                                        <a:headEnd/>
                                        <a:tailEnd/>
                                      </a:ln>
                                    </pic:spPr>
                                  </pic:pic>
                                </a:graphicData>
                              </a:graphic>
                            </wp:inline>
                          </w:drawing>
                        </w:r>
                      </w:p>
                    </w:tc>
                  </w:tr>
                </w:tbl>
                <w:p w:rsidR="007B3B9E" w:rsidRDefault="007B3B9E" w:rsidP="00572F16"/>
              </w:txbxContent>
            </v:textbox>
            <w10:wrap type="topAndBottom" anchorx="page" anchory="page"/>
            <w10:anchorlock/>
          </v:shape>
        </w:pict>
      </w:r>
      <w:r w:rsidR="00A94CBC">
        <w:br w:type="column"/>
      </w:r>
      <w:r w:rsidR="00DD69AC">
        <w:lastRenderedPageBreak/>
        <w:t>Business</w:t>
      </w:r>
      <w:r w:rsidR="00591D27">
        <w:t xml:space="preserve"> Needs</w:t>
      </w:r>
    </w:p>
    <w:p w:rsidR="004138D4" w:rsidRDefault="004138D4" w:rsidP="004138D4">
      <w:pPr>
        <w:pStyle w:val="Bodycopy"/>
      </w:pPr>
      <w:r>
        <w:t>Zignals aims to transform investing for individuals by offering them sophisticated trading tools previously only available to industry professionals and by enabling new ways for people to collaborate on investment strategies</w:t>
      </w:r>
      <w:r w:rsidR="00673780">
        <w:t xml:space="preserve"> </w:t>
      </w:r>
      <w:r w:rsidR="00F6381C">
        <w:t>for free</w:t>
      </w:r>
      <w:r>
        <w:t>. Zignals is run by Dublin</w:t>
      </w:r>
      <w:r w:rsidR="00100443">
        <w:t>, Ireland–</w:t>
      </w:r>
      <w:r>
        <w:t>based Digital Minds</w:t>
      </w:r>
      <w:r w:rsidR="009A04DE">
        <w:t>,</w:t>
      </w:r>
      <w:r w:rsidR="00100443">
        <w:t xml:space="preserve"> </w:t>
      </w:r>
      <w:r w:rsidR="005B07C6">
        <w:t>wh</w:t>
      </w:r>
      <w:r w:rsidR="00153F66">
        <w:t>ich</w:t>
      </w:r>
      <w:r w:rsidR="005B07C6">
        <w:t xml:space="preserve"> also </w:t>
      </w:r>
      <w:r>
        <w:t>offer</w:t>
      </w:r>
      <w:r w:rsidR="00153F66">
        <w:t>s</w:t>
      </w:r>
      <w:r>
        <w:t xml:space="preserve"> a white-label version of its solution, called ActivateClients, to banks and brokerages. </w:t>
      </w:r>
    </w:p>
    <w:p w:rsidR="004138D4" w:rsidRDefault="004138D4" w:rsidP="004138D4">
      <w:pPr>
        <w:pStyle w:val="Bodycopy"/>
      </w:pPr>
    </w:p>
    <w:p w:rsidR="004138D4" w:rsidRDefault="005B07C6" w:rsidP="004138D4">
      <w:pPr>
        <w:pStyle w:val="Bodycopy"/>
      </w:pPr>
      <w:r>
        <w:t>In its</w:t>
      </w:r>
      <w:r w:rsidR="004138D4">
        <w:t xml:space="preserve"> startup phase,</w:t>
      </w:r>
      <w:r w:rsidR="00823328">
        <w:t xml:space="preserve"> </w:t>
      </w:r>
      <w:r>
        <w:t>the company</w:t>
      </w:r>
      <w:r w:rsidR="004138D4">
        <w:t xml:space="preserve"> sought a development approach that would keep costs low while enabling a small team to create the unique and striking offering it needed to differentiate itself from other online finance sites. “We were looking to create an interactive Web interface for our application built on the Microsoft</w:t>
      </w:r>
      <w:r w:rsidR="00416D42" w:rsidRPr="00C24950">
        <w:rPr>
          <w:sz w:val="12"/>
          <w:szCs w:val="12"/>
        </w:rPr>
        <w:t>®</w:t>
      </w:r>
      <w:r w:rsidR="004138D4">
        <w:t xml:space="preserve"> .NET Framework,” says Scott Tattersall, CTO </w:t>
      </w:r>
      <w:r w:rsidR="00497426">
        <w:t>of</w:t>
      </w:r>
      <w:r w:rsidR="004138D4">
        <w:t xml:space="preserve"> Digital Minds. “Originally, we started working with AJAX and Java</w:t>
      </w:r>
      <w:r w:rsidR="00416D42">
        <w:t>S</w:t>
      </w:r>
      <w:r w:rsidR="004138D4">
        <w:t>cript, but</w:t>
      </w:r>
      <w:r w:rsidR="00404998">
        <w:t xml:space="preserve"> it wasn’t possible to create the immersive experience we were seeking. Also, it was quite a burden to test the application </w:t>
      </w:r>
      <w:r w:rsidR="004138D4">
        <w:t>across multiple browsers.”</w:t>
      </w:r>
    </w:p>
    <w:p w:rsidR="004138D4" w:rsidRDefault="004138D4" w:rsidP="004138D4">
      <w:pPr>
        <w:pStyle w:val="Bodycopy"/>
      </w:pPr>
    </w:p>
    <w:p w:rsidR="004138D4" w:rsidRDefault="004138D4" w:rsidP="004138D4">
      <w:pPr>
        <w:pStyle w:val="Bodycopy"/>
      </w:pPr>
      <w:r>
        <w:t xml:space="preserve">Zignals was hesitant to work with Adobe Flash because of the impact that technology would have on its existing code base. “We would have to reengineer components like </w:t>
      </w:r>
      <w:r>
        <w:lastRenderedPageBreak/>
        <w:t xml:space="preserve">authentication to use Flash,” explains Tattersall. “Also, </w:t>
      </w:r>
      <w:r w:rsidR="00416D42">
        <w:t>we</w:t>
      </w:r>
      <w:r>
        <w:t xml:space="preserve"> didn’t want to create too many operational silos where we have specialized teams that work only on the interface, only on the business logic, or only on Web services.”</w:t>
      </w:r>
    </w:p>
    <w:p w:rsidR="004138D4" w:rsidRDefault="004138D4" w:rsidP="004138D4">
      <w:pPr>
        <w:pStyle w:val="Bodycopy"/>
      </w:pPr>
    </w:p>
    <w:p w:rsidR="00AF1B00" w:rsidRDefault="00AF1B00" w:rsidP="004138D4">
      <w:pPr>
        <w:pStyle w:val="SectionHeading"/>
      </w:pPr>
      <w:r>
        <w:t>Solution</w:t>
      </w:r>
    </w:p>
    <w:p w:rsidR="00531F12" w:rsidRDefault="004138D4" w:rsidP="004138D4">
      <w:pPr>
        <w:pStyle w:val="Bodycopy"/>
      </w:pPr>
      <w:r>
        <w:t>When the Zignals team discovered Microsoft Silverlight</w:t>
      </w:r>
      <w:r w:rsidR="00416D42" w:rsidRPr="00416D42">
        <w:rPr>
          <w:sz w:val="16"/>
          <w:szCs w:val="16"/>
        </w:rPr>
        <w:t>™</w:t>
      </w:r>
      <w:r>
        <w:t xml:space="preserve">, they </w:t>
      </w:r>
      <w:r w:rsidR="00404998">
        <w:t xml:space="preserve">quickly </w:t>
      </w:r>
      <w:r>
        <w:t>understood</w:t>
      </w:r>
      <w:r w:rsidR="00404998">
        <w:t xml:space="preserve"> the benefits offered, both to their technical </w:t>
      </w:r>
      <w:r w:rsidR="00207E87">
        <w:t xml:space="preserve">group </w:t>
      </w:r>
      <w:r w:rsidR="00404998">
        <w:t xml:space="preserve">and </w:t>
      </w:r>
      <w:r w:rsidR="00207E87">
        <w:t xml:space="preserve">the overall </w:t>
      </w:r>
      <w:r w:rsidR="00404998" w:rsidRPr="001862CA">
        <w:t>business.</w:t>
      </w:r>
      <w:r w:rsidRPr="001862CA">
        <w:t xml:space="preserve"> </w:t>
      </w:r>
      <w:r w:rsidR="00C079B6" w:rsidRPr="001862CA">
        <w:t>For example, t</w:t>
      </w:r>
      <w:r w:rsidRPr="001862CA">
        <w:t xml:space="preserve">he </w:t>
      </w:r>
      <w:r w:rsidR="008253D3" w:rsidRPr="001862CA">
        <w:t>ubiquit</w:t>
      </w:r>
      <w:r w:rsidR="00EC2B5D" w:rsidRPr="001862CA">
        <w:t xml:space="preserve">y of the </w:t>
      </w:r>
      <w:r w:rsidRPr="001862CA">
        <w:t>cross-browser</w:t>
      </w:r>
      <w:r w:rsidR="009A04DE" w:rsidRPr="001862CA">
        <w:t>, cross-</w:t>
      </w:r>
      <w:r w:rsidR="009A04DE">
        <w:t>platform</w:t>
      </w:r>
      <w:r>
        <w:t xml:space="preserve"> plug-in would let their development </w:t>
      </w:r>
      <w:r w:rsidR="00207E87">
        <w:t xml:space="preserve">team </w:t>
      </w:r>
      <w:r>
        <w:t xml:space="preserve">reuse </w:t>
      </w:r>
      <w:r w:rsidR="00A76753">
        <w:t xml:space="preserve">their </w:t>
      </w:r>
      <w:r>
        <w:t xml:space="preserve">existing code base and development skills. </w:t>
      </w:r>
    </w:p>
    <w:p w:rsidR="004138D4" w:rsidRDefault="004138D4" w:rsidP="004138D4">
      <w:pPr>
        <w:pStyle w:val="Bodycopy"/>
      </w:pPr>
    </w:p>
    <w:p w:rsidR="004138D4" w:rsidRDefault="004138D4" w:rsidP="004138D4">
      <w:pPr>
        <w:pStyle w:val="Bodycopy"/>
      </w:pPr>
      <w:r>
        <w:t xml:space="preserve">The </w:t>
      </w:r>
      <w:r w:rsidR="00207E87">
        <w:t>company</w:t>
      </w:r>
      <w:r>
        <w:t xml:space="preserve"> created the initial application in just six months, including a modular framework that enables the company to reuse components. “Working with Silverlight and the .NET Framework, we </w:t>
      </w:r>
      <w:r w:rsidR="00E04CDA">
        <w:t xml:space="preserve">were able to </w:t>
      </w:r>
      <w:r>
        <w:t>separate everything we worked on into four layers: database, Web services, business logic, and interface controls,” says Tattersall. “This approach dramatically speeds the creation of new offerings, especially for our ActivateClients white-label applications.”</w:t>
      </w:r>
    </w:p>
    <w:p w:rsidR="00FE5B72" w:rsidRDefault="00FE5B72" w:rsidP="00FE5B72">
      <w:pPr>
        <w:pStyle w:val="Bodycopy"/>
      </w:pPr>
    </w:p>
    <w:p w:rsidR="00FE5B72" w:rsidRDefault="00FE5B72" w:rsidP="00FE5B72">
      <w:pPr>
        <w:pStyle w:val="Bodycopy"/>
      </w:pPr>
      <w:r>
        <w:t xml:space="preserve">“We were excited about Silverlight from a technology perspective, but also from a business perspective,” says Pat Brazel, CEO </w:t>
      </w:r>
      <w:r w:rsidR="00497426">
        <w:lastRenderedPageBreak/>
        <w:t xml:space="preserve">of </w:t>
      </w:r>
      <w:r>
        <w:t>Digital Minds. “We realized that we could do things with the technology that we couldn’t with any other interactive Web technology. It exactly fit our goal of creating uniquely rich and responsive Web interfaces.”</w:t>
      </w:r>
    </w:p>
    <w:p w:rsidR="004138D4" w:rsidRDefault="004138D4" w:rsidP="004138D4">
      <w:pPr>
        <w:pStyle w:val="Bodycopy"/>
      </w:pPr>
      <w:r>
        <w:rPr>
          <w:noProof/>
          <w:lang w:eastAsia="ja-JP"/>
        </w:rPr>
        <w:drawing>
          <wp:anchor distT="0" distB="0" distL="114300" distR="114300" simplePos="0" relativeHeight="251659776" behindDoc="1" locked="0" layoutInCell="1" allowOverlap="1">
            <wp:simplePos x="0" y="0"/>
            <wp:positionH relativeFrom="page">
              <wp:posOffset>2867025</wp:posOffset>
            </wp:positionH>
            <wp:positionV relativeFrom="page">
              <wp:posOffset>2133600</wp:posOffset>
            </wp:positionV>
            <wp:extent cx="4393565" cy="2876550"/>
            <wp:effectExtent l="19050" t="0" r="6985" b="0"/>
            <wp:wrapTight wrapText="bothSides">
              <wp:wrapPolygon edited="0">
                <wp:start x="-94" y="0"/>
                <wp:lineTo x="-94" y="21457"/>
                <wp:lineTo x="21634" y="21457"/>
                <wp:lineTo x="21634" y="0"/>
                <wp:lineTo x="-94" y="0"/>
              </wp:wrapPolygon>
            </wp:wrapTight>
            <wp:docPr id="8" name="Picture 1" descr="gallery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3D.png"/>
                    <pic:cNvPicPr/>
                  </pic:nvPicPr>
                  <pic:blipFill>
                    <a:blip r:embed="rId20" cstate="print"/>
                    <a:stretch>
                      <a:fillRect/>
                    </a:stretch>
                  </pic:blipFill>
                  <pic:spPr>
                    <a:xfrm>
                      <a:off x="0" y="0"/>
                      <a:ext cx="4393565" cy="2876550"/>
                    </a:xfrm>
                    <a:prstGeom prst="rect">
                      <a:avLst/>
                    </a:prstGeom>
                  </pic:spPr>
                </pic:pic>
              </a:graphicData>
            </a:graphic>
          </wp:anchor>
        </w:drawing>
      </w:r>
    </w:p>
    <w:p w:rsidR="004138D4" w:rsidRDefault="004138D4" w:rsidP="004138D4">
      <w:pPr>
        <w:pStyle w:val="Bodycopy"/>
      </w:pPr>
      <w:r>
        <w:t>On the Zignals Web site, investors can create portfolios and access the same financial information that is available on generic sites. But</w:t>
      </w:r>
      <w:r w:rsidR="004D3565" w:rsidRPr="004D3565">
        <w:t xml:space="preserve"> </w:t>
      </w:r>
      <w:r w:rsidR="004D3565">
        <w:t>by using Silverlight</w:t>
      </w:r>
      <w:r>
        <w:t xml:space="preserve">, Zignals adds powerful decision-support tools to </w:t>
      </w:r>
      <w:r w:rsidR="00BC32A9">
        <w:t>strengthen</w:t>
      </w:r>
      <w:r>
        <w:t xml:space="preserve"> investment strategies and the ability to create interactive charts that incorporate real-time data and share those charts with the </w:t>
      </w:r>
      <w:r w:rsidR="00BC32A9">
        <w:t xml:space="preserve">Zignals </w:t>
      </w:r>
      <w:r>
        <w:t xml:space="preserve">community. </w:t>
      </w:r>
      <w:r w:rsidR="00E04CDA">
        <w:t>T</w:t>
      </w:r>
      <w:r>
        <w:t>he site</w:t>
      </w:r>
      <w:r w:rsidR="00E04CDA">
        <w:t xml:space="preserve"> also</w:t>
      </w:r>
      <w:r>
        <w:t xml:space="preserve"> uses </w:t>
      </w:r>
      <w:r w:rsidR="007B3B9E">
        <w:t>Silverlight</w:t>
      </w:r>
      <w:r w:rsidR="00841135">
        <w:t xml:space="preserve"> </w:t>
      </w:r>
      <w:r>
        <w:t>to offer novel collaborative features that let investors simultaneously work on charts and chat in real</w:t>
      </w:r>
      <w:r w:rsidR="00E04CDA">
        <w:t xml:space="preserve"> </w:t>
      </w:r>
      <w:r>
        <w:t xml:space="preserve">time, as shown in Figure 1. </w:t>
      </w:r>
    </w:p>
    <w:p w:rsidR="004138D4" w:rsidRDefault="004138D4" w:rsidP="004138D4">
      <w:pPr>
        <w:pStyle w:val="Bodycopy"/>
      </w:pPr>
    </w:p>
    <w:p w:rsidR="003435A3" w:rsidRDefault="00F926C8" w:rsidP="004138D4">
      <w:pPr>
        <w:pStyle w:val="Bodycopy"/>
      </w:pPr>
      <w:r>
        <w:rPr>
          <w:noProof/>
        </w:rPr>
        <w:pict>
          <v:shape id="2_Caption" o:spid="_x0000_s1029" type="#_x0000_t202" style="position:absolute;margin-left:245.25pt;margin-top:402.25pt;width:311.25pt;height:48.5pt;z-index:251660800;mso-wrap-distance-left:36pt;mso-wrap-distance-right:36pt;mso-wrap-distance-bottom:14.4pt;mso-position-horizontal-relative:page;mso-position-vertical-relative:page" fillcolor="#09f" stroked="f">
            <v:textbox style="mso-next-textbox:#2_Caption" inset="10.8pt,10.8pt,10.8pt,10.8pt">
              <w:txbxContent>
                <w:p w:rsidR="007B3B9E" w:rsidRPr="004B144E" w:rsidRDefault="007B3B9E" w:rsidP="007E2E5C">
                  <w:pPr>
                    <w:pStyle w:val="Diagramtitle"/>
                  </w:pPr>
                  <w:r>
                    <w:t>Figure 1. Zignals offers individual investors sophisticated trading tools and unique collaborative features with its Silverlight-based application.</w:t>
                  </w:r>
                </w:p>
              </w:txbxContent>
            </v:textbox>
            <w10:wrap type="square" anchorx="page" anchory="page"/>
          </v:shape>
        </w:pict>
      </w:r>
      <w:r w:rsidR="004138D4">
        <w:t>Banks and brokerages can brand these online tools and offer them to their customers or financial advisors through ActivateClients. “Our commercial solution works across all major browsers and operating systems because it is based on Silverlight and secures internal Web services through Windows</w:t>
      </w:r>
      <w:r w:rsidR="00E04CDA" w:rsidRPr="00C24950">
        <w:rPr>
          <w:sz w:val="12"/>
          <w:szCs w:val="12"/>
        </w:rPr>
        <w:t>®</w:t>
      </w:r>
      <w:r w:rsidR="004138D4">
        <w:t xml:space="preserve"> Communication Foundation,” says Brazel. “It has all the advantages of a desktop application without the </w:t>
      </w:r>
      <w:r w:rsidR="00C079B6">
        <w:t>complexity of deploying</w:t>
      </w:r>
      <w:r w:rsidR="004138D4">
        <w:t xml:space="preserve"> client software.”</w:t>
      </w:r>
    </w:p>
    <w:p w:rsidR="002C3F83" w:rsidRDefault="002C3F83" w:rsidP="005024D1">
      <w:pPr>
        <w:pStyle w:val="Bodycopy"/>
      </w:pPr>
    </w:p>
    <w:p w:rsidR="00DD69AC" w:rsidRDefault="00DD69AC" w:rsidP="00DD69AC">
      <w:pPr>
        <w:pStyle w:val="SectionHeading"/>
      </w:pPr>
      <w:r>
        <w:t>Benefits</w:t>
      </w:r>
    </w:p>
    <w:p w:rsidR="004138D4" w:rsidRDefault="004138D4" w:rsidP="004138D4">
      <w:pPr>
        <w:pStyle w:val="Bodycopy"/>
      </w:pPr>
      <w:r>
        <w:t>Zignals takes advantage of the unique capabilities of Silverlight to offer up online investment tools unlike anything else available</w:t>
      </w:r>
      <w:r w:rsidR="00FE5B72">
        <w:t xml:space="preserve"> on the Web</w:t>
      </w:r>
      <w:r>
        <w:t xml:space="preserve">. In addition, the </w:t>
      </w:r>
      <w:r w:rsidR="00207E87">
        <w:t xml:space="preserve">company </w:t>
      </w:r>
      <w:r w:rsidR="00841135">
        <w:t xml:space="preserve">uses the technical advantages of </w:t>
      </w:r>
      <w:r w:rsidR="007B3B9E">
        <w:t>Silverlight</w:t>
      </w:r>
      <w:r w:rsidR="00841135">
        <w:t xml:space="preserve"> to </w:t>
      </w:r>
      <w:r>
        <w:t xml:space="preserve">reuse more code, load-balance resources across projects, and quickly adjust </w:t>
      </w:r>
      <w:r w:rsidR="00497426">
        <w:t xml:space="preserve">its </w:t>
      </w:r>
      <w:r>
        <w:t>application to meet the needs of clients.</w:t>
      </w:r>
      <w:r w:rsidRPr="004138D4">
        <w:rPr>
          <w:rFonts w:cs="Arial"/>
          <w:noProof/>
        </w:rPr>
        <w:t xml:space="preserve"> </w:t>
      </w:r>
    </w:p>
    <w:p w:rsidR="004138D4" w:rsidRDefault="004138D4" w:rsidP="004138D4">
      <w:pPr>
        <w:pStyle w:val="Bodycopy"/>
      </w:pPr>
    </w:p>
    <w:p w:rsidR="004138D4" w:rsidRDefault="004138D4" w:rsidP="004138D4">
      <w:pPr>
        <w:pStyle w:val="Bodycopyheading"/>
      </w:pPr>
      <w:r>
        <w:t>Uniquely Compelling Experience</w:t>
      </w:r>
    </w:p>
    <w:p w:rsidR="004138D4" w:rsidRDefault="00841135" w:rsidP="004138D4">
      <w:pPr>
        <w:pStyle w:val="Bodycopy"/>
      </w:pPr>
      <w:r>
        <w:t>T</w:t>
      </w:r>
      <w:r w:rsidR="004138D4">
        <w:t xml:space="preserve">he </w:t>
      </w:r>
      <w:r w:rsidR="00207E87">
        <w:t>group</w:t>
      </w:r>
      <w:r w:rsidR="004138D4">
        <w:t xml:space="preserve"> quickly created visually stunning interfaces with highly customizable controls and flexible layout containers. The team used vector graphic</w:t>
      </w:r>
      <w:r w:rsidR="00BC32A9">
        <w:t>s</w:t>
      </w:r>
      <w:r w:rsidR="004138D4">
        <w:t>, gradient, and animation features to add richness that is unusual for a Web application. “Even though it is delivered online, Zignals behaves like a desktop application,” says Brazel. “Silverlight puts us two generations ahead of generic financial sites in terms of user experience.”</w:t>
      </w:r>
    </w:p>
    <w:p w:rsidR="004138D4" w:rsidRDefault="004138D4" w:rsidP="004138D4">
      <w:pPr>
        <w:pStyle w:val="Bodycopy"/>
      </w:pPr>
    </w:p>
    <w:p w:rsidR="004138D4" w:rsidRDefault="004138D4" w:rsidP="004138D4">
      <w:pPr>
        <w:pStyle w:val="Bodycopyheading"/>
      </w:pPr>
      <w:r>
        <w:t>Efficient Design and Development</w:t>
      </w:r>
    </w:p>
    <w:p w:rsidR="004138D4" w:rsidRDefault="004138D4" w:rsidP="004138D4">
      <w:pPr>
        <w:pStyle w:val="Bodycopy"/>
      </w:pPr>
      <w:r>
        <w:t xml:space="preserve">Because </w:t>
      </w:r>
      <w:r w:rsidR="007B3B9E">
        <w:t>Silverlight</w:t>
      </w:r>
      <w:r w:rsidR="004D3565">
        <w:t xml:space="preserve"> </w:t>
      </w:r>
      <w:r>
        <w:t xml:space="preserve">is compatible with the .NET Framework, Zignals did not have to rework its existing application code when creating the new interfaces. In addition, all the developers could easily move between </w:t>
      </w:r>
      <w:r w:rsidR="00FE5B72">
        <w:t>various aspects of a project</w:t>
      </w:r>
      <w:r>
        <w:t>. “I estimate that we would have required a 50 percent larger team if we had segmented work out to specialized groups,” says Tattersall. “</w:t>
      </w:r>
      <w:r w:rsidR="00FE5B72">
        <w:t>B</w:t>
      </w:r>
      <w:r w:rsidR="00FE5B72" w:rsidRPr="00FE5B72">
        <w:t>ecause it’s all .NET programming</w:t>
      </w:r>
      <w:r w:rsidR="00FE5B72">
        <w:t xml:space="preserve">, a single developer can easily switch from </w:t>
      </w:r>
      <w:r w:rsidR="00FE5B72" w:rsidRPr="00FE5B72">
        <w:t>clien</w:t>
      </w:r>
      <w:r w:rsidR="00C079B6">
        <w:t>t-side code to server-side code. Also,</w:t>
      </w:r>
      <w:r w:rsidR="00FE5B72" w:rsidRPr="00FE5B72">
        <w:t xml:space="preserve"> cha</w:t>
      </w:r>
      <w:r w:rsidR="00C079B6">
        <w:t>nges to the interface do not affect the business logic</w:t>
      </w:r>
      <w:r>
        <w:t>.”</w:t>
      </w:r>
    </w:p>
    <w:p w:rsidR="004138D4" w:rsidRDefault="004138D4" w:rsidP="004138D4">
      <w:pPr>
        <w:pStyle w:val="Bodycopy"/>
      </w:pPr>
    </w:p>
    <w:p w:rsidR="004138D4" w:rsidRDefault="004138D4" w:rsidP="004138D4">
      <w:pPr>
        <w:pStyle w:val="Bodycopyheading"/>
      </w:pPr>
      <w:r>
        <w:t>Rapid Results</w:t>
      </w:r>
    </w:p>
    <w:p w:rsidR="003435A3" w:rsidRDefault="004138D4" w:rsidP="004138D4">
      <w:pPr>
        <w:pStyle w:val="Bodycopy"/>
      </w:pPr>
      <w:r>
        <w:t xml:space="preserve">Zignals draws on reusable interface, business logic, Web services, and database components to build new applications faster. Silverlight augments this agility with the ability to create interface skins. “Our development approach enables us to offer white-label commercial applications </w:t>
      </w:r>
      <w:r w:rsidR="001C2043">
        <w:t>without having to extensively recode anything</w:t>
      </w:r>
      <w:r>
        <w:t>,” says Tattersall. “</w:t>
      </w:r>
      <w:r w:rsidR="00841135">
        <w:t xml:space="preserve">With the </w:t>
      </w:r>
      <w:r w:rsidR="001C2043">
        <w:t>flexibility of Silverlight</w:t>
      </w:r>
      <w:r w:rsidR="00841135">
        <w:t>, we can</w:t>
      </w:r>
      <w:r>
        <w:t xml:space="preserve"> quickly create branded applications or add functionality a</w:t>
      </w:r>
      <w:r w:rsidR="001C2043">
        <w:t>ccording to our clients’ needs.”</w:t>
      </w:r>
    </w:p>
    <w:sectPr w:rsidR="003435A3" w:rsidSect="00E9506C">
      <w:type w:val="continuous"/>
      <w:pgSz w:w="12242" w:h="15842" w:code="1"/>
      <w:pgMar w:top="3244" w:right="851" w:bottom="1321" w:left="851" w:header="0" w:footer="135" w:gutter="0"/>
      <w:cols w:num="3" w:space="284" w:equalWidth="0">
        <w:col w:w="3324" w:space="375"/>
        <w:col w:w="3233" w:space="378"/>
        <w:col w:w="3230"/>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735" w:rsidRDefault="000E2735">
      <w:r>
        <w:separator/>
      </w:r>
    </w:p>
  </w:endnote>
  <w:endnote w:type="continuationSeparator" w:id="0">
    <w:p w:rsidR="000E2735" w:rsidRDefault="000E2735">
      <w:r>
        <w:continuationSeparator/>
      </w:r>
    </w:p>
  </w:endnote>
</w:endnotes>
</file>

<file path=word/fontTable.xml><?xml version="1.0" encoding="utf-8"?>
<w:fonts xmlns:r="http://schemas.openxmlformats.org/officeDocument/2006/relationships" xmlns:w="http://schemas.openxmlformats.org/wordprocessingml/2006/main">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Sans Typewriter">
    <w:panose1 w:val="020B0509030504030204"/>
    <w:charset w:val="00"/>
    <w:family w:val="modern"/>
    <w:pitch w:val="fixed"/>
    <w:sig w:usb0="00000003" w:usb1="00000000" w:usb2="00000000" w:usb3="00000000" w:csb0="00000001" w:csb1="00000000"/>
  </w:font>
  <w:font w:name="FundRunk-Normal">
    <w:altName w:val="Times New Roman"/>
    <w:charset w:val="00"/>
    <w:family w:val="auto"/>
    <w:pitch w:val="variable"/>
    <w:sig w:usb0="00000001" w:usb1="00000000" w:usb2="00000000" w:usb3="00000000" w:csb0="0000001B" w:csb1="00000000"/>
  </w:font>
  <w:font w:name="Franklin Gothic Medium">
    <w:panose1 w:val="020B06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EDC" w:rsidRDefault="00102E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41" w:type="dxa"/>
      <w:tblLayout w:type="fixed"/>
      <w:tblCellMar>
        <w:left w:w="0" w:type="dxa"/>
        <w:right w:w="0" w:type="dxa"/>
      </w:tblCellMar>
      <w:tblLook w:val="0000"/>
    </w:tblPr>
    <w:tblGrid>
      <w:gridCol w:w="7650"/>
      <w:gridCol w:w="2891"/>
    </w:tblGrid>
    <w:tr w:rsidR="007B3B9E" w:rsidTr="001862CA">
      <w:trPr>
        <w:cantSplit/>
        <w:trHeight w:hRule="exact" w:val="120"/>
      </w:trPr>
      <w:tc>
        <w:tcPr>
          <w:tcW w:w="7650" w:type="dxa"/>
          <w:vAlign w:val="bottom"/>
        </w:tcPr>
        <w:p w:rsidR="007B3B9E" w:rsidRDefault="007B3B9E" w:rsidP="002F4A63">
          <w:pPr>
            <w:rPr>
              <w:color w:val="FF9900"/>
            </w:rPr>
          </w:pPr>
        </w:p>
      </w:tc>
      <w:tc>
        <w:tcPr>
          <w:tcW w:w="2891" w:type="dxa"/>
          <w:vMerge w:val="restart"/>
          <w:vAlign w:val="bottom"/>
        </w:tcPr>
        <w:p w:rsidR="007B3B9E" w:rsidRDefault="007B3B9E" w:rsidP="002F4A63">
          <w:pPr>
            <w:jc w:val="right"/>
          </w:pPr>
          <w:r>
            <w:rPr>
              <w:noProof/>
              <w:spacing w:val="20"/>
              <w:sz w:val="16"/>
              <w:lang w:eastAsia="ja-JP"/>
            </w:rPr>
            <w:drawing>
              <wp:inline distT="0" distB="0" distL="0" distR="0">
                <wp:extent cx="1543507" cy="907085"/>
                <wp:effectExtent l="19050" t="0" r="0" b="0"/>
                <wp:docPr id="1" name="Picture 1"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pic:cNvPicPr>
                          <a:picLocks noChangeAspect="1" noChangeArrowheads="1"/>
                        </pic:cNvPicPr>
                      </pic:nvPicPr>
                      <pic:blipFill>
                        <a:blip r:embed="rId1"/>
                        <a:srcRect l="22103"/>
                        <a:stretch>
                          <a:fillRect/>
                        </a:stretch>
                      </pic:blipFill>
                      <pic:spPr bwMode="auto">
                        <a:xfrm>
                          <a:off x="0" y="0"/>
                          <a:ext cx="1543507" cy="907085"/>
                        </a:xfrm>
                        <a:prstGeom prst="rect">
                          <a:avLst/>
                        </a:prstGeom>
                        <a:noFill/>
                        <a:ln w="9525">
                          <a:noFill/>
                          <a:miter lim="800000"/>
                          <a:headEnd/>
                          <a:tailEnd/>
                        </a:ln>
                      </pic:spPr>
                    </pic:pic>
                  </a:graphicData>
                </a:graphic>
              </wp:inline>
            </w:drawing>
          </w:r>
        </w:p>
      </w:tc>
    </w:tr>
    <w:tr w:rsidR="007B3B9E" w:rsidTr="001862CA">
      <w:trPr>
        <w:cantSplit/>
        <w:trHeight w:hRule="exact" w:val="120"/>
      </w:trPr>
      <w:tc>
        <w:tcPr>
          <w:tcW w:w="7650" w:type="dxa"/>
          <w:vAlign w:val="bottom"/>
        </w:tcPr>
        <w:p w:rsidR="007B3B9E" w:rsidRDefault="007B3B9E" w:rsidP="002F4A63">
          <w:pPr>
            <w:rPr>
              <w:color w:val="FF9900"/>
            </w:rPr>
          </w:pPr>
        </w:p>
      </w:tc>
      <w:tc>
        <w:tcPr>
          <w:tcW w:w="2891" w:type="dxa"/>
          <w:vMerge/>
          <w:vAlign w:val="bottom"/>
        </w:tcPr>
        <w:p w:rsidR="007B3B9E" w:rsidRDefault="007B3B9E" w:rsidP="002F4A63">
          <w:pPr>
            <w:pStyle w:val="Disclaimer"/>
            <w:rPr>
              <w:color w:val="FF9900"/>
            </w:rPr>
          </w:pPr>
        </w:p>
      </w:tc>
    </w:tr>
    <w:tr w:rsidR="007B3B9E" w:rsidTr="001862CA">
      <w:trPr>
        <w:cantSplit/>
        <w:trHeight w:hRule="exact" w:val="1194"/>
      </w:trPr>
      <w:tc>
        <w:tcPr>
          <w:tcW w:w="7650" w:type="dxa"/>
          <w:vAlign w:val="bottom"/>
        </w:tcPr>
        <w:p w:rsidR="001862CA" w:rsidRPr="001862CA" w:rsidRDefault="001862CA" w:rsidP="001862CA">
          <w:pPr>
            <w:pStyle w:val="Disclaimer"/>
            <w:rPr>
              <w:b/>
            </w:rPr>
          </w:pPr>
          <w:r w:rsidRPr="001862CA">
            <w:rPr>
              <w:b/>
            </w:rPr>
            <w:t>About Silverlight</w:t>
          </w:r>
        </w:p>
        <w:p w:rsidR="001862CA" w:rsidRDefault="001862CA" w:rsidP="001862CA">
          <w:pPr>
            <w:pStyle w:val="Disclaimer"/>
          </w:pPr>
          <w:r>
            <w:t>Microsoft Silverlight is a cross-browser, cross-platform plug-in for delivering the next generation of .NET-based media experiences and rich interactive applications for the Web and mobile devices. Fully supported by Visual Studio and Expression Blend, Silverlight includes major media enhancements, out-of-browser support for Web applications on the desktop, smooth streaming capabilities, browser ubiquity, GPU acceleration, and support for 3D graphics and H.264 video.</w:t>
          </w:r>
        </w:p>
        <w:p w:rsidR="001862CA" w:rsidRDefault="001862CA" w:rsidP="001862CA">
          <w:pPr>
            <w:pStyle w:val="Disclaimer"/>
          </w:pPr>
        </w:p>
        <w:p w:rsidR="004620F0" w:rsidRPr="004620F0" w:rsidRDefault="001862CA" w:rsidP="001862CA">
          <w:pPr>
            <w:pStyle w:val="Disclaimer"/>
          </w:pPr>
          <w:r>
            <w:t xml:space="preserve">For more information about Silverlight, visit </w:t>
          </w:r>
          <w:hyperlink r:id="rId2" w:history="1">
            <w:r w:rsidRPr="002024A4">
              <w:rPr>
                <w:rStyle w:val="Hyperlink"/>
              </w:rPr>
              <w:t>www.microsoft.com/silverlight</w:t>
            </w:r>
          </w:hyperlink>
          <w:r>
            <w:t xml:space="preserve"> and for resources, visit </w:t>
          </w:r>
          <w:hyperlink r:id="rId3" w:history="1">
            <w:r w:rsidRPr="002024A4">
              <w:rPr>
                <w:rStyle w:val="Hyperlink"/>
              </w:rPr>
              <w:t>http://silverlight.net</w:t>
            </w:r>
          </w:hyperlink>
          <w:r>
            <w:t>.</w:t>
          </w:r>
        </w:p>
        <w:p w:rsidR="008253D3" w:rsidRDefault="00931875" w:rsidP="002F4A63">
          <w:pPr>
            <w:pStyle w:val="Disclaimer"/>
            <w:rPr>
              <w:szCs w:val="11"/>
            </w:rPr>
          </w:pPr>
          <w:r>
            <w:t xml:space="preserve"> </w:t>
          </w:r>
        </w:p>
        <w:p w:rsidR="007B3B9E" w:rsidRDefault="007B3B9E" w:rsidP="002F4A63">
          <w:pPr>
            <w:pStyle w:val="Disclaimer"/>
          </w:pPr>
          <w:r>
            <w:t>This case study is for informational purposes only. MICROSOFT MAKES NO WARRANTIES, EXPRESS OR IMPLIED, IN THIS SUMMARY.</w:t>
          </w:r>
        </w:p>
        <w:p w:rsidR="007B3B9E" w:rsidRDefault="007B3B9E" w:rsidP="002F4A63">
          <w:pPr>
            <w:pStyle w:val="Disclaimer"/>
          </w:pPr>
        </w:p>
        <w:p w:rsidR="007B3B9E" w:rsidRPr="008A704E" w:rsidRDefault="007B3B9E" w:rsidP="002F4A63">
          <w:pPr>
            <w:pStyle w:val="Disclaimer"/>
          </w:pPr>
          <w:r w:rsidRPr="00A10B69">
            <w:t xml:space="preserve">Document published </w:t>
          </w:r>
          <w:r>
            <w:t>July 2009</w:t>
          </w:r>
        </w:p>
      </w:tc>
      <w:tc>
        <w:tcPr>
          <w:tcW w:w="2891" w:type="dxa"/>
          <w:vMerge/>
          <w:vAlign w:val="bottom"/>
        </w:tcPr>
        <w:p w:rsidR="007B3B9E" w:rsidRPr="008A704E" w:rsidRDefault="007B3B9E" w:rsidP="002F4A63">
          <w:pPr>
            <w:pStyle w:val="Disclaimer"/>
            <w:spacing w:line="240" w:lineRule="auto"/>
          </w:pPr>
        </w:p>
      </w:tc>
    </w:tr>
  </w:tbl>
  <w:p w:rsidR="007B3B9E" w:rsidRDefault="007B3B9E" w:rsidP="00314641">
    <w:pPr>
      <w:pStyle w:val="Footer"/>
      <w:spacing w:line="240"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EDC" w:rsidRDefault="00102E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735" w:rsidRDefault="000E2735">
      <w:r>
        <w:separator/>
      </w:r>
    </w:p>
  </w:footnote>
  <w:footnote w:type="continuationSeparator" w:id="0">
    <w:p w:rsidR="000E2735" w:rsidRDefault="000E27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EDC" w:rsidRDefault="00102E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B9E" w:rsidRDefault="00F926C8" w:rsidP="008A081E">
    <w:pPr>
      <w:pStyle w:val="Header"/>
    </w:pPr>
    <w:r w:rsidRPr="00F926C8">
      <w:rPr>
        <w:noProof/>
        <w:sz w:val="20"/>
        <w:lang w:bidi="ar-SA"/>
      </w:rPr>
      <w:pict>
        <v:shapetype id="_x0000_t202" coordsize="21600,21600" o:spt="202" path="m,l,21600r21600,l21600,xe">
          <v:stroke joinstyle="miter"/>
          <v:path gradientshapeok="t" o:connecttype="rect"/>
        </v:shapetype>
        <v:shape id="Green502" o:spid="_x0000_s2053" type="#_x0000_t202" style="position:absolute;left:0;text-align:left;margin-left:-.05pt;margin-top:41.8pt;width:612.1pt;height:24pt;z-index:-251656704;mso-wrap-edited:f;mso-position-horizontal-relative:page;mso-position-vertical-relative:page" wrapcoords="-92 0 -92 21392 21600 21392 21600 0 -92 0" fillcolor="#09f" stroked="f">
          <v:fill opacity=".5"/>
          <v:textbox style="mso-next-textbox:#Green502" inset="0,0,0,0">
            <w:txbxContent>
              <w:p w:rsidR="007B3B9E" w:rsidRDefault="007B3B9E" w:rsidP="008A081E"/>
            </w:txbxContent>
          </v:textbox>
          <w10:wrap anchorx="page" anchory="page"/>
          <w10:anchorlock/>
        </v:shape>
      </w:pict>
    </w:r>
    <w:r w:rsidRPr="00F926C8">
      <w:rPr>
        <w:noProof/>
        <w:sz w:val="20"/>
        <w:lang w:bidi="ar-SA"/>
      </w:rPr>
      <w:pict>
        <v:shape id="GreenFade2" o:spid="_x0000_s2052" type="#_x0000_t202" style="position:absolute;left:0;text-align:left;margin-left:0;margin-top:-.05pt;width:612.1pt;height:42pt;z-index:-251657728;mso-wrap-edited:f;mso-position-horizontal-relative:page;mso-position-vertical-relative:page" wrapcoords="-92 0 -92 21392 21600 21392 21600 0 -92 0" fillcolor="#09f" stroked="f">
          <v:fill color2="fill lighten(0)" angle="-90" method="linear sigma" focus="100%" type="gradient"/>
          <v:textbox style="mso-next-textbox:#GreenFade2" inset="0,0,0,0">
            <w:txbxContent>
              <w:p w:rsidR="007B3B9E" w:rsidRDefault="007B3B9E" w:rsidP="008A081E"/>
            </w:txbxContent>
          </v:textbox>
          <w10:wrap anchorx="page" anchory="page"/>
          <w10:anchorlock/>
        </v:shape>
      </w:pict>
    </w:r>
  </w:p>
  <w:p w:rsidR="007B3B9E" w:rsidRDefault="007B3B9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6" w:type="dxa"/>
      <w:tblInd w:w="-851" w:type="dxa"/>
      <w:tblLayout w:type="fixed"/>
      <w:tblCellMar>
        <w:left w:w="0" w:type="dxa"/>
        <w:right w:w="0" w:type="dxa"/>
      </w:tblCellMar>
      <w:tblLook w:val="0000"/>
    </w:tblPr>
    <w:tblGrid>
      <w:gridCol w:w="860"/>
      <w:gridCol w:w="3393"/>
      <w:gridCol w:w="284"/>
      <w:gridCol w:w="6379"/>
    </w:tblGrid>
    <w:tr w:rsidR="007B3B9E">
      <w:trPr>
        <w:cantSplit/>
        <w:trHeight w:hRule="exact" w:val="1155"/>
      </w:trPr>
      <w:tc>
        <w:tcPr>
          <w:tcW w:w="4253" w:type="dxa"/>
          <w:gridSpan w:val="2"/>
          <w:vMerge w:val="restart"/>
        </w:tcPr>
        <w:p w:rsidR="007B3B9E" w:rsidRDefault="007B3B9E" w:rsidP="00D01D12">
          <w:r>
            <w:rPr>
              <w:noProof/>
              <w:lang w:eastAsia="ja-JP"/>
            </w:rPr>
            <w:drawing>
              <wp:inline distT="0" distB="0" distL="0" distR="0">
                <wp:extent cx="2695575" cy="1676400"/>
                <wp:effectExtent l="19050" t="0" r="9525" b="0"/>
                <wp:docPr id="2" name="Picture 2" descr="CEPFiles_picture_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PFiles_picture_Developer"/>
                        <pic:cNvPicPr>
                          <a:picLocks noChangeAspect="1" noChangeArrowheads="1"/>
                        </pic:cNvPicPr>
                      </pic:nvPicPr>
                      <pic:blipFill>
                        <a:blip r:embed="rId1"/>
                        <a:srcRect/>
                        <a:stretch>
                          <a:fillRect/>
                        </a:stretch>
                      </pic:blipFill>
                      <pic:spPr bwMode="auto">
                        <a:xfrm>
                          <a:off x="0" y="0"/>
                          <a:ext cx="2695575" cy="1676400"/>
                        </a:xfrm>
                        <a:prstGeom prst="rect">
                          <a:avLst/>
                        </a:prstGeom>
                        <a:noFill/>
                        <a:ln w="9525">
                          <a:noFill/>
                          <a:miter lim="800000"/>
                          <a:headEnd/>
                          <a:tailEnd/>
                        </a:ln>
                      </pic:spPr>
                    </pic:pic>
                  </a:graphicData>
                </a:graphic>
              </wp:inline>
            </w:drawing>
          </w:r>
        </w:p>
      </w:tc>
      <w:tc>
        <w:tcPr>
          <w:tcW w:w="284" w:type="dxa"/>
          <w:vMerge w:val="restart"/>
        </w:tcPr>
        <w:p w:rsidR="007B3B9E" w:rsidRDefault="007B3B9E" w:rsidP="00D01D12"/>
      </w:tc>
      <w:tc>
        <w:tcPr>
          <w:tcW w:w="6379" w:type="dxa"/>
        </w:tcPr>
        <w:p w:rsidR="007B3B9E" w:rsidRDefault="00F926C8" w:rsidP="00D01D12">
          <w:pPr>
            <w:pStyle w:val="StandFirstIntroduction"/>
          </w:pPr>
          <w:r>
            <w:rPr>
              <w:noProof/>
            </w:rPr>
            <w:pict>
              <v:line id="ThinGreenLine" o:spid="_x0000_s2051" style="position:absolute;flip:x;z-index:251657728;mso-position-horizontal-relative:page;mso-position-vertical-relative:page" from="-14.5pt,161.6pt" to="-14.5pt,736.6pt" strokecolor="#09f">
                <w10:wrap anchorx="page" anchory="page"/>
              </v:line>
            </w:pict>
          </w:r>
        </w:p>
      </w:tc>
    </w:tr>
    <w:tr w:rsidR="007B3B9E">
      <w:trPr>
        <w:cantSplit/>
        <w:trHeight w:val="768"/>
      </w:trPr>
      <w:tc>
        <w:tcPr>
          <w:tcW w:w="4253" w:type="dxa"/>
          <w:gridSpan w:val="2"/>
          <w:vMerge/>
        </w:tcPr>
        <w:p w:rsidR="007B3B9E" w:rsidRDefault="007B3B9E" w:rsidP="00D01D12"/>
      </w:tc>
      <w:tc>
        <w:tcPr>
          <w:tcW w:w="284" w:type="dxa"/>
          <w:vMerge/>
        </w:tcPr>
        <w:p w:rsidR="007B3B9E" w:rsidRDefault="007B3B9E" w:rsidP="00D01D12"/>
      </w:tc>
      <w:tc>
        <w:tcPr>
          <w:tcW w:w="6379" w:type="dxa"/>
          <w:vAlign w:val="bottom"/>
        </w:tcPr>
        <w:p w:rsidR="007B3B9E" w:rsidRDefault="007B3B9E" w:rsidP="00D01D12">
          <w:pPr>
            <w:pStyle w:val="Casestudydescription"/>
          </w:pPr>
          <w:r>
            <w:t>Microsoft Silverlight</w:t>
          </w:r>
        </w:p>
        <w:p w:rsidR="007B3B9E" w:rsidRDefault="007B3B9E" w:rsidP="00D01D12">
          <w:pPr>
            <w:pStyle w:val="Casestudydescription"/>
          </w:pPr>
          <w:r>
            <w:t>Customer Solution Case Study</w:t>
          </w:r>
        </w:p>
      </w:tc>
    </w:tr>
    <w:tr w:rsidR="007B3B9E">
      <w:trPr>
        <w:cantSplit/>
        <w:trHeight w:val="1248"/>
      </w:trPr>
      <w:tc>
        <w:tcPr>
          <w:tcW w:w="4253" w:type="dxa"/>
          <w:gridSpan w:val="2"/>
          <w:vMerge/>
        </w:tcPr>
        <w:p w:rsidR="007B3B9E" w:rsidRDefault="007B3B9E" w:rsidP="00D01D12"/>
      </w:tc>
      <w:tc>
        <w:tcPr>
          <w:tcW w:w="284" w:type="dxa"/>
        </w:tcPr>
        <w:p w:rsidR="007B3B9E" w:rsidRDefault="00F926C8" w:rsidP="00D01D12">
          <w:r w:rsidRPr="00F926C8">
            <w:rPr>
              <w:noProof/>
              <w:sz w:val="20"/>
            </w:rPr>
            <w:pict>
              <v:shapetype id="_x0000_t202" coordsize="21600,21600" o:spt="202" path="m,l,21600r21600,l21600,xe">
                <v:stroke joinstyle="miter"/>
                <v:path gradientshapeok="t" o:connecttype="rect"/>
              </v:shapetype>
              <v:shape id="Green501" o:spid="_x0000_s2049" type="#_x0000_t202" style="position:absolute;margin-left:-.55pt;margin-top:11.65pt;width:401pt;height:24.5pt;z-index:-251660800;mso-wrap-edited:f;mso-position-horizontal-relative:page;mso-position-vertical-relative:page" wrapcoords="-92 0 -92 21392 21600 21392 21600 0 -92 0" fillcolor="#09f" stroked="f">
                <v:fill opacity=".5"/>
                <v:textbox style="mso-next-textbox:#Green501" inset="0,0,0,0">
                  <w:txbxContent>
                    <w:p w:rsidR="007B3B9E" w:rsidRDefault="007B3B9E" w:rsidP="00A94CBC"/>
                  </w:txbxContent>
                </v:textbox>
                <w10:wrap anchorx="page" anchory="page"/>
                <w10:anchorlock/>
              </v:shape>
            </w:pict>
          </w:r>
        </w:p>
      </w:tc>
      <w:tc>
        <w:tcPr>
          <w:tcW w:w="6379" w:type="dxa"/>
        </w:tcPr>
        <w:p w:rsidR="007B3B9E" w:rsidRDefault="007B3B9E" w:rsidP="00D01D12">
          <w:pPr>
            <w:spacing w:after="80"/>
            <w:jc w:val="right"/>
            <w:rPr>
              <w:color w:val="FF9900"/>
            </w:rPr>
          </w:pPr>
        </w:p>
      </w:tc>
    </w:tr>
    <w:tr w:rsidR="007B3B9E" w:rsidTr="00171CDE">
      <w:trPr>
        <w:cantSplit/>
        <w:trHeight w:hRule="exact" w:val="792"/>
      </w:trPr>
      <w:tc>
        <w:tcPr>
          <w:tcW w:w="860" w:type="dxa"/>
          <w:vMerge w:val="restart"/>
        </w:tcPr>
        <w:p w:rsidR="007B3B9E" w:rsidRDefault="007B3B9E" w:rsidP="00D01D12"/>
      </w:tc>
      <w:tc>
        <w:tcPr>
          <w:tcW w:w="3393" w:type="dxa"/>
          <w:vMerge w:val="restart"/>
        </w:tcPr>
        <w:p w:rsidR="007B3B9E" w:rsidRDefault="007B3B9E" w:rsidP="00D01D12">
          <w:r w:rsidRPr="004138D4">
            <w:rPr>
              <w:noProof/>
              <w:lang w:eastAsia="ja-JP"/>
            </w:rPr>
            <w:drawing>
              <wp:inline distT="0" distB="0" distL="0" distR="0">
                <wp:extent cx="1447800" cy="478132"/>
                <wp:effectExtent l="0" t="0" r="0" b="0"/>
                <wp:docPr id="6" name="Picture 0" descr="Zigna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nals Logo.png"/>
                        <pic:cNvPicPr/>
                      </pic:nvPicPr>
                      <pic:blipFill>
                        <a:blip r:embed="rId2"/>
                        <a:stretch>
                          <a:fillRect/>
                        </a:stretch>
                      </pic:blipFill>
                      <pic:spPr>
                        <a:xfrm>
                          <a:off x="0" y="0"/>
                          <a:ext cx="1457385" cy="481297"/>
                        </a:xfrm>
                        <a:prstGeom prst="rect">
                          <a:avLst/>
                        </a:prstGeom>
                      </pic:spPr>
                    </pic:pic>
                  </a:graphicData>
                </a:graphic>
              </wp:inline>
            </w:drawing>
          </w:r>
        </w:p>
        <w:p w:rsidR="007B3B9E" w:rsidRDefault="007B3B9E" w:rsidP="00D01D12">
          <w:r>
            <w:rPr>
              <w:noProof/>
              <w:lang w:eastAsia="ja-JP"/>
            </w:rPr>
            <w:drawing>
              <wp:inline distT="0" distB="0" distL="0" distR="0">
                <wp:extent cx="2025650" cy="385071"/>
                <wp:effectExtent l="19050" t="0" r="0" b="0"/>
                <wp:docPr id="4" name="Picture 3" descr="ActivateCl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ateClients.png"/>
                        <pic:cNvPicPr/>
                      </pic:nvPicPr>
                      <pic:blipFill>
                        <a:blip r:embed="rId3"/>
                        <a:stretch>
                          <a:fillRect/>
                        </a:stretch>
                      </pic:blipFill>
                      <pic:spPr>
                        <a:xfrm>
                          <a:off x="0" y="0"/>
                          <a:ext cx="2027443" cy="385412"/>
                        </a:xfrm>
                        <a:prstGeom prst="rect">
                          <a:avLst/>
                        </a:prstGeom>
                      </pic:spPr>
                    </pic:pic>
                  </a:graphicData>
                </a:graphic>
              </wp:inline>
            </w:drawing>
          </w:r>
        </w:p>
      </w:tc>
      <w:tc>
        <w:tcPr>
          <w:tcW w:w="284" w:type="dxa"/>
          <w:tcBorders>
            <w:left w:val="nil"/>
          </w:tcBorders>
        </w:tcPr>
        <w:p w:rsidR="007B3B9E" w:rsidRDefault="00F926C8" w:rsidP="00D01D12">
          <w:r w:rsidRPr="00F926C8">
            <w:rPr>
              <w:noProof/>
              <w:sz w:val="20"/>
            </w:rPr>
            <w:pict>
              <v:shape id="GreenFade1" o:spid="_x0000_s2050" type="#_x0000_t202" style="position:absolute;margin-left:-.55pt;margin-top:-158.6pt;width:401.1pt;height:107.75pt;z-index:-251659776;mso-wrap-edited:f;mso-position-horizontal-relative:page;mso-position-vertical-relative:page" wrapcoords="-92 0 -92 21392 21600 21392 21600 0 -92 0" fillcolor="#09f" stroked="f">
                <v:fill color2="fill lighten(0)" angle="-90" method="linear sigma" focus="100%" type="gradient"/>
                <v:textbox style="mso-next-textbox:#GreenFade1" inset="0,0,0,0">
                  <w:txbxContent>
                    <w:p w:rsidR="007B3B9E" w:rsidRDefault="007B3B9E" w:rsidP="00A94CBC"/>
                  </w:txbxContent>
                </v:textbox>
                <w10:wrap anchorx="page" anchory="page"/>
                <w10:anchorlock/>
              </v:shape>
            </w:pict>
          </w:r>
        </w:p>
      </w:tc>
      <w:tc>
        <w:tcPr>
          <w:tcW w:w="6379" w:type="dxa"/>
        </w:tcPr>
        <w:p w:rsidR="007B3B9E" w:rsidRDefault="007B3B9E" w:rsidP="004138D4">
          <w:pPr>
            <w:pStyle w:val="DocumentTitle"/>
          </w:pPr>
          <w:r>
            <w:t>Financial Site Transforms Online Investing With Interactive Tools</w:t>
          </w:r>
        </w:p>
      </w:tc>
    </w:tr>
    <w:tr w:rsidR="007B3B9E">
      <w:trPr>
        <w:cantSplit/>
      </w:trPr>
      <w:tc>
        <w:tcPr>
          <w:tcW w:w="860" w:type="dxa"/>
          <w:vMerge/>
        </w:tcPr>
        <w:p w:rsidR="007B3B9E" w:rsidRDefault="007B3B9E" w:rsidP="00D01D12"/>
      </w:tc>
      <w:tc>
        <w:tcPr>
          <w:tcW w:w="3393" w:type="dxa"/>
          <w:vMerge/>
          <w:tcBorders>
            <w:top w:val="single" w:sz="4" w:space="0" w:color="auto"/>
          </w:tcBorders>
        </w:tcPr>
        <w:p w:rsidR="007B3B9E" w:rsidRDefault="007B3B9E" w:rsidP="00D01D12"/>
      </w:tc>
      <w:tc>
        <w:tcPr>
          <w:tcW w:w="284" w:type="dxa"/>
          <w:tcBorders>
            <w:left w:val="nil"/>
          </w:tcBorders>
        </w:tcPr>
        <w:p w:rsidR="007B3B9E" w:rsidRDefault="007B3B9E" w:rsidP="00D01D12">
          <w:pPr>
            <w:rPr>
              <w:noProof/>
              <w:sz w:val="20"/>
            </w:rPr>
          </w:pPr>
        </w:p>
      </w:tc>
      <w:tc>
        <w:tcPr>
          <w:tcW w:w="6379" w:type="dxa"/>
          <w:vAlign w:val="bottom"/>
        </w:tcPr>
        <w:p w:rsidR="007B3B9E" w:rsidRDefault="007B3B9E" w:rsidP="00D01D12">
          <w:pPr>
            <w:pStyle w:val="StandFirstIntroduction"/>
          </w:pPr>
        </w:p>
      </w:tc>
    </w:tr>
  </w:tbl>
  <w:p w:rsidR="007B3B9E" w:rsidRDefault="007B3B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0FB4E26A"/>
    <w:lvl w:ilvl="0" w:tplc="C7ACB284">
      <w:start w:val="1"/>
      <w:numFmt w:val="bullet"/>
      <w:lvlRestart w:val="0"/>
      <w:pStyle w:val="Bullet"/>
      <w:lvlText w:val=""/>
      <w:lvlJc w:val="left"/>
      <w:pPr>
        <w:tabs>
          <w:tab w:val="num" w:pos="170"/>
        </w:tabs>
        <w:ind w:left="170" w:hanging="17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2AEE78E2"/>
    <w:lvl w:ilvl="0" w:tplc="F96AFD4E">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6D3B59"/>
    <w:multiLevelType w:val="hybridMultilevel"/>
    <w:tmpl w:val="E7228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367A6B"/>
    <w:multiLevelType w:val="multilevel"/>
    <w:tmpl w:val="5240E5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443140D9"/>
    <w:multiLevelType w:val="hybridMultilevel"/>
    <w:tmpl w:val="701C514E"/>
    <w:lvl w:ilvl="0" w:tplc="9C283F58">
      <w:start w:val="1"/>
      <w:numFmt w:val="bullet"/>
      <w:lvlRestart w:val="0"/>
      <w:pStyle w:val="Bulletbold"/>
      <w:lvlText w:val=""/>
      <w:lvlJc w:val="left"/>
      <w:pPr>
        <w:tabs>
          <w:tab w:val="num" w:pos="170"/>
        </w:tabs>
        <w:ind w:left="170" w:hanging="170"/>
      </w:pPr>
      <w:rPr>
        <w:rFonts w:ascii="Wingdings" w:hAnsi="Wingdings" w:hint="default"/>
        <w:color w:val="0099FF"/>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TOC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0C66F1B2"/>
    <w:lvl w:ilvl="0" w:tplc="C90C5D48">
      <w:start w:val="1"/>
      <w:numFmt w:val="bullet"/>
      <w:lvlRestart w:val="0"/>
      <w:pStyle w:val="Bulletcolored"/>
      <w:lvlText w:val=""/>
      <w:lvlJc w:val="left"/>
      <w:pPr>
        <w:tabs>
          <w:tab w:val="num" w:pos="170"/>
        </w:tabs>
        <w:ind w:left="170" w:hanging="17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8"/>
  </w:num>
  <w:num w:numId="3">
    <w:abstractNumId w:val="10"/>
  </w:num>
  <w:num w:numId="4">
    <w:abstractNumId w:val="7"/>
  </w:num>
  <w:num w:numId="5">
    <w:abstractNumId w:val="1"/>
  </w:num>
  <w:num w:numId="6">
    <w:abstractNumId w:val="12"/>
  </w:num>
  <w:num w:numId="7">
    <w:abstractNumId w:val="2"/>
  </w:num>
  <w:num w:numId="8">
    <w:abstractNumId w:val="6"/>
  </w:num>
  <w:num w:numId="9">
    <w:abstractNumId w:val="3"/>
  </w:num>
  <w:num w:numId="10">
    <w:abstractNumId w:val="1"/>
  </w:num>
  <w:num w:numId="11">
    <w:abstractNumId w:val="9"/>
  </w:num>
  <w:num w:numId="12">
    <w:abstractNumId w:val="5"/>
  </w:num>
  <w:num w:numId="13">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embedSystemFonts/>
  <w:saveSubsetFonts/>
  <w:attachedTemplate r:id="rId1"/>
  <w:stylePaneFormatFilter w:val="3F01"/>
  <w:documentProtection w:edit="forms" w:enforcement="1" w:cryptProviderType="rsaFull" w:cryptAlgorithmClass="hash" w:cryptAlgorithmType="typeAny" w:cryptAlgorithmSid="4" w:cryptSpinCount="100000" w:hash="zGlR0QuZ3N+tUSZD+H6Uiv7sWqA=" w:salt="VzEfbNZ95C9l4E8aAZaoLQ=="/>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4098" style="mso-position-horizontal-relative:page;mso-position-vertical-relative:page" fillcolor="white" stroke="f">
      <v:fill color="white"/>
      <v:stroke on="f"/>
      <v:textbox inset="0,0,0,0"/>
      <o:colormru v:ext="edit" colors="#6c3,#afe494,silver,#ddd,#999,#ccc,#bde9a7"/>
    </o:shapedefaults>
    <o:shapelayout v:ext="edit">
      <o:idmap v:ext="edit" data="2"/>
    </o:shapelayout>
  </w:hdrShapeDefaults>
  <w:footnotePr>
    <w:footnote w:id="-1"/>
    <w:footnote w:id="0"/>
  </w:footnotePr>
  <w:endnotePr>
    <w:endnote w:id="-1"/>
    <w:endnote w:id="0"/>
  </w:endnotePr>
  <w:compat/>
  <w:docVars>
    <w:docVar w:name="cbCustomerSize_ListCount" w:val="橄ㄴ۳ਜ਼찔㈇"/>
    <w:docVar w:name="ComboBox1_ListCount" w:val="&lt;"/>
    <w:docVar w:name="lbColour_0_0" w:val="橄ㄴ۳ਜ਼찔㈇È뀀Ў㡐Џ賐 뀀Ў莨ս੭Ḁ"/>
    <w:docVar w:name="lbProductList_22_0" w:val="&lt;㉤늨䮥㉤㗐㊵กၤ怴㉤늨䮥㉤㗐㊵กၤ怴㉤늨䮥㉤㗐㊵กၤ怴㉤늨䮥㉤㗐㊵"/>
  </w:docVars>
  <w:rsids>
    <w:rsidRoot w:val="00D12E98"/>
    <w:rsid w:val="00001E4F"/>
    <w:rsid w:val="00013642"/>
    <w:rsid w:val="000141D2"/>
    <w:rsid w:val="00017AF1"/>
    <w:rsid w:val="00031364"/>
    <w:rsid w:val="00040BFC"/>
    <w:rsid w:val="00045A39"/>
    <w:rsid w:val="000538C0"/>
    <w:rsid w:val="000550BA"/>
    <w:rsid w:val="00070A43"/>
    <w:rsid w:val="00070C53"/>
    <w:rsid w:val="0007107C"/>
    <w:rsid w:val="000713E7"/>
    <w:rsid w:val="0008164C"/>
    <w:rsid w:val="000864C2"/>
    <w:rsid w:val="0009113E"/>
    <w:rsid w:val="00096E59"/>
    <w:rsid w:val="000A2A76"/>
    <w:rsid w:val="000A5720"/>
    <w:rsid w:val="000A7A85"/>
    <w:rsid w:val="000B3415"/>
    <w:rsid w:val="000C024E"/>
    <w:rsid w:val="000C381B"/>
    <w:rsid w:val="000C3EEB"/>
    <w:rsid w:val="000C71C1"/>
    <w:rsid w:val="000E2735"/>
    <w:rsid w:val="000F4C5B"/>
    <w:rsid w:val="00100443"/>
    <w:rsid w:val="00102EDC"/>
    <w:rsid w:val="00113B22"/>
    <w:rsid w:val="0011527D"/>
    <w:rsid w:val="001374EC"/>
    <w:rsid w:val="00153F66"/>
    <w:rsid w:val="001542C0"/>
    <w:rsid w:val="00164F03"/>
    <w:rsid w:val="001712F1"/>
    <w:rsid w:val="00171CDE"/>
    <w:rsid w:val="0017294A"/>
    <w:rsid w:val="00173D52"/>
    <w:rsid w:val="0018348D"/>
    <w:rsid w:val="001862CA"/>
    <w:rsid w:val="001868BC"/>
    <w:rsid w:val="00195A63"/>
    <w:rsid w:val="00197A6D"/>
    <w:rsid w:val="001B425C"/>
    <w:rsid w:val="001B4BFA"/>
    <w:rsid w:val="001C2043"/>
    <w:rsid w:val="001D0A90"/>
    <w:rsid w:val="001E138A"/>
    <w:rsid w:val="001E4547"/>
    <w:rsid w:val="001F5C5D"/>
    <w:rsid w:val="00206078"/>
    <w:rsid w:val="00207E87"/>
    <w:rsid w:val="002115AD"/>
    <w:rsid w:val="0022078C"/>
    <w:rsid w:val="002333A9"/>
    <w:rsid w:val="002347C3"/>
    <w:rsid w:val="00234D5E"/>
    <w:rsid w:val="0023576B"/>
    <w:rsid w:val="00236FFC"/>
    <w:rsid w:val="00250C8E"/>
    <w:rsid w:val="002536A4"/>
    <w:rsid w:val="002676B1"/>
    <w:rsid w:val="002705D8"/>
    <w:rsid w:val="00271555"/>
    <w:rsid w:val="0027342F"/>
    <w:rsid w:val="00277849"/>
    <w:rsid w:val="0027787F"/>
    <w:rsid w:val="00280910"/>
    <w:rsid w:val="0029367D"/>
    <w:rsid w:val="002A2896"/>
    <w:rsid w:val="002A7C9E"/>
    <w:rsid w:val="002B6406"/>
    <w:rsid w:val="002C2C24"/>
    <w:rsid w:val="002C3F83"/>
    <w:rsid w:val="002C535F"/>
    <w:rsid w:val="002E2A87"/>
    <w:rsid w:val="002E3234"/>
    <w:rsid w:val="002F2235"/>
    <w:rsid w:val="002F4A63"/>
    <w:rsid w:val="002F564A"/>
    <w:rsid w:val="002F6C9B"/>
    <w:rsid w:val="002F7C83"/>
    <w:rsid w:val="003069F8"/>
    <w:rsid w:val="00310D56"/>
    <w:rsid w:val="00314641"/>
    <w:rsid w:val="00314780"/>
    <w:rsid w:val="00320F8F"/>
    <w:rsid w:val="003358CE"/>
    <w:rsid w:val="003435A3"/>
    <w:rsid w:val="0035001B"/>
    <w:rsid w:val="0035106E"/>
    <w:rsid w:val="00356838"/>
    <w:rsid w:val="00366A19"/>
    <w:rsid w:val="00366D92"/>
    <w:rsid w:val="00373389"/>
    <w:rsid w:val="0038734C"/>
    <w:rsid w:val="00387E23"/>
    <w:rsid w:val="00387EBE"/>
    <w:rsid w:val="00390193"/>
    <w:rsid w:val="00390AF8"/>
    <w:rsid w:val="003950E9"/>
    <w:rsid w:val="003A73A8"/>
    <w:rsid w:val="003D2D61"/>
    <w:rsid w:val="003D3CEC"/>
    <w:rsid w:val="003D5362"/>
    <w:rsid w:val="003D5E91"/>
    <w:rsid w:val="003D5ECB"/>
    <w:rsid w:val="003D7224"/>
    <w:rsid w:val="003E3941"/>
    <w:rsid w:val="003F1750"/>
    <w:rsid w:val="003F414A"/>
    <w:rsid w:val="003F6D5E"/>
    <w:rsid w:val="00403BE5"/>
    <w:rsid w:val="00404998"/>
    <w:rsid w:val="00410367"/>
    <w:rsid w:val="00410B75"/>
    <w:rsid w:val="004110C0"/>
    <w:rsid w:val="004138D4"/>
    <w:rsid w:val="00416D42"/>
    <w:rsid w:val="00417AE2"/>
    <w:rsid w:val="00417E92"/>
    <w:rsid w:val="00421EC8"/>
    <w:rsid w:val="00430E1D"/>
    <w:rsid w:val="004348DB"/>
    <w:rsid w:val="00456C5F"/>
    <w:rsid w:val="004620F0"/>
    <w:rsid w:val="00464757"/>
    <w:rsid w:val="00467188"/>
    <w:rsid w:val="00467A59"/>
    <w:rsid w:val="00473101"/>
    <w:rsid w:val="004771F6"/>
    <w:rsid w:val="004806E4"/>
    <w:rsid w:val="00497426"/>
    <w:rsid w:val="004A139B"/>
    <w:rsid w:val="004A1E64"/>
    <w:rsid w:val="004A23AF"/>
    <w:rsid w:val="004A7A56"/>
    <w:rsid w:val="004B144E"/>
    <w:rsid w:val="004B4BDD"/>
    <w:rsid w:val="004C02E1"/>
    <w:rsid w:val="004C3DD5"/>
    <w:rsid w:val="004C4F54"/>
    <w:rsid w:val="004C7A44"/>
    <w:rsid w:val="004D3565"/>
    <w:rsid w:val="004E6117"/>
    <w:rsid w:val="00501257"/>
    <w:rsid w:val="005024D1"/>
    <w:rsid w:val="005271D1"/>
    <w:rsid w:val="00531BCA"/>
    <w:rsid w:val="00531F12"/>
    <w:rsid w:val="0054284F"/>
    <w:rsid w:val="00544D54"/>
    <w:rsid w:val="005515B5"/>
    <w:rsid w:val="00554AEF"/>
    <w:rsid w:val="00556E5A"/>
    <w:rsid w:val="0056051A"/>
    <w:rsid w:val="005639D3"/>
    <w:rsid w:val="00572F16"/>
    <w:rsid w:val="00581BD9"/>
    <w:rsid w:val="00583F51"/>
    <w:rsid w:val="0058668E"/>
    <w:rsid w:val="00591D27"/>
    <w:rsid w:val="005939D6"/>
    <w:rsid w:val="0059450E"/>
    <w:rsid w:val="0059588D"/>
    <w:rsid w:val="00596028"/>
    <w:rsid w:val="005B07C6"/>
    <w:rsid w:val="005B1760"/>
    <w:rsid w:val="005C1A00"/>
    <w:rsid w:val="005C20A8"/>
    <w:rsid w:val="005C336D"/>
    <w:rsid w:val="005D102E"/>
    <w:rsid w:val="005E30EB"/>
    <w:rsid w:val="005F6899"/>
    <w:rsid w:val="00601843"/>
    <w:rsid w:val="006479AC"/>
    <w:rsid w:val="0065114C"/>
    <w:rsid w:val="00656A7A"/>
    <w:rsid w:val="00657930"/>
    <w:rsid w:val="00673780"/>
    <w:rsid w:val="00674862"/>
    <w:rsid w:val="00684110"/>
    <w:rsid w:val="006A247F"/>
    <w:rsid w:val="006A2EF0"/>
    <w:rsid w:val="006A4285"/>
    <w:rsid w:val="006A5079"/>
    <w:rsid w:val="006A5A72"/>
    <w:rsid w:val="006A7EB7"/>
    <w:rsid w:val="006C5413"/>
    <w:rsid w:val="006D450A"/>
    <w:rsid w:val="006E1FF6"/>
    <w:rsid w:val="006E344B"/>
    <w:rsid w:val="006E48C2"/>
    <w:rsid w:val="006E6EFB"/>
    <w:rsid w:val="006F74AC"/>
    <w:rsid w:val="00713E88"/>
    <w:rsid w:val="007154C9"/>
    <w:rsid w:val="00716859"/>
    <w:rsid w:val="007203F8"/>
    <w:rsid w:val="007332D9"/>
    <w:rsid w:val="00733E35"/>
    <w:rsid w:val="00734F87"/>
    <w:rsid w:val="0074285E"/>
    <w:rsid w:val="00753480"/>
    <w:rsid w:val="0076167D"/>
    <w:rsid w:val="00766D3C"/>
    <w:rsid w:val="00781614"/>
    <w:rsid w:val="00783F2C"/>
    <w:rsid w:val="0078546F"/>
    <w:rsid w:val="007870EF"/>
    <w:rsid w:val="0078790B"/>
    <w:rsid w:val="0079349C"/>
    <w:rsid w:val="007A67D0"/>
    <w:rsid w:val="007A7CD8"/>
    <w:rsid w:val="007B008F"/>
    <w:rsid w:val="007B0CD7"/>
    <w:rsid w:val="007B198F"/>
    <w:rsid w:val="007B3B9E"/>
    <w:rsid w:val="007D1DCF"/>
    <w:rsid w:val="007D6D49"/>
    <w:rsid w:val="007E2038"/>
    <w:rsid w:val="007E2E5C"/>
    <w:rsid w:val="007E7417"/>
    <w:rsid w:val="007E78E0"/>
    <w:rsid w:val="007F5170"/>
    <w:rsid w:val="008046E3"/>
    <w:rsid w:val="00804E01"/>
    <w:rsid w:val="0080559D"/>
    <w:rsid w:val="00805D5E"/>
    <w:rsid w:val="00821763"/>
    <w:rsid w:val="00823328"/>
    <w:rsid w:val="00824FB7"/>
    <w:rsid w:val="008253D3"/>
    <w:rsid w:val="008258C1"/>
    <w:rsid w:val="00827923"/>
    <w:rsid w:val="0083178D"/>
    <w:rsid w:val="0084111C"/>
    <w:rsid w:val="00841135"/>
    <w:rsid w:val="008535BE"/>
    <w:rsid w:val="00854447"/>
    <w:rsid w:val="0085591F"/>
    <w:rsid w:val="00860971"/>
    <w:rsid w:val="008818A2"/>
    <w:rsid w:val="008840C7"/>
    <w:rsid w:val="008840D6"/>
    <w:rsid w:val="00884AB8"/>
    <w:rsid w:val="00886544"/>
    <w:rsid w:val="0089382F"/>
    <w:rsid w:val="00897647"/>
    <w:rsid w:val="008A081E"/>
    <w:rsid w:val="008A3E1D"/>
    <w:rsid w:val="008A6300"/>
    <w:rsid w:val="008A6B24"/>
    <w:rsid w:val="008B70E7"/>
    <w:rsid w:val="008C0428"/>
    <w:rsid w:val="008D204D"/>
    <w:rsid w:val="008E6012"/>
    <w:rsid w:val="008F4959"/>
    <w:rsid w:val="008F608C"/>
    <w:rsid w:val="008F70C5"/>
    <w:rsid w:val="00900BA0"/>
    <w:rsid w:val="00901825"/>
    <w:rsid w:val="00903D79"/>
    <w:rsid w:val="009122D5"/>
    <w:rsid w:val="00931875"/>
    <w:rsid w:val="00943510"/>
    <w:rsid w:val="009572DC"/>
    <w:rsid w:val="0095750A"/>
    <w:rsid w:val="00960727"/>
    <w:rsid w:val="00961B99"/>
    <w:rsid w:val="00996B3D"/>
    <w:rsid w:val="009A016A"/>
    <w:rsid w:val="009A04DE"/>
    <w:rsid w:val="009A37A8"/>
    <w:rsid w:val="009A6A31"/>
    <w:rsid w:val="009C4155"/>
    <w:rsid w:val="009D5860"/>
    <w:rsid w:val="009E7F3E"/>
    <w:rsid w:val="009F1769"/>
    <w:rsid w:val="009F4255"/>
    <w:rsid w:val="00A0472A"/>
    <w:rsid w:val="00A12971"/>
    <w:rsid w:val="00A12B41"/>
    <w:rsid w:val="00A13638"/>
    <w:rsid w:val="00A2124F"/>
    <w:rsid w:val="00A2632B"/>
    <w:rsid w:val="00A31E75"/>
    <w:rsid w:val="00A76753"/>
    <w:rsid w:val="00A845AF"/>
    <w:rsid w:val="00A84D56"/>
    <w:rsid w:val="00A907EE"/>
    <w:rsid w:val="00A94CBC"/>
    <w:rsid w:val="00A967B8"/>
    <w:rsid w:val="00AA21CE"/>
    <w:rsid w:val="00AA22FF"/>
    <w:rsid w:val="00AA397E"/>
    <w:rsid w:val="00AB0077"/>
    <w:rsid w:val="00AB3FA5"/>
    <w:rsid w:val="00AB6A33"/>
    <w:rsid w:val="00AD11AA"/>
    <w:rsid w:val="00AD6944"/>
    <w:rsid w:val="00AF1B00"/>
    <w:rsid w:val="00AF2CFD"/>
    <w:rsid w:val="00AF32E0"/>
    <w:rsid w:val="00B06FAC"/>
    <w:rsid w:val="00B15BCE"/>
    <w:rsid w:val="00B17618"/>
    <w:rsid w:val="00B2076B"/>
    <w:rsid w:val="00B32255"/>
    <w:rsid w:val="00B4049F"/>
    <w:rsid w:val="00B712A3"/>
    <w:rsid w:val="00B728BB"/>
    <w:rsid w:val="00B833E7"/>
    <w:rsid w:val="00B8467E"/>
    <w:rsid w:val="00B874EA"/>
    <w:rsid w:val="00BA0C8E"/>
    <w:rsid w:val="00BA3E87"/>
    <w:rsid w:val="00BA646F"/>
    <w:rsid w:val="00BB3182"/>
    <w:rsid w:val="00BB5AE8"/>
    <w:rsid w:val="00BC32A9"/>
    <w:rsid w:val="00BC6694"/>
    <w:rsid w:val="00BD2518"/>
    <w:rsid w:val="00BD3976"/>
    <w:rsid w:val="00BE234B"/>
    <w:rsid w:val="00BE6D62"/>
    <w:rsid w:val="00BF38E8"/>
    <w:rsid w:val="00C079B6"/>
    <w:rsid w:val="00C143BF"/>
    <w:rsid w:val="00C15E2E"/>
    <w:rsid w:val="00C2187A"/>
    <w:rsid w:val="00C24533"/>
    <w:rsid w:val="00C24950"/>
    <w:rsid w:val="00C44431"/>
    <w:rsid w:val="00C44E63"/>
    <w:rsid w:val="00C47DE3"/>
    <w:rsid w:val="00C51F7C"/>
    <w:rsid w:val="00C5634E"/>
    <w:rsid w:val="00C60AB6"/>
    <w:rsid w:val="00C61B03"/>
    <w:rsid w:val="00C73E39"/>
    <w:rsid w:val="00C7662F"/>
    <w:rsid w:val="00C76FD1"/>
    <w:rsid w:val="00C8177B"/>
    <w:rsid w:val="00C85D89"/>
    <w:rsid w:val="00C933B3"/>
    <w:rsid w:val="00C969FF"/>
    <w:rsid w:val="00CB6A08"/>
    <w:rsid w:val="00CC32FA"/>
    <w:rsid w:val="00CC632B"/>
    <w:rsid w:val="00CC7882"/>
    <w:rsid w:val="00CC7D70"/>
    <w:rsid w:val="00CD77AC"/>
    <w:rsid w:val="00CE24C8"/>
    <w:rsid w:val="00CE3826"/>
    <w:rsid w:val="00CE543B"/>
    <w:rsid w:val="00CF0710"/>
    <w:rsid w:val="00CF6A38"/>
    <w:rsid w:val="00D01D12"/>
    <w:rsid w:val="00D052A5"/>
    <w:rsid w:val="00D07222"/>
    <w:rsid w:val="00D07ABF"/>
    <w:rsid w:val="00D11868"/>
    <w:rsid w:val="00D12E98"/>
    <w:rsid w:val="00D14C24"/>
    <w:rsid w:val="00D16000"/>
    <w:rsid w:val="00D17463"/>
    <w:rsid w:val="00D23303"/>
    <w:rsid w:val="00D235A3"/>
    <w:rsid w:val="00D5229E"/>
    <w:rsid w:val="00D542AA"/>
    <w:rsid w:val="00D80494"/>
    <w:rsid w:val="00D8228C"/>
    <w:rsid w:val="00D86B6F"/>
    <w:rsid w:val="00D94464"/>
    <w:rsid w:val="00DC3932"/>
    <w:rsid w:val="00DC47C2"/>
    <w:rsid w:val="00DD18EC"/>
    <w:rsid w:val="00DD387D"/>
    <w:rsid w:val="00DD69AC"/>
    <w:rsid w:val="00DF6CA2"/>
    <w:rsid w:val="00DF775B"/>
    <w:rsid w:val="00E02219"/>
    <w:rsid w:val="00E04CDA"/>
    <w:rsid w:val="00E05362"/>
    <w:rsid w:val="00E063C8"/>
    <w:rsid w:val="00E27CA1"/>
    <w:rsid w:val="00E301CF"/>
    <w:rsid w:val="00E40D66"/>
    <w:rsid w:val="00E41633"/>
    <w:rsid w:val="00E44D2D"/>
    <w:rsid w:val="00E458CB"/>
    <w:rsid w:val="00E47A82"/>
    <w:rsid w:val="00E51C87"/>
    <w:rsid w:val="00E74D1B"/>
    <w:rsid w:val="00E84772"/>
    <w:rsid w:val="00E86EBD"/>
    <w:rsid w:val="00E90AB9"/>
    <w:rsid w:val="00E9506C"/>
    <w:rsid w:val="00E95178"/>
    <w:rsid w:val="00EC2B5D"/>
    <w:rsid w:val="00EC2CFC"/>
    <w:rsid w:val="00EC31B1"/>
    <w:rsid w:val="00ED075A"/>
    <w:rsid w:val="00ED51A2"/>
    <w:rsid w:val="00ED6FB8"/>
    <w:rsid w:val="00EE1DFC"/>
    <w:rsid w:val="00EE6C18"/>
    <w:rsid w:val="00F01DA5"/>
    <w:rsid w:val="00F06AB5"/>
    <w:rsid w:val="00F1037C"/>
    <w:rsid w:val="00F11F44"/>
    <w:rsid w:val="00F36B2C"/>
    <w:rsid w:val="00F53E5A"/>
    <w:rsid w:val="00F5713C"/>
    <w:rsid w:val="00F604B2"/>
    <w:rsid w:val="00F6381C"/>
    <w:rsid w:val="00F7000E"/>
    <w:rsid w:val="00F71257"/>
    <w:rsid w:val="00F714C9"/>
    <w:rsid w:val="00F805DE"/>
    <w:rsid w:val="00F926C8"/>
    <w:rsid w:val="00F954DB"/>
    <w:rsid w:val="00FA0494"/>
    <w:rsid w:val="00FA463D"/>
    <w:rsid w:val="00FC5CF6"/>
    <w:rsid w:val="00FE5B7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yle="mso-position-horizontal-relative:page;mso-position-vertical-relative:page" fillcolor="white" stroke="f">
      <v:fill color="white"/>
      <v:stroke on="f"/>
      <v:textbox inset="0,0,0,0"/>
      <o:colormru v:ext="edit" colors="#6c3,#afe494,silver,#ddd,#999,#ccc,#bde9a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F7C"/>
    <w:rPr>
      <w:rFonts w:ascii="Franklin Gothic Book" w:hAnsi="Franklin Gothic Book"/>
      <w:sz w:val="17"/>
      <w:szCs w:val="24"/>
    </w:rPr>
  </w:style>
  <w:style w:type="paragraph" w:styleId="Heading1">
    <w:name w:val="heading 1"/>
    <w:basedOn w:val="Normal"/>
    <w:next w:val="Normal"/>
    <w:qFormat/>
    <w:rsid w:val="0080559D"/>
    <w:pPr>
      <w:keepNext/>
      <w:spacing w:before="240" w:after="60"/>
      <w:jc w:val="both"/>
      <w:outlineLvl w:val="0"/>
    </w:pPr>
    <w:rPr>
      <w:rFonts w:ascii="Arial" w:hAnsi="Arial"/>
      <w:b/>
      <w:kern w:val="28"/>
      <w:sz w:val="28"/>
      <w:szCs w:val="20"/>
      <w:lang w:bidi="he-IL"/>
    </w:rPr>
  </w:style>
  <w:style w:type="paragraph" w:styleId="Heading2">
    <w:name w:val="heading 2"/>
    <w:basedOn w:val="Heading1"/>
    <w:next w:val="Normal"/>
    <w:qFormat/>
    <w:rsid w:val="0080559D"/>
    <w:pPr>
      <w:tabs>
        <w:tab w:val="num" w:pos="1440"/>
      </w:tabs>
      <w:spacing w:after="240"/>
      <w:ind w:left="1440" w:hanging="720"/>
      <w:jc w:val="left"/>
      <w:outlineLvl w:val="1"/>
    </w:pPr>
    <w:rPr>
      <w:kern w:val="0"/>
      <w:sz w:val="26"/>
    </w:rPr>
  </w:style>
  <w:style w:type="paragraph" w:styleId="Heading3">
    <w:name w:val="heading 3"/>
    <w:basedOn w:val="Normal"/>
    <w:next w:val="Normal"/>
    <w:qFormat/>
    <w:rsid w:val="0080559D"/>
    <w:pPr>
      <w:keepNext/>
      <w:numPr>
        <w:ilvl w:val="2"/>
        <w:numId w:val="6"/>
      </w:numPr>
      <w:tabs>
        <w:tab w:val="clear" w:pos="720"/>
        <w:tab w:val="num" w:pos="360"/>
      </w:tabs>
      <w:spacing w:before="240" w:after="60"/>
      <w:ind w:left="360" w:hanging="360"/>
      <w:outlineLvl w:val="2"/>
    </w:pPr>
    <w:rPr>
      <w:rFonts w:ascii="Arial" w:hAnsi="Arial"/>
      <w:sz w:val="24"/>
      <w:szCs w:val="20"/>
      <w:lang w:bidi="he-IL"/>
    </w:rPr>
  </w:style>
  <w:style w:type="paragraph" w:styleId="Heading4">
    <w:name w:val="heading 4"/>
    <w:basedOn w:val="Normal"/>
    <w:next w:val="Normal"/>
    <w:qFormat/>
    <w:rsid w:val="0080559D"/>
    <w:pPr>
      <w:keepNext/>
      <w:spacing w:before="240" w:after="60"/>
      <w:outlineLvl w:val="3"/>
    </w:pPr>
    <w:rPr>
      <w:rFonts w:ascii="Arial" w:hAnsi="Arial"/>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80559D"/>
    <w:pPr>
      <w:ind w:left="1134"/>
    </w:pPr>
    <w:rPr>
      <w:rFonts w:ascii="Lucida Sans Typewriter" w:hAnsi="Lucida Sans Typewriter"/>
      <w:sz w:val="20"/>
    </w:rPr>
  </w:style>
  <w:style w:type="paragraph" w:styleId="Footer">
    <w:name w:val="footer"/>
    <w:basedOn w:val="Normal"/>
    <w:rsid w:val="0018348D"/>
    <w:pPr>
      <w:tabs>
        <w:tab w:val="center" w:pos="4153"/>
        <w:tab w:val="right" w:pos="8306"/>
      </w:tabs>
    </w:pPr>
  </w:style>
  <w:style w:type="paragraph" w:styleId="Header">
    <w:name w:val="header"/>
    <w:basedOn w:val="Normal"/>
    <w:rsid w:val="0080559D"/>
    <w:pPr>
      <w:tabs>
        <w:tab w:val="center" w:pos="4153"/>
        <w:tab w:val="right" w:pos="8306"/>
      </w:tabs>
      <w:jc w:val="both"/>
    </w:pPr>
    <w:rPr>
      <w:sz w:val="16"/>
      <w:szCs w:val="20"/>
      <w:lang w:bidi="he-IL"/>
    </w:rPr>
  </w:style>
  <w:style w:type="paragraph" w:styleId="EnvelopeReturn">
    <w:name w:val="envelope return"/>
    <w:basedOn w:val="Normal"/>
    <w:rsid w:val="0080559D"/>
    <w:rPr>
      <w:rFonts w:ascii="FundRunk-Normal" w:hAnsi="FundRunk-Normal"/>
      <w:i/>
      <w:sz w:val="48"/>
      <w:szCs w:val="48"/>
    </w:rPr>
  </w:style>
  <w:style w:type="paragraph" w:styleId="CommentText">
    <w:name w:val="annotation text"/>
    <w:basedOn w:val="Normal"/>
    <w:link w:val="CommentTextChar"/>
    <w:semiHidden/>
    <w:rsid w:val="0080559D"/>
    <w:rPr>
      <w:sz w:val="24"/>
    </w:rPr>
  </w:style>
  <w:style w:type="paragraph" w:customStyle="1" w:styleId="Answer">
    <w:name w:val="Answer"/>
    <w:basedOn w:val="Normal"/>
    <w:next w:val="Question"/>
    <w:rsid w:val="0080559D"/>
    <w:pPr>
      <w:numPr>
        <w:numId w:val="3"/>
      </w:numPr>
    </w:pPr>
    <w:rPr>
      <w:i/>
    </w:rPr>
  </w:style>
  <w:style w:type="paragraph" w:customStyle="1" w:styleId="Question">
    <w:name w:val="Question"/>
    <w:basedOn w:val="Normal"/>
    <w:next w:val="Answer"/>
    <w:rsid w:val="0080559D"/>
    <w:pPr>
      <w:numPr>
        <w:numId w:val="2"/>
      </w:numPr>
    </w:pPr>
  </w:style>
  <w:style w:type="paragraph" w:customStyle="1" w:styleId="Bodycopy">
    <w:name w:val="Body copy"/>
    <w:basedOn w:val="Normal"/>
    <w:link w:val="BodycopyChar"/>
    <w:rsid w:val="0080559D"/>
    <w:pPr>
      <w:spacing w:line="240" w:lineRule="exact"/>
    </w:pPr>
  </w:style>
  <w:style w:type="paragraph" w:customStyle="1" w:styleId="SectionHeading">
    <w:name w:val="Section Heading"/>
    <w:basedOn w:val="ColoredText"/>
    <w:next w:val="Bodycopy"/>
    <w:rsid w:val="00656A7A"/>
    <w:pPr>
      <w:keepNext/>
    </w:pPr>
    <w:rPr>
      <w:rFonts w:ascii="Franklin Gothic Medium" w:hAnsi="Franklin Gothic Medium"/>
      <w:sz w:val="24"/>
    </w:rPr>
  </w:style>
  <w:style w:type="paragraph" w:customStyle="1" w:styleId="Subject">
    <w:name w:val="Subject"/>
    <w:basedOn w:val="Normal"/>
    <w:rsid w:val="0080559D"/>
    <w:pPr>
      <w:jc w:val="center"/>
    </w:pPr>
    <w:rPr>
      <w:rFonts w:ascii="Century Schoolbook" w:hAnsi="Century Schoolbook"/>
      <w:b/>
      <w:sz w:val="32"/>
      <w:u w:val="single"/>
    </w:rPr>
  </w:style>
  <w:style w:type="paragraph" w:styleId="PlainText">
    <w:name w:val="Plain Text"/>
    <w:basedOn w:val="Normal"/>
    <w:rsid w:val="0080559D"/>
    <w:rPr>
      <w:sz w:val="22"/>
    </w:rPr>
  </w:style>
  <w:style w:type="paragraph" w:customStyle="1" w:styleId="MergedAnswer">
    <w:name w:val="MergedAnswer"/>
    <w:basedOn w:val="Normal"/>
    <w:rsid w:val="0080559D"/>
  </w:style>
  <w:style w:type="paragraph" w:styleId="TOC2">
    <w:name w:val="toc 2"/>
    <w:basedOn w:val="Normal"/>
    <w:next w:val="Normal"/>
    <w:autoRedefine/>
    <w:semiHidden/>
    <w:rsid w:val="0080559D"/>
    <w:pPr>
      <w:widowControl w:val="0"/>
      <w:numPr>
        <w:numId w:val="4"/>
      </w:numPr>
      <w:tabs>
        <w:tab w:val="left" w:pos="851"/>
        <w:tab w:val="right" w:pos="8335"/>
      </w:tabs>
      <w:ind w:left="0" w:firstLine="0"/>
    </w:pPr>
    <w:rPr>
      <w:rFonts w:ascii="Times New Roman" w:eastAsia="PMingLiU" w:hAnsi="Times New Roman"/>
      <w:kern w:val="2"/>
      <w:sz w:val="40"/>
      <w:lang w:eastAsia="zh-TW"/>
    </w:rPr>
  </w:style>
  <w:style w:type="paragraph" w:customStyle="1" w:styleId="StandFirstIntroduction">
    <w:name w:val="Stand First Introduction"/>
    <w:basedOn w:val="Normal"/>
    <w:rsid w:val="00206078"/>
    <w:pPr>
      <w:spacing w:before="240" w:line="360" w:lineRule="exact"/>
    </w:pPr>
    <w:rPr>
      <w:i/>
      <w:sz w:val="24"/>
    </w:rPr>
  </w:style>
  <w:style w:type="paragraph" w:customStyle="1" w:styleId="PartnerName">
    <w:name w:val="Partner Name"/>
    <w:basedOn w:val="ColoredText"/>
    <w:rsid w:val="0080559D"/>
    <w:pPr>
      <w:spacing w:after="10" w:line="240" w:lineRule="auto"/>
    </w:pPr>
    <w:rPr>
      <w:rFonts w:ascii="Franklin Gothic Medium" w:hAnsi="Franklin Gothic Medium"/>
      <w:bCs/>
      <w:sz w:val="32"/>
    </w:rPr>
  </w:style>
  <w:style w:type="paragraph" w:customStyle="1" w:styleId="WHITEPAPER">
    <w:name w:val="WHITE PAPER"/>
    <w:basedOn w:val="ColoredText"/>
    <w:rsid w:val="0080559D"/>
    <w:pPr>
      <w:spacing w:before="100" w:line="240" w:lineRule="auto"/>
      <w:jc w:val="right"/>
    </w:pPr>
    <w:rPr>
      <w:rFonts w:ascii="Franklin Gothic Medium" w:hAnsi="Franklin Gothic Medium"/>
      <w:sz w:val="14"/>
    </w:rPr>
  </w:style>
  <w:style w:type="paragraph" w:customStyle="1" w:styleId="Tabletextheading">
    <w:name w:val="Table text heading"/>
    <w:basedOn w:val="Normal"/>
    <w:next w:val="Tabletext"/>
    <w:rsid w:val="0080559D"/>
    <w:pPr>
      <w:spacing w:before="40" w:after="20"/>
    </w:pPr>
    <w:rPr>
      <w:rFonts w:ascii="Franklin Gothic Medium" w:hAnsi="Franklin Gothic Medium"/>
      <w:b/>
      <w:bCs/>
    </w:rPr>
  </w:style>
  <w:style w:type="paragraph" w:customStyle="1" w:styleId="Bullet">
    <w:name w:val="Bullet"/>
    <w:basedOn w:val="Bulletcolored"/>
    <w:rsid w:val="009F1769"/>
    <w:pPr>
      <w:numPr>
        <w:numId w:val="7"/>
      </w:numPr>
    </w:pPr>
    <w:rPr>
      <w:color w:val="auto"/>
    </w:rPr>
  </w:style>
  <w:style w:type="paragraph" w:customStyle="1" w:styleId="Bodycopyheading">
    <w:name w:val="Body copy heading"/>
    <w:basedOn w:val="Bodycopy"/>
    <w:next w:val="Bodycopy"/>
    <w:link w:val="BodycopyheadingChar"/>
    <w:rsid w:val="0080559D"/>
    <w:rPr>
      <w:rFonts w:ascii="Franklin Gothic Demi" w:hAnsi="Franklin Gothic Demi"/>
    </w:rPr>
  </w:style>
  <w:style w:type="paragraph" w:customStyle="1" w:styleId="Disclaimer">
    <w:name w:val="Disclaimer"/>
    <w:basedOn w:val="Bodycopy"/>
    <w:rsid w:val="0080559D"/>
    <w:pPr>
      <w:spacing w:line="120" w:lineRule="exact"/>
    </w:pPr>
    <w:rPr>
      <w:sz w:val="11"/>
    </w:rPr>
  </w:style>
  <w:style w:type="paragraph" w:customStyle="1" w:styleId="Pullquote">
    <w:name w:val="Pull quote"/>
    <w:basedOn w:val="ColoredText"/>
    <w:rsid w:val="0080559D"/>
    <w:pPr>
      <w:spacing w:line="360" w:lineRule="exact"/>
    </w:pPr>
    <w:rPr>
      <w:sz w:val="30"/>
    </w:rPr>
  </w:style>
  <w:style w:type="paragraph" w:customStyle="1" w:styleId="Diagramcaption">
    <w:name w:val="Diagram caption"/>
    <w:basedOn w:val="ColoredText"/>
    <w:rsid w:val="0080559D"/>
    <w:rPr>
      <w:rFonts w:ascii="Franklin Gothic Medium" w:hAnsi="Franklin Gothic Medium"/>
      <w:sz w:val="19"/>
    </w:rPr>
  </w:style>
  <w:style w:type="paragraph" w:styleId="TOC1">
    <w:name w:val="toc 1"/>
    <w:basedOn w:val="Normal"/>
    <w:next w:val="Normal"/>
    <w:semiHidden/>
    <w:rsid w:val="0080559D"/>
    <w:pPr>
      <w:tabs>
        <w:tab w:val="right" w:pos="3289"/>
      </w:tabs>
      <w:spacing w:line="360" w:lineRule="exact"/>
    </w:pPr>
    <w:rPr>
      <w:noProof/>
      <w:color w:val="FFFFFF"/>
      <w:sz w:val="24"/>
    </w:rPr>
  </w:style>
  <w:style w:type="paragraph" w:styleId="TOC3">
    <w:name w:val="toc 3"/>
    <w:basedOn w:val="Normal"/>
    <w:next w:val="Normal"/>
    <w:autoRedefine/>
    <w:semiHidden/>
    <w:rsid w:val="0080559D"/>
    <w:pPr>
      <w:ind w:left="440"/>
    </w:pPr>
  </w:style>
  <w:style w:type="paragraph" w:styleId="TOC4">
    <w:name w:val="toc 4"/>
    <w:basedOn w:val="Normal"/>
    <w:next w:val="Normal"/>
    <w:autoRedefine/>
    <w:semiHidden/>
    <w:rsid w:val="0080559D"/>
    <w:pPr>
      <w:ind w:left="660"/>
    </w:pPr>
  </w:style>
  <w:style w:type="paragraph" w:styleId="TOC5">
    <w:name w:val="toc 5"/>
    <w:basedOn w:val="Normal"/>
    <w:next w:val="Normal"/>
    <w:autoRedefine/>
    <w:semiHidden/>
    <w:rsid w:val="0080559D"/>
    <w:pPr>
      <w:ind w:left="880"/>
    </w:pPr>
  </w:style>
  <w:style w:type="paragraph" w:styleId="TOC6">
    <w:name w:val="toc 6"/>
    <w:basedOn w:val="Normal"/>
    <w:next w:val="Normal"/>
    <w:autoRedefine/>
    <w:semiHidden/>
    <w:rsid w:val="0080559D"/>
    <w:pPr>
      <w:ind w:left="1100"/>
    </w:pPr>
  </w:style>
  <w:style w:type="paragraph" w:styleId="TOC7">
    <w:name w:val="toc 7"/>
    <w:basedOn w:val="Normal"/>
    <w:next w:val="Normal"/>
    <w:autoRedefine/>
    <w:semiHidden/>
    <w:rsid w:val="0080559D"/>
    <w:pPr>
      <w:ind w:left="1320"/>
    </w:pPr>
  </w:style>
  <w:style w:type="paragraph" w:styleId="TOC8">
    <w:name w:val="toc 8"/>
    <w:basedOn w:val="Normal"/>
    <w:next w:val="Normal"/>
    <w:autoRedefine/>
    <w:semiHidden/>
    <w:rsid w:val="0080559D"/>
    <w:pPr>
      <w:ind w:left="1540"/>
    </w:pPr>
  </w:style>
  <w:style w:type="paragraph" w:styleId="TOC9">
    <w:name w:val="toc 9"/>
    <w:basedOn w:val="Normal"/>
    <w:next w:val="Normal"/>
    <w:autoRedefine/>
    <w:semiHidden/>
    <w:rsid w:val="0080559D"/>
    <w:pPr>
      <w:ind w:left="1760"/>
    </w:pPr>
  </w:style>
  <w:style w:type="character" w:styleId="Hyperlink">
    <w:name w:val="Hyperlink"/>
    <w:basedOn w:val="DefaultParagraphFont"/>
    <w:uiPriority w:val="99"/>
    <w:rsid w:val="0080559D"/>
    <w:rPr>
      <w:color w:val="0000FF"/>
      <w:u w:val="single"/>
    </w:rPr>
  </w:style>
  <w:style w:type="paragraph" w:customStyle="1" w:styleId="AutoCorrect">
    <w:name w:val="AutoCorrect"/>
    <w:rsid w:val="0080559D"/>
    <w:rPr>
      <w:lang w:val="en-GB" w:bidi="he-IL"/>
    </w:rPr>
  </w:style>
  <w:style w:type="paragraph" w:styleId="BodyText">
    <w:name w:val="Body Text"/>
    <w:basedOn w:val="Normal"/>
    <w:rsid w:val="0080559D"/>
    <w:pPr>
      <w:spacing w:after="120"/>
    </w:pPr>
    <w:rPr>
      <w:rFonts w:ascii="Arial" w:hAnsi="Arial"/>
      <w:snapToGrid w:val="0"/>
      <w:sz w:val="20"/>
      <w:szCs w:val="20"/>
      <w:lang w:bidi="he-IL"/>
    </w:rPr>
  </w:style>
  <w:style w:type="paragraph" w:customStyle="1" w:styleId="Bulletcolored">
    <w:name w:val="Bullet colored"/>
    <w:basedOn w:val="ColoredText"/>
    <w:rsid w:val="009F1769"/>
    <w:pPr>
      <w:numPr>
        <w:numId w:val="11"/>
      </w:numPr>
    </w:pPr>
  </w:style>
  <w:style w:type="paragraph" w:customStyle="1" w:styleId="ColoredText">
    <w:name w:val="Colored Text"/>
    <w:basedOn w:val="Bodycopy"/>
    <w:rsid w:val="0080559D"/>
    <w:rPr>
      <w:color w:val="0099FF"/>
    </w:rPr>
  </w:style>
  <w:style w:type="paragraph" w:customStyle="1" w:styleId="DocumentTitle">
    <w:name w:val="Document Title"/>
    <w:basedOn w:val="ColoredText"/>
    <w:rsid w:val="0080559D"/>
    <w:pPr>
      <w:spacing w:line="360" w:lineRule="exact"/>
    </w:pPr>
    <w:rPr>
      <w:rFonts w:ascii="Franklin Gothic Medium" w:hAnsi="Franklin Gothic Medium"/>
      <w:color w:val="auto"/>
      <w:sz w:val="32"/>
    </w:rPr>
  </w:style>
  <w:style w:type="paragraph" w:customStyle="1" w:styleId="Tableheading">
    <w:name w:val="Table heading"/>
    <w:basedOn w:val="ColoredText"/>
    <w:rsid w:val="0080559D"/>
    <w:rPr>
      <w:rFonts w:ascii="Franklin Gothic Medium" w:hAnsi="Franklin Gothic Medium"/>
      <w:bCs/>
    </w:rPr>
  </w:style>
  <w:style w:type="paragraph" w:customStyle="1" w:styleId="Bulletbold">
    <w:name w:val="Bullet bold"/>
    <w:basedOn w:val="Bullet"/>
    <w:rsid w:val="009F1769"/>
    <w:pPr>
      <w:numPr>
        <w:numId w:val="8"/>
      </w:numPr>
    </w:pPr>
    <w:rPr>
      <w:rFonts w:ascii="Franklin Gothic Demi" w:hAnsi="Franklin Gothic Demi"/>
    </w:rPr>
  </w:style>
  <w:style w:type="paragraph" w:customStyle="1" w:styleId="Contents">
    <w:name w:val="Contents"/>
    <w:basedOn w:val="Bodycopy"/>
    <w:rsid w:val="0080559D"/>
    <w:pPr>
      <w:spacing w:line="480" w:lineRule="exact"/>
    </w:pPr>
    <w:rPr>
      <w:rFonts w:ascii="Franklin Gothic Medium" w:hAnsi="Franklin Gothic Medium"/>
      <w:color w:val="FFFFFF"/>
      <w:sz w:val="30"/>
    </w:rPr>
  </w:style>
  <w:style w:type="character" w:styleId="PageNumber">
    <w:name w:val="page number"/>
    <w:basedOn w:val="DefaultParagraphFont"/>
    <w:rsid w:val="0080559D"/>
    <w:rPr>
      <w:rFonts w:ascii="Franklin Gothic Book" w:hAnsi="Franklin Gothic Book"/>
      <w:spacing w:val="20"/>
      <w:sz w:val="16"/>
    </w:rPr>
  </w:style>
  <w:style w:type="paragraph" w:customStyle="1" w:styleId="Tabletext">
    <w:name w:val="Table text"/>
    <w:basedOn w:val="Bodycopy"/>
    <w:rsid w:val="0080559D"/>
    <w:pPr>
      <w:spacing w:after="40"/>
    </w:pPr>
  </w:style>
  <w:style w:type="paragraph" w:customStyle="1" w:styleId="OrangeText">
    <w:name w:val="Orange Text"/>
    <w:basedOn w:val="Normal"/>
    <w:rsid w:val="0080559D"/>
    <w:pPr>
      <w:spacing w:line="240" w:lineRule="exact"/>
    </w:pPr>
    <w:rPr>
      <w:color w:val="FF3300"/>
    </w:rPr>
  </w:style>
  <w:style w:type="paragraph" w:customStyle="1" w:styleId="Casestudydescription">
    <w:name w:val="Case study description"/>
    <w:basedOn w:val="Normal"/>
    <w:rsid w:val="0018348D"/>
    <w:rPr>
      <w:rFonts w:ascii="Franklin Gothic Medium" w:hAnsi="Franklin Gothic Medium"/>
      <w:color w:val="FFFFFF"/>
      <w:sz w:val="24"/>
    </w:rPr>
  </w:style>
  <w:style w:type="paragraph" w:customStyle="1" w:styleId="PullQuotecredit">
    <w:name w:val="Pull Quote credit"/>
    <w:basedOn w:val="Pullquote"/>
    <w:rsid w:val="0080559D"/>
    <w:pPr>
      <w:spacing w:before="120" w:line="240" w:lineRule="exact"/>
    </w:pPr>
    <w:rPr>
      <w:sz w:val="16"/>
    </w:rPr>
  </w:style>
  <w:style w:type="paragraph" w:customStyle="1" w:styleId="Diagramtitle">
    <w:name w:val="Diagram title"/>
    <w:basedOn w:val="Bodycopy"/>
    <w:rsid w:val="0080559D"/>
    <w:rPr>
      <w:rFonts w:ascii="Franklin Gothic Medium" w:hAnsi="Franklin Gothic Medium"/>
      <w:color w:val="FFFFFF"/>
      <w:sz w:val="19"/>
    </w:rPr>
  </w:style>
  <w:style w:type="paragraph" w:customStyle="1" w:styleId="Bullet2">
    <w:name w:val="Bullet2"/>
    <w:basedOn w:val="Bullet"/>
    <w:rsid w:val="0080559D"/>
    <w:pPr>
      <w:numPr>
        <w:numId w:val="0"/>
      </w:numPr>
      <w:ind w:left="170"/>
    </w:pPr>
  </w:style>
  <w:style w:type="paragraph" w:customStyle="1" w:styleId="SectionHeadingGrey">
    <w:name w:val="Section Heading Grey"/>
    <w:basedOn w:val="SectionHeading"/>
    <w:rsid w:val="0080559D"/>
    <w:rPr>
      <w:color w:val="666666"/>
    </w:rPr>
  </w:style>
  <w:style w:type="paragraph" w:customStyle="1" w:styleId="BulletGrey">
    <w:name w:val="Bullet Grey"/>
    <w:basedOn w:val="Bullet"/>
    <w:rsid w:val="009F1769"/>
    <w:pPr>
      <w:numPr>
        <w:numId w:val="9"/>
      </w:numPr>
    </w:pPr>
  </w:style>
  <w:style w:type="paragraph" w:customStyle="1" w:styleId="TableTitle">
    <w:name w:val="Table Title"/>
    <w:basedOn w:val="Tabletextheading"/>
    <w:rsid w:val="0080559D"/>
    <w:pPr>
      <w:ind w:left="60"/>
    </w:pPr>
    <w:rPr>
      <w:color w:val="FFFFFF"/>
      <w:szCs w:val="17"/>
    </w:rPr>
  </w:style>
  <w:style w:type="paragraph" w:styleId="EnvelopeAddress">
    <w:name w:val="envelope address"/>
    <w:basedOn w:val="Normal"/>
    <w:rsid w:val="0080559D"/>
    <w:pPr>
      <w:framePr w:w="7920" w:h="1980" w:hRule="exact" w:hSpace="180" w:wrap="auto" w:hAnchor="page" w:xAlign="center" w:yAlign="bottom"/>
      <w:ind w:left="2880"/>
    </w:pPr>
    <w:rPr>
      <w:rFonts w:ascii="Arial" w:hAnsi="Arial" w:cs="Arial"/>
      <w:sz w:val="24"/>
    </w:rPr>
  </w:style>
  <w:style w:type="paragraph" w:customStyle="1" w:styleId="BulletLevel2">
    <w:name w:val="Bullet Level2"/>
    <w:basedOn w:val="BulletGrey"/>
    <w:rsid w:val="00BA646F"/>
    <w:pPr>
      <w:numPr>
        <w:numId w:val="10"/>
      </w:numPr>
      <w:tabs>
        <w:tab w:val="left" w:pos="360"/>
      </w:tabs>
    </w:p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copyChar">
    <w:name w:val="Body copy Char"/>
    <w:basedOn w:val="DefaultParagraphFont"/>
    <w:link w:val="Bodycopy"/>
    <w:rsid w:val="00A84D56"/>
    <w:rPr>
      <w:rFonts w:ascii="Franklin Gothic Book" w:hAnsi="Franklin Gothic Book"/>
      <w:sz w:val="17"/>
      <w:szCs w:val="24"/>
      <w:lang w:eastAsia="en-US"/>
    </w:rPr>
  </w:style>
  <w:style w:type="character" w:customStyle="1" w:styleId="BodycopyheadingChar">
    <w:name w:val="Body copy heading Char"/>
    <w:basedOn w:val="BodycopyChar"/>
    <w:link w:val="Bodycopyheading"/>
    <w:rsid w:val="00A84D56"/>
  </w:style>
  <w:style w:type="paragraph" w:styleId="BalloonText">
    <w:name w:val="Balloon Text"/>
    <w:basedOn w:val="Normal"/>
    <w:link w:val="BalloonTextChar"/>
    <w:rsid w:val="00171CDE"/>
    <w:rPr>
      <w:rFonts w:ascii="Tahoma" w:hAnsi="Tahoma" w:cs="Tahoma"/>
      <w:sz w:val="16"/>
      <w:szCs w:val="16"/>
    </w:rPr>
  </w:style>
  <w:style w:type="character" w:customStyle="1" w:styleId="BalloonTextChar">
    <w:name w:val="Balloon Text Char"/>
    <w:basedOn w:val="DefaultParagraphFont"/>
    <w:link w:val="BalloonText"/>
    <w:rsid w:val="00171CDE"/>
    <w:rPr>
      <w:rFonts w:ascii="Tahoma" w:hAnsi="Tahoma" w:cs="Tahoma"/>
      <w:sz w:val="16"/>
      <w:szCs w:val="16"/>
    </w:rPr>
  </w:style>
  <w:style w:type="paragraph" w:styleId="ListParagraph">
    <w:name w:val="List Paragraph"/>
    <w:basedOn w:val="Normal"/>
    <w:uiPriority w:val="34"/>
    <w:qFormat/>
    <w:rsid w:val="00171CDE"/>
    <w:pPr>
      <w:ind w:left="720"/>
      <w:contextualSpacing/>
    </w:pPr>
    <w:rPr>
      <w:rFonts w:ascii="Arial" w:hAnsi="Arial"/>
      <w:sz w:val="20"/>
    </w:rPr>
  </w:style>
  <w:style w:type="character" w:styleId="FollowedHyperlink">
    <w:name w:val="FollowedHyperlink"/>
    <w:basedOn w:val="DefaultParagraphFont"/>
    <w:rsid w:val="004C3DD5"/>
    <w:rPr>
      <w:color w:val="800080" w:themeColor="followedHyperlink"/>
      <w:u w:val="single"/>
    </w:rPr>
  </w:style>
  <w:style w:type="character" w:styleId="CommentReference">
    <w:name w:val="annotation reference"/>
    <w:basedOn w:val="DefaultParagraphFont"/>
    <w:rsid w:val="00D07ABF"/>
    <w:rPr>
      <w:sz w:val="16"/>
      <w:szCs w:val="16"/>
    </w:rPr>
  </w:style>
  <w:style w:type="paragraph" w:styleId="CommentSubject">
    <w:name w:val="annotation subject"/>
    <w:basedOn w:val="CommentText"/>
    <w:next w:val="CommentText"/>
    <w:link w:val="CommentSubjectChar"/>
    <w:rsid w:val="00D07ABF"/>
    <w:rPr>
      <w:b/>
      <w:bCs/>
      <w:sz w:val="20"/>
      <w:szCs w:val="20"/>
    </w:rPr>
  </w:style>
  <w:style w:type="character" w:customStyle="1" w:styleId="CommentTextChar">
    <w:name w:val="Comment Text Char"/>
    <w:basedOn w:val="DefaultParagraphFont"/>
    <w:link w:val="CommentText"/>
    <w:semiHidden/>
    <w:rsid w:val="00D07ABF"/>
    <w:rPr>
      <w:rFonts w:ascii="Franklin Gothic Book" w:hAnsi="Franklin Gothic Book"/>
      <w:sz w:val="24"/>
      <w:szCs w:val="24"/>
    </w:rPr>
  </w:style>
  <w:style w:type="character" w:customStyle="1" w:styleId="CommentSubjectChar">
    <w:name w:val="Comment Subject Char"/>
    <w:basedOn w:val="CommentTextChar"/>
    <w:link w:val="CommentSubject"/>
    <w:rsid w:val="00D07AB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casestudie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icrosoft.com/silverlight" TargetMode="External"/><Relationship Id="rId12" Type="http://schemas.openxmlformats.org/officeDocument/2006/relationships/hyperlink" Target="http://www.activateclients.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ignals.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hwww.zignals.com/main/charts/trystockcharts.aspx"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zignals.com" TargetMode="Externa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ilverlight.net" TargetMode="External"/><Relationship Id="rId2" Type="http://schemas.openxmlformats.org/officeDocument/2006/relationships/hyperlink" Target="http://www.microsoft.com/silverlight"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shua\Application%20Data\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Template>
  <TotalTime>0</TotalTime>
  <Pages>2</Pages>
  <Words>833</Words>
  <Characters>4751</Characters>
  <Application>Microsoft Office Word</Application>
  <DocSecurity>0</DocSecurity>
  <Lines>39</Lines>
  <Paragraphs>11</Paragraphs>
  <ScaleCrop>false</ScaleCrop>
  <Company/>
  <LinksUpToDate>false</LinksUpToDate>
  <CharactersWithSpaces>5573</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2009-07-10T22:07:00Z</dcterms:created>
  <dcterms:modified xsi:type="dcterms:W3CDTF">2009-07-13T17:01:00Z</dcterms:modified>
  <cp:category/>
</cp:coreProperties>
</file>