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976" w:rsidRDefault="00C51F7C" w:rsidP="00BD3976">
      <w:pPr>
        <w:pStyle w:val="Pullquote"/>
      </w:pPr>
      <w:r>
        <w:rPr>
          <w:noProof/>
          <w:lang w:val="en-GB" w:eastAsia="en-GB"/>
        </w:rPr>
        <w:pict>
          <v:shapetype id="_x0000_t202" coordsize="21600,21600" o:spt="202" path="m,l,21600r21600,l21600,xe">
            <v:stroke joinstyle="miter"/>
            <v:path gradientshapeok="t" o:connecttype="rect"/>
          </v:shapetype>
          <v:shape id="_x0000_s1028" type="#_x0000_t202" style="position:absolute;margin-left:42.55pt;margin-top:652.65pt;width:158.75pt;height:34.05pt;z-index:251658752;mso-position-horizontal-relative:page;mso-position-vertical-relative:page" stroked="f">
            <v:textbox inset="0,0,0,0">
              <w:txbxContent>
                <w:p w:rsidR="002729C9" w:rsidRDefault="002729C9" w:rsidP="00C51F7C">
                  <w:pPr>
                    <w:rPr>
                      <w:spacing w:val="-2"/>
                      <w:szCs w:val="17"/>
                    </w:rPr>
                  </w:pPr>
                  <w:r w:rsidRPr="00B2076B">
                    <w:t xml:space="preserve">For more information about other Microsoft customer successes, please visit: </w:t>
                  </w:r>
                  <w:hyperlink r:id="rId7" w:history="1">
                    <w:r w:rsidR="00A41C08" w:rsidRPr="006C77F0">
                      <w:rPr>
                        <w:rStyle w:val="Hyperlink"/>
                        <w:spacing w:val="-2"/>
                        <w:szCs w:val="17"/>
                      </w:rPr>
                      <w:t>www.microsoft.com/casestudies</w:t>
                    </w:r>
                  </w:hyperlink>
                </w:p>
                <w:p w:rsidR="00A41C08" w:rsidRDefault="00A41C08" w:rsidP="00C51F7C">
                  <w:pPr>
                    <w:rPr>
                      <w:spacing w:val="-2"/>
                      <w:szCs w:val="17"/>
                    </w:rPr>
                  </w:pPr>
                </w:p>
                <w:p w:rsidR="00A41C08" w:rsidRDefault="00A41C08" w:rsidP="00C51F7C"/>
              </w:txbxContent>
            </v:textbox>
            <w10:anchorlock/>
          </v:shape>
        </w:pict>
      </w:r>
      <w:r w:rsidR="008C0428">
        <w:rPr>
          <w:noProof/>
          <w:lang w:val="en-GB" w:eastAsia="en-GB"/>
        </w:rPr>
        <w:pict>
          <v:shape id="_x0000_s1026" type="#_x0000_t202" style="position:absolute;margin-left:42.55pt;margin-top:249.5pt;width:155.9pt;height:335.1pt;z-index:251656704;mso-position-horizontal-relative:page;mso-position-vertical-relative:page" stroked="f">
            <v:textbox style="mso-next-textbox:#_x0000_s1026" inset="0,0,0,0">
              <w:txbxContent>
                <w:p w:rsidR="002729C9" w:rsidRPr="00256F2F" w:rsidRDefault="002729C9" w:rsidP="008C0428">
                  <w:pPr>
                    <w:pStyle w:val="Bodycopy"/>
                  </w:pPr>
                  <w:r>
                    <w:rPr>
                      <w:b/>
                    </w:rPr>
                    <w:t>Customer:</w:t>
                  </w:r>
                  <w:r>
                    <w:t xml:space="preserve"> </w:t>
                  </w:r>
                  <w:r w:rsidR="00256F2F" w:rsidRPr="00256F2F">
                    <w:t>Northwest Regional Development Agency</w:t>
                  </w:r>
                </w:p>
                <w:p w:rsidR="002729C9" w:rsidRPr="00840132" w:rsidRDefault="002729C9" w:rsidP="008C0428">
                  <w:pPr>
                    <w:pStyle w:val="Bodycopy"/>
                    <w:rPr>
                      <w:lang w:val="de-DE"/>
                    </w:rPr>
                  </w:pPr>
                  <w:r w:rsidRPr="00840132">
                    <w:rPr>
                      <w:b/>
                      <w:lang w:val="de-DE"/>
                    </w:rPr>
                    <w:t>Web Site:</w:t>
                  </w:r>
                  <w:r w:rsidRPr="00840132">
                    <w:rPr>
                      <w:lang w:val="de-DE"/>
                    </w:rPr>
                    <w:t xml:space="preserve"> </w:t>
                  </w:r>
                  <w:hyperlink r:id="rId8" w:history="1">
                    <w:r w:rsidR="00256F2F" w:rsidRPr="00840132">
                      <w:rPr>
                        <w:rStyle w:val="Hyperlink"/>
                        <w:lang w:val="de-DE"/>
                      </w:rPr>
                      <w:t>www.n</w:t>
                    </w:r>
                    <w:r w:rsidR="00256F2F" w:rsidRPr="00840132">
                      <w:rPr>
                        <w:rStyle w:val="Hyperlink"/>
                        <w:lang w:val="de-DE"/>
                      </w:rPr>
                      <w:t>w</w:t>
                    </w:r>
                    <w:r w:rsidR="00256F2F" w:rsidRPr="00840132">
                      <w:rPr>
                        <w:rStyle w:val="Hyperlink"/>
                        <w:lang w:val="de-DE"/>
                      </w:rPr>
                      <w:t>da.co.uk</w:t>
                    </w:r>
                  </w:hyperlink>
                </w:p>
                <w:p w:rsidR="002729C9" w:rsidRDefault="002729C9" w:rsidP="008C0428">
                  <w:pPr>
                    <w:pStyle w:val="Bodycopy"/>
                  </w:pPr>
                  <w:r>
                    <w:rPr>
                      <w:b/>
                    </w:rPr>
                    <w:t>Customer Size:</w:t>
                  </w:r>
                  <w:r w:rsidRPr="007B198F">
                    <w:t xml:space="preserve"> </w:t>
                  </w:r>
                  <w:r w:rsidR="00DE037E">
                    <w:t>600</w:t>
                  </w:r>
                </w:p>
                <w:p w:rsidR="002729C9" w:rsidRDefault="002729C9" w:rsidP="008C0428">
                  <w:pPr>
                    <w:pStyle w:val="Bodycopy"/>
                  </w:pPr>
                  <w:r>
                    <w:rPr>
                      <w:b/>
                    </w:rPr>
                    <w:t>Country or Region:</w:t>
                  </w:r>
                  <w:r>
                    <w:t xml:space="preserve"> </w:t>
                  </w:r>
                  <w:smartTag w:uri="urn:schemas-microsoft-com:office:smarttags" w:element="place">
                    <w:smartTag w:uri="urn:schemas-microsoft-com:office:smarttags" w:element="country-region">
                      <w:r w:rsidR="00256F2F">
                        <w:t>England</w:t>
                      </w:r>
                    </w:smartTag>
                  </w:smartTag>
                </w:p>
                <w:p w:rsidR="002729C9" w:rsidRDefault="002729C9" w:rsidP="008C0428">
                  <w:pPr>
                    <w:pStyle w:val="Bodycopy"/>
                  </w:pPr>
                  <w:r>
                    <w:rPr>
                      <w:b/>
                    </w:rPr>
                    <w:t>Industry:</w:t>
                  </w:r>
                  <w:r>
                    <w:t xml:space="preserve"> </w:t>
                  </w:r>
                  <w:r w:rsidR="00256F2F">
                    <w:t>Regional government</w:t>
                  </w:r>
                </w:p>
                <w:p w:rsidR="002729C9" w:rsidRDefault="002729C9" w:rsidP="008C0428">
                  <w:pPr>
                    <w:pStyle w:val="Bodycopy"/>
                  </w:pPr>
                </w:p>
                <w:p w:rsidR="002729C9" w:rsidRDefault="002729C9" w:rsidP="008C0428">
                  <w:pPr>
                    <w:pStyle w:val="Bodycopyheading"/>
                  </w:pPr>
                  <w:r>
                    <w:t>Customer Profile</w:t>
                  </w:r>
                </w:p>
                <w:p w:rsidR="002729C9" w:rsidRPr="00256F2F" w:rsidRDefault="00256F2F" w:rsidP="008C0428">
                  <w:pPr>
                    <w:pStyle w:val="Bodycopy"/>
                  </w:pPr>
                  <w:r w:rsidRPr="00256F2F">
                    <w:t xml:space="preserve">The Northwest Regional Development Agency leads the economic development and regeneration of the Northwest area of </w:t>
                  </w:r>
                  <w:smartTag w:uri="urn:schemas-microsoft-com:office:smarttags" w:element="place">
                    <w:smartTag w:uri="urn:schemas-microsoft-com:office:smarttags" w:element="country-region">
                      <w:r w:rsidRPr="00256F2F">
                        <w:t>England</w:t>
                      </w:r>
                    </w:smartTag>
                  </w:smartTag>
                  <w:r w:rsidRPr="00256F2F">
                    <w:t>. The agency’s mission is to encourage investment and help create the economic conditions that support business growth.</w:t>
                  </w:r>
                </w:p>
                <w:p w:rsidR="00601681" w:rsidRDefault="00601681" w:rsidP="008C0428">
                  <w:pPr>
                    <w:pStyle w:val="Bodycopy"/>
                  </w:pPr>
                </w:p>
                <w:p w:rsidR="00601681" w:rsidRDefault="00601681" w:rsidP="00601681">
                  <w:pPr>
                    <w:pStyle w:val="Bodycopyheading"/>
                  </w:pPr>
                  <w:r>
                    <w:t>Software and Services</w:t>
                  </w:r>
                </w:p>
                <w:p w:rsidR="00601681" w:rsidRDefault="00A41C08" w:rsidP="00601681">
                  <w:pPr>
                    <w:pStyle w:val="Bullet"/>
                  </w:pPr>
                  <w:r w:rsidRPr="00A41C08">
                    <w:t>Microsoft</w:t>
                  </w:r>
                  <w:r w:rsidR="00B176D9" w:rsidRPr="00474FC1">
                    <w:rPr>
                      <w:sz w:val="12"/>
                      <w:szCs w:val="12"/>
                    </w:rPr>
                    <w:t>®</w:t>
                  </w:r>
                  <w:r w:rsidRPr="00A41C08">
                    <w:t xml:space="preserve"> Server Product Portfolio</w:t>
                  </w:r>
                </w:p>
                <w:p w:rsidR="00601681" w:rsidRDefault="00601681" w:rsidP="00601681">
                  <w:pPr>
                    <w:pStyle w:val="BulletLevel2"/>
                  </w:pPr>
                  <w:r>
                    <w:t>Windows Server</w:t>
                  </w:r>
                  <w:r w:rsidR="008931A7" w:rsidRPr="008931A7">
                    <w:rPr>
                      <w:sz w:val="12"/>
                      <w:szCs w:val="12"/>
                    </w:rPr>
                    <w:t>®</w:t>
                  </w:r>
                  <w:r>
                    <w:t xml:space="preserve"> 2003 </w:t>
                  </w:r>
                  <w:smartTag w:uri="urn:schemas-microsoft-com:office:smarttags" w:element="place">
                    <w:smartTag w:uri="urn:schemas-microsoft-com:office:smarttags" w:element="City">
                      <w:r>
                        <w:t>Enterprise</w:t>
                      </w:r>
                    </w:smartTag>
                  </w:smartTag>
                  <w:r>
                    <w:t xml:space="preserve"> Edition</w:t>
                  </w:r>
                </w:p>
                <w:p w:rsidR="00A41C08" w:rsidRDefault="00A41C08" w:rsidP="00A41C08">
                  <w:pPr>
                    <w:pStyle w:val="Bullet"/>
                  </w:pPr>
                  <w:r>
                    <w:t>Windows</w:t>
                  </w:r>
                  <w:r w:rsidR="008931A7" w:rsidRPr="008931A7">
                    <w:rPr>
                      <w:sz w:val="12"/>
                      <w:szCs w:val="12"/>
                    </w:rPr>
                    <w:t>®</w:t>
                  </w:r>
                  <w:r>
                    <w:t xml:space="preserve"> XP</w:t>
                  </w:r>
                </w:p>
                <w:p w:rsidR="00A41C08" w:rsidRDefault="00256F2F" w:rsidP="00A41C08">
                  <w:pPr>
                    <w:pStyle w:val="Bullet"/>
                  </w:pPr>
                  <w:r w:rsidRPr="00256F2F">
                    <w:t>Centennial Discovery</w:t>
                  </w:r>
                </w:p>
                <w:p w:rsidR="00601681" w:rsidRDefault="00601681" w:rsidP="00601681">
                  <w:pPr>
                    <w:pStyle w:val="Bodycopy"/>
                  </w:pPr>
                </w:p>
                <w:p w:rsidR="00601681" w:rsidRDefault="00601681" w:rsidP="00601681">
                  <w:pPr>
                    <w:pStyle w:val="Bodycopyheading"/>
                  </w:pPr>
                  <w:r>
                    <w:t>Hardware</w:t>
                  </w:r>
                </w:p>
                <w:p w:rsidR="00601681" w:rsidRDefault="00601681" w:rsidP="00601681">
                  <w:pPr>
                    <w:pStyle w:val="Bullet"/>
                  </w:pPr>
                  <w:r>
                    <w:t xml:space="preserve">Dell </w:t>
                  </w:r>
                  <w:r w:rsidR="00256F2F">
                    <w:t>PowerEdge server</w:t>
                  </w:r>
                  <w:r>
                    <w:t xml:space="preserve"> computers</w:t>
                  </w:r>
                </w:p>
              </w:txbxContent>
            </v:textbox>
            <w10:wrap anchorx="page" anchory="page"/>
            <w10:anchorlock/>
          </v:shape>
        </w:pict>
      </w:r>
      <w:r w:rsidR="00BD3976">
        <w:br w:type="column"/>
      </w:r>
      <w:r w:rsidR="00601681">
        <w:lastRenderedPageBreak/>
        <w:t>“</w:t>
      </w:r>
      <w:r w:rsidR="00FD3910" w:rsidRPr="00FD3910">
        <w:t>With automated SAM tools, we no longer have to travel to each office and check each computer. This has greatly improved the efficiency of our IT workflow, increased system reliability, and strengthened security.</w:t>
      </w:r>
      <w:r w:rsidR="00601681">
        <w:t>”</w:t>
      </w:r>
      <w:r w:rsidR="00B51C35">
        <w:t xml:space="preserve"> </w:t>
      </w:r>
    </w:p>
    <w:p w:rsidR="00BD3976" w:rsidRPr="00256F2F" w:rsidRDefault="00256F2F" w:rsidP="00BD3976">
      <w:pPr>
        <w:pStyle w:val="PullQuotecredit"/>
      </w:pPr>
      <w:r w:rsidRPr="00256F2F">
        <w:t>Stuart Dicken, Information and Communication Technology Service Manager</w:t>
      </w:r>
      <w:r>
        <w:t>, Northwest Regional Development Agency</w:t>
      </w:r>
    </w:p>
    <w:p w:rsidR="00BD3976" w:rsidRPr="00256F2F" w:rsidRDefault="00256F2F" w:rsidP="00BD3976">
      <w:pPr>
        <w:pStyle w:val="StandFirstIntroduction"/>
      </w:pPr>
      <w:r w:rsidRPr="00256F2F">
        <w:t xml:space="preserve">The Northwest Regional Development Agency (NWDA) promotes economic development in </w:t>
      </w:r>
      <w:smartTag w:uri="urn:schemas-microsoft-com:office:smarttags" w:element="place">
        <w:r w:rsidR="00B51C35">
          <w:t>Northwest</w:t>
        </w:r>
        <w:r w:rsidRPr="00256F2F">
          <w:t xml:space="preserve"> England</w:t>
        </w:r>
      </w:smartTag>
      <w:r w:rsidR="0057139A">
        <w:t xml:space="preserve">. The </w:t>
      </w:r>
      <w:r w:rsidR="00FE192B">
        <w:t>a</w:t>
      </w:r>
      <w:r w:rsidR="0057139A">
        <w:t xml:space="preserve">gency </w:t>
      </w:r>
      <w:r w:rsidRPr="00256F2F">
        <w:t>leads by example in adhering to established guidelines for IT excellence</w:t>
      </w:r>
      <w:r w:rsidR="0057139A">
        <w:t xml:space="preserve"> and encourages businesses to follow best practice</w:t>
      </w:r>
      <w:r w:rsidR="00F3678E">
        <w:t>s</w:t>
      </w:r>
      <w:r w:rsidRPr="00256F2F">
        <w:t xml:space="preserve">. These guidelines include Software Asset Management (SAM), and in 2003 the NWDA implemented a SAM program that </w:t>
      </w:r>
      <w:r w:rsidR="00CD5630">
        <w:t>the agency has continued to refine</w:t>
      </w:r>
      <w:r w:rsidRPr="00256F2F">
        <w:t xml:space="preserve"> over the years. SAM has helped the NWDA simplify IT management and reduce costs.</w:t>
      </w:r>
    </w:p>
    <w:p w:rsidR="00BD3976" w:rsidRDefault="00BD3976" w:rsidP="00BD3976">
      <w:pPr>
        <w:pStyle w:val="Bodycopy"/>
      </w:pPr>
    </w:p>
    <w:p w:rsidR="00BD3976" w:rsidRDefault="00BD3976" w:rsidP="00DD69AC">
      <w:pPr>
        <w:pStyle w:val="SectionHeading"/>
        <w:sectPr w:rsidR="00BD3976" w:rsidSect="00BD3976">
          <w:headerReference w:type="default" r:id="rId9"/>
          <w:footerReference w:type="default" r:id="rId10"/>
          <w:headerReference w:type="first" r:id="rId11"/>
          <w:type w:val="continuous"/>
          <w:pgSz w:w="12242" w:h="15842" w:code="1"/>
          <w:pgMar w:top="3238" w:right="851" w:bottom="1321" w:left="851" w:header="0" w:footer="40" w:gutter="0"/>
          <w:cols w:num="2" w:space="720" w:equalWidth="0">
            <w:col w:w="3321" w:space="364"/>
            <w:col w:w="6855"/>
          </w:cols>
          <w:titlePg/>
          <w:docGrid w:linePitch="360"/>
        </w:sectPr>
      </w:pPr>
    </w:p>
    <w:p w:rsidR="00DD69AC" w:rsidRDefault="00572F16" w:rsidP="00DD69AC">
      <w:pPr>
        <w:pStyle w:val="SectionHeading"/>
      </w:pPr>
      <w:r>
        <w:rPr>
          <w:noProof/>
          <w:lang w:val="en-GB" w:eastAsia="en-GB"/>
        </w:rPr>
        <w:lastRenderedPageBreak/>
        <w:pict>
          <v:shape id="_x0000_s1027" type="#_x0000_t202" style="position:absolute;margin-left:42.55pt;margin-top:695.4pt;width:527.25pt;height:74.1pt;z-index:-251658752;mso-wrap-distance-top:2.85pt;mso-position-horizontal-relative:page;mso-position-vertical-relative:page" wrapcoords="-31 0 -31 21392 21600 21392 21600 0 -31 0" stroked="f">
            <v:textbox inset="0,0,0,0">
              <w:txbxContent>
                <w:tbl>
                  <w:tblPr>
                    <w:tblW w:w="10548" w:type="dxa"/>
                    <w:tblLayout w:type="fixed"/>
                    <w:tblCellMar>
                      <w:left w:w="0" w:type="dxa"/>
                      <w:right w:w="0" w:type="dxa"/>
                    </w:tblCellMar>
                    <w:tblLook w:val="0000"/>
                  </w:tblPr>
                  <w:tblGrid>
                    <w:gridCol w:w="3119"/>
                    <w:gridCol w:w="284"/>
                    <w:gridCol w:w="284"/>
                    <w:gridCol w:w="6861"/>
                  </w:tblGrid>
                  <w:tr w:rsidR="002729C9">
                    <w:tblPrEx>
                      <w:tblCellMar>
                        <w:top w:w="0" w:type="dxa"/>
                        <w:bottom w:w="0" w:type="dxa"/>
                      </w:tblCellMar>
                    </w:tblPrEx>
                    <w:trPr>
                      <w:cantSplit/>
                      <w:trHeight w:val="1440"/>
                    </w:trPr>
                    <w:tc>
                      <w:tcPr>
                        <w:tcW w:w="3119" w:type="dxa"/>
                        <w:vAlign w:val="bottom"/>
                      </w:tcPr>
                      <w:p w:rsidR="002729C9" w:rsidRDefault="002729C9" w:rsidP="00C51F7C"/>
                    </w:tc>
                    <w:tc>
                      <w:tcPr>
                        <w:tcW w:w="284" w:type="dxa"/>
                        <w:tcBorders>
                          <w:left w:val="nil"/>
                        </w:tcBorders>
                      </w:tcPr>
                      <w:p w:rsidR="002729C9" w:rsidRDefault="002729C9" w:rsidP="00C51F7C"/>
                    </w:tc>
                    <w:tc>
                      <w:tcPr>
                        <w:tcW w:w="284" w:type="dxa"/>
                        <w:tcBorders>
                          <w:left w:val="nil"/>
                        </w:tcBorders>
                      </w:tcPr>
                      <w:p w:rsidR="002729C9" w:rsidRDefault="002729C9" w:rsidP="00C51F7C"/>
                    </w:tc>
                    <w:tc>
                      <w:tcPr>
                        <w:tcW w:w="6861" w:type="dxa"/>
                        <w:vAlign w:val="bottom"/>
                      </w:tcPr>
                      <w:p w:rsidR="002729C9" w:rsidRDefault="002E4ABC" w:rsidP="00C51F7C">
                        <w:pPr>
                          <w:jc w:val="right"/>
                          <w:rPr>
                            <w:color w:val="FF9900"/>
                          </w:rPr>
                        </w:pPr>
                        <w:r>
                          <w:rPr>
                            <w:noProof/>
                            <w:color w:val="FF9900"/>
                          </w:rPr>
                          <w:drawing>
                            <wp:inline distT="0" distB="0" distL="0" distR="0">
                              <wp:extent cx="1981200" cy="914400"/>
                              <wp:effectExtent l="19050" t="0" r="0" b="0"/>
                              <wp:docPr id="1" name="Picture 1" descr="CEPFiles_logo_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Files_logo_Microsoft"/>
                                      <pic:cNvPicPr>
                                        <a:picLocks noChangeAspect="1" noChangeArrowheads="1"/>
                                      </pic:cNvPicPr>
                                    </pic:nvPicPr>
                                    <pic:blipFill>
                                      <a:blip r:embed="rId12"/>
                                      <a:srcRect/>
                                      <a:stretch>
                                        <a:fillRect/>
                                      </a:stretch>
                                    </pic:blipFill>
                                    <pic:spPr bwMode="auto">
                                      <a:xfrm>
                                        <a:off x="0" y="0"/>
                                        <a:ext cx="1981200" cy="914400"/>
                                      </a:xfrm>
                                      <a:prstGeom prst="rect">
                                        <a:avLst/>
                                      </a:prstGeom>
                                      <a:noFill/>
                                      <a:ln w="9525">
                                        <a:noFill/>
                                        <a:miter lim="800000"/>
                                        <a:headEnd/>
                                        <a:tailEnd/>
                                      </a:ln>
                                    </pic:spPr>
                                  </pic:pic>
                                </a:graphicData>
                              </a:graphic>
                            </wp:inline>
                          </w:drawing>
                        </w:r>
                      </w:p>
                    </w:tc>
                  </w:tr>
                </w:tbl>
                <w:p w:rsidR="002729C9" w:rsidRDefault="002729C9" w:rsidP="00572F16"/>
              </w:txbxContent>
            </v:textbox>
            <w10:wrap type="topAndBottom"/>
            <w10:anchorlock/>
          </v:shape>
        </w:pict>
      </w:r>
      <w:r w:rsidR="00A94CBC">
        <w:br w:type="column"/>
      </w:r>
      <w:r w:rsidR="00DD69AC">
        <w:lastRenderedPageBreak/>
        <w:t>Business</w:t>
      </w:r>
      <w:r w:rsidR="00591D27">
        <w:t xml:space="preserve"> Needs</w:t>
      </w:r>
    </w:p>
    <w:p w:rsidR="00256F2F" w:rsidRDefault="00256F2F" w:rsidP="00256F2F">
      <w:pPr>
        <w:pStyle w:val="Bodycopy"/>
      </w:pPr>
      <w:r>
        <w:t xml:space="preserve">Headquartered in </w:t>
      </w:r>
      <w:smartTag w:uri="urn:schemas-microsoft-com:office:smarttags" w:element="City">
        <w:r>
          <w:t>Warrington</w:t>
        </w:r>
      </w:smartTag>
      <w:r>
        <w:t xml:space="preserve">, </w:t>
      </w:r>
      <w:smartTag w:uri="urn:schemas-microsoft-com:office:smarttags" w:element="City">
        <w:r w:rsidR="00CD5630">
          <w:t>Cheshire</w:t>
        </w:r>
      </w:smartTag>
      <w:r w:rsidR="00CD5630">
        <w:t xml:space="preserve">, </w:t>
      </w:r>
      <w:r>
        <w:t xml:space="preserve">the NWDA provides strategic leadership, programs, and funding to ensure the sustainable economic development and regeneration of </w:t>
      </w:r>
      <w:smartTag w:uri="urn:schemas-microsoft-com:office:smarttags" w:element="place">
        <w:smartTag w:uri="urn:schemas-microsoft-com:office:smarttags" w:element="country-region">
          <w:r w:rsidR="00000698">
            <w:t>England</w:t>
          </w:r>
        </w:smartTag>
      </w:smartTag>
      <w:r w:rsidR="00000698">
        <w:t>’s</w:t>
      </w:r>
      <w:r>
        <w:t xml:space="preserve"> </w:t>
      </w:r>
      <w:r w:rsidR="00000698">
        <w:t>Northwest region</w:t>
      </w:r>
      <w:r>
        <w:t xml:space="preserve">. </w:t>
      </w:r>
      <w:r w:rsidR="00000698">
        <w:t>This government agency</w:t>
      </w:r>
      <w:r>
        <w:t xml:space="preserve"> match</w:t>
      </w:r>
      <w:r w:rsidR="00000698">
        <w:t>es</w:t>
      </w:r>
      <w:r>
        <w:t xml:space="preserve"> available worker</w:t>
      </w:r>
      <w:r w:rsidR="00F3678E">
        <w:t xml:space="preserve"> </w:t>
      </w:r>
      <w:r>
        <w:t>s</w:t>
      </w:r>
      <w:r w:rsidR="00F3678E">
        <w:t>kills</w:t>
      </w:r>
      <w:r>
        <w:t xml:space="preserve"> to regional employers’ needs, create</w:t>
      </w:r>
      <w:r w:rsidR="00000698">
        <w:t>s</w:t>
      </w:r>
      <w:r>
        <w:t xml:space="preserve"> conditions for economic growth, and promote</w:t>
      </w:r>
      <w:r w:rsidR="00000698">
        <w:t>s</w:t>
      </w:r>
      <w:r>
        <w:t xml:space="preserve"> a high quality of life for residents.</w:t>
      </w:r>
    </w:p>
    <w:p w:rsidR="00000698" w:rsidRDefault="00000698" w:rsidP="00256F2F">
      <w:pPr>
        <w:pStyle w:val="Bodycopy"/>
      </w:pPr>
    </w:p>
    <w:p w:rsidR="00601681" w:rsidRDefault="00256F2F" w:rsidP="00256F2F">
      <w:pPr>
        <w:pStyle w:val="Bodycopy"/>
      </w:pPr>
      <w:r>
        <w:t xml:space="preserve">The NWDA enthusiastically follows—and encourages other businesses to follow—the guidelines of the Information Technology </w:t>
      </w:r>
      <w:r>
        <w:lastRenderedPageBreak/>
        <w:t xml:space="preserve">Infrastructure Library (ITIL) in pursuit of operational excellence. ITIL is a collection of best practices and processes </w:t>
      </w:r>
      <w:r w:rsidR="00716A32">
        <w:t xml:space="preserve">published by the Office of Government Commerce </w:t>
      </w:r>
      <w:r>
        <w:t>that help</w:t>
      </w:r>
      <w:r w:rsidR="00BA40A8">
        <w:t>s</w:t>
      </w:r>
      <w:r>
        <w:t xml:space="preserve"> organizations </w:t>
      </w:r>
      <w:r w:rsidR="00000698">
        <w:t xml:space="preserve">efficiently </w:t>
      </w:r>
      <w:r>
        <w:t xml:space="preserve">deliver </w:t>
      </w:r>
      <w:r w:rsidR="00716A32">
        <w:t xml:space="preserve">high-quality </w:t>
      </w:r>
      <w:r>
        <w:t xml:space="preserve">mission-critical IT services. </w:t>
      </w:r>
      <w:r w:rsidR="00E36ADA">
        <w:t>I</w:t>
      </w:r>
      <w:r>
        <w:t xml:space="preserve">n </w:t>
      </w:r>
      <w:r w:rsidR="00F3678E">
        <w:t>the future</w:t>
      </w:r>
      <w:r>
        <w:t xml:space="preserve">, the NWDA </w:t>
      </w:r>
      <w:r w:rsidR="00E36ADA">
        <w:t>will</w:t>
      </w:r>
      <w:r>
        <w:t xml:space="preserve"> </w:t>
      </w:r>
      <w:r w:rsidR="00E36ADA">
        <w:t xml:space="preserve">also </w:t>
      </w:r>
      <w:r>
        <w:t xml:space="preserve">seek certification from the International Standards Organization (ISO) in the areas of IT service management (ISO 20000), IT security management (ISO 27001), and Software Asset Management (ISO-19770-1). “The NWDA wants to promote superior </w:t>
      </w:r>
      <w:r w:rsidR="007425EA">
        <w:t xml:space="preserve">IT </w:t>
      </w:r>
      <w:r>
        <w:t xml:space="preserve">management practices among the </w:t>
      </w:r>
      <w:r>
        <w:lastRenderedPageBreak/>
        <w:t xml:space="preserve">Northwest businesses it serves,” explains </w:t>
      </w:r>
      <w:smartTag w:uri="urn:schemas-microsoft-com:office:smarttags" w:element="PersonName">
        <w:r>
          <w:t>Stuart Dicken</w:t>
        </w:r>
      </w:smartTag>
      <w:r>
        <w:t xml:space="preserve">, Information and Communication Technology Service Manager at the NWDA. </w:t>
      </w:r>
      <w:r w:rsidR="00154F83">
        <w:t>“</w:t>
      </w:r>
      <w:r w:rsidR="00716A32">
        <w:t>And w</w:t>
      </w:r>
      <w:r w:rsidR="00154F83">
        <w:t xml:space="preserve">e strive to be a public-sector leader by implementing these practices </w:t>
      </w:r>
      <w:r w:rsidR="00716A32">
        <w:t>ourselves</w:t>
      </w:r>
      <w:r w:rsidR="00154F83">
        <w:t xml:space="preserve">.” </w:t>
      </w:r>
      <w:r>
        <w:t xml:space="preserve">To achieve these goals, the NWDA employs ITIL-certified </w:t>
      </w:r>
      <w:r w:rsidR="00B861B0">
        <w:t>staff</w:t>
      </w:r>
      <w:r>
        <w:t xml:space="preserve"> who continually seek ways to better control the agency’s IT infrastructure and manage </w:t>
      </w:r>
      <w:r w:rsidR="00BA40A8">
        <w:t xml:space="preserve">its </w:t>
      </w:r>
      <w:r>
        <w:t>software assets</w:t>
      </w:r>
      <w:r w:rsidR="00F3678E">
        <w:t>,</w:t>
      </w:r>
      <w:r w:rsidR="00B861B0">
        <w:t xml:space="preserve"> </w:t>
      </w:r>
      <w:r w:rsidR="00F3678E">
        <w:t>thus</w:t>
      </w:r>
      <w:r w:rsidR="00B861B0">
        <w:t xml:space="preserve"> provid</w:t>
      </w:r>
      <w:r w:rsidR="00F3678E">
        <w:t>ing</w:t>
      </w:r>
      <w:r w:rsidR="00B861B0">
        <w:t xml:space="preserve"> better overall service to its internal and external customers</w:t>
      </w:r>
      <w:r>
        <w:t>.</w:t>
      </w:r>
    </w:p>
    <w:p w:rsidR="00256F2F" w:rsidRDefault="00256F2F" w:rsidP="00256F2F">
      <w:pPr>
        <w:pStyle w:val="Bodycopy"/>
      </w:pPr>
    </w:p>
    <w:p w:rsidR="00AF1B00" w:rsidRDefault="00AF1B00" w:rsidP="00AF1B00">
      <w:pPr>
        <w:pStyle w:val="SectionHeading"/>
      </w:pPr>
      <w:r>
        <w:t>Solution</w:t>
      </w:r>
    </w:p>
    <w:p w:rsidR="00256F2F" w:rsidRDefault="00256F2F" w:rsidP="00256F2F">
      <w:pPr>
        <w:pStyle w:val="Bodycopy"/>
      </w:pPr>
      <w:r>
        <w:t>As early as 2003, the NWDA recognized the need to include SAM as a fundamental part of IT operations. At that time</w:t>
      </w:r>
      <w:r w:rsidR="00B176D9">
        <w:t>,</w:t>
      </w:r>
      <w:r w:rsidR="003A2004">
        <w:t xml:space="preserve"> and on its own initiative</w:t>
      </w:r>
      <w:r>
        <w:t xml:space="preserve">, the agency conducted </w:t>
      </w:r>
      <w:r w:rsidR="003A2004">
        <w:t xml:space="preserve">an inventory of software and licenses and compared it </w:t>
      </w:r>
      <w:r w:rsidR="009E7B2B">
        <w:t xml:space="preserve">with </w:t>
      </w:r>
      <w:r>
        <w:t>a</w:t>
      </w:r>
      <w:r w:rsidR="00716A32">
        <w:t>n</w:t>
      </w:r>
      <w:r>
        <w:t xml:space="preserve"> analysis </w:t>
      </w:r>
      <w:r w:rsidR="003A2004">
        <w:t>identifying</w:t>
      </w:r>
      <w:r w:rsidR="00716A32">
        <w:t xml:space="preserve"> the products</w:t>
      </w:r>
      <w:r>
        <w:t xml:space="preserve"> </w:t>
      </w:r>
      <w:r w:rsidR="00716A32">
        <w:t xml:space="preserve">that the </w:t>
      </w:r>
      <w:r>
        <w:t xml:space="preserve">organization </w:t>
      </w:r>
      <w:r w:rsidR="003A2004">
        <w:t xml:space="preserve">actually </w:t>
      </w:r>
      <w:r>
        <w:t xml:space="preserve">needed. Next, the NWDA developed a comprehensive SAM </w:t>
      </w:r>
      <w:r w:rsidR="00154F83">
        <w:t>program</w:t>
      </w:r>
      <w:r>
        <w:t xml:space="preserve"> that includes the following policies and practices:</w:t>
      </w:r>
    </w:p>
    <w:p w:rsidR="00256F2F" w:rsidRDefault="00256F2F" w:rsidP="00256F2F">
      <w:pPr>
        <w:pStyle w:val="Bodycopy"/>
      </w:pPr>
    </w:p>
    <w:p w:rsidR="00256F2F" w:rsidRDefault="00256F2F" w:rsidP="00256F2F">
      <w:pPr>
        <w:pStyle w:val="Bullet"/>
      </w:pPr>
      <w:r>
        <w:t xml:space="preserve">Standardizing the IT environment on the </w:t>
      </w:r>
      <w:r w:rsidR="003A2004">
        <w:t>Windows</w:t>
      </w:r>
      <w:r w:rsidR="008931A7" w:rsidRPr="008931A7">
        <w:rPr>
          <w:sz w:val="12"/>
          <w:szCs w:val="12"/>
        </w:rPr>
        <w:t>®</w:t>
      </w:r>
      <w:r w:rsidR="003A2004">
        <w:t xml:space="preserve"> XP and </w:t>
      </w:r>
      <w:r>
        <w:t>Windows Server</w:t>
      </w:r>
      <w:r w:rsidR="008931A7" w:rsidRPr="008931A7">
        <w:rPr>
          <w:sz w:val="12"/>
          <w:szCs w:val="12"/>
        </w:rPr>
        <w:t>®</w:t>
      </w:r>
      <w:r>
        <w:t xml:space="preserve"> 2003 operating system</w:t>
      </w:r>
      <w:r w:rsidR="003A2004">
        <w:t>s</w:t>
      </w:r>
    </w:p>
    <w:p w:rsidR="00256F2F" w:rsidRDefault="00256F2F" w:rsidP="00256F2F">
      <w:pPr>
        <w:pStyle w:val="Bullet"/>
      </w:pPr>
      <w:r>
        <w:t xml:space="preserve">Defining a standard disk image for first-time setup of all </w:t>
      </w:r>
      <w:r w:rsidR="003A2004">
        <w:t>agency</w:t>
      </w:r>
      <w:r>
        <w:t xml:space="preserve"> computers</w:t>
      </w:r>
    </w:p>
    <w:p w:rsidR="0009796A" w:rsidRDefault="0009796A" w:rsidP="0009796A">
      <w:pPr>
        <w:pStyle w:val="Bullet"/>
      </w:pPr>
      <w:r>
        <w:t>Restricting users from making significant system changes</w:t>
      </w:r>
    </w:p>
    <w:p w:rsidR="00256F2F" w:rsidRDefault="00256F2F" w:rsidP="00256F2F">
      <w:pPr>
        <w:pStyle w:val="Bullet"/>
      </w:pPr>
      <w:r>
        <w:t>Establishing a formal, written policy for software usage, distribution, and compliance</w:t>
      </w:r>
    </w:p>
    <w:p w:rsidR="00256F2F" w:rsidRDefault="00256F2F" w:rsidP="00256F2F">
      <w:pPr>
        <w:pStyle w:val="Bullet"/>
      </w:pPr>
      <w:r>
        <w:t xml:space="preserve">Maintaining an up-to-date list of software titles and licenses and storing licensing records in a </w:t>
      </w:r>
      <w:r w:rsidR="003A2004">
        <w:t xml:space="preserve">fireproof </w:t>
      </w:r>
      <w:r>
        <w:t>safe</w:t>
      </w:r>
    </w:p>
    <w:p w:rsidR="00256F2F" w:rsidRDefault="00256F2F" w:rsidP="00256F2F">
      <w:pPr>
        <w:pStyle w:val="Bullet"/>
      </w:pPr>
      <w:r>
        <w:t>Giving the IT department sole authority for purchasing and distributing software</w:t>
      </w:r>
    </w:p>
    <w:p w:rsidR="00256F2F" w:rsidRDefault="0009796A" w:rsidP="00256F2F">
      <w:pPr>
        <w:pStyle w:val="Bullet"/>
      </w:pPr>
      <w:r>
        <w:t xml:space="preserve">Using </w:t>
      </w:r>
      <w:r w:rsidR="00256F2F">
        <w:t>automated third-party tool</w:t>
      </w:r>
      <w:r>
        <w:t>s</w:t>
      </w:r>
      <w:r w:rsidR="00256F2F">
        <w:t xml:space="preserve"> to deploy software and maintain license keys</w:t>
      </w:r>
    </w:p>
    <w:p w:rsidR="00256F2F" w:rsidRDefault="00256F2F" w:rsidP="00256F2F">
      <w:pPr>
        <w:pStyle w:val="Bullet"/>
      </w:pPr>
      <w:r>
        <w:t>Entering into an Enterprise Agreement to cover Microsoft</w:t>
      </w:r>
      <w:r w:rsidR="008931A7" w:rsidRPr="008931A7">
        <w:rPr>
          <w:sz w:val="12"/>
          <w:szCs w:val="12"/>
        </w:rPr>
        <w:t>®</w:t>
      </w:r>
      <w:r>
        <w:t xml:space="preserve"> </w:t>
      </w:r>
      <w:r w:rsidR="0009796A">
        <w:t xml:space="preserve">software </w:t>
      </w:r>
    </w:p>
    <w:p w:rsidR="00256F2F" w:rsidRDefault="00256F2F" w:rsidP="00256F2F">
      <w:pPr>
        <w:pStyle w:val="Bullet"/>
      </w:pPr>
      <w:r>
        <w:t xml:space="preserve">Licensing standardized software for employees to use on their personal </w:t>
      </w:r>
      <w:r>
        <w:lastRenderedPageBreak/>
        <w:t>computers at home and establishing usage policies for these computers</w:t>
      </w:r>
    </w:p>
    <w:p w:rsidR="00256F2F" w:rsidRDefault="00256F2F" w:rsidP="00256F2F">
      <w:pPr>
        <w:pStyle w:val="Bullet"/>
      </w:pPr>
      <w:r>
        <w:t>Conducting IT foundation courses to educate employees about SAM policies and practices</w:t>
      </w:r>
    </w:p>
    <w:p w:rsidR="00256F2F" w:rsidRDefault="00256F2F" w:rsidP="00256F2F">
      <w:pPr>
        <w:pStyle w:val="Bullet"/>
      </w:pPr>
      <w:r>
        <w:t>Designating a software and policy analyst to serve as a first contact for SAM issues</w:t>
      </w:r>
    </w:p>
    <w:p w:rsidR="00256F2F" w:rsidRDefault="00256F2F" w:rsidP="00256F2F">
      <w:pPr>
        <w:pStyle w:val="Bullet"/>
      </w:pPr>
      <w:r>
        <w:t>Joining the Microsoft Software Assurance maintenance program</w:t>
      </w:r>
    </w:p>
    <w:p w:rsidR="00256F2F" w:rsidRDefault="00256F2F" w:rsidP="00256F2F">
      <w:pPr>
        <w:pStyle w:val="Bodycopy"/>
      </w:pPr>
    </w:p>
    <w:p w:rsidR="00256F2F" w:rsidRDefault="00256F2F" w:rsidP="00256F2F">
      <w:pPr>
        <w:pStyle w:val="Bodycopy"/>
      </w:pPr>
      <w:r>
        <w:t>Additionally, the NWDA deployed Centennial Discovery—</w:t>
      </w:r>
      <w:r w:rsidR="00660AF1">
        <w:t xml:space="preserve">a </w:t>
      </w:r>
      <w:r>
        <w:t xml:space="preserve">SAM </w:t>
      </w:r>
      <w:r w:rsidR="00660AF1">
        <w:t>tool</w:t>
      </w:r>
      <w:r>
        <w:t xml:space="preserve"> created by Centennial Software, a Microsoft Certified Partner. This tool automatically discovers and monitors an organization’s IT assets, including client and server computers and network hardware. It also tracks software usage in real time and notifies the IT department if a particular computer </w:t>
      </w:r>
      <w:r w:rsidR="00FD3910">
        <w:t>runs</w:t>
      </w:r>
      <w:r>
        <w:t xml:space="preserve"> an unauthorized </w:t>
      </w:r>
      <w:r w:rsidR="00FD3910">
        <w:t>program</w:t>
      </w:r>
      <w:r>
        <w:t>.</w:t>
      </w:r>
    </w:p>
    <w:p w:rsidR="00256F2F" w:rsidRDefault="00256F2F" w:rsidP="00256F2F">
      <w:pPr>
        <w:pStyle w:val="Bodycopy"/>
      </w:pPr>
    </w:p>
    <w:p w:rsidR="00660AF1" w:rsidRDefault="00660AF1" w:rsidP="00256F2F">
      <w:pPr>
        <w:pStyle w:val="Bodycopy"/>
      </w:pPr>
      <w:r>
        <w:t xml:space="preserve">By 2004, the NWDA had fully deployed its SAM program, </w:t>
      </w:r>
      <w:r w:rsidR="00C64908">
        <w:t xml:space="preserve">and </w:t>
      </w:r>
      <w:r>
        <w:t>the agency has continued to refine and expand the program ever since.</w:t>
      </w:r>
    </w:p>
    <w:p w:rsidR="00660AF1" w:rsidRDefault="00660AF1" w:rsidP="00256F2F">
      <w:pPr>
        <w:pStyle w:val="Bodycopy"/>
      </w:pPr>
    </w:p>
    <w:p w:rsidR="00DD69AC" w:rsidRDefault="00DD69AC" w:rsidP="00DD69AC">
      <w:pPr>
        <w:pStyle w:val="SectionHeading"/>
      </w:pPr>
      <w:r>
        <w:t>Benefits</w:t>
      </w:r>
    </w:p>
    <w:p w:rsidR="00601681" w:rsidRDefault="0009796A" w:rsidP="0054284F">
      <w:pPr>
        <w:pStyle w:val="Bodycopy"/>
      </w:pPr>
      <w:r>
        <w:t>Through</w:t>
      </w:r>
      <w:r w:rsidR="00660AF1">
        <w:t xml:space="preserve"> SAM</w:t>
      </w:r>
      <w:r w:rsidR="00D83F1C">
        <w:t xml:space="preserve">, </w:t>
      </w:r>
      <w:r w:rsidR="00FD3910">
        <w:t xml:space="preserve">the </w:t>
      </w:r>
      <w:r w:rsidR="00D83F1C">
        <w:t xml:space="preserve">NWDA has improved </w:t>
      </w:r>
      <w:r>
        <w:t xml:space="preserve">IT </w:t>
      </w:r>
      <w:r w:rsidR="00D83F1C">
        <w:t>efficiency and reduced costs.</w:t>
      </w:r>
      <w:r w:rsidR="00FD3910">
        <w:t xml:space="preserve"> SAM also contributes to best practices that serve as an example </w:t>
      </w:r>
      <w:r>
        <w:t xml:space="preserve">in </w:t>
      </w:r>
      <w:r w:rsidR="00FD3910">
        <w:t>improv</w:t>
      </w:r>
      <w:r>
        <w:t>ing</w:t>
      </w:r>
      <w:r w:rsidR="00FD3910">
        <w:t xml:space="preserve"> </w:t>
      </w:r>
      <w:r w:rsidR="00BA40A8">
        <w:t xml:space="preserve">efficiency through high IT </w:t>
      </w:r>
      <w:r w:rsidR="00FD3910">
        <w:t>management and quality standards.</w:t>
      </w:r>
    </w:p>
    <w:p w:rsidR="00154F83" w:rsidRDefault="00154F83" w:rsidP="0054284F">
      <w:pPr>
        <w:pStyle w:val="Bodycopy"/>
      </w:pPr>
    </w:p>
    <w:p w:rsidR="0009059F" w:rsidRDefault="00256F2F" w:rsidP="00F71D0F">
      <w:pPr>
        <w:pStyle w:val="Bullet"/>
      </w:pPr>
      <w:r w:rsidRPr="00256F2F">
        <w:rPr>
          <w:b/>
        </w:rPr>
        <w:t>Streamlines IT Management, Strengthens Security</w:t>
      </w:r>
      <w:r w:rsidR="00F71D0F" w:rsidRPr="00F71D0F">
        <w:rPr>
          <w:b/>
        </w:rPr>
        <w:t>.</w:t>
      </w:r>
      <w:r w:rsidR="00F71D0F">
        <w:t xml:space="preserve"> </w:t>
      </w:r>
      <w:r w:rsidR="00133D6D">
        <w:t>“SAM has been very useful in helping us identify which computers need upgrades or other maintenance</w:t>
      </w:r>
      <w:r w:rsidR="0060628A">
        <w:t>,” says Dicken</w:t>
      </w:r>
      <w:r w:rsidR="00133D6D">
        <w:t xml:space="preserve">. </w:t>
      </w:r>
      <w:r w:rsidR="0060628A">
        <w:t>“</w:t>
      </w:r>
      <w:r w:rsidR="00133D6D">
        <w:t xml:space="preserve">With automated SAM tools, we no longer have to </w:t>
      </w:r>
      <w:r w:rsidR="006D0FD8">
        <w:t>travel to</w:t>
      </w:r>
      <w:r w:rsidR="00133D6D">
        <w:t xml:space="preserve"> each office and check each computer</w:t>
      </w:r>
      <w:r w:rsidR="0009059F">
        <w:t>. This has</w:t>
      </w:r>
      <w:r w:rsidR="00133D6D">
        <w:t xml:space="preserve"> greatly improved </w:t>
      </w:r>
      <w:r w:rsidR="00B91302">
        <w:t xml:space="preserve">the efficiency of </w:t>
      </w:r>
      <w:r w:rsidR="00133D6D">
        <w:t xml:space="preserve">our </w:t>
      </w:r>
      <w:r w:rsidR="0009059F">
        <w:t xml:space="preserve">IT </w:t>
      </w:r>
      <w:r w:rsidR="00133D6D">
        <w:t xml:space="preserve">workflow, </w:t>
      </w:r>
      <w:r w:rsidR="0009059F">
        <w:t>increased</w:t>
      </w:r>
      <w:r w:rsidR="00133D6D">
        <w:t xml:space="preserve"> </w:t>
      </w:r>
      <w:r w:rsidR="00B91302">
        <w:t xml:space="preserve">system </w:t>
      </w:r>
      <w:r w:rsidR="00133D6D">
        <w:t>reliability, and strengthened security.</w:t>
      </w:r>
      <w:r w:rsidR="0009059F">
        <w:t xml:space="preserve">” </w:t>
      </w:r>
      <w:r w:rsidR="0054589A">
        <w:t>As an example of</w:t>
      </w:r>
      <w:r w:rsidR="0060628A">
        <w:t xml:space="preserve"> strengthened security, the NWDA was able to rapidly contain a recent virus infection. “Because we now have a controlled </w:t>
      </w:r>
      <w:r w:rsidR="0054589A">
        <w:t xml:space="preserve">IT </w:t>
      </w:r>
      <w:r w:rsidR="0060628A">
        <w:t>environment, our tools identi</w:t>
      </w:r>
      <w:r w:rsidR="00C91DE7">
        <w:t>fi</w:t>
      </w:r>
      <w:r w:rsidR="0060628A">
        <w:t>ed 12</w:t>
      </w:r>
      <w:r w:rsidR="006D0FD8">
        <w:t xml:space="preserve"> </w:t>
      </w:r>
      <w:r w:rsidR="006D0FD8">
        <w:lastRenderedPageBreak/>
        <w:t>infected</w:t>
      </w:r>
      <w:r w:rsidR="0060628A">
        <w:t xml:space="preserve"> computers across 11 locations</w:t>
      </w:r>
      <w:r w:rsidR="00C91DE7">
        <w:t>. In just a few minutes, we contained and repaired the</w:t>
      </w:r>
      <w:r w:rsidR="0054589A">
        <w:t>se computers</w:t>
      </w:r>
      <w:r w:rsidR="006D0FD8">
        <w:t>—</w:t>
      </w:r>
      <w:r w:rsidR="002A1347">
        <w:t xml:space="preserve">all </w:t>
      </w:r>
      <w:r w:rsidR="006D0FD8">
        <w:t>remotely.”</w:t>
      </w:r>
    </w:p>
    <w:p w:rsidR="00601681" w:rsidRDefault="00601681" w:rsidP="0054284F">
      <w:pPr>
        <w:pStyle w:val="Bodycopy"/>
      </w:pPr>
    </w:p>
    <w:p w:rsidR="00601681" w:rsidRDefault="00256F2F" w:rsidP="00F71D0F">
      <w:pPr>
        <w:pStyle w:val="Bullet"/>
      </w:pPr>
      <w:r w:rsidRPr="00256F2F">
        <w:rPr>
          <w:b/>
        </w:rPr>
        <w:t>Reduces IT Costs</w:t>
      </w:r>
      <w:r w:rsidR="00F71D0F" w:rsidRPr="00F71D0F">
        <w:rPr>
          <w:b/>
        </w:rPr>
        <w:t>.</w:t>
      </w:r>
      <w:r w:rsidR="00F71D0F">
        <w:t xml:space="preserve"> </w:t>
      </w:r>
      <w:r w:rsidR="00B60E6C">
        <w:t xml:space="preserve">Automated SAM tools help the </w:t>
      </w:r>
      <w:r w:rsidR="006D0FD8">
        <w:t xml:space="preserve">department </w:t>
      </w:r>
      <w:r w:rsidR="00B60E6C">
        <w:t>use</w:t>
      </w:r>
      <w:r w:rsidR="006D0FD8">
        <w:t xml:space="preserve"> staff more efficiently</w:t>
      </w:r>
      <w:r w:rsidR="00B60E6C">
        <w:t xml:space="preserve">, avoiding the cost of hiring additional workers. </w:t>
      </w:r>
      <w:r w:rsidR="002A1347">
        <w:t>Also</w:t>
      </w:r>
      <w:r w:rsidR="00B60E6C">
        <w:t xml:space="preserve">, </w:t>
      </w:r>
      <w:r w:rsidR="00C91DE7">
        <w:t xml:space="preserve">the NWDA </w:t>
      </w:r>
      <w:r w:rsidR="003B585D">
        <w:t xml:space="preserve">is a government agency that carefully tracks </w:t>
      </w:r>
      <w:r w:rsidR="006D0FD8">
        <w:t xml:space="preserve">its </w:t>
      </w:r>
      <w:r w:rsidR="003B585D">
        <w:t xml:space="preserve">licenses, </w:t>
      </w:r>
      <w:r w:rsidR="00B60E6C">
        <w:t xml:space="preserve">so </w:t>
      </w:r>
      <w:r w:rsidR="003B585D">
        <w:t xml:space="preserve">it </w:t>
      </w:r>
      <w:r w:rsidR="00C91DE7">
        <w:t xml:space="preserve">benefits from </w:t>
      </w:r>
      <w:r w:rsidR="003B585D">
        <w:t xml:space="preserve">the </w:t>
      </w:r>
      <w:r w:rsidR="00C91DE7">
        <w:t>government</w:t>
      </w:r>
      <w:r w:rsidR="003B585D">
        <w:t xml:space="preserve">’s overall bulk-buying discounts. </w:t>
      </w:r>
      <w:r w:rsidR="002A1347">
        <w:t>Additionally</w:t>
      </w:r>
      <w:r w:rsidR="003B585D">
        <w:t xml:space="preserve">, through improved planning, </w:t>
      </w:r>
      <w:r w:rsidR="00B60E6C">
        <w:t>SAM helps the</w:t>
      </w:r>
      <w:r w:rsidR="003B585D">
        <w:t xml:space="preserve"> NWDA know exactly what its software </w:t>
      </w:r>
      <w:r w:rsidR="0054589A">
        <w:t xml:space="preserve">assets and </w:t>
      </w:r>
      <w:r w:rsidR="003B585D">
        <w:t>needs are before entering into price negotiations with vendors</w:t>
      </w:r>
      <w:r w:rsidR="0054589A">
        <w:t>. As a result,</w:t>
      </w:r>
      <w:r w:rsidR="003B585D">
        <w:t xml:space="preserve"> the agency buy</w:t>
      </w:r>
      <w:r w:rsidR="00B60E6C">
        <w:t>s</w:t>
      </w:r>
      <w:r w:rsidR="003B585D">
        <w:t xml:space="preserve"> </w:t>
      </w:r>
      <w:r w:rsidR="006D0FD8">
        <w:t>the righ</w:t>
      </w:r>
      <w:r w:rsidR="0054589A">
        <w:t>t number of licenses at the right</w:t>
      </w:r>
      <w:r w:rsidR="006D0FD8">
        <w:t xml:space="preserve"> price. </w:t>
      </w:r>
      <w:r w:rsidR="00840132">
        <w:t>F</w:t>
      </w:r>
      <w:r w:rsidR="00B60E6C">
        <w:t>inally, Software Assurance includes valuable upgrade and training benefits</w:t>
      </w:r>
      <w:r w:rsidR="0054589A">
        <w:t>, so the IT department</w:t>
      </w:r>
      <w:r w:rsidR="002A1347">
        <w:t xml:space="preserve"> can train </w:t>
      </w:r>
      <w:r w:rsidR="0054589A">
        <w:t>staff</w:t>
      </w:r>
      <w:r w:rsidR="002A1347">
        <w:t xml:space="preserve"> without consuming the agency’s other training budgets. And, </w:t>
      </w:r>
      <w:r w:rsidR="0054589A">
        <w:t xml:space="preserve">when the NWDA chooses to upgrade, it is </w:t>
      </w:r>
      <w:r w:rsidR="002A1347">
        <w:t>already licensed for Windows Vista</w:t>
      </w:r>
      <w:r w:rsidR="006A25D8" w:rsidRPr="006A25D8">
        <w:rPr>
          <w:sz w:val="16"/>
          <w:szCs w:val="16"/>
        </w:rPr>
        <w:t>™</w:t>
      </w:r>
      <w:r w:rsidR="002A1347">
        <w:t xml:space="preserve"> and the 2007 Microsoft Office system.</w:t>
      </w:r>
      <w:r w:rsidR="00660AF1">
        <w:t xml:space="preserve"> </w:t>
      </w:r>
      <w:r w:rsidR="00660AF1">
        <w:br/>
      </w:r>
      <w:r w:rsidR="00660AF1">
        <w:br/>
      </w:r>
      <w:r w:rsidR="0054589A">
        <w:t>“</w:t>
      </w:r>
      <w:r w:rsidR="00BA385C">
        <w:t xml:space="preserve">We estimate that having a </w:t>
      </w:r>
      <w:r w:rsidR="0054589A">
        <w:t>SAM</w:t>
      </w:r>
      <w:r w:rsidR="00660AF1">
        <w:t xml:space="preserve"> </w:t>
      </w:r>
      <w:r w:rsidR="00BA385C">
        <w:t>program saves the agency</w:t>
      </w:r>
      <w:r w:rsidR="00660AF1">
        <w:t xml:space="preserve"> as much as </w:t>
      </w:r>
      <w:r w:rsidR="00F3678E">
        <w:t>U.S.$106,000</w:t>
      </w:r>
      <w:r w:rsidR="00660AF1">
        <w:t xml:space="preserve"> a year</w:t>
      </w:r>
      <w:r w:rsidR="00BA385C">
        <w:t xml:space="preserve"> in IT costs,” says Dicken. </w:t>
      </w:r>
    </w:p>
    <w:p w:rsidR="00133D6D" w:rsidRDefault="00133D6D" w:rsidP="0054284F">
      <w:pPr>
        <w:pStyle w:val="Bodycopy"/>
      </w:pPr>
    </w:p>
    <w:p w:rsidR="00133D6D" w:rsidRDefault="00133D6D" w:rsidP="00133D6D">
      <w:pPr>
        <w:pStyle w:val="Bullet"/>
      </w:pPr>
      <w:r w:rsidRPr="00256F2F">
        <w:rPr>
          <w:b/>
        </w:rPr>
        <w:t>Supports Operational Excellence and Best Practices</w:t>
      </w:r>
      <w:r w:rsidRPr="00F71D0F">
        <w:rPr>
          <w:b/>
        </w:rPr>
        <w:t>.</w:t>
      </w:r>
      <w:r>
        <w:t xml:space="preserve"> SAM is part of a broad initiative at the NWDA to comply with high </w:t>
      </w:r>
      <w:r w:rsidR="007425EA">
        <w:t xml:space="preserve">IT </w:t>
      </w:r>
      <w:r w:rsidR="002A1347">
        <w:t xml:space="preserve">management and quality </w:t>
      </w:r>
      <w:r>
        <w:t>standards</w:t>
      </w:r>
      <w:r w:rsidR="002A1347">
        <w:t xml:space="preserve"> and to </w:t>
      </w:r>
      <w:r w:rsidR="00B91302">
        <w:t>encourage</w:t>
      </w:r>
      <w:r w:rsidR="002A1347">
        <w:t xml:space="preserve"> Northwest businesses </w:t>
      </w:r>
      <w:r w:rsidR="00B91302">
        <w:t xml:space="preserve">to </w:t>
      </w:r>
      <w:r w:rsidR="002A1347">
        <w:t>do the same</w:t>
      </w:r>
      <w:r>
        <w:t>. “</w:t>
      </w:r>
      <w:r w:rsidR="00B91302">
        <w:t>W</w:t>
      </w:r>
      <w:r>
        <w:t xml:space="preserve">hen we </w:t>
      </w:r>
      <w:r w:rsidR="00B91302">
        <w:t>work with</w:t>
      </w:r>
      <w:r>
        <w:t xml:space="preserve"> a business, we don’t just say, ‘This is a best practice, so you should do it.’ Instead</w:t>
      </w:r>
      <w:r w:rsidR="00B91302">
        <w:t>,</w:t>
      </w:r>
      <w:r>
        <w:t xml:space="preserve"> we say, ‘Let us show you how this practice helped us as an organization</w:t>
      </w:r>
      <w:r w:rsidR="00474FC1">
        <w:t>,</w:t>
      </w:r>
      <w:r w:rsidR="00D25A84">
        <w:t>’</w:t>
      </w:r>
      <w:r w:rsidR="00474FC1">
        <w:t>” concludes Dicken. “</w:t>
      </w:r>
      <w:r w:rsidR="00B91302">
        <w:t>Our mission is to help</w:t>
      </w:r>
      <w:r w:rsidR="00DE037E">
        <w:t xml:space="preserve"> our</w:t>
      </w:r>
      <w:r w:rsidR="00B91302">
        <w:t xml:space="preserve"> </w:t>
      </w:r>
      <w:r w:rsidR="00BC702A">
        <w:t>business</w:t>
      </w:r>
      <w:r w:rsidR="00B91302">
        <w:t xml:space="preserve"> become more efficient, and SAM is an important part of that.”</w:t>
      </w:r>
      <w:r w:rsidR="00B91302" w:rsidRPr="00C64E57">
        <w:t xml:space="preserve"> </w:t>
      </w:r>
    </w:p>
    <w:p w:rsidR="00133D6D" w:rsidRDefault="00133D6D" w:rsidP="00133D6D">
      <w:pPr>
        <w:pStyle w:val="Bodycopy"/>
      </w:pPr>
    </w:p>
    <w:sectPr w:rsidR="00133D6D" w:rsidSect="00BD3976">
      <w:type w:val="continuous"/>
      <w:pgSz w:w="12242" w:h="15842" w:code="1"/>
      <w:pgMar w:top="3238" w:right="851" w:bottom="1321" w:left="851" w:header="0" w:footer="40" w:gutter="0"/>
      <w:cols w:num="3" w:space="284" w:equalWidth="0">
        <w:col w:w="3324" w:space="375"/>
        <w:col w:w="3233" w:space="378"/>
        <w:col w:w="323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7B7" w:rsidRDefault="001637B7">
      <w:r>
        <w:separator/>
      </w:r>
    </w:p>
  </w:endnote>
  <w:endnote w:type="continuationSeparator" w:id="1">
    <w:p w:rsidR="001637B7" w:rsidRDefault="001637B7">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altName w:val="Times New Roman"/>
    <w:charset w:val="00"/>
    <w:family w:val="auto"/>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embedRegular r:id="rId1" w:subsetted="1" w:fontKey="{63B4112A-057D-4AF0-9211-10992D8ECBA3}"/>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Demi">
    <w:panose1 w:val="020B0703020102020204"/>
    <w:charset w:val="00"/>
    <w:family w:val="swiss"/>
    <w:pitch w:val="variable"/>
    <w:sig w:usb0="00000287" w:usb1="00000000" w:usb2="00000000" w:usb3="00000000" w:csb0="0000009F" w:csb1="00000000"/>
    <w:embedRegular r:id="rId2" w:subsetted="1" w:fontKey="{8C192CD7-CB44-45AB-A1F1-424EF8F11981}"/>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41" w:type="dxa"/>
      <w:tblLayout w:type="fixed"/>
      <w:tblCellMar>
        <w:left w:w="0" w:type="dxa"/>
        <w:right w:w="0" w:type="dxa"/>
      </w:tblCellMar>
      <w:tblLook w:val="0000"/>
    </w:tblPr>
    <w:tblGrid>
      <w:gridCol w:w="6946"/>
      <w:gridCol w:w="3595"/>
    </w:tblGrid>
    <w:tr w:rsidR="002729C9">
      <w:tblPrEx>
        <w:tblCellMar>
          <w:top w:w="0" w:type="dxa"/>
          <w:bottom w:w="0" w:type="dxa"/>
        </w:tblCellMar>
      </w:tblPrEx>
      <w:trPr>
        <w:cantSplit/>
        <w:trHeight w:hRule="exact" w:val="120"/>
      </w:trPr>
      <w:tc>
        <w:tcPr>
          <w:tcW w:w="6946" w:type="dxa"/>
          <w:vAlign w:val="bottom"/>
        </w:tcPr>
        <w:p w:rsidR="002729C9" w:rsidRDefault="002729C9" w:rsidP="002F4A63">
          <w:pPr>
            <w:rPr>
              <w:color w:val="FF9900"/>
            </w:rPr>
          </w:pPr>
        </w:p>
      </w:tc>
      <w:tc>
        <w:tcPr>
          <w:tcW w:w="3595" w:type="dxa"/>
          <w:vMerge w:val="restart"/>
          <w:vAlign w:val="bottom"/>
        </w:tcPr>
        <w:p w:rsidR="002729C9" w:rsidRDefault="002E4ABC" w:rsidP="002F4A63">
          <w:pPr>
            <w:jc w:val="right"/>
          </w:pPr>
          <w:r>
            <w:rPr>
              <w:noProof/>
              <w:spacing w:val="20"/>
              <w:sz w:val="16"/>
            </w:rPr>
            <w:drawing>
              <wp:inline distT="0" distB="0" distL="0" distR="0">
                <wp:extent cx="1981200" cy="904875"/>
                <wp:effectExtent l="19050" t="0" r="0" b="0"/>
                <wp:docPr id="2" name="Picture 2"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pic:cNvPicPr>
                          <a:picLocks noChangeAspect="1" noChangeArrowheads="1"/>
                        </pic:cNvPicPr>
                      </pic:nvPicPr>
                      <pic:blipFill>
                        <a:blip r:embed="rId1"/>
                        <a:srcRect/>
                        <a:stretch>
                          <a:fillRect/>
                        </a:stretch>
                      </pic:blipFill>
                      <pic:spPr bwMode="auto">
                        <a:xfrm>
                          <a:off x="0" y="0"/>
                          <a:ext cx="1981200" cy="904875"/>
                        </a:xfrm>
                        <a:prstGeom prst="rect">
                          <a:avLst/>
                        </a:prstGeom>
                        <a:noFill/>
                        <a:ln w="9525">
                          <a:noFill/>
                          <a:miter lim="800000"/>
                          <a:headEnd/>
                          <a:tailEnd/>
                        </a:ln>
                      </pic:spPr>
                    </pic:pic>
                  </a:graphicData>
                </a:graphic>
              </wp:inline>
            </w:drawing>
          </w:r>
        </w:p>
      </w:tc>
    </w:tr>
    <w:tr w:rsidR="002729C9">
      <w:tblPrEx>
        <w:tblCellMar>
          <w:top w:w="0" w:type="dxa"/>
          <w:bottom w:w="0" w:type="dxa"/>
        </w:tblCellMar>
      </w:tblPrEx>
      <w:trPr>
        <w:cantSplit/>
        <w:trHeight w:hRule="exact" w:val="120"/>
      </w:trPr>
      <w:tc>
        <w:tcPr>
          <w:tcW w:w="6946" w:type="dxa"/>
          <w:vAlign w:val="bottom"/>
        </w:tcPr>
        <w:p w:rsidR="002729C9" w:rsidRDefault="002729C9" w:rsidP="002F4A63">
          <w:pPr>
            <w:rPr>
              <w:color w:val="FF9900"/>
            </w:rPr>
          </w:pPr>
        </w:p>
      </w:tc>
      <w:tc>
        <w:tcPr>
          <w:tcW w:w="3595" w:type="dxa"/>
          <w:vMerge/>
          <w:vAlign w:val="bottom"/>
        </w:tcPr>
        <w:p w:rsidR="002729C9" w:rsidRDefault="002729C9" w:rsidP="002F4A63">
          <w:pPr>
            <w:pStyle w:val="Disclaimer"/>
            <w:rPr>
              <w:color w:val="FF9900"/>
            </w:rPr>
          </w:pPr>
        </w:p>
      </w:tc>
    </w:tr>
    <w:tr w:rsidR="002729C9">
      <w:tblPrEx>
        <w:tblCellMar>
          <w:top w:w="0" w:type="dxa"/>
          <w:bottom w:w="0" w:type="dxa"/>
        </w:tblCellMar>
      </w:tblPrEx>
      <w:trPr>
        <w:cantSplit/>
        <w:trHeight w:hRule="exact" w:val="1186"/>
      </w:trPr>
      <w:tc>
        <w:tcPr>
          <w:tcW w:w="6946" w:type="dxa"/>
          <w:vAlign w:val="bottom"/>
        </w:tcPr>
        <w:p w:rsidR="002729C9" w:rsidRDefault="00601681" w:rsidP="002F4A63">
          <w:pPr>
            <w:pStyle w:val="Disclaimer"/>
          </w:pPr>
          <w:r>
            <w:t>This case study is for informational purposes only. MICROSOFT MAKES NO WARRANTIES, EXPRESS OR IMPLIED, IN THIS SUMMARY.</w:t>
          </w:r>
        </w:p>
        <w:p w:rsidR="002729C9" w:rsidRDefault="002729C9" w:rsidP="002F4A63">
          <w:pPr>
            <w:pStyle w:val="Disclaimer"/>
          </w:pPr>
        </w:p>
        <w:p w:rsidR="002729C9" w:rsidRPr="008A704E" w:rsidRDefault="002729C9" w:rsidP="002F4A63">
          <w:pPr>
            <w:pStyle w:val="Disclaimer"/>
          </w:pPr>
          <w:r w:rsidRPr="00A10B69">
            <w:t xml:space="preserve">Document published </w:t>
          </w:r>
          <w:r w:rsidR="00840132">
            <w:t>January 2007</w:t>
          </w:r>
        </w:p>
      </w:tc>
      <w:tc>
        <w:tcPr>
          <w:tcW w:w="3595" w:type="dxa"/>
          <w:vMerge/>
          <w:vAlign w:val="bottom"/>
        </w:tcPr>
        <w:p w:rsidR="002729C9" w:rsidRPr="008A704E" w:rsidRDefault="002729C9" w:rsidP="002F4A63">
          <w:pPr>
            <w:pStyle w:val="Disclaimer"/>
            <w:spacing w:line="240" w:lineRule="auto"/>
          </w:pPr>
        </w:p>
      </w:tc>
    </w:tr>
  </w:tbl>
  <w:p w:rsidR="002729C9" w:rsidRDefault="002729C9" w:rsidP="00314641">
    <w:pPr>
      <w:pStyle w:val="Footer"/>
      <w:spacing w:line="24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7B7" w:rsidRDefault="001637B7">
      <w:r>
        <w:separator/>
      </w:r>
    </w:p>
  </w:footnote>
  <w:footnote w:type="continuationSeparator" w:id="1">
    <w:p w:rsidR="001637B7" w:rsidRDefault="001637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C9" w:rsidRDefault="002729C9" w:rsidP="008A081E">
    <w:pPr>
      <w:pStyle w:val="Header"/>
    </w:pPr>
    <w:r>
      <w:rPr>
        <w:noProof/>
        <w:sz w:val="20"/>
        <w:lang w:bidi="ar-SA"/>
      </w:rPr>
      <w:pict>
        <v:shapetype id="_x0000_t202" coordsize="21600,21600" o:spt="202" path="m,l,21600r21600,l21600,xe">
          <v:stroke joinstyle="miter"/>
          <v:path gradientshapeok="t" o:connecttype="rect"/>
        </v:shapetype>
        <v:shape id="Green502" o:spid="_x0000_s2053" type="#_x0000_t202" style="position:absolute;left:0;text-align:left;margin-left:-.05pt;margin-top:41.8pt;width:612.1pt;height:24pt;z-index:-251656704;mso-wrap-edited:f;mso-position-horizontal-relative:page;mso-position-vertical-relative:page" wrapcoords="-92 0 -92 21392 21600 21392 21600 0 -92 0" fillcolor="#09f" stroked="f">
          <v:fill opacity=".5"/>
          <v:textbox style="mso-next-textbox:#Green502" inset="0,0,0,0">
            <w:txbxContent>
              <w:p w:rsidR="002729C9" w:rsidRDefault="002729C9" w:rsidP="008A081E"/>
            </w:txbxContent>
          </v:textbox>
          <w10:anchorlock/>
        </v:shape>
      </w:pict>
    </w:r>
    <w:r>
      <w:rPr>
        <w:noProof/>
        <w:sz w:val="20"/>
        <w:lang w:bidi="ar-SA"/>
      </w:rPr>
      <w:pict>
        <v:shape id="GreenFade2" o:spid="_x0000_s2052" type="#_x0000_t202" style="position:absolute;left:0;text-align:left;margin-left:0;margin-top:-.05pt;width:612.1pt;height:42pt;z-index:-251657728;mso-wrap-edited:f;mso-position-horizontal-relative:page;mso-position-vertical-relative:page" wrapcoords="-92 0 -92 21392 21600 21392 21600 0 -92 0" fillcolor="#09f" stroked="f">
          <v:fill color2="fill lighten(0)" angle="-90" method="linear sigma" focus="100%" type="gradient"/>
          <v:textbox style="mso-next-textbox:#GreenFade2" inset="0,0,0,0">
            <w:txbxContent>
              <w:p w:rsidR="002729C9" w:rsidRDefault="002729C9" w:rsidP="008A081E"/>
            </w:txbxContent>
          </v:textbox>
          <w10:anchorlock/>
        </v:shape>
      </w:pict>
    </w:r>
  </w:p>
  <w:p w:rsidR="002729C9" w:rsidRDefault="002729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51" w:type="dxa"/>
      <w:tblLayout w:type="fixed"/>
      <w:tblCellMar>
        <w:left w:w="0" w:type="dxa"/>
        <w:right w:w="0" w:type="dxa"/>
      </w:tblCellMar>
      <w:tblLook w:val="0000"/>
    </w:tblPr>
    <w:tblGrid>
      <w:gridCol w:w="860"/>
      <w:gridCol w:w="3393"/>
      <w:gridCol w:w="284"/>
      <w:gridCol w:w="6379"/>
    </w:tblGrid>
    <w:tr w:rsidR="002729C9">
      <w:tblPrEx>
        <w:tblCellMar>
          <w:top w:w="0" w:type="dxa"/>
          <w:bottom w:w="0" w:type="dxa"/>
        </w:tblCellMar>
      </w:tblPrEx>
      <w:trPr>
        <w:cantSplit/>
        <w:trHeight w:hRule="exact" w:val="1155"/>
      </w:trPr>
      <w:tc>
        <w:tcPr>
          <w:tcW w:w="4253" w:type="dxa"/>
          <w:gridSpan w:val="2"/>
          <w:vMerge w:val="restart"/>
        </w:tcPr>
        <w:p w:rsidR="002729C9" w:rsidRDefault="002E4ABC" w:rsidP="00D01D12">
          <w:r>
            <w:rPr>
              <w:noProof/>
            </w:rPr>
            <w:drawing>
              <wp:inline distT="0" distB="0" distL="0" distR="0">
                <wp:extent cx="2695575" cy="1676400"/>
                <wp:effectExtent l="19050" t="0" r="9525" b="0"/>
                <wp:docPr id="3" name="Picture 3" descr="CEPFiles_picture_IM_Men_Women_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Files_picture_IM_Men_Women_Computer"/>
                        <pic:cNvPicPr>
                          <a:picLocks noChangeAspect="1" noChangeArrowheads="1"/>
                        </pic:cNvPicPr>
                      </pic:nvPicPr>
                      <pic:blipFill>
                        <a:blip r:embed="rId1"/>
                        <a:srcRect/>
                        <a:stretch>
                          <a:fillRect/>
                        </a:stretch>
                      </pic:blipFill>
                      <pic:spPr bwMode="auto">
                        <a:xfrm>
                          <a:off x="0" y="0"/>
                          <a:ext cx="2695575" cy="1676400"/>
                        </a:xfrm>
                        <a:prstGeom prst="rect">
                          <a:avLst/>
                        </a:prstGeom>
                        <a:noFill/>
                        <a:ln w="9525">
                          <a:noFill/>
                          <a:miter lim="800000"/>
                          <a:headEnd/>
                          <a:tailEnd/>
                        </a:ln>
                      </pic:spPr>
                    </pic:pic>
                  </a:graphicData>
                </a:graphic>
              </wp:inline>
            </w:drawing>
          </w:r>
        </w:p>
      </w:tc>
      <w:tc>
        <w:tcPr>
          <w:tcW w:w="284" w:type="dxa"/>
          <w:vMerge w:val="restart"/>
        </w:tcPr>
        <w:p w:rsidR="002729C9" w:rsidRDefault="002729C9" w:rsidP="00D01D12"/>
      </w:tc>
      <w:tc>
        <w:tcPr>
          <w:tcW w:w="6379" w:type="dxa"/>
        </w:tcPr>
        <w:p w:rsidR="002729C9" w:rsidRDefault="002729C9" w:rsidP="00D01D12">
          <w:pPr>
            <w:pStyle w:val="StandFirstIntroduction"/>
          </w:pPr>
          <w:r>
            <w:rPr>
              <w:noProof/>
            </w:rPr>
            <w:pict>
              <v:line id="ThinGreenLine" o:spid="_x0000_s2051" style="position:absolute;flip:x;z-index:251657728;mso-position-horizontal-relative:page;mso-position-vertical-relative:page" from="-14.5pt,161.6pt" to="-14.5pt,736.6pt" strokecolor="#09f"/>
            </w:pict>
          </w:r>
        </w:p>
      </w:tc>
    </w:tr>
    <w:tr w:rsidR="002729C9">
      <w:tblPrEx>
        <w:tblCellMar>
          <w:top w:w="0" w:type="dxa"/>
          <w:bottom w:w="0" w:type="dxa"/>
        </w:tblCellMar>
      </w:tblPrEx>
      <w:trPr>
        <w:cantSplit/>
        <w:trHeight w:val="768"/>
      </w:trPr>
      <w:tc>
        <w:tcPr>
          <w:tcW w:w="4253" w:type="dxa"/>
          <w:gridSpan w:val="2"/>
          <w:vMerge/>
        </w:tcPr>
        <w:p w:rsidR="002729C9" w:rsidRDefault="002729C9" w:rsidP="00D01D12"/>
      </w:tc>
      <w:tc>
        <w:tcPr>
          <w:tcW w:w="284" w:type="dxa"/>
          <w:vMerge/>
        </w:tcPr>
        <w:p w:rsidR="002729C9" w:rsidRDefault="002729C9" w:rsidP="00D01D12"/>
      </w:tc>
      <w:tc>
        <w:tcPr>
          <w:tcW w:w="6379" w:type="dxa"/>
          <w:vAlign w:val="bottom"/>
        </w:tcPr>
        <w:p w:rsidR="00601681" w:rsidRDefault="00601681" w:rsidP="00D01D12">
          <w:pPr>
            <w:pStyle w:val="Casestudydescription"/>
          </w:pPr>
          <w:r>
            <w:t>Microsoft Software Asset Management</w:t>
          </w:r>
        </w:p>
        <w:p w:rsidR="002729C9" w:rsidRDefault="00601681" w:rsidP="00D01D12">
          <w:pPr>
            <w:pStyle w:val="Casestudydescription"/>
          </w:pPr>
          <w:r>
            <w:t>Customer Solution Case Study</w:t>
          </w:r>
        </w:p>
      </w:tc>
    </w:tr>
    <w:tr w:rsidR="002729C9">
      <w:tblPrEx>
        <w:tblCellMar>
          <w:top w:w="0" w:type="dxa"/>
          <w:bottom w:w="0" w:type="dxa"/>
        </w:tblCellMar>
      </w:tblPrEx>
      <w:trPr>
        <w:cantSplit/>
        <w:trHeight w:val="1248"/>
      </w:trPr>
      <w:tc>
        <w:tcPr>
          <w:tcW w:w="4253" w:type="dxa"/>
          <w:gridSpan w:val="2"/>
          <w:vMerge/>
        </w:tcPr>
        <w:p w:rsidR="002729C9" w:rsidRDefault="002729C9" w:rsidP="00D01D12"/>
      </w:tc>
      <w:tc>
        <w:tcPr>
          <w:tcW w:w="284" w:type="dxa"/>
        </w:tcPr>
        <w:p w:rsidR="002729C9" w:rsidRDefault="002729C9" w:rsidP="00D01D12">
          <w:r>
            <w:rPr>
              <w:noProof/>
              <w:sz w:val="20"/>
            </w:rPr>
            <w:pict>
              <v:shapetype id="_x0000_t202" coordsize="21600,21600" o:spt="202" path="m,l,21600r21600,l21600,xe">
                <v:stroke joinstyle="miter"/>
                <v:path gradientshapeok="t" o:connecttype="rect"/>
              </v:shapetype>
              <v:shape id="Green501" o:spid="_x0000_s2049" type="#_x0000_t202" style="position:absolute;margin-left:-.55pt;margin-top:11.65pt;width:401pt;height:24.5pt;z-index:-251660800;mso-wrap-edited:f;mso-position-horizontal-relative:page;mso-position-vertical-relative:page" wrapcoords="-92 0 -92 21392 21600 21392 21600 0 -92 0" fillcolor="#09f" stroked="f">
                <v:fill opacity=".5"/>
                <v:textbox style="mso-next-textbox:#Green501" inset="0,0,0,0">
                  <w:txbxContent>
                    <w:p w:rsidR="002729C9" w:rsidRDefault="002729C9" w:rsidP="00A94CBC"/>
                  </w:txbxContent>
                </v:textbox>
                <w10:anchorlock/>
              </v:shape>
            </w:pict>
          </w:r>
        </w:p>
      </w:tc>
      <w:tc>
        <w:tcPr>
          <w:tcW w:w="6379" w:type="dxa"/>
        </w:tcPr>
        <w:p w:rsidR="002729C9" w:rsidRDefault="002729C9" w:rsidP="00D01D12">
          <w:pPr>
            <w:spacing w:after="80"/>
            <w:jc w:val="right"/>
            <w:rPr>
              <w:color w:val="FF9900"/>
            </w:rPr>
          </w:pPr>
        </w:p>
      </w:tc>
    </w:tr>
    <w:tr w:rsidR="002729C9">
      <w:tblPrEx>
        <w:tblCellMar>
          <w:top w:w="0" w:type="dxa"/>
          <w:bottom w:w="0" w:type="dxa"/>
        </w:tblCellMar>
      </w:tblPrEx>
      <w:trPr>
        <w:cantSplit/>
        <w:trHeight w:hRule="exact" w:val="707"/>
      </w:trPr>
      <w:tc>
        <w:tcPr>
          <w:tcW w:w="860" w:type="dxa"/>
          <w:vMerge w:val="restart"/>
        </w:tcPr>
        <w:p w:rsidR="002729C9" w:rsidRDefault="002729C9" w:rsidP="00D01D12">
          <w:bookmarkStart w:id="0" w:name="_Hlk157824542"/>
        </w:p>
      </w:tc>
      <w:tc>
        <w:tcPr>
          <w:tcW w:w="3393" w:type="dxa"/>
          <w:vMerge w:val="restart"/>
        </w:tcPr>
        <w:p w:rsidR="002729C9" w:rsidRPr="00F52363" w:rsidRDefault="002E4ABC" w:rsidP="00D01D12">
          <w:pPr>
            <w:rPr>
              <w:b/>
              <w:sz w:val="28"/>
              <w:szCs w:val="28"/>
            </w:rPr>
          </w:pPr>
          <w:r>
            <w:rPr>
              <w:noProof/>
              <w:sz w:val="8"/>
            </w:rPr>
            <w:drawing>
              <wp:inline distT="0" distB="0" distL="0" distR="0">
                <wp:extent cx="2019300" cy="847725"/>
                <wp:effectExtent l="19050" t="0" r="0" b="0"/>
                <wp:docPr id="4" name="Picture 4" descr="NW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WDA Logo"/>
                        <pic:cNvPicPr>
                          <a:picLocks noChangeAspect="1" noChangeArrowheads="1"/>
                        </pic:cNvPicPr>
                      </pic:nvPicPr>
                      <pic:blipFill>
                        <a:blip r:embed="rId2"/>
                        <a:srcRect/>
                        <a:stretch>
                          <a:fillRect/>
                        </a:stretch>
                      </pic:blipFill>
                      <pic:spPr bwMode="auto">
                        <a:xfrm>
                          <a:off x="0" y="0"/>
                          <a:ext cx="2019300" cy="847725"/>
                        </a:xfrm>
                        <a:prstGeom prst="rect">
                          <a:avLst/>
                        </a:prstGeom>
                        <a:noFill/>
                        <a:ln w="9525">
                          <a:noFill/>
                          <a:miter lim="800000"/>
                          <a:headEnd/>
                          <a:tailEnd/>
                        </a:ln>
                      </pic:spPr>
                    </pic:pic>
                  </a:graphicData>
                </a:graphic>
              </wp:inline>
            </w:drawing>
          </w:r>
        </w:p>
      </w:tc>
      <w:tc>
        <w:tcPr>
          <w:tcW w:w="284" w:type="dxa"/>
          <w:tcBorders>
            <w:left w:val="nil"/>
          </w:tcBorders>
        </w:tcPr>
        <w:p w:rsidR="002729C9" w:rsidRDefault="002729C9" w:rsidP="00D01D12">
          <w:r>
            <w:rPr>
              <w:noProof/>
              <w:sz w:val="20"/>
            </w:rPr>
            <w:pict>
              <v:shape id="GreenFade1" o:spid="_x0000_s2050" type="#_x0000_t202" style="position:absolute;margin-left:-.55pt;margin-top:-158.6pt;width:401.1pt;height:107.75pt;z-index:-251659776;mso-wrap-edited:f;mso-position-horizontal-relative:page;mso-position-vertical-relative:page" wrapcoords="-92 0 -92 21392 21600 21392 21600 0 -92 0" fillcolor="#09f" stroked="f">
                <v:fill color2="fill lighten(0)" angle="-90" method="linear sigma" focus="100%" type="gradient"/>
                <v:textbox style="mso-next-textbox:#GreenFade1" inset="0,0,0,0">
                  <w:txbxContent>
                    <w:p w:rsidR="002729C9" w:rsidRDefault="002729C9" w:rsidP="00A94CBC"/>
                  </w:txbxContent>
                </v:textbox>
                <w10:anchorlock/>
              </v:shape>
            </w:pict>
          </w:r>
        </w:p>
      </w:tc>
      <w:tc>
        <w:tcPr>
          <w:tcW w:w="6379" w:type="dxa"/>
        </w:tcPr>
        <w:p w:rsidR="002729C9" w:rsidRPr="00256F2F" w:rsidRDefault="00256F2F" w:rsidP="00D01D12">
          <w:pPr>
            <w:pStyle w:val="DocumentTitle"/>
          </w:pPr>
          <w:r w:rsidRPr="00256F2F">
            <w:t xml:space="preserve">Government Agency </w:t>
          </w:r>
          <w:r w:rsidR="008931A7">
            <w:t xml:space="preserve">Uses SAM to </w:t>
          </w:r>
          <w:r w:rsidR="00B51C35">
            <w:t xml:space="preserve">Increase Efficiency, Promote </w:t>
          </w:r>
          <w:r w:rsidRPr="00256F2F">
            <w:t xml:space="preserve">Best </w:t>
          </w:r>
          <w:r w:rsidR="00B51C35">
            <w:t>Practic</w:t>
          </w:r>
          <w:r w:rsidRPr="00256F2F">
            <w:t>es</w:t>
          </w:r>
          <w:r w:rsidR="00CD5630">
            <w:t xml:space="preserve"> in Business</w:t>
          </w:r>
        </w:p>
      </w:tc>
    </w:tr>
    <w:bookmarkEnd w:id="0"/>
    <w:tr w:rsidR="002729C9">
      <w:tblPrEx>
        <w:tblCellMar>
          <w:top w:w="0" w:type="dxa"/>
          <w:bottom w:w="0" w:type="dxa"/>
        </w:tblCellMar>
      </w:tblPrEx>
      <w:trPr>
        <w:cantSplit/>
      </w:trPr>
      <w:tc>
        <w:tcPr>
          <w:tcW w:w="860" w:type="dxa"/>
          <w:vMerge/>
        </w:tcPr>
        <w:p w:rsidR="002729C9" w:rsidRDefault="002729C9" w:rsidP="00D01D12"/>
      </w:tc>
      <w:tc>
        <w:tcPr>
          <w:tcW w:w="3393" w:type="dxa"/>
          <w:vMerge/>
          <w:tcBorders>
            <w:top w:val="single" w:sz="4" w:space="0" w:color="auto"/>
          </w:tcBorders>
        </w:tcPr>
        <w:p w:rsidR="002729C9" w:rsidRDefault="002729C9" w:rsidP="00D01D12"/>
      </w:tc>
      <w:tc>
        <w:tcPr>
          <w:tcW w:w="284" w:type="dxa"/>
          <w:tcBorders>
            <w:left w:val="nil"/>
          </w:tcBorders>
        </w:tcPr>
        <w:p w:rsidR="002729C9" w:rsidRDefault="002729C9" w:rsidP="00D01D12">
          <w:pPr>
            <w:rPr>
              <w:noProof/>
              <w:sz w:val="20"/>
            </w:rPr>
          </w:pPr>
        </w:p>
      </w:tc>
      <w:tc>
        <w:tcPr>
          <w:tcW w:w="6379" w:type="dxa"/>
          <w:vAlign w:val="bottom"/>
        </w:tcPr>
        <w:p w:rsidR="002729C9" w:rsidRDefault="002729C9" w:rsidP="00D01D12">
          <w:pPr>
            <w:pStyle w:val="StandFirstIntroduction"/>
          </w:pPr>
        </w:p>
      </w:tc>
    </w:tr>
  </w:tbl>
  <w:p w:rsidR="002729C9" w:rsidRDefault="002729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4F8AE8DA">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CA8AB7E2"/>
    <w:lvl w:ilvl="0" w:tplc="8BFAA142">
      <w:start w:val="1"/>
      <w:numFmt w:val="bullet"/>
      <w:lvlRestart w:val="0"/>
      <w:pStyle w:val="Bullet"/>
      <w:lvlText w:val=""/>
      <w:lvlJc w:val="left"/>
      <w:pPr>
        <w:tabs>
          <w:tab w:val="num" w:pos="170"/>
        </w:tabs>
        <w:ind w:left="170" w:hanging="170"/>
      </w:pPr>
      <w:rPr>
        <w:rFonts w:ascii="Wingdings" w:hAnsi="Wingdings" w:hint="default"/>
        <w:color w:val="0099FF"/>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A8787E2C"/>
    <w:lvl w:ilvl="0" w:tplc="2EE0C69A">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3140D9"/>
    <w:multiLevelType w:val="hybridMultilevel"/>
    <w:tmpl w:val="0DB07DF8"/>
    <w:lvl w:ilvl="0" w:tplc="95C64142">
      <w:start w:val="1"/>
      <w:numFmt w:val="bullet"/>
      <w:lvlRestart w:val="0"/>
      <w:pStyle w:val="Bulletbold"/>
      <w:lvlText w:val=""/>
      <w:lvlJc w:val="left"/>
      <w:pPr>
        <w:tabs>
          <w:tab w:val="num" w:pos="170"/>
        </w:tabs>
        <w:ind w:left="170" w:hanging="170"/>
      </w:pPr>
      <w:rPr>
        <w:rFonts w:ascii="Wingdings" w:hAnsi="Wingdings" w:hint="default"/>
        <w:color w:val="0099FF"/>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FE4487"/>
    <w:multiLevelType w:val="singleLevel"/>
    <w:tmpl w:val="86EEE6A8"/>
    <w:lvl w:ilvl="0">
      <w:start w:val="1"/>
      <w:numFmt w:val="decimal"/>
      <w:pStyle w:val="TOC2"/>
      <w:lvlText w:val="%1."/>
      <w:lvlJc w:val="left"/>
      <w:pPr>
        <w:tabs>
          <w:tab w:val="num" w:pos="360"/>
        </w:tabs>
        <w:ind w:left="360" w:hanging="360"/>
      </w:pPr>
    </w:lvl>
  </w:abstractNum>
  <w:abstractNum w:abstractNumId="6">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7">
    <w:nsid w:val="4F147D09"/>
    <w:multiLevelType w:val="hybridMultilevel"/>
    <w:tmpl w:val="6EB21254"/>
    <w:lvl w:ilvl="0" w:tplc="72C0941C">
      <w:start w:val="1"/>
      <w:numFmt w:val="bullet"/>
      <w:lvlRestart w:val="0"/>
      <w:pStyle w:val="Bulletcolored"/>
      <w:lvlText w:val=""/>
      <w:lvlJc w:val="left"/>
      <w:pPr>
        <w:tabs>
          <w:tab w:val="num" w:pos="170"/>
        </w:tabs>
        <w:ind w:left="170" w:hanging="170"/>
      </w:pPr>
      <w:rPr>
        <w:rFonts w:ascii="Wingdings" w:hAnsi="Wingdings" w:hint="default"/>
        <w:color w:val="0099FF"/>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9">
    <w:nsid w:val="745A6C05"/>
    <w:multiLevelType w:val="multilevel"/>
    <w:tmpl w:val="BF965A8E"/>
    <w:lvl w:ilvl="0">
      <w:start w:val="1"/>
      <w:numFmt w:val="decimal"/>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6"/>
  </w:num>
  <w:num w:numId="3">
    <w:abstractNumId w:val="8"/>
  </w:num>
  <w:num w:numId="4">
    <w:abstractNumId w:val="5"/>
  </w:num>
  <w:num w:numId="5">
    <w:abstractNumId w:val="1"/>
  </w:num>
  <w:num w:numId="7">
    <w:abstractNumId w:val="10"/>
  </w:num>
  <w:num w:numId="8">
    <w:abstractNumId w:val="2"/>
  </w:num>
  <w:num w:numId="9">
    <w:abstractNumId w:val="4"/>
  </w:num>
  <w:num w:numId="10">
    <w:abstractNumId w:val="3"/>
  </w:num>
  <w:num w:numId="11">
    <w:abstractNumId w:val="1"/>
  </w:num>
  <w:num w:numId="12">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TrueTypeFonts/>
  <w:saveSubsetFonts/>
  <w:attachedTemplate r:id="rId1"/>
  <w:stylePaneFormatFilter w:val="3F01"/>
  <w:documentProtection w:edit="forms" w:enforcement="1" w:cryptProviderType="rsaFull" w:cryptAlgorithmClass="hash" w:cryptAlgorithmType="typeAny" w:cryptAlgorithmSid="4" w:cryptSpinCount="50000" w:hash="dwoyD2a2EqyxE5pim3WGuMF2B1I=" w:salt="3xTL41I8gzjoTUheAzBQGw=="/>
  <w:defaultTabStop w:val="720"/>
  <w:drawingGridHorizontalSpacing w:val="57"/>
  <w:drawingGridVerticalSpacing w:val="57"/>
  <w:displayHorizontalDrawingGridEvery w:val="0"/>
  <w:doNotUseMarginsForDrawingGridOrigin/>
  <w:drawingGridHorizontalOrigin w:val="0"/>
  <w:drawingGridVerticalOrigin w:val="0"/>
  <w:noPunctuationKerning/>
  <w:characterSpacingControl w:val="doNotCompress"/>
  <w:hdrShapeDefaults>
    <o:shapedefaults v:ext="edit" spidmax="3074" style="mso-position-horizontal-relative:page;mso-position-vertical-relative:page" fillcolor="white" stroke="f">
      <v:fill color="white"/>
      <v:stroke on="f"/>
      <v:textbox inset="0,0,0,0"/>
      <o:colormru v:ext="edit" colors="#6c3,#afe494,silver,#ddd,#999,#ccc,#bde9a7"/>
    </o:shapedefaults>
    <o:shapelayout v:ext="edit">
      <o:idmap v:ext="edit" data="2"/>
    </o:shapelayout>
  </w:hdrShapeDefaults>
  <w:footnotePr>
    <w:footnote w:id="0"/>
    <w:footnote w:id="1"/>
  </w:footnotePr>
  <w:endnotePr>
    <w:endnote w:id="0"/>
    <w:endnote w:id="1"/>
  </w:endnotePr>
  <w:compat/>
  <w:docVars>
    <w:docVar w:name="ACTIVATED" w:val="1"/>
    <w:docVar w:name="cbCustomerSize" w:val="100-5,000"/>
    <w:docVar w:name="cbCustomerSize_0" w:val="1-99"/>
    <w:docVar w:name="cbCustomerSize_1" w:val="100-5,000"/>
    <w:docVar w:name="cbCustomerSize_2" w:val="5,000+"/>
    <w:docVar w:name="cbCustomerSize_ListCount" w:val="3"/>
    <w:docVar w:name="cbCustomerSize_ListIndex" w:val="1"/>
    <w:docVar w:name="CHKITEM" w:val="0"/>
    <w:docVar w:name="ColorHalfRGB" w:val="16765585"/>
    <w:docVar w:name="ColorName" w:val="Blue"/>
    <w:docVar w:name="ColorRGB" w:val="16750848"/>
    <w:docVar w:name="ComboBox1_ListCount" w:val="0"/>
    <w:docVar w:name="ComboBox1_ListIndex" w:val="-1"/>
    <w:docVar w:name="lbColour_0_0" w:val="Red"/>
    <w:docVar w:name="lbColour_0_1" w:val="13311"/>
    <w:docVar w:name="lbColour_0_2" w:val="9019391"/>
    <w:docVar w:name="lbColour_0_SELECTED" w:val="0"/>
    <w:docVar w:name="lbColour_1_0" w:val="Blue"/>
    <w:docVar w:name="lbColour_1_1" w:val="16750848"/>
    <w:docVar w:name="lbColour_1_2" w:val="16765585"/>
    <w:docVar w:name="lbColour_1_SELECTED" w:val="-1"/>
    <w:docVar w:name="lbColour_2_0" w:val="Green"/>
    <w:docVar w:name="lbColour_2_1" w:val="3394662"/>
    <w:docVar w:name="lbColour_2_2" w:val="11004349"/>
    <w:docVar w:name="lbColour_2_SELECTED" w:val="0"/>
    <w:docVar w:name="lbColour_3_0" w:val="Grey"/>
    <w:docVar w:name="lbColour_3_1" w:val="10066329"/>
    <w:docVar w:name="lbColour_3_2" w:val="12632256"/>
    <w:docVar w:name="lbColour_3_SELECTED" w:val="0"/>
    <w:docVar w:name="lbColour_4_0" w:val="Yellow"/>
    <w:docVar w:name="lbColour_4_1" w:val="52479"/>
    <w:docVar w:name="lbColour_4_2" w:val="12632256"/>
    <w:docVar w:name="lbColour_4_SELECTED" w:val="0"/>
    <w:docVar w:name="lbColour_5_0" w:val="Dark blue"/>
    <w:docVar w:name="lbColour_5_1" w:val="5778961"/>
    <w:docVar w:name="lbColour_5_2" w:val="12632256"/>
    <w:docVar w:name="lbColour_5_SELECTED" w:val="0"/>
    <w:docVar w:name="lbColour_6_0" w:val="Dark red"/>
    <w:docVar w:name="lbColour_6_1" w:val="1316205"/>
    <w:docVar w:name="lbColour_6_2" w:val="12632256"/>
    <w:docVar w:name="lbColour_6_SELECTED" w:val="0"/>
    <w:docVar w:name="lbColour_7_0" w:val="Dark green"/>
    <w:docVar w:name="lbColour_7_1" w:val="2447360"/>
    <w:docVar w:name="lbColour_7_2" w:val="12632256"/>
    <w:docVar w:name="lbColour_7_SELECTED" w:val="0"/>
    <w:docVar w:name="lbColour_8_0" w:val="Dark yellow"/>
    <w:docVar w:name="lbColour_8_1" w:val="1531880"/>
    <w:docVar w:name="lbColour_8_2" w:val="12632256"/>
    <w:docVar w:name="lbColour_8_SELECTED" w:val="0"/>
    <w:docVar w:name="lbColour_9_0" w:val="MS Dynamics"/>
    <w:docVar w:name="lbColour_9_1" w:val="5778961"/>
    <w:docVar w:name="lbColour_9_2" w:val="16750848"/>
    <w:docVar w:name="lbColour_9_SELECTED" w:val="0"/>
    <w:docVar w:name="lbColour_ListCount" w:val="10"/>
    <w:docVar w:name="lbColour_ListIndex" w:val="1"/>
    <w:docVar w:name="lbList_0_0" w:val="Products"/>
    <w:docVar w:name="lbList_0_1" w:val="Windows Server 2003 Enterprise Edition"/>
    <w:docVar w:name="lbList_0_2" w:val="154"/>
    <w:docVar w:name="lbList_0_SELECTED" w:val="-1"/>
    <w:docVar w:name="lbList_ListCount" w:val="1"/>
    <w:docVar w:name="lbList_ListIndex" w:val="0"/>
    <w:docVar w:name="lbProductList_0_0" w:val=" DEFAULT"/>
    <w:docVar w:name="lbProductList_0_SELECTED" w:val="0"/>
    <w:docVar w:name="lbProductList_1_0" w:val=".NET Framework 3.0"/>
    <w:docVar w:name="lbProductList_1_SELECTED" w:val="0"/>
    <w:docVar w:name="lbProductList_10_0" w:val="Biztalk"/>
    <w:docVar w:name="lbProductList_10_SELECTED" w:val="0"/>
    <w:docVar w:name="lbProductList_11_0" w:val="CMS"/>
    <w:docVar w:name="lbProductList_11_SELECTED" w:val="0"/>
    <w:docVar w:name="lbProductList_12_0" w:val="Commerce Server"/>
    <w:docVar w:name="lbProductList_12_SELECTED" w:val="0"/>
    <w:docVar w:name="lbProductList_13_0" w:val="Communications Sector"/>
    <w:docVar w:name="lbProductList_13_SELECTED" w:val="0"/>
    <w:docVar w:name="lbProductList_14_0" w:val="Dynamics"/>
    <w:docVar w:name="lbProductList_14_SELECTED" w:val="0"/>
    <w:docVar w:name="lbProductList_15_0" w:val="Enterprise Integration"/>
    <w:docVar w:name="lbProductList_15_SELECTED" w:val="0"/>
    <w:docVar w:name="lbProductList_16_0" w:val="Exchange 2000"/>
    <w:docVar w:name="lbProductList_16_SELECTED" w:val="0"/>
    <w:docVar w:name="lbProductList_17_0" w:val="Exchange 2003"/>
    <w:docVar w:name="lbProductList_17_SELECTED" w:val="0"/>
    <w:docVar w:name="lbProductList_18_0" w:val="Exchange 2007"/>
    <w:docVar w:name="lbProductList_18_SELECTED" w:val="0"/>
    <w:docVar w:name="lbProductList_19_0" w:val="Groove Virtual Office"/>
    <w:docVar w:name="lbProductList_19_SELECTED" w:val="0"/>
    <w:docVar w:name="lbProductList_2_0" w:val=".NET"/>
    <w:docVar w:name="lbProductList_2_SELECTED" w:val="0"/>
    <w:docVar w:name="lbProductList_20_0" w:val="Internet Business"/>
    <w:docVar w:name="lbProductList_20_SELECTED" w:val="0"/>
    <w:docVar w:name="lbProductList_21_0" w:val="ISA"/>
    <w:docVar w:name="lbProductList_21_SELECTED" w:val="0"/>
    <w:docVar w:name="lbProductList_22_0" w:val="Macintosh Business Unit"/>
    <w:docVar w:name="lbProductList_22_SELECTED" w:val="0"/>
    <w:docVar w:name="lbProductList_23_0" w:val="MBS"/>
    <w:docVar w:name="lbProductList_23_SELECTED" w:val="0"/>
    <w:docVar w:name="lbProductList_24_0" w:val="MCSE"/>
    <w:docVar w:name="lbProductList_24_SELECTED" w:val="0"/>
    <w:docVar w:name="lbProductList_25_0" w:val="Microsoft Learning"/>
    <w:docVar w:name="lbProductList_25_SELECTED" w:val="0"/>
    <w:docVar w:name="lbProductList_26_0" w:val="Microsoft Server"/>
    <w:docVar w:name="lbProductList_26_SELECTED" w:val="0"/>
    <w:docVar w:name="lbProductList_27_0" w:val="Microsoft Services"/>
    <w:docVar w:name="lbProductList_27_SELECTED" w:val="0"/>
    <w:docVar w:name="lbProductList_28_0" w:val="MSA"/>
    <w:docVar w:name="lbProductList_28_SELECTED" w:val="0"/>
    <w:docVar w:name="lbProductList_29_0" w:val="MSPP"/>
    <w:docVar w:name="lbProductList_29_SELECTED" w:val="0"/>
    <w:docVar w:name="lbProductList_3_0" w:val="Active Directory"/>
    <w:docVar w:name="lbProductList_3_SELECTED" w:val="0"/>
    <w:docVar w:name="lbProductList_30_0" w:val="MTC"/>
    <w:docVar w:name="lbProductList_30_SELECTED" w:val="0"/>
    <w:docVar w:name="lbProductList_31_0" w:val="Office System"/>
    <w:docVar w:name="lbProductList_31_SELECTED" w:val="0"/>
    <w:docVar w:name="lbProductList_32_0" w:val="Office_Exchange"/>
    <w:docVar w:name="lbProductList_32_SELECTED" w:val="0"/>
    <w:docVar w:name="lbProductList_33_0" w:val="Office_Exchange_Vista"/>
    <w:docVar w:name="lbProductList_33_SELECTED" w:val="0"/>
    <w:docVar w:name="lbProductList_34_0" w:val="Office_Vista"/>
    <w:docVar w:name="lbProductList_34_SELECTED" w:val="0"/>
    <w:docVar w:name="lbProductList_35_0" w:val="Portals"/>
    <w:docVar w:name="lbProductList_35_SELECTED" w:val="0"/>
    <w:docVar w:name="lbProductList_36_0" w:val="Project EPM"/>
    <w:docVar w:name="lbProductList_36_SELECTED" w:val="0"/>
    <w:docVar w:name="lbProductList_37_0" w:val="Project_Six_Sigma"/>
    <w:docVar w:name="lbProductList_37_SELECTED" w:val="0"/>
    <w:docVar w:name="lbProductList_38_0" w:val="Rationalized to Dynamic"/>
    <w:docVar w:name="lbProductList_38_SELECTED" w:val="0"/>
    <w:docVar w:name="lbProductList_39_0" w:val="RMS"/>
    <w:docVar w:name="lbProductList_39_SELECTED" w:val="0"/>
    <w:docVar w:name="lbProductList_4_0" w:val="Basic to Standardized"/>
    <w:docVar w:name="lbProductList_4_SELECTED" w:val="0"/>
    <w:docVar w:name="lbProductList_40_0" w:val="SAM"/>
    <w:docVar w:name="lbProductList_40_SELECTED" w:val="-1"/>
    <w:docVar w:name="lbProductList_41_0" w:val="Server Consolidation"/>
    <w:docVar w:name="lbProductList_41_SELECTED" w:val="0"/>
    <w:docVar w:name="lbProductList_42_0" w:val="Small Business Server 2003"/>
    <w:docVar w:name="lbProductList_42_SELECTED" w:val="0"/>
    <w:docVar w:name="lbProductList_43_0" w:val="SMS"/>
    <w:docVar w:name="lbProductList_43_SELECTED" w:val="0"/>
    <w:docVar w:name="lbProductList_44_0" w:val="SQL Server"/>
    <w:docVar w:name="lbProductList_44_SELECTED" w:val="0"/>
    <w:docVar w:name="lbProductList_45_0" w:val="Standardized to Rationalized"/>
    <w:docVar w:name="lbProductList_45_SELECTED" w:val="0"/>
    <w:docVar w:name="lbProductList_46_0" w:val="Tablet PC"/>
    <w:docVar w:name="lbProductList_46_SELECTED" w:val="0"/>
    <w:docVar w:name="lbProductList_47_0" w:val="Visio"/>
    <w:docVar w:name="lbProductList_47_SELECTED" w:val="0"/>
    <w:docVar w:name="lbProductList_48_0" w:val="Visual Studio"/>
    <w:docVar w:name="lbProductList_48_SELECTED" w:val="0"/>
    <w:docVar w:name="lbProductList_49_0" w:val="Volume Licensing"/>
    <w:docVar w:name="lbProductList_49_SELECTED" w:val="0"/>
    <w:docVar w:name="lbProductList_5_0" w:val="BDM Financial Services"/>
    <w:docVar w:name="lbProductList_5_SELECTED" w:val="0"/>
    <w:docVar w:name="lbProductList_50_0" w:val="WDS"/>
    <w:docVar w:name="lbProductList_50_SELECTED" w:val="0"/>
    <w:docVar w:name="lbProductList_51_0" w:val="Windows Desktop Search"/>
    <w:docVar w:name="lbProductList_51_SELECTED" w:val="0"/>
    <w:docVar w:name="lbProductList_52_0" w:val="Windows Mobile"/>
    <w:docVar w:name="lbProductList_52_SELECTED" w:val="0"/>
    <w:docVar w:name="lbProductList_53_0" w:val="Windows Server 2003 R2"/>
    <w:docVar w:name="lbProductList_53_SELECTED" w:val="0"/>
    <w:docVar w:name="lbProductList_54_0" w:val="Windows Server 2003"/>
    <w:docVar w:name="lbProductList_54_SELECTED" w:val="0"/>
    <w:docVar w:name="lbProductList_55_0" w:val="Windows Server System"/>
    <w:docVar w:name="lbProductList_55_SELECTED" w:val="0"/>
    <w:docVar w:name="lbProductList_56_0" w:val="Windows Vista"/>
    <w:docVar w:name="lbProductList_56_SELECTED" w:val="0"/>
    <w:docVar w:name="lbProductList_57_0" w:val="Windows XP"/>
    <w:docVar w:name="lbProductList_57_SELECTED" w:val="0"/>
    <w:docVar w:name="lbProductList_6_0" w:val="BDM Healthcare Services"/>
    <w:docVar w:name="lbProductList_6_SELECTED" w:val="0"/>
    <w:docVar w:name="lbProductList_7_0" w:val="BDM Manufacturing"/>
    <w:docVar w:name="lbProductList_7_SELECTED" w:val="0"/>
    <w:docVar w:name="lbProductList_8_0" w:val="BDM Retail"/>
    <w:docVar w:name="lbProductList_8_SELECTED" w:val="0"/>
    <w:docVar w:name="lbProductList_9_0" w:val="BI"/>
    <w:docVar w:name="lbProductList_9_SELECTED" w:val="0"/>
    <w:docVar w:name="lbProductList_ListCount" w:val="58"/>
    <w:docVar w:name="lbProductList_ListIndex" w:val="40"/>
    <w:docVar w:name="lbTaxi1_0_0" w:val="Products"/>
    <w:docVar w:name="lbTaxi1_0_1" w:val="1"/>
    <w:docVar w:name="lbTaxi1_0_SELECTED" w:val="-1"/>
    <w:docVar w:name="lbTaxi1_1_0" w:val="Services"/>
    <w:docVar w:name="lbTaxi1_1_1" w:val="167"/>
    <w:docVar w:name="lbTaxi1_1_SELECTED" w:val="0"/>
    <w:docVar w:name="lbTaxi1_2_0" w:val="Solutions"/>
    <w:docVar w:name="lbTaxi1_2_1" w:val="172"/>
    <w:docVar w:name="lbTaxi1_2_SELECTED" w:val="0"/>
    <w:docVar w:name="lbTaxi1_3_0" w:val="Technologies"/>
    <w:docVar w:name="lbTaxi1_3_1" w:val="200"/>
    <w:docVar w:name="lbTaxi1_3_SELECTED" w:val="0"/>
    <w:docVar w:name="lbTaxi1_ListCount" w:val="4"/>
    <w:docVar w:name="lbTaxi1_ListIndex" w:val="0"/>
    <w:docVar w:name="lbTaxi2_0_0" w:val="Desktop applications"/>
    <w:docVar w:name="lbTaxi2_0_1" w:val="1"/>
    <w:docVar w:name="lbTaxi2_0_SELECTED" w:val="0"/>
    <w:docVar w:name="lbTaxi2_1_0" w:val="Developer tools"/>
    <w:docVar w:name="lbTaxi2_1_1" w:val="81"/>
    <w:docVar w:name="lbTaxi2_1_SELECTED" w:val="0"/>
    <w:docVar w:name="lbTaxi2_2_0" w:val="Servers"/>
    <w:docVar w:name="lbTaxi2_2_1" w:val="105"/>
    <w:docVar w:name="lbTaxi2_2_SELECTED" w:val="0"/>
    <w:docVar w:name="lbTaxi2_3_0" w:val="Windows"/>
    <w:docVar w:name="lbTaxi2_3_1" w:val="138"/>
    <w:docVar w:name="lbTaxi2_3_SELECTED" w:val="-1"/>
    <w:docVar w:name="lbTaxi2_ListCount" w:val="4"/>
    <w:docVar w:name="lbTaxi2_ListIndex" w:val="3"/>
    <w:docVar w:name="lbTaxi3_0_0" w:val="Microsoft Windows 2000"/>
    <w:docVar w:name="lbTaxi3_0_1" w:val="138"/>
    <w:docVar w:name="lbTaxi3_0_SELECTED" w:val="0"/>
    <w:docVar w:name="lbTaxi3_1_0" w:val="Microsoft Windows Embedded"/>
    <w:docVar w:name="lbTaxi3_1_1" w:val="144"/>
    <w:docVar w:name="lbTaxi3_1_SELECTED" w:val="0"/>
    <w:docVar w:name="lbTaxi3_2_0" w:val="Microsoft Windows NT"/>
    <w:docVar w:name="lbTaxi3_2_1" w:val="150"/>
    <w:docVar w:name="lbTaxi3_2_SELECTED" w:val="0"/>
    <w:docVar w:name="lbTaxi3_3_0" w:val="Windows Server 2003"/>
    <w:docVar w:name="lbTaxi3_3_1" w:val="153"/>
    <w:docVar w:name="lbTaxi3_3_SELECTED" w:val="-1"/>
    <w:docVar w:name="lbTaxi3_4_0" w:val="Microsoft Windows Services for UNIX"/>
    <w:docVar w:name="lbTaxi3_4_1" w:val="158"/>
    <w:docVar w:name="lbTaxi3_4_SELECTED" w:val="0"/>
    <w:docVar w:name="lbTaxi3_5_0" w:val="Windows Vista"/>
    <w:docVar w:name="lbTaxi3_5_1" w:val="162"/>
    <w:docVar w:name="lbTaxi3_5_SELECTED" w:val="0"/>
    <w:docVar w:name="lbTaxi3_6_0" w:val="Windows XP"/>
    <w:docVar w:name="lbTaxi3_6_1" w:val="163"/>
    <w:docVar w:name="lbTaxi3_6_SELECTED" w:val="0"/>
    <w:docVar w:name="lbTaxi3_ListCount" w:val="7"/>
    <w:docVar w:name="lbTaxi3_ListIndex" w:val="3"/>
    <w:docVar w:name="lbTaxi4_0_0" w:val="Windows Server 2003 Datacenter Edition"/>
    <w:docVar w:name="lbTaxi4_0_1" w:val="153"/>
    <w:docVar w:name="lbTaxi4_0_SELECTED" w:val="0"/>
    <w:docVar w:name="lbTaxi4_1_0" w:val="Windows Server 2003 Enterprise Edition"/>
    <w:docVar w:name="lbTaxi4_1_1" w:val="154"/>
    <w:docVar w:name="lbTaxi4_1_SELECTED" w:val="-1"/>
    <w:docVar w:name="lbTaxi4_2_0" w:val="Windows Server 2003 Standard Edition"/>
    <w:docVar w:name="lbTaxi4_2_1" w:val="155"/>
    <w:docVar w:name="lbTaxi4_2_SELECTED" w:val="0"/>
    <w:docVar w:name="lbTaxi4_3_0" w:val="Windows Server 2003 Web Edition"/>
    <w:docVar w:name="lbTaxi4_3_1" w:val="156"/>
    <w:docVar w:name="lbTaxi4_3_SELECTED" w:val="0"/>
    <w:docVar w:name="lbTaxi4_4_0" w:val="Windows Server 2003 R2"/>
    <w:docVar w:name="lbTaxi4_4_1" w:val="157"/>
    <w:docVar w:name="lbTaxi4_4_SELECTED" w:val="0"/>
    <w:docVar w:name="lbTaxi4_ListCount" w:val="5"/>
    <w:docVar w:name="lbTaxi4_ListIndex" w:val="1"/>
    <w:docVar w:name="RERUN" w:val="1"/>
    <w:docVar w:name="tbCustomerName" w:val="Interactive Network for Continuing Education"/>
    <w:docVar w:name="tbCustomerURL" w:val="www.ince.com"/>
    <w:docVar w:name="tbDatePublished" w:val="December 2006"/>
    <w:docVar w:name="tbDisclaimer" w:val="This case study is for informational purposes only. MICROSOFT MAKES NO WARRANTIES, EXPRESS OR IMPLIED, IN THIS SUMMARY."/>
    <w:docVar w:name="tbDisclaimer2" w:val="Example: Active Directory, Windows, the Windows logo, Windows Server, and Windows Server System"/>
    <w:docVar w:name="tbDisclaimer3" w:val="are either registered trademarks or trademarks of Microsoft Corporation in the United States and/or other countries. The names of actual companies and products mentioned herein may be the trademarks of their respective owners."/>
    <w:docVar w:name="tbDocumentBenefits" w:val="Benefit summarty here.&#10;&#10;Efficient IT Administration, Lower Costs&#10;With the new solution in place, IT management is simplified and requires less IT labor. “The SAM program streamlined everything, especially the distribution and control over software and upgrades,” Abbas says. “With tighter SAM standards, we have fewer system problems and help desk calls, reducing both labor and costs. We were able to repurpose a full-time IT resource. The whole department runs more smoothly and efficiently.”&#10;&#10;Cost-Effective Balancing of Licenses&#10;The initial inventory revealed select software titles were either overlicensed or underlicensed. “Before, I think we didn’t have the proper understanding of how the licensing worked in particular circumstances. The LiveInventory report helped us decide which software licenses we needed and which ones could be repurposed, and Softchoice handled ordering the licenses. We had an easy go of it. The process worked out pretty well.”&#10;&#10;Additionally, INCE takes seriously the importance managing is software assets as part of an overall strategy to promote good corporate governance. “Our managers value knowing that we’re in compliance with license agreements,” says Abbas. “Now that I know our licensing has been taken care of, it’s a big relief for me.”&#10;&#10;Comprehensive Asset Information&#10;“It gave us a pitvure of what was inside each box, completely and I believe very efficiently. We even had information that, for example, equipment was outdated. One of the most impressive discoveries what that it identified a Dell printer that had been recalled for a safety issues. The depth of the information is very impressive,” Abbas.&#10;&#10;“Having this kind of information is absolutely invaluable for an IT deparment, especially one that’s understaffed or overworked,” says Chip Snider, Services Consultant at Softchoice. “If you can get this kind of information at your fingertips from a reporting tools that you deployed in your environment, you can do anything you want because the data is there. You can back up any decision that you make with real, hard numbers. So that in and of itself I think is something that we were able to leave them with.”&#10;&#10;"/>
    <w:docVar w:name="tbDocumentBusinessNeeds" w:val="Located in Cranbury, New Jersey and founded in 1991, the Interactive Network for Continuing Education (INCE) develops continuing professional, vocational, medical, and nursing education programs and provides related collateral materials and support services. The experience of the company’s 100 employees spans many therapeutic categories, and INCE presentations are available in a variety of formats, including live, recorded, audio, video, CD-ROM, Web, and print. &#10;&#10;In October 2005, INCE was using a manually updated spreadsheet to track its software and licenses. The company wanted to both automate this process and make sure all its licenses were up-to-date. INCE asked its Microsoft representative for advice, and Microsoft recommended working with Softchoice.&#10;&#10;Founded in 1989 and headquartered in Toronto, Ontario, Canada, Softchoice is a Microsoft® Gold Certified Partner and a leading provider of technology products and services to North American businesses. The company helps organizations of all sizes to select, acquire, and manage their software and hardware technology resources. &#10;"/>
    <w:docVar w:name="tbDocumentFirstPara" w:val="The Interactive Network for Continuing Education (INCE) must be described in this 450-character space. The Interactive Network for Continuing Education (INCE) must be described in this 450-character space. The Interactive Network for Continuing Education (INCE) must be described in this 450 character space. The Interactive Network for Continuing Education (INCE) must be described in this 450-character space. The Interactive Network for Continuing."/>
    <w:docVar w:name="tbDocumentIntroduction" w:val="“With tighter SAM standards, we have fewer system problems and help desk calls, reducing both labor and costs. We were able to repurpose a full-time IT resource. The whole department runs more smoothly and efficiently.”"/>
    <w:docVar w:name="tbDocumentIntroductionCredit" w:val="says Anwer Abbas, IT Manager at INCE"/>
    <w:docVar w:name="tbDocumentSolution" w:val="Softchoice recommended that INCE use the partner’s software and subscription-based business intelligence service—Softchoice LiveInventory—for IT asset analysis and comprehensive intelligence on the enterprise IT environment. LiveInventory gathers information about the customer’s IT systems and uploads it to a SoftChoice database. Softchoice then analyzes the data and complies it into summary reports and delivers these &#10;to the customer.&#10;&#10;INCE agreed to test the software by using LiveInventory to conduct an inventory of the company’s hardware and software assets. “It really impressed us,” says Anwer Abbas, IT Manager at INCE. “LiveInventory gave us not only licensing information but also information about hardware, the applications installed on that hardware, operating system, CMOS details, and asset ID numbers. These results impressed us so much that we purchased a LiveInventory subscription right away.”&#10;&#10;In addition to providing INCE with LiveInventory software subscription services, Softchoice helped implement a more formal software asset management (SAM) program. The new program would complement existing INCE policies and procedures to more closely track the company’s software assets. Components of the new program include taking the following steps:&#10;&#10;• Implement written policies for software usage and infrastructure and security management.&#10;• Standardize the IT environment on the Windows Server® 2003 and Windows® XP Professional operating systems.&#10;• Tighten standards for employee computers and have only the IT department setup and maintain these computers.&#10;• Remove non-standard and other unauthorized programs from employee computers.&#10;• Replace aging hardware with new models.&#10;• Centralize the software budgeting and purchasing authority in the IT department.&#10;• Participate in an Enterprise Agreement for volume pricing&#10;• Join the Microsoft Software Assurance maintenance program to qualify for new software version rights, more-flexible payment options, additional training, and expanded support&#10;&#10;INCE had already partially or fully taken some of these steps. “We have been a Microsoft shop right from the beginning,” Abbas says as an example. “We have standardized on Windows Server 2003 and Windows XP. The more Microsoft software I have, the better it is for my IT department and for me personally.” And the company already had a software usage policy. The remaining steps were taken over the next few months, and the SAM program is now in place.&#10;"/>
    <w:docVar w:name="tbDocumentTitle" w:val="Continuing Education Provider Saves Labor, Improves Efficiency with SAM Program"/>
    <w:docVar w:name="tbOverviewCountry" w:val="United States"/>
    <w:docVar w:name="tbOverviewCustomerProfile" w:val="The Interactive Network for Continuing Education (INCE) provides educational programs, collateral materials, and support services that help professionals, especially medical workers, with their ongoing training needs."/>
    <w:docVar w:name="tbOverviewIndustry" w:val="Continuing education"/>
    <w:docVar w:name="tbPartnerName" w:val="Softchoice"/>
    <w:docVar w:name="tbProductBoilerplateText" w:val="Software asset management (SAM) is a program to help optimize your technology investment. Software is an asset, and knowing what you have, acquiring only what you need, and establishing current and ongoing policies and procedures to track and maintain software are critical functions of any organization.&#10;&#10;For additional information, including free tools and resources, visit:&#10;www.microsoft.com/sam &#10;"/>
    <w:docVar w:name="tbProductBoilerplateTitle" w:val="Microsoft Software Asset Management"/>
    <w:docVar w:name="tbProductHardware1" w:val="Dell personal computers"/>
    <w:docVar w:name="tbProductHardware2" w:val="HP ProLiant server computers"/>
    <w:docVar w:name="tbProductTitle" w:val="Microsoft Software Asset Management&#10;Customer Solution Case Study"/>
  </w:docVars>
  <w:rsids>
    <w:rsidRoot w:val="00601681"/>
    <w:rsid w:val="00000698"/>
    <w:rsid w:val="00001E4F"/>
    <w:rsid w:val="00013642"/>
    <w:rsid w:val="000141D2"/>
    <w:rsid w:val="00017AF1"/>
    <w:rsid w:val="00031364"/>
    <w:rsid w:val="00040BFC"/>
    <w:rsid w:val="00045A39"/>
    <w:rsid w:val="000538C0"/>
    <w:rsid w:val="000550BA"/>
    <w:rsid w:val="000608D4"/>
    <w:rsid w:val="0006440D"/>
    <w:rsid w:val="00070A43"/>
    <w:rsid w:val="00070C53"/>
    <w:rsid w:val="0007107C"/>
    <w:rsid w:val="000713E7"/>
    <w:rsid w:val="0008164C"/>
    <w:rsid w:val="0009059F"/>
    <w:rsid w:val="0009113E"/>
    <w:rsid w:val="00092654"/>
    <w:rsid w:val="00096E59"/>
    <w:rsid w:val="0009796A"/>
    <w:rsid w:val="000A170D"/>
    <w:rsid w:val="000A2A76"/>
    <w:rsid w:val="000A4CD1"/>
    <w:rsid w:val="000B3415"/>
    <w:rsid w:val="000C024E"/>
    <w:rsid w:val="000C1497"/>
    <w:rsid w:val="000C381B"/>
    <w:rsid w:val="000C3EEB"/>
    <w:rsid w:val="000C5857"/>
    <w:rsid w:val="000C71C1"/>
    <w:rsid w:val="000F4C5B"/>
    <w:rsid w:val="00113B22"/>
    <w:rsid w:val="00131562"/>
    <w:rsid w:val="00133D6D"/>
    <w:rsid w:val="001374EC"/>
    <w:rsid w:val="001542C0"/>
    <w:rsid w:val="00154F83"/>
    <w:rsid w:val="00161073"/>
    <w:rsid w:val="001637B7"/>
    <w:rsid w:val="00164F03"/>
    <w:rsid w:val="001712F1"/>
    <w:rsid w:val="0017294A"/>
    <w:rsid w:val="00173D52"/>
    <w:rsid w:val="0018348D"/>
    <w:rsid w:val="001868BC"/>
    <w:rsid w:val="00195A63"/>
    <w:rsid w:val="00197A6D"/>
    <w:rsid w:val="001B425C"/>
    <w:rsid w:val="001B4BFA"/>
    <w:rsid w:val="001D0A90"/>
    <w:rsid w:val="001D5521"/>
    <w:rsid w:val="001E138A"/>
    <w:rsid w:val="001E4547"/>
    <w:rsid w:val="001F5C5D"/>
    <w:rsid w:val="00205387"/>
    <w:rsid w:val="00206078"/>
    <w:rsid w:val="002115AD"/>
    <w:rsid w:val="0022078C"/>
    <w:rsid w:val="002333A9"/>
    <w:rsid w:val="002347C3"/>
    <w:rsid w:val="00234D5E"/>
    <w:rsid w:val="0023576B"/>
    <w:rsid w:val="00236FFC"/>
    <w:rsid w:val="00250C8E"/>
    <w:rsid w:val="002536A4"/>
    <w:rsid w:val="00256F2F"/>
    <w:rsid w:val="002676B1"/>
    <w:rsid w:val="00271555"/>
    <w:rsid w:val="002729C9"/>
    <w:rsid w:val="0027342F"/>
    <w:rsid w:val="0027787F"/>
    <w:rsid w:val="00280910"/>
    <w:rsid w:val="002849DB"/>
    <w:rsid w:val="00296B3C"/>
    <w:rsid w:val="002A1347"/>
    <w:rsid w:val="002A2896"/>
    <w:rsid w:val="002A7C9E"/>
    <w:rsid w:val="002B6406"/>
    <w:rsid w:val="002C2C24"/>
    <w:rsid w:val="002C3F83"/>
    <w:rsid w:val="002D4A0B"/>
    <w:rsid w:val="002E3234"/>
    <w:rsid w:val="002E4ABC"/>
    <w:rsid w:val="002F2235"/>
    <w:rsid w:val="002F4A63"/>
    <w:rsid w:val="002F564A"/>
    <w:rsid w:val="002F7C83"/>
    <w:rsid w:val="003069F8"/>
    <w:rsid w:val="00310D56"/>
    <w:rsid w:val="00314641"/>
    <w:rsid w:val="00314780"/>
    <w:rsid w:val="00325624"/>
    <w:rsid w:val="003358CE"/>
    <w:rsid w:val="00336F05"/>
    <w:rsid w:val="0035001B"/>
    <w:rsid w:val="0035106E"/>
    <w:rsid w:val="00356838"/>
    <w:rsid w:val="00366A19"/>
    <w:rsid w:val="00366D92"/>
    <w:rsid w:val="0038734C"/>
    <w:rsid w:val="00387E23"/>
    <w:rsid w:val="00387EBE"/>
    <w:rsid w:val="00390193"/>
    <w:rsid w:val="003950E9"/>
    <w:rsid w:val="003A2004"/>
    <w:rsid w:val="003A73A8"/>
    <w:rsid w:val="003B0BD5"/>
    <w:rsid w:val="003B3D5E"/>
    <w:rsid w:val="003B4F30"/>
    <w:rsid w:val="003B585D"/>
    <w:rsid w:val="003D2D61"/>
    <w:rsid w:val="003D5E91"/>
    <w:rsid w:val="003D5ECB"/>
    <w:rsid w:val="003D7224"/>
    <w:rsid w:val="003E3941"/>
    <w:rsid w:val="003F1750"/>
    <w:rsid w:val="003F414A"/>
    <w:rsid w:val="003F5A36"/>
    <w:rsid w:val="00403BE5"/>
    <w:rsid w:val="00410367"/>
    <w:rsid w:val="00410B75"/>
    <w:rsid w:val="004110C0"/>
    <w:rsid w:val="00417AE2"/>
    <w:rsid w:val="00417E92"/>
    <w:rsid w:val="00421EC8"/>
    <w:rsid w:val="00430E1D"/>
    <w:rsid w:val="004348DB"/>
    <w:rsid w:val="00446201"/>
    <w:rsid w:val="00456C5F"/>
    <w:rsid w:val="00464757"/>
    <w:rsid w:val="00467188"/>
    <w:rsid w:val="00474FC1"/>
    <w:rsid w:val="004771F6"/>
    <w:rsid w:val="004806E4"/>
    <w:rsid w:val="004A139B"/>
    <w:rsid w:val="004A1E64"/>
    <w:rsid w:val="004A23AF"/>
    <w:rsid w:val="004B4BDD"/>
    <w:rsid w:val="004C02E1"/>
    <w:rsid w:val="004C4F54"/>
    <w:rsid w:val="004E1B65"/>
    <w:rsid w:val="004E6117"/>
    <w:rsid w:val="00501257"/>
    <w:rsid w:val="005024D1"/>
    <w:rsid w:val="00531BCA"/>
    <w:rsid w:val="0054284F"/>
    <w:rsid w:val="00544D54"/>
    <w:rsid w:val="0054589A"/>
    <w:rsid w:val="00554AEF"/>
    <w:rsid w:val="00556E5A"/>
    <w:rsid w:val="0056051A"/>
    <w:rsid w:val="005639D3"/>
    <w:rsid w:val="0057139A"/>
    <w:rsid w:val="00572F16"/>
    <w:rsid w:val="00583F51"/>
    <w:rsid w:val="00587ACE"/>
    <w:rsid w:val="00591D27"/>
    <w:rsid w:val="005939D6"/>
    <w:rsid w:val="0059588D"/>
    <w:rsid w:val="00596028"/>
    <w:rsid w:val="005B1760"/>
    <w:rsid w:val="005C20A8"/>
    <w:rsid w:val="005C336D"/>
    <w:rsid w:val="005E095B"/>
    <w:rsid w:val="00601681"/>
    <w:rsid w:val="00601843"/>
    <w:rsid w:val="00605247"/>
    <w:rsid w:val="0060628A"/>
    <w:rsid w:val="006479AC"/>
    <w:rsid w:val="0065114C"/>
    <w:rsid w:val="00656A7A"/>
    <w:rsid w:val="00657930"/>
    <w:rsid w:val="00660AF1"/>
    <w:rsid w:val="006619C2"/>
    <w:rsid w:val="006626FE"/>
    <w:rsid w:val="00666083"/>
    <w:rsid w:val="00684110"/>
    <w:rsid w:val="006A25D8"/>
    <w:rsid w:val="006A2EF0"/>
    <w:rsid w:val="006A4285"/>
    <w:rsid w:val="006A5A72"/>
    <w:rsid w:val="006A7EB7"/>
    <w:rsid w:val="006B1F91"/>
    <w:rsid w:val="006C0B78"/>
    <w:rsid w:val="006D0FD8"/>
    <w:rsid w:val="006D450A"/>
    <w:rsid w:val="006E1FF6"/>
    <w:rsid w:val="006E344B"/>
    <w:rsid w:val="006E48C2"/>
    <w:rsid w:val="006E6EFB"/>
    <w:rsid w:val="006F74AC"/>
    <w:rsid w:val="00702D36"/>
    <w:rsid w:val="0071239E"/>
    <w:rsid w:val="00713E88"/>
    <w:rsid w:val="007154C9"/>
    <w:rsid w:val="00716859"/>
    <w:rsid w:val="00716A32"/>
    <w:rsid w:val="00717FFB"/>
    <w:rsid w:val="007203F8"/>
    <w:rsid w:val="007260D1"/>
    <w:rsid w:val="007332D9"/>
    <w:rsid w:val="00733E35"/>
    <w:rsid w:val="00734F87"/>
    <w:rsid w:val="007425EA"/>
    <w:rsid w:val="00753480"/>
    <w:rsid w:val="0076167D"/>
    <w:rsid w:val="00766D3C"/>
    <w:rsid w:val="00781614"/>
    <w:rsid w:val="00783F2C"/>
    <w:rsid w:val="0078546F"/>
    <w:rsid w:val="007870EF"/>
    <w:rsid w:val="0078790B"/>
    <w:rsid w:val="0079349C"/>
    <w:rsid w:val="007B008F"/>
    <w:rsid w:val="007B0CD7"/>
    <w:rsid w:val="007B198F"/>
    <w:rsid w:val="007B2949"/>
    <w:rsid w:val="007C05BE"/>
    <w:rsid w:val="007D1DCF"/>
    <w:rsid w:val="007D6D49"/>
    <w:rsid w:val="007E2038"/>
    <w:rsid w:val="007E7417"/>
    <w:rsid w:val="007F5170"/>
    <w:rsid w:val="008046E3"/>
    <w:rsid w:val="00804E01"/>
    <w:rsid w:val="008109C7"/>
    <w:rsid w:val="008258C1"/>
    <w:rsid w:val="00827923"/>
    <w:rsid w:val="0083178D"/>
    <w:rsid w:val="00840132"/>
    <w:rsid w:val="0084111C"/>
    <w:rsid w:val="0085591F"/>
    <w:rsid w:val="00877256"/>
    <w:rsid w:val="008840C7"/>
    <w:rsid w:val="008840D6"/>
    <w:rsid w:val="00884AB8"/>
    <w:rsid w:val="00886544"/>
    <w:rsid w:val="008931A7"/>
    <w:rsid w:val="00897647"/>
    <w:rsid w:val="008A081E"/>
    <w:rsid w:val="008B70E7"/>
    <w:rsid w:val="008C0428"/>
    <w:rsid w:val="008D17B8"/>
    <w:rsid w:val="008D204D"/>
    <w:rsid w:val="008F3ED8"/>
    <w:rsid w:val="008F4959"/>
    <w:rsid w:val="008F608C"/>
    <w:rsid w:val="008F70C5"/>
    <w:rsid w:val="00900BA0"/>
    <w:rsid w:val="00901825"/>
    <w:rsid w:val="009122D5"/>
    <w:rsid w:val="009226D1"/>
    <w:rsid w:val="00934106"/>
    <w:rsid w:val="00935BAA"/>
    <w:rsid w:val="00943510"/>
    <w:rsid w:val="009572DC"/>
    <w:rsid w:val="0095750A"/>
    <w:rsid w:val="00960727"/>
    <w:rsid w:val="00961B99"/>
    <w:rsid w:val="00994C88"/>
    <w:rsid w:val="009A016A"/>
    <w:rsid w:val="009A37A8"/>
    <w:rsid w:val="009C4155"/>
    <w:rsid w:val="009D5860"/>
    <w:rsid w:val="009E7B2B"/>
    <w:rsid w:val="009E7F3E"/>
    <w:rsid w:val="009F4255"/>
    <w:rsid w:val="00A0472A"/>
    <w:rsid w:val="00A123DF"/>
    <w:rsid w:val="00A12971"/>
    <w:rsid w:val="00A12B41"/>
    <w:rsid w:val="00A2124F"/>
    <w:rsid w:val="00A31E75"/>
    <w:rsid w:val="00A41C08"/>
    <w:rsid w:val="00A845AF"/>
    <w:rsid w:val="00A907EE"/>
    <w:rsid w:val="00A94CBC"/>
    <w:rsid w:val="00A967B8"/>
    <w:rsid w:val="00AA0A04"/>
    <w:rsid w:val="00AA22FF"/>
    <w:rsid w:val="00AA397E"/>
    <w:rsid w:val="00AB0077"/>
    <w:rsid w:val="00AD11AA"/>
    <w:rsid w:val="00AD6944"/>
    <w:rsid w:val="00AF1B00"/>
    <w:rsid w:val="00AF2CFD"/>
    <w:rsid w:val="00AF32E0"/>
    <w:rsid w:val="00AF3F79"/>
    <w:rsid w:val="00B17618"/>
    <w:rsid w:val="00B176D9"/>
    <w:rsid w:val="00B2076B"/>
    <w:rsid w:val="00B51C35"/>
    <w:rsid w:val="00B54427"/>
    <w:rsid w:val="00B60D40"/>
    <w:rsid w:val="00B60E6C"/>
    <w:rsid w:val="00B833E7"/>
    <w:rsid w:val="00B8467E"/>
    <w:rsid w:val="00B85666"/>
    <w:rsid w:val="00B861B0"/>
    <w:rsid w:val="00B874EA"/>
    <w:rsid w:val="00B91302"/>
    <w:rsid w:val="00BA0C8E"/>
    <w:rsid w:val="00BA385C"/>
    <w:rsid w:val="00BA40A8"/>
    <w:rsid w:val="00BA646F"/>
    <w:rsid w:val="00BB3182"/>
    <w:rsid w:val="00BC6694"/>
    <w:rsid w:val="00BC702A"/>
    <w:rsid w:val="00BD3976"/>
    <w:rsid w:val="00BE234B"/>
    <w:rsid w:val="00BE6D62"/>
    <w:rsid w:val="00BF1363"/>
    <w:rsid w:val="00BF38E8"/>
    <w:rsid w:val="00C15E2E"/>
    <w:rsid w:val="00C24533"/>
    <w:rsid w:val="00C44431"/>
    <w:rsid w:val="00C44E63"/>
    <w:rsid w:val="00C47DE3"/>
    <w:rsid w:val="00C51F7C"/>
    <w:rsid w:val="00C5634E"/>
    <w:rsid w:val="00C60AB6"/>
    <w:rsid w:val="00C64908"/>
    <w:rsid w:val="00C64E57"/>
    <w:rsid w:val="00C7662F"/>
    <w:rsid w:val="00C76FD1"/>
    <w:rsid w:val="00C91DE7"/>
    <w:rsid w:val="00C933B3"/>
    <w:rsid w:val="00C95A39"/>
    <w:rsid w:val="00CC32FA"/>
    <w:rsid w:val="00CC632B"/>
    <w:rsid w:val="00CC7882"/>
    <w:rsid w:val="00CD5630"/>
    <w:rsid w:val="00CD77AC"/>
    <w:rsid w:val="00CD7F9D"/>
    <w:rsid w:val="00CE24C8"/>
    <w:rsid w:val="00CE3826"/>
    <w:rsid w:val="00D01D12"/>
    <w:rsid w:val="00D02EB5"/>
    <w:rsid w:val="00D07222"/>
    <w:rsid w:val="00D11868"/>
    <w:rsid w:val="00D11FE3"/>
    <w:rsid w:val="00D14C24"/>
    <w:rsid w:val="00D16000"/>
    <w:rsid w:val="00D17463"/>
    <w:rsid w:val="00D23303"/>
    <w:rsid w:val="00D235A3"/>
    <w:rsid w:val="00D25A84"/>
    <w:rsid w:val="00D47C2B"/>
    <w:rsid w:val="00D6720C"/>
    <w:rsid w:val="00D67F0A"/>
    <w:rsid w:val="00D83F1C"/>
    <w:rsid w:val="00D94464"/>
    <w:rsid w:val="00DC47C2"/>
    <w:rsid w:val="00DD69AC"/>
    <w:rsid w:val="00DE037E"/>
    <w:rsid w:val="00DF6CA2"/>
    <w:rsid w:val="00DF775B"/>
    <w:rsid w:val="00E05355"/>
    <w:rsid w:val="00E05362"/>
    <w:rsid w:val="00E063C8"/>
    <w:rsid w:val="00E27CA1"/>
    <w:rsid w:val="00E301CF"/>
    <w:rsid w:val="00E36ADA"/>
    <w:rsid w:val="00E40D66"/>
    <w:rsid w:val="00E41633"/>
    <w:rsid w:val="00E44D2D"/>
    <w:rsid w:val="00E458CB"/>
    <w:rsid w:val="00E47A82"/>
    <w:rsid w:val="00E74DB8"/>
    <w:rsid w:val="00E84772"/>
    <w:rsid w:val="00E86EBD"/>
    <w:rsid w:val="00E90AB9"/>
    <w:rsid w:val="00E95178"/>
    <w:rsid w:val="00EA4D15"/>
    <w:rsid w:val="00EC2CFC"/>
    <w:rsid w:val="00ED075A"/>
    <w:rsid w:val="00ED51A2"/>
    <w:rsid w:val="00EE6C18"/>
    <w:rsid w:val="00F01DA5"/>
    <w:rsid w:val="00F06AB5"/>
    <w:rsid w:val="00F1037C"/>
    <w:rsid w:val="00F20095"/>
    <w:rsid w:val="00F32444"/>
    <w:rsid w:val="00F3678E"/>
    <w:rsid w:val="00F36B2C"/>
    <w:rsid w:val="00F52363"/>
    <w:rsid w:val="00F5713C"/>
    <w:rsid w:val="00F604B2"/>
    <w:rsid w:val="00F64EFC"/>
    <w:rsid w:val="00F71257"/>
    <w:rsid w:val="00F714C9"/>
    <w:rsid w:val="00F71D0F"/>
    <w:rsid w:val="00F954DB"/>
    <w:rsid w:val="00FA0494"/>
    <w:rsid w:val="00FA463D"/>
    <w:rsid w:val="00FC5CF6"/>
    <w:rsid w:val="00FD3910"/>
    <w:rsid w:val="00FE1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style="mso-position-horizontal-relative:page;mso-position-vertical-relative:page" fillcolor="white" stroke="f">
      <v:fill color="white"/>
      <v:stroke on="f"/>
      <v:textbox inset="0,0,0,0"/>
      <o:colormru v:ext="edit" colors="#6c3,#afe494,silver,#ddd,#999,#ccc,#bde9a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1F7C"/>
    <w:rPr>
      <w:rFonts w:ascii="Franklin Gothic Book" w:hAnsi="Franklin Gothic Book"/>
      <w:sz w:val="17"/>
      <w:szCs w:val="24"/>
    </w:rPr>
  </w:style>
  <w:style w:type="paragraph" w:styleId="Heading1">
    <w:name w:val="heading 1"/>
    <w:basedOn w:val="Normal"/>
    <w:next w:val="Normal"/>
    <w:qFormat/>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pPr>
      <w:numPr>
        <w:ilvl w:val="1"/>
        <w:numId w:val="6"/>
      </w:numPr>
      <w:spacing w:after="240"/>
      <w:jc w:val="left"/>
      <w:outlineLvl w:val="1"/>
    </w:pPr>
    <w:rPr>
      <w:kern w:val="0"/>
      <w:sz w:val="26"/>
    </w:rPr>
  </w:style>
  <w:style w:type="paragraph" w:styleId="Heading3">
    <w:name w:val="heading 3"/>
    <w:basedOn w:val="Normal"/>
    <w:next w:val="Normal"/>
    <w:qFormat/>
    <w:pPr>
      <w:keepNext/>
      <w:numPr>
        <w:ilvl w:val="2"/>
        <w:numId w:val="7"/>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pPr>
      <w:keepNext/>
      <w:spacing w:before="240" w:after="60"/>
      <w:outlineLvl w:val="3"/>
    </w:pPr>
    <w:rPr>
      <w:rFonts w:ascii="Arial" w:hAnsi="Arial"/>
      <w:b/>
      <w:sz w:val="24"/>
      <w:szCs w:val="20"/>
      <w:lang w:bidi="he-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de">
    <w:name w:val="Code"/>
    <w:basedOn w:val="Normal"/>
    <w:pPr>
      <w:ind w:left="1134"/>
    </w:pPr>
    <w:rPr>
      <w:rFonts w:ascii="Lucida Sans Typewriter" w:hAnsi="Lucida Sans Typewriter"/>
      <w:sz w:val="20"/>
    </w:rPr>
  </w:style>
  <w:style w:type="paragraph" w:styleId="Footer">
    <w:name w:val="footer"/>
    <w:basedOn w:val="Normal"/>
    <w:rsid w:val="0018348D"/>
    <w:pPr>
      <w:tabs>
        <w:tab w:val="center" w:pos="4153"/>
        <w:tab w:val="right" w:pos="8306"/>
      </w:tabs>
    </w:pPr>
  </w:style>
  <w:style w:type="paragraph" w:styleId="Header">
    <w:name w:val="header"/>
    <w:basedOn w:val="Normal"/>
    <w:pPr>
      <w:tabs>
        <w:tab w:val="center" w:pos="4153"/>
        <w:tab w:val="right" w:pos="8306"/>
      </w:tabs>
      <w:jc w:val="both"/>
    </w:pPr>
    <w:rPr>
      <w:sz w:val="16"/>
      <w:szCs w:val="20"/>
      <w:lang w:bidi="he-IL"/>
    </w:rPr>
  </w:style>
  <w:style w:type="paragraph" w:styleId="EnvelopeReturn">
    <w:name w:val="envelope return"/>
    <w:basedOn w:val="Normal"/>
    <w:rPr>
      <w:rFonts w:ascii="FundRunk-Normal" w:hAnsi="FundRunk-Normal"/>
      <w:i/>
      <w:sz w:val="48"/>
      <w:szCs w:val="48"/>
    </w:rPr>
  </w:style>
  <w:style w:type="paragraph" w:styleId="CommentText">
    <w:name w:val="annotation text"/>
    <w:basedOn w:val="Normal"/>
    <w:semiHidden/>
    <w:rPr>
      <w:sz w:val="24"/>
    </w:rPr>
  </w:style>
  <w:style w:type="paragraph" w:customStyle="1" w:styleId="Answer">
    <w:name w:val="Answer"/>
    <w:basedOn w:val="Normal"/>
    <w:next w:val="Question"/>
    <w:pPr>
      <w:numPr>
        <w:numId w:val="3"/>
      </w:numPr>
    </w:pPr>
    <w:rPr>
      <w:i/>
    </w:rPr>
  </w:style>
  <w:style w:type="paragraph" w:customStyle="1" w:styleId="Question">
    <w:name w:val="Question"/>
    <w:basedOn w:val="Normal"/>
    <w:next w:val="Answer"/>
    <w:pPr>
      <w:numPr>
        <w:numId w:val="2"/>
      </w:numPr>
    </w:pPr>
  </w:style>
  <w:style w:type="paragraph" w:customStyle="1" w:styleId="Bodycopy">
    <w:name w:val="Body copy"/>
    <w:basedOn w:val="Normal"/>
    <w:pPr>
      <w:spacing w:line="240" w:lineRule="exact"/>
    </w:pPr>
  </w:style>
  <w:style w:type="paragraph" w:customStyle="1" w:styleId="SectionHeading">
    <w:name w:val="Section Heading"/>
    <w:basedOn w:val="ColoredText"/>
    <w:next w:val="Bodycopy"/>
    <w:rsid w:val="00656A7A"/>
    <w:pPr>
      <w:keepNext/>
    </w:pPr>
    <w:rPr>
      <w:rFonts w:ascii="Franklin Gothic Medium" w:hAnsi="Franklin Gothic Medium"/>
      <w:sz w:val="24"/>
    </w:rPr>
  </w:style>
  <w:style w:type="paragraph" w:customStyle="1" w:styleId="Subject">
    <w:name w:val="Subject"/>
    <w:basedOn w:val="Normal"/>
    <w:pPr>
      <w:jc w:val="center"/>
    </w:pPr>
    <w:rPr>
      <w:rFonts w:ascii="Century Schoolbook" w:hAnsi="Century Schoolbook"/>
      <w:b/>
      <w:sz w:val="32"/>
      <w:u w:val="single"/>
    </w:rPr>
  </w:style>
  <w:style w:type="paragraph" w:styleId="PlainText">
    <w:name w:val="Plain Text"/>
    <w:basedOn w:val="Normal"/>
    <w:rPr>
      <w:sz w:val="22"/>
    </w:rPr>
  </w:style>
  <w:style w:type="paragraph" w:customStyle="1" w:styleId="MergedAnswer">
    <w:name w:val="MergedAnswer"/>
    <w:basedOn w:val="Normal"/>
  </w:style>
  <w:style w:type="paragraph" w:styleId="TOC2">
    <w:name w:val="toc 2"/>
    <w:basedOn w:val="Normal"/>
    <w:next w:val="Normal"/>
    <w:autoRedefine/>
    <w:semiHidden/>
    <w:pPr>
      <w:widowControl w:val="0"/>
      <w:numPr>
        <w:numId w:val="4"/>
      </w:numPr>
      <w:tabs>
        <w:tab w:val="left" w:pos="851"/>
        <w:tab w:val="right" w:pos="8335"/>
      </w:tabs>
      <w:ind w:left="0" w:firstLine="0"/>
    </w:pPr>
    <w:rPr>
      <w:rFonts w:ascii="Times New Roman" w:eastAsia="PMingLiU" w:hAnsi="Times New Roman"/>
      <w:kern w:val="2"/>
      <w:sz w:val="40"/>
      <w:lang w:eastAsia="zh-TW"/>
    </w:rPr>
  </w:style>
  <w:style w:type="paragraph" w:customStyle="1" w:styleId="StandFirstIntroduction">
    <w:name w:val="Stand First Introduction"/>
    <w:basedOn w:val="Normal"/>
    <w:rsid w:val="00206078"/>
    <w:pPr>
      <w:spacing w:before="240" w:line="360" w:lineRule="exact"/>
    </w:pPr>
    <w:rPr>
      <w:i/>
      <w:sz w:val="24"/>
    </w:rPr>
  </w:style>
  <w:style w:type="paragraph" w:customStyle="1" w:styleId="PartnerName">
    <w:name w:val="Partner Name"/>
    <w:basedOn w:val="ColoredText"/>
    <w:pPr>
      <w:spacing w:after="10" w:line="240" w:lineRule="auto"/>
    </w:pPr>
    <w:rPr>
      <w:rFonts w:ascii="Franklin Gothic Medium" w:hAnsi="Franklin Gothic Medium"/>
      <w:bCs/>
      <w:sz w:val="32"/>
    </w:rPr>
  </w:style>
  <w:style w:type="paragraph" w:customStyle="1" w:styleId="WHITEPAPER">
    <w:name w:val="WHITE PAPER"/>
    <w:basedOn w:val="ColoredText"/>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pPr>
      <w:spacing w:before="40" w:after="20"/>
    </w:pPr>
    <w:rPr>
      <w:rFonts w:ascii="Franklin Gothic Medium" w:hAnsi="Franklin Gothic Medium"/>
      <w:b/>
      <w:bCs/>
    </w:rPr>
  </w:style>
  <w:style w:type="paragraph" w:customStyle="1" w:styleId="Bullet">
    <w:name w:val="Bullet"/>
    <w:basedOn w:val="Bulletcolored"/>
    <w:rsid w:val="00601681"/>
    <w:pPr>
      <w:numPr>
        <w:numId w:val="8"/>
      </w:numPr>
    </w:pPr>
    <w:rPr>
      <w:color w:val="auto"/>
    </w:rPr>
  </w:style>
  <w:style w:type="paragraph" w:customStyle="1" w:styleId="Bodycopyheading">
    <w:name w:val="Body copy heading"/>
    <w:basedOn w:val="Bodycopy"/>
    <w:next w:val="Bodycopy"/>
    <w:rPr>
      <w:rFonts w:ascii="Franklin Gothic Demi" w:hAnsi="Franklin Gothic Demi"/>
    </w:rPr>
  </w:style>
  <w:style w:type="paragraph" w:customStyle="1" w:styleId="Disclaimer">
    <w:name w:val="Disclaimer"/>
    <w:basedOn w:val="Bodycopy"/>
    <w:pPr>
      <w:spacing w:line="120" w:lineRule="exact"/>
    </w:pPr>
    <w:rPr>
      <w:sz w:val="11"/>
    </w:rPr>
  </w:style>
  <w:style w:type="paragraph" w:customStyle="1" w:styleId="Pullquote">
    <w:name w:val="Pull quote"/>
    <w:basedOn w:val="ColoredText"/>
    <w:pPr>
      <w:spacing w:line="360" w:lineRule="exact"/>
    </w:pPr>
    <w:rPr>
      <w:sz w:val="30"/>
    </w:rPr>
  </w:style>
  <w:style w:type="paragraph" w:customStyle="1" w:styleId="Diagramcaption">
    <w:name w:val="Diagram caption"/>
    <w:basedOn w:val="ColoredText"/>
    <w:rPr>
      <w:rFonts w:ascii="Franklin Gothic Medium" w:hAnsi="Franklin Gothic Medium"/>
      <w:sz w:val="19"/>
    </w:rPr>
  </w:style>
  <w:style w:type="paragraph" w:styleId="TOC1">
    <w:name w:val="toc 1"/>
    <w:basedOn w:val="Normal"/>
    <w:next w:val="Normal"/>
    <w:semiHidden/>
    <w:pPr>
      <w:tabs>
        <w:tab w:val="right" w:pos="3289"/>
      </w:tabs>
      <w:spacing w:line="360" w:lineRule="exact"/>
    </w:pPr>
    <w:rPr>
      <w:noProof/>
      <w:color w:val="FFFFFF"/>
      <w:sz w:val="24"/>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basedOn w:val="DefaultParagraphFont"/>
    <w:rPr>
      <w:color w:val="0000FF"/>
      <w:u w:val="single"/>
    </w:rPr>
  </w:style>
  <w:style w:type="paragraph" w:customStyle="1" w:styleId="AutoCorrect">
    <w:name w:val="AutoCorrect"/>
    <w:rPr>
      <w:lang w:val="en-GB" w:bidi="he-IL"/>
    </w:rPr>
  </w:style>
  <w:style w:type="paragraph" w:styleId="BodyText">
    <w:name w:val="Body Text"/>
    <w:basedOn w:val="Normal"/>
    <w:pPr>
      <w:spacing w:after="120"/>
    </w:pPr>
    <w:rPr>
      <w:rFonts w:ascii="Arial" w:hAnsi="Arial"/>
      <w:snapToGrid w:val="0"/>
      <w:sz w:val="20"/>
      <w:szCs w:val="20"/>
      <w:lang w:bidi="he-IL"/>
    </w:rPr>
  </w:style>
  <w:style w:type="paragraph" w:customStyle="1" w:styleId="Bulletcolored">
    <w:name w:val="Bullet colored"/>
    <w:basedOn w:val="ColoredText"/>
    <w:rsid w:val="00601681"/>
    <w:pPr>
      <w:numPr>
        <w:numId w:val="12"/>
      </w:numPr>
    </w:pPr>
  </w:style>
  <w:style w:type="paragraph" w:customStyle="1" w:styleId="ColoredText">
    <w:name w:val="Colored Text"/>
    <w:basedOn w:val="Bodycopy"/>
    <w:rPr>
      <w:color w:val="0099FF"/>
    </w:rPr>
  </w:style>
  <w:style w:type="paragraph" w:customStyle="1" w:styleId="DocumentTitle">
    <w:name w:val="Document Title"/>
    <w:basedOn w:val="ColoredText"/>
    <w:pPr>
      <w:spacing w:line="360" w:lineRule="exact"/>
    </w:pPr>
    <w:rPr>
      <w:rFonts w:ascii="Franklin Gothic Medium" w:hAnsi="Franklin Gothic Medium"/>
      <w:color w:val="auto"/>
      <w:sz w:val="32"/>
    </w:rPr>
  </w:style>
  <w:style w:type="paragraph" w:customStyle="1" w:styleId="Tableheading">
    <w:name w:val="Table heading"/>
    <w:basedOn w:val="ColoredText"/>
    <w:rPr>
      <w:rFonts w:ascii="Franklin Gothic Medium" w:hAnsi="Franklin Gothic Medium"/>
      <w:bCs/>
    </w:rPr>
  </w:style>
  <w:style w:type="paragraph" w:customStyle="1" w:styleId="Bulletbold">
    <w:name w:val="Bullet bold"/>
    <w:basedOn w:val="Bullet"/>
    <w:rsid w:val="00601681"/>
    <w:pPr>
      <w:numPr>
        <w:numId w:val="9"/>
      </w:numPr>
    </w:pPr>
    <w:rPr>
      <w:rFonts w:ascii="Franklin Gothic Demi" w:hAnsi="Franklin Gothic Demi"/>
    </w:rPr>
  </w:style>
  <w:style w:type="paragraph" w:customStyle="1" w:styleId="Contents">
    <w:name w:val="Contents"/>
    <w:basedOn w:val="Bodycopy"/>
    <w:pPr>
      <w:spacing w:line="480" w:lineRule="exact"/>
    </w:pPr>
    <w:rPr>
      <w:rFonts w:ascii="Franklin Gothic Medium" w:hAnsi="Franklin Gothic Medium"/>
      <w:color w:val="FFFFFF"/>
      <w:sz w:val="30"/>
    </w:rPr>
  </w:style>
  <w:style w:type="character" w:styleId="PageNumber">
    <w:name w:val="page number"/>
    <w:basedOn w:val="DefaultParagraphFont"/>
    <w:rPr>
      <w:rFonts w:ascii="Franklin Gothic Book" w:hAnsi="Franklin Gothic Book"/>
      <w:spacing w:val="20"/>
      <w:sz w:val="16"/>
    </w:rPr>
  </w:style>
  <w:style w:type="paragraph" w:customStyle="1" w:styleId="Tabletext">
    <w:name w:val="Table text"/>
    <w:basedOn w:val="Bodycopy"/>
    <w:pPr>
      <w:spacing w:after="40"/>
    </w:pPr>
  </w:style>
  <w:style w:type="paragraph" w:customStyle="1" w:styleId="OrangeText">
    <w:name w:val="Orange Text"/>
    <w:basedOn w:val="Normal"/>
    <w:pPr>
      <w:spacing w:line="240" w:lineRule="exact"/>
    </w:pPr>
    <w:rPr>
      <w:color w:val="FF3300"/>
    </w:rPr>
  </w:style>
  <w:style w:type="paragraph" w:customStyle="1" w:styleId="Casestudydescription">
    <w:name w:val="Case study description"/>
    <w:basedOn w:val="Normal"/>
    <w:rsid w:val="0018348D"/>
    <w:rPr>
      <w:rFonts w:ascii="Franklin Gothic Medium" w:hAnsi="Franklin Gothic Medium"/>
      <w:color w:val="FFFFFF"/>
      <w:sz w:val="24"/>
    </w:rPr>
  </w:style>
  <w:style w:type="paragraph" w:customStyle="1" w:styleId="PullQuotecredit">
    <w:name w:val="Pull Quote credit"/>
    <w:basedOn w:val="Pullquote"/>
    <w:pPr>
      <w:spacing w:before="120" w:line="240" w:lineRule="exact"/>
    </w:pPr>
    <w:rPr>
      <w:sz w:val="16"/>
    </w:rPr>
  </w:style>
  <w:style w:type="paragraph" w:customStyle="1" w:styleId="Diagramtitle">
    <w:name w:val="Diagram title"/>
    <w:basedOn w:val="Bodycopy"/>
    <w:rPr>
      <w:rFonts w:ascii="Franklin Gothic Medium" w:hAnsi="Franklin Gothic Medium"/>
      <w:color w:val="FFFFFF"/>
      <w:sz w:val="19"/>
    </w:rPr>
  </w:style>
  <w:style w:type="paragraph" w:customStyle="1" w:styleId="Bullet2">
    <w:name w:val="Bullet2"/>
    <w:basedOn w:val="Bullet"/>
    <w:pPr>
      <w:numPr>
        <w:numId w:val="0"/>
      </w:numPr>
      <w:ind w:left="170"/>
    </w:pPr>
  </w:style>
  <w:style w:type="paragraph" w:customStyle="1" w:styleId="SectionHeadingGrey">
    <w:name w:val="Section Heading Grey"/>
    <w:basedOn w:val="SectionHeading"/>
    <w:rPr>
      <w:color w:val="666666"/>
    </w:rPr>
  </w:style>
  <w:style w:type="paragraph" w:customStyle="1" w:styleId="BulletGrey">
    <w:name w:val="Bullet Grey"/>
    <w:basedOn w:val="Bullet"/>
    <w:rsid w:val="00601681"/>
    <w:pPr>
      <w:numPr>
        <w:numId w:val="10"/>
      </w:numPr>
    </w:pPr>
  </w:style>
  <w:style w:type="paragraph" w:customStyle="1" w:styleId="TableTitle">
    <w:name w:val="Table Title"/>
    <w:basedOn w:val="Tabletextheading"/>
    <w:pPr>
      <w:ind w:left="60"/>
    </w:pPr>
    <w:rPr>
      <w:color w:val="FFFFFF"/>
      <w:szCs w:val="17"/>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BA646F"/>
    <w:pPr>
      <w:numPr>
        <w:numId w:val="11"/>
      </w:numPr>
      <w:tabs>
        <w:tab w:val="left" w:pos="360"/>
      </w:tabs>
    </w:pPr>
  </w:style>
  <w:style w:type="table" w:styleId="TableGrid">
    <w:name w:val="Table Grid"/>
    <w:basedOn w:val="TableNormal"/>
    <w:rsid w:val="00F10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94C88"/>
    <w:rPr>
      <w:rFonts w:ascii="Tahoma" w:hAnsi="Tahoma" w:cs="Tahoma"/>
      <w:sz w:val="16"/>
      <w:szCs w:val="16"/>
    </w:rPr>
  </w:style>
  <w:style w:type="character" w:styleId="CommentReference">
    <w:name w:val="annotation reference"/>
    <w:basedOn w:val="DefaultParagraphFont"/>
    <w:semiHidden/>
    <w:rsid w:val="00EA4D15"/>
    <w:rPr>
      <w:sz w:val="16"/>
      <w:szCs w:val="16"/>
    </w:rPr>
  </w:style>
  <w:style w:type="paragraph" w:styleId="CommentSubject">
    <w:name w:val="annotation subject"/>
    <w:basedOn w:val="CommentText"/>
    <w:next w:val="CommentText"/>
    <w:semiHidden/>
    <w:rsid w:val="00EA4D15"/>
    <w:rPr>
      <w:b/>
      <w:bCs/>
      <w:sz w:val="20"/>
      <w:szCs w:val="20"/>
    </w:rPr>
  </w:style>
  <w:style w:type="character" w:styleId="FollowedHyperlink">
    <w:name w:val="FollowedHyperlink"/>
    <w:basedOn w:val="DefaultParagraphFont"/>
    <w:rsid w:val="007B294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da.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crosoft.com/casestudies"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b\Application%20Data\Microsoft\Templates\CSB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CSB_Template</Template>
  <TotalTime>0</TotalTime>
  <Pages>2</Pages>
  <Words>988</Words>
  <Characters>5637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Government Agency Uses SAM to Increase Efficiency, Promote Best Practices in Business</vt:lpstr>
    </vt:vector>
  </TitlesOfParts>
  <Company/>
  <LinksUpToDate>false</LinksUpToDate>
  <CharactersWithSpaces>6612</CharactersWithSpaces>
  <SharedDoc>false</SharedDoc>
  <HLinks>
    <vt:vector size="12" baseType="variant">
      <vt:variant>
        <vt:i4>3801184</vt:i4>
      </vt:variant>
      <vt:variant>
        <vt:i4>3</vt:i4>
      </vt:variant>
      <vt:variant>
        <vt:i4>0</vt:i4>
      </vt:variant>
      <vt:variant>
        <vt:i4>5</vt:i4>
      </vt:variant>
      <vt:variant>
        <vt:lpwstr>http://www.nwda.co.uk/</vt:lpwstr>
      </vt:variant>
      <vt:variant>
        <vt:lpwstr/>
      </vt:variant>
      <vt:variant>
        <vt:i4>5439553</vt:i4>
      </vt:variant>
      <vt:variant>
        <vt:i4>0</vt:i4>
      </vt:variant>
      <vt:variant>
        <vt:i4>0</vt:i4>
      </vt:variant>
      <vt:variant>
        <vt:i4>5</vt:i4>
      </vt:variant>
      <vt:variant>
        <vt:lpwstr>http://www.microsoft.com/casestudies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Agency Uses SAM to Increase Efficiency, Promote Best Practices in Business</dc:title>
  <dc:subject/>
  <dc:creator/>
  <cp:keywords/>
  <cp:lastModifiedBy/>
  <cp:revision>1</cp:revision>
  <cp:lastPrinted>2003-08-29T18:29:00Z</cp:lastPrinted>
  <dcterms:created xsi:type="dcterms:W3CDTF">2007-04-24T05:20:00Z</dcterms:created>
  <dcterms:modified xsi:type="dcterms:W3CDTF">2007-04-24T05:20:00Z</dcterms:modified>
  <cp:category/>
</cp:coreProperties>
</file>