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7F5170">
        <w:tblPrEx>
          <w:tblCellMar>
            <w:top w:w="0" w:type="dxa"/>
            <w:bottom w:w="0" w:type="dxa"/>
          </w:tblCellMar>
        </w:tblPrEx>
        <w:trPr>
          <w:cantSplit/>
          <w:trHeight w:hRule="exact" w:val="2556"/>
        </w:trPr>
        <w:tc>
          <w:tcPr>
            <w:tcW w:w="3119" w:type="dxa"/>
            <w:vMerge w:val="restart"/>
          </w:tcPr>
          <w:p w:rsidR="007F5170" w:rsidRDefault="007F5170" w:rsidP="00D11868">
            <w:pPr>
              <w:pStyle w:val="SectionHeading"/>
              <w:spacing w:before="100"/>
            </w:pPr>
            <w:r>
              <w:t>Overview</w:t>
            </w:r>
          </w:p>
          <w:p w:rsidR="007F5170" w:rsidRDefault="007F5170">
            <w:pPr>
              <w:pStyle w:val="Bodycopy"/>
            </w:pPr>
            <w:r w:rsidRPr="00341F9D">
              <w:rPr>
                <w:rFonts w:ascii="Franklin Gothic Heavy" w:hAnsi="Franklin Gothic Heavy"/>
              </w:rPr>
              <w:t>Country:</w:t>
            </w:r>
            <w:r>
              <w:t xml:space="preserve"> </w:t>
            </w:r>
            <w:smartTag w:uri="urn:schemas-microsoft-com:office:smarttags" w:element="country-region">
              <w:smartTag w:uri="urn:schemas-microsoft-com:office:smarttags" w:element="place">
                <w:r w:rsidR="0041340C">
                  <w:t>Canada</w:t>
                </w:r>
              </w:smartTag>
            </w:smartTag>
          </w:p>
          <w:p w:rsidR="007F5170" w:rsidRDefault="007F5170">
            <w:pPr>
              <w:pStyle w:val="Bodycopy"/>
            </w:pPr>
            <w:r w:rsidRPr="00341F9D">
              <w:rPr>
                <w:rFonts w:ascii="Franklin Gothic Heavy" w:hAnsi="Franklin Gothic Heavy"/>
              </w:rPr>
              <w:t>Industry:</w:t>
            </w:r>
            <w:r>
              <w:t xml:space="preserve"> </w:t>
            </w:r>
            <w:r w:rsidR="0041340C">
              <w:t>Professional services</w:t>
            </w:r>
          </w:p>
          <w:p w:rsidR="007F5170" w:rsidRDefault="007F5170">
            <w:pPr>
              <w:pStyle w:val="Bodycopy"/>
            </w:pPr>
          </w:p>
          <w:p w:rsidR="007F5170" w:rsidRDefault="007F5170">
            <w:pPr>
              <w:pStyle w:val="Bodycopyheading"/>
            </w:pPr>
            <w:r>
              <w:t>Customer Profile</w:t>
            </w:r>
          </w:p>
          <w:p w:rsidR="007F5170" w:rsidRDefault="0041340C">
            <w:pPr>
              <w:pStyle w:val="Bodycopy"/>
            </w:pPr>
            <w:r>
              <w:t xml:space="preserve">Minacs Worldwide, Inc. is </w:t>
            </w:r>
            <w:smartTag w:uri="urn:schemas-microsoft-com:office:smarttags" w:element="country-region">
              <w:smartTag w:uri="urn:schemas-microsoft-com:office:smarttags" w:element="place">
                <w:r>
                  <w:t>Canada</w:t>
                </w:r>
              </w:smartTag>
            </w:smartTag>
            <w:r>
              <w:t>’s largest provider of customized business process outsourcing (BPO) solutions for contact centers, marketing services and back office administration.</w:t>
            </w:r>
          </w:p>
          <w:p w:rsidR="007F5170" w:rsidRDefault="007F5170">
            <w:pPr>
              <w:pStyle w:val="Bodycopy"/>
            </w:pPr>
          </w:p>
          <w:p w:rsidR="007F5170" w:rsidRDefault="00A20082">
            <w:pPr>
              <w:pStyle w:val="Bodycopyheading"/>
            </w:pPr>
            <w:r>
              <w:t xml:space="preserve">Business </w:t>
            </w:r>
            <w:r w:rsidR="007F5170">
              <w:t>Situation</w:t>
            </w:r>
          </w:p>
          <w:p w:rsidR="007F5170" w:rsidRDefault="0041340C">
            <w:pPr>
              <w:pStyle w:val="Bodycopy"/>
            </w:pPr>
            <w:r>
              <w:t xml:space="preserve">Minacs wanted to review its overall business strategy and goals, streamline business operations, and audit its software assets to ensure utmost efficiency and effectiveness. </w:t>
            </w:r>
          </w:p>
          <w:p w:rsidR="007F5170" w:rsidRDefault="007F5170">
            <w:pPr>
              <w:pStyle w:val="Bodycopy"/>
            </w:pPr>
          </w:p>
          <w:p w:rsidR="007F5170" w:rsidRDefault="007F5170">
            <w:pPr>
              <w:pStyle w:val="Bodycopyheading"/>
            </w:pPr>
            <w:r>
              <w:t>Solution</w:t>
            </w:r>
          </w:p>
          <w:p w:rsidR="007F5170" w:rsidRDefault="0041340C">
            <w:pPr>
              <w:pStyle w:val="Bodycopy"/>
            </w:pPr>
            <w:r>
              <w:t xml:space="preserve">Minacs tapped longtime IT partner Buchanan Associates to complete a SAM consultation, and develop a plan to help manage its software assets and ensure license compliance. </w:t>
            </w:r>
          </w:p>
          <w:p w:rsidR="007F5170" w:rsidRDefault="007F5170">
            <w:pPr>
              <w:pStyle w:val="Bodycopy"/>
            </w:pPr>
          </w:p>
          <w:p w:rsidR="007F5170" w:rsidRDefault="007F5170">
            <w:pPr>
              <w:pStyle w:val="Bodycopyheading"/>
            </w:pPr>
            <w:r>
              <w:t>Benefits</w:t>
            </w:r>
          </w:p>
          <w:p w:rsidR="0041340C" w:rsidRDefault="0041340C">
            <w:pPr>
              <w:pStyle w:val="Bullet"/>
            </w:pPr>
            <w:r>
              <w:t>Ensures Compliance</w:t>
            </w:r>
          </w:p>
          <w:p w:rsidR="0041340C" w:rsidRDefault="0041340C">
            <w:pPr>
              <w:pStyle w:val="Bullet"/>
            </w:pPr>
            <w:r>
              <w:t>Cost Savings</w:t>
            </w:r>
          </w:p>
          <w:p w:rsidR="007F5170" w:rsidRDefault="0041340C">
            <w:pPr>
              <w:pStyle w:val="Bullet"/>
            </w:pPr>
            <w:r>
              <w:t>Centralizing Regional IT sites</w:t>
            </w:r>
          </w:p>
          <w:p w:rsidR="007F5170" w:rsidRPr="008840D6" w:rsidRDefault="007F5170" w:rsidP="007F5170">
            <w:pPr>
              <w:pStyle w:val="Bodycopy"/>
            </w:pPr>
          </w:p>
        </w:tc>
        <w:tc>
          <w:tcPr>
            <w:tcW w:w="284" w:type="dxa"/>
            <w:tcBorders>
              <w:left w:val="nil"/>
              <w:right w:val="single" w:sz="8" w:space="0" w:color="66CC33"/>
            </w:tcBorders>
            <w:shd w:val="clear" w:color="auto" w:fill="auto"/>
          </w:tcPr>
          <w:p w:rsidR="007F5170" w:rsidRDefault="007F5170"/>
        </w:tc>
        <w:tc>
          <w:tcPr>
            <w:tcW w:w="284" w:type="dxa"/>
            <w:tcBorders>
              <w:left w:val="single" w:sz="8" w:space="0" w:color="66CC33"/>
            </w:tcBorders>
          </w:tcPr>
          <w:p w:rsidR="007F5170" w:rsidRDefault="007F5170"/>
        </w:tc>
        <w:tc>
          <w:tcPr>
            <w:tcW w:w="6861" w:type="dxa"/>
          </w:tcPr>
          <w:p w:rsidR="00223C81" w:rsidRDefault="0041340C" w:rsidP="00223C81">
            <w:pPr>
              <w:pStyle w:val="Pullquote"/>
            </w:pPr>
            <w:r>
              <w:t>“</w:t>
            </w:r>
            <w:r w:rsidRPr="00223C81">
              <w:t xml:space="preserve">Overall, SAM helps us run our business better. It provides us a greater understanding of how many and what types of licenses we need, and allows us to streamline our spending. It’s saved us almost </w:t>
            </w:r>
            <w:r w:rsidR="00223C81" w:rsidRPr="00223C81">
              <w:t xml:space="preserve">$100,000 in licensing and software purchases already.” </w:t>
            </w:r>
          </w:p>
          <w:p w:rsidR="007F5170" w:rsidRDefault="0041340C">
            <w:pPr>
              <w:pStyle w:val="PullQuotecredit"/>
            </w:pPr>
            <w:r>
              <w:t xml:space="preserve">Michael </w:t>
            </w:r>
            <w:r w:rsidR="002F07E0">
              <w:t>Iseyemi</w:t>
            </w:r>
            <w:r>
              <w:t xml:space="preserve">, Director, Security and Privacy Officer, Minacs Worldwide Inc. </w:t>
            </w:r>
          </w:p>
          <w:p w:rsidR="007F5170" w:rsidRDefault="007F5170">
            <w:pPr>
              <w:spacing w:after="80"/>
              <w:jc w:val="right"/>
              <w:rPr>
                <w:color w:val="FF9900"/>
              </w:rPr>
            </w:pPr>
          </w:p>
        </w:tc>
      </w:tr>
      <w:tr w:rsidR="007F5170">
        <w:tblPrEx>
          <w:tblCellMar>
            <w:top w:w="0" w:type="dxa"/>
            <w:bottom w:w="0" w:type="dxa"/>
          </w:tblCellMar>
        </w:tblPrEx>
        <w:trPr>
          <w:cantSplit/>
          <w:trHeight w:hRule="exact" w:val="5252"/>
        </w:trPr>
        <w:tc>
          <w:tcPr>
            <w:tcW w:w="3119" w:type="dxa"/>
            <w:vMerge/>
          </w:tcPr>
          <w:p w:rsidR="007F5170" w:rsidRDefault="007F5170">
            <w:pPr>
              <w:pStyle w:val="Bodycopy"/>
            </w:pPr>
          </w:p>
        </w:tc>
        <w:tc>
          <w:tcPr>
            <w:tcW w:w="284" w:type="dxa"/>
            <w:tcBorders>
              <w:left w:val="nil"/>
              <w:right w:val="single" w:sz="8" w:space="0" w:color="66CC33"/>
            </w:tcBorders>
            <w:shd w:val="clear" w:color="auto" w:fill="auto"/>
          </w:tcPr>
          <w:p w:rsidR="007F5170" w:rsidRDefault="007F5170">
            <w:pPr>
              <w:pStyle w:val="Bodycopy"/>
            </w:pPr>
          </w:p>
        </w:tc>
        <w:tc>
          <w:tcPr>
            <w:tcW w:w="284" w:type="dxa"/>
            <w:tcBorders>
              <w:left w:val="single" w:sz="8" w:space="0" w:color="66CC33"/>
            </w:tcBorders>
          </w:tcPr>
          <w:p w:rsidR="007F5170" w:rsidRDefault="007F5170">
            <w:pPr>
              <w:pStyle w:val="Bodycopy"/>
            </w:pPr>
          </w:p>
        </w:tc>
        <w:tc>
          <w:tcPr>
            <w:tcW w:w="6861" w:type="dxa"/>
          </w:tcPr>
          <w:p w:rsidR="0041340C" w:rsidRDefault="0041340C" w:rsidP="0041340C">
            <w:pPr>
              <w:pStyle w:val="StandFirstIntroduction"/>
            </w:pPr>
            <w:r>
              <w:t xml:space="preserve">Minacs Worldwide Inc., </w:t>
            </w:r>
            <w:smartTag w:uri="urn:schemas-microsoft-com:office:smarttags" w:element="country-region">
              <w:smartTag w:uri="urn:schemas-microsoft-com:office:smarttags" w:element="place">
                <w:r>
                  <w:t>Canada</w:t>
                </w:r>
              </w:smartTag>
            </w:smartTag>
            <w:r>
              <w:t>’s largest provider of customized business process outsourcing (BPO) solutions, planned to celebrate its 25th anniversary in 2006 partly by reviewing its overall business strategy and goals. This included an audit of its technology resources, with a view to centralize its regional IT departments. Working with Microsoft® Gold Certified Partner Buchanan Associates, Minacs deployed a Software Asset Management (SAM) program to identify the different types of software running across the organization, and develop a standard software purchasing process to ensure there is no licensing overlap. SAM has helped Minacs save $100,000 in software costs by enabling the company to take control of its software assets and manage them more efficiently.</w:t>
            </w:r>
          </w:p>
          <w:p w:rsidR="007F5170" w:rsidRDefault="007F5170">
            <w:pPr>
              <w:pStyle w:val="Bodycopy"/>
            </w:pPr>
          </w:p>
        </w:tc>
      </w:tr>
      <w:tr w:rsidR="00781614">
        <w:tblPrEx>
          <w:tblCellMar>
            <w:top w:w="0" w:type="dxa"/>
            <w:bottom w:w="0" w:type="dxa"/>
          </w:tblCellMar>
        </w:tblPrEx>
        <w:trPr>
          <w:cantSplit/>
          <w:trHeight w:hRule="exact" w:val="180"/>
        </w:trPr>
        <w:tc>
          <w:tcPr>
            <w:tcW w:w="3119" w:type="dxa"/>
          </w:tcPr>
          <w:p w:rsidR="00781614" w:rsidRDefault="00781614"/>
        </w:tc>
        <w:tc>
          <w:tcPr>
            <w:tcW w:w="284" w:type="dxa"/>
            <w:tcBorders>
              <w:left w:val="nil"/>
              <w:right w:val="single" w:sz="8" w:space="0" w:color="66CC33"/>
            </w:tcBorders>
            <w:shd w:val="clear" w:color="auto" w:fill="auto"/>
          </w:tcPr>
          <w:p w:rsidR="00781614" w:rsidRDefault="00781614"/>
        </w:tc>
        <w:tc>
          <w:tcPr>
            <w:tcW w:w="284" w:type="dxa"/>
            <w:tcBorders>
              <w:left w:val="single" w:sz="8" w:space="0" w:color="66CC33"/>
            </w:tcBorders>
          </w:tcPr>
          <w:p w:rsidR="00781614" w:rsidRDefault="00781614"/>
        </w:tc>
        <w:tc>
          <w:tcPr>
            <w:tcW w:w="6861" w:type="dxa"/>
          </w:tcPr>
          <w:p w:rsidR="00781614" w:rsidRDefault="00781614">
            <w:pPr>
              <w:spacing w:after="80"/>
              <w:jc w:val="right"/>
              <w:rPr>
                <w:color w:val="FF9900"/>
              </w:rPr>
            </w:pPr>
          </w:p>
        </w:tc>
      </w:tr>
      <w:tr w:rsidR="009F4255">
        <w:tblPrEx>
          <w:tblCellMar>
            <w:top w:w="0" w:type="dxa"/>
            <w:bottom w:w="0" w:type="dxa"/>
          </w:tblCellMar>
        </w:tblPrEx>
        <w:trPr>
          <w:cantSplit/>
          <w:trHeight w:val="1740"/>
        </w:trPr>
        <w:tc>
          <w:tcPr>
            <w:tcW w:w="3119" w:type="dxa"/>
            <w:vMerge w:val="restart"/>
            <w:vAlign w:val="bottom"/>
          </w:tcPr>
          <w:p w:rsidR="009F4255" w:rsidRDefault="009F4255"/>
        </w:tc>
        <w:tc>
          <w:tcPr>
            <w:tcW w:w="284" w:type="dxa"/>
            <w:tcBorders>
              <w:left w:val="nil"/>
              <w:right w:val="single" w:sz="8" w:space="0" w:color="66CC33"/>
            </w:tcBorders>
            <w:shd w:val="clear" w:color="auto" w:fill="auto"/>
          </w:tcPr>
          <w:p w:rsidR="009F4255" w:rsidRDefault="009F4255"/>
        </w:tc>
        <w:tc>
          <w:tcPr>
            <w:tcW w:w="284" w:type="dxa"/>
            <w:vMerge w:val="restart"/>
            <w:tcBorders>
              <w:left w:val="single" w:sz="8" w:space="0" w:color="66CC33"/>
            </w:tcBorders>
          </w:tcPr>
          <w:p w:rsidR="009F4255" w:rsidRDefault="009F4255"/>
        </w:tc>
        <w:tc>
          <w:tcPr>
            <w:tcW w:w="6861" w:type="dxa"/>
            <w:vMerge w:val="restart"/>
            <w:vAlign w:val="bottom"/>
          </w:tcPr>
          <w:p w:rsidR="009F4255" w:rsidRDefault="00492C89">
            <w:pPr>
              <w:jc w:val="right"/>
              <w:rPr>
                <w:color w:val="FF9900"/>
              </w:rPr>
            </w:pPr>
            <w:r>
              <w:rPr>
                <w:noProof/>
                <w:color w:val="FF9900"/>
                <w:lang w:val="en-US"/>
              </w:rPr>
              <w:drawing>
                <wp:inline distT="0" distB="0" distL="0" distR="0">
                  <wp:extent cx="1981200" cy="914400"/>
                  <wp:effectExtent l="19050" t="0" r="0" b="0"/>
                  <wp:docPr id="1" name="Picture 1" descr="CEPFiles_logo_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Files_logo_Microsoft"/>
                          <pic:cNvPicPr>
                            <a:picLocks noChangeAspect="1" noChangeArrowheads="1"/>
                          </pic:cNvPicPr>
                        </pic:nvPicPr>
                        <pic:blipFill>
                          <a:blip r:embed="rId7" cstate="print"/>
                          <a:srcRect/>
                          <a:stretch>
                            <a:fillRect/>
                          </a:stretch>
                        </pic:blipFill>
                        <pic:spPr bwMode="auto">
                          <a:xfrm>
                            <a:off x="0" y="0"/>
                            <a:ext cx="1981200" cy="914400"/>
                          </a:xfrm>
                          <a:prstGeom prst="rect">
                            <a:avLst/>
                          </a:prstGeom>
                          <a:noFill/>
                          <a:ln w="9525">
                            <a:noFill/>
                            <a:miter lim="800000"/>
                            <a:headEnd/>
                            <a:tailEnd/>
                          </a:ln>
                        </pic:spPr>
                      </pic:pic>
                    </a:graphicData>
                  </a:graphic>
                </wp:inline>
              </w:drawing>
            </w:r>
          </w:p>
        </w:tc>
      </w:tr>
      <w:tr w:rsidR="009F4255">
        <w:tblPrEx>
          <w:tblCellMar>
            <w:top w:w="0" w:type="dxa"/>
            <w:bottom w:w="0" w:type="dxa"/>
          </w:tblCellMar>
        </w:tblPrEx>
        <w:trPr>
          <w:cantSplit/>
          <w:trHeight w:val="80"/>
        </w:trPr>
        <w:tc>
          <w:tcPr>
            <w:tcW w:w="3119" w:type="dxa"/>
            <w:vMerge/>
            <w:vAlign w:val="bottom"/>
          </w:tcPr>
          <w:p w:rsidR="009F4255" w:rsidRDefault="009F4255"/>
        </w:tc>
        <w:tc>
          <w:tcPr>
            <w:tcW w:w="284" w:type="dxa"/>
            <w:tcBorders>
              <w:left w:val="nil"/>
            </w:tcBorders>
          </w:tcPr>
          <w:p w:rsidR="009F4255" w:rsidRPr="00096E59" w:rsidRDefault="009F4255">
            <w:pPr>
              <w:rPr>
                <w:sz w:val="12"/>
              </w:rPr>
            </w:pPr>
          </w:p>
        </w:tc>
        <w:tc>
          <w:tcPr>
            <w:tcW w:w="284" w:type="dxa"/>
            <w:vMerge/>
            <w:tcBorders>
              <w:left w:val="nil"/>
            </w:tcBorders>
          </w:tcPr>
          <w:p w:rsidR="009F4255" w:rsidRDefault="009F4255"/>
        </w:tc>
        <w:tc>
          <w:tcPr>
            <w:tcW w:w="6861" w:type="dxa"/>
            <w:vMerge/>
            <w:vAlign w:val="bottom"/>
          </w:tcPr>
          <w:p w:rsidR="009F4255" w:rsidRDefault="009F4255">
            <w:pPr>
              <w:jc w:val="right"/>
              <w:rPr>
                <w:color w:val="FF9900"/>
              </w:rPr>
            </w:pPr>
          </w:p>
        </w:tc>
      </w:tr>
    </w:tbl>
    <w:p w:rsidR="00781614" w:rsidRDefault="00781614">
      <w:pPr>
        <w:rPr>
          <w:sz w:val="2"/>
        </w:rPr>
        <w:sectPr w:rsidR="00781614">
          <w:headerReference w:type="default" r:id="rId8"/>
          <w:pgSz w:w="12242" w:h="15842" w:code="1"/>
          <w:pgMar w:top="3600" w:right="851" w:bottom="200" w:left="851" w:header="0" w:footer="300" w:gutter="0"/>
          <w:cols w:space="227"/>
          <w:docGrid w:linePitch="360"/>
        </w:sectPr>
      </w:pPr>
    </w:p>
    <w:p w:rsidR="00781614" w:rsidRDefault="00781614">
      <w:pPr>
        <w:pStyle w:val="SectionHeading"/>
      </w:pPr>
      <w:r>
        <w:lastRenderedPageBreak/>
        <w:t>Situation</w:t>
      </w:r>
    </w:p>
    <w:p w:rsidR="0041340C" w:rsidRDefault="0041340C">
      <w:pPr>
        <w:pStyle w:val="Bodycopy"/>
      </w:pPr>
      <w:r>
        <w:t xml:space="preserve">Minacs Worldwide, Inc. began in 1981 as a four-person staffing agency run out of Elaine Minacs’ basement in </w:t>
      </w:r>
      <w:smartTag w:uri="urn:schemas-microsoft-com:office:smarttags" w:element="place">
        <w:smartTag w:uri="urn:schemas-microsoft-com:office:smarttags" w:element="City">
          <w:r>
            <w:t>Oshawa</w:t>
          </w:r>
        </w:smartTag>
        <w:r>
          <w:t xml:space="preserve">, </w:t>
        </w:r>
        <w:smartTag w:uri="urn:schemas-microsoft-com:office:smarttags" w:element="State">
          <w:r>
            <w:t>Ontario</w:t>
          </w:r>
        </w:smartTag>
      </w:smartTag>
      <w:r>
        <w:t xml:space="preserve">. Today, the company is </w:t>
      </w:r>
      <w:smartTag w:uri="urn:schemas-microsoft-com:office:smarttags" w:element="country-region">
        <w:smartTag w:uri="urn:schemas-microsoft-com:office:smarttags" w:element="place">
          <w:r>
            <w:t>Canada</w:t>
          </w:r>
        </w:smartTag>
      </w:smartTag>
      <w:r>
        <w:t xml:space="preserve">’s largest provider of customized business process outsourcing (BPO) solutions for contact centers, marketing services, and back-office administration. With more than 5,000 employees operating from locations in </w:t>
      </w:r>
      <w:smartTag w:uri="urn:schemas-microsoft-com:office:smarttags" w:element="country-region">
        <w:r>
          <w:t>Canada</w:t>
        </w:r>
      </w:smartTag>
      <w:r>
        <w:t xml:space="preserve">, the </w:t>
      </w:r>
      <w:smartTag w:uri="urn:schemas-microsoft-com:office:smarttags" w:element="country-region">
        <w:r>
          <w:t>United States</w:t>
        </w:r>
      </w:smartTag>
      <w:r>
        <w:t xml:space="preserve"> and </w:t>
      </w:r>
      <w:smartTag w:uri="urn:schemas-microsoft-com:office:smarttags" w:element="place">
        <w:r>
          <w:t>Europe</w:t>
        </w:r>
      </w:smartTag>
      <w:r>
        <w:t>, Minacs serves clients in the automotive, financial services, telecom and technology, public sector and consumer products industries.</w:t>
      </w:r>
    </w:p>
    <w:p w:rsidR="0041340C" w:rsidRDefault="0041340C">
      <w:pPr>
        <w:pStyle w:val="Bodycopy"/>
      </w:pPr>
    </w:p>
    <w:p w:rsidR="0041340C" w:rsidRDefault="0041340C">
      <w:pPr>
        <w:pStyle w:val="Bodycopy"/>
      </w:pPr>
      <w:r>
        <w:t xml:space="preserve">The company was celebrating its 25-year anniversary in 2006. This milestone presented Minacs with the perfect opportunity to review its overall business strategy and goals. In particular, Minacs wanted to streamline business operations to ensure utmost efficiency and effectiveness. Part of this process included an audit of the software it was using. </w:t>
      </w:r>
    </w:p>
    <w:p w:rsidR="0041340C" w:rsidRDefault="0041340C">
      <w:pPr>
        <w:pStyle w:val="Bodycopy"/>
      </w:pPr>
    </w:p>
    <w:p w:rsidR="0041340C" w:rsidRDefault="0041340C">
      <w:pPr>
        <w:pStyle w:val="Bodycopy"/>
      </w:pPr>
      <w:r>
        <w:t>Without a standard for monitoring and man</w:t>
      </w:r>
      <w:r w:rsidR="002F07E0">
        <w:t>aging its software assets, Minac</w:t>
      </w:r>
      <w:r>
        <w:t xml:space="preserve">s had no clear picture of what applications were being used across the organization. The company’s business processes were centralized by region instead of being managed from head office. Since each region had its own way of doing things, it was difficult to get a unified view to manage software resources efficiently. </w:t>
      </w:r>
    </w:p>
    <w:p w:rsidR="0041340C" w:rsidRDefault="0041340C">
      <w:pPr>
        <w:pStyle w:val="Bodycopy"/>
      </w:pPr>
    </w:p>
    <w:p w:rsidR="0041340C" w:rsidRDefault="0041340C">
      <w:pPr>
        <w:pStyle w:val="Bodycopy"/>
      </w:pPr>
      <w:r>
        <w:t xml:space="preserve">According to Michael </w:t>
      </w:r>
      <w:r w:rsidR="002F07E0">
        <w:t>Iseyemi</w:t>
      </w:r>
      <w:r>
        <w:t>, the company’s Director, Security and Privacy Officer, Minacs needed a way to take inventory of its technology and manage everything from a central location.</w:t>
      </w:r>
    </w:p>
    <w:p w:rsidR="0041340C" w:rsidRDefault="0041340C">
      <w:pPr>
        <w:pStyle w:val="Bodycopy"/>
      </w:pPr>
    </w:p>
    <w:p w:rsidR="0041340C" w:rsidRDefault="0041340C">
      <w:pPr>
        <w:pStyle w:val="Bodycopy"/>
      </w:pPr>
      <w:r>
        <w:lastRenderedPageBreak/>
        <w:t xml:space="preserve">“Essentially, we were looking to improve our bottom line,” says </w:t>
      </w:r>
      <w:r w:rsidR="002F07E0">
        <w:t>Iseyemi</w:t>
      </w:r>
      <w:r>
        <w:t xml:space="preserve">. “We wanted to make sure we knew where our software assets were, and how they were being used.” </w:t>
      </w:r>
    </w:p>
    <w:p w:rsidR="00781614" w:rsidRDefault="00781614">
      <w:pPr>
        <w:pStyle w:val="SectionHeading"/>
      </w:pPr>
      <w:r>
        <w:t>Solution</w:t>
      </w:r>
    </w:p>
    <w:p w:rsidR="0041340C" w:rsidRDefault="0041340C">
      <w:pPr>
        <w:pStyle w:val="Bodycopy"/>
      </w:pPr>
      <w:r>
        <w:t>While Minacs was in the process of planning its company-wide audit, it received information from Microsoft® about the Software Asset Management (SAM) program. SAM is a set of guidelines, procedures and tools to help organizations effectively manage their software assets.  This includes matching software to licenses, reviewing policies and procedures, performing a software inventory audits and establishing an ongoing plan to keep track of licenses.</w:t>
      </w:r>
    </w:p>
    <w:p w:rsidR="0041340C" w:rsidRDefault="0041340C">
      <w:pPr>
        <w:pStyle w:val="Bodycopy"/>
      </w:pPr>
    </w:p>
    <w:p w:rsidR="0041340C" w:rsidRDefault="0041340C">
      <w:pPr>
        <w:pStyle w:val="Bodycopy"/>
      </w:pPr>
      <w:r>
        <w:t xml:space="preserve">The timing could not have been better. With SAM, Minacs found exactly what it needed to catapult its business efficiency and software resource management initiatives forward. Ironically, Minacs’ longtime technology partner, Buchanan Associates, had recently achieved its SAM competency designation from Microsoft. Minacs was therefore able to tap Buchanan Associates to complete a SAM consultation. </w:t>
      </w:r>
    </w:p>
    <w:p w:rsidR="0041340C" w:rsidRDefault="0041340C">
      <w:pPr>
        <w:pStyle w:val="Bodycopy"/>
      </w:pPr>
    </w:p>
    <w:p w:rsidR="0041340C" w:rsidRDefault="0041340C">
      <w:pPr>
        <w:pStyle w:val="Bodycopy"/>
      </w:pPr>
      <w:r>
        <w:t xml:space="preserve">Having a trusted technology partner both familiar with its business and knowledgeable about the software asset management process provided Minacs with the guidance and peace of mind it was looking for. The consultation involved three main steps to develop a SAM program that would meet Minacs’ needs. </w:t>
      </w:r>
    </w:p>
    <w:p w:rsidR="0041340C" w:rsidRDefault="0041340C">
      <w:pPr>
        <w:pStyle w:val="Bodycopy"/>
      </w:pPr>
    </w:p>
    <w:p w:rsidR="0041340C" w:rsidRDefault="0041340C">
      <w:pPr>
        <w:pStyle w:val="Bodycopy"/>
      </w:pPr>
      <w:r>
        <w:t xml:space="preserve">First, Buchanan Associates met with Minacs to set objectives and discuss goals of the consultation. The discovery process involved two meetings, during which key Minacs personnel were taken through an in-depth questionnaire. The survey referenced IT </w:t>
      </w:r>
      <w:r>
        <w:lastRenderedPageBreak/>
        <w:t xml:space="preserve">Infrastructure Library (ITIL) best practices, and additional recommendations based on Buchanan Associates’ own industry expertise. ITIL is a comprehensive set of best practices for IT service management, drawn from both the public and private sectors and used widely around the world. </w:t>
      </w:r>
    </w:p>
    <w:p w:rsidR="0041340C" w:rsidRDefault="0041340C">
      <w:pPr>
        <w:pStyle w:val="Bodycopy"/>
      </w:pPr>
    </w:p>
    <w:p w:rsidR="0041340C" w:rsidRDefault="0041340C">
      <w:pPr>
        <w:pStyle w:val="Bodycopy"/>
      </w:pPr>
      <w:r>
        <w:t xml:space="preserve">Buchanan Associates then tailored an effective software management program using Minacs’ answers to the questionnaire. </w:t>
      </w:r>
    </w:p>
    <w:p w:rsidR="0041340C" w:rsidRDefault="0041340C">
      <w:pPr>
        <w:pStyle w:val="Bodycopy"/>
      </w:pPr>
    </w:p>
    <w:p w:rsidR="0041340C" w:rsidRDefault="0041340C">
      <w:pPr>
        <w:pStyle w:val="Bodycopy"/>
      </w:pPr>
      <w:r>
        <w:t>Next, a detailed inventory of current software assets and licenses was taken. Once this was complete, the inventory and licensing reports were compared to help locate any missing licenses.</w:t>
      </w:r>
    </w:p>
    <w:p w:rsidR="0041340C" w:rsidRDefault="0041340C">
      <w:pPr>
        <w:pStyle w:val="Bodycopy"/>
      </w:pPr>
    </w:p>
    <w:p w:rsidR="0041340C" w:rsidRDefault="0041340C">
      <w:pPr>
        <w:pStyle w:val="Bodycopy"/>
      </w:pPr>
      <w:r>
        <w:t xml:space="preserve">Finally, a detailed report was created to outline recommendations for Minacs. The report included best practices for the company, based on its situation and ITIL guidelines. Key recommendations included centralizing software acquisition, and creating a point of responsibility within the organization for SAM. As well, it was recommended that Minacs develop a license maintenance program to so it could keep track of software assets on an ongoing basis, as new applications were deployed. </w:t>
      </w:r>
    </w:p>
    <w:p w:rsidR="0041340C" w:rsidRDefault="0041340C">
      <w:pPr>
        <w:pStyle w:val="Bodycopy"/>
      </w:pPr>
    </w:p>
    <w:p w:rsidR="0041340C" w:rsidRDefault="0041340C">
      <w:pPr>
        <w:pStyle w:val="Bodycopy"/>
      </w:pPr>
      <w:r>
        <w:t xml:space="preserve">Buchanan Associates also recommended that Minacs develop SAM skills, including licensing expertise, and negotiate software acquisition agreements with preferred partners to minimize costs and ensure control. </w:t>
      </w:r>
    </w:p>
    <w:p w:rsidR="0035106E" w:rsidRDefault="0035106E">
      <w:pPr>
        <w:pStyle w:val="Bodycopy"/>
      </w:pPr>
    </w:p>
    <w:p w:rsidR="00781614" w:rsidRDefault="00781614">
      <w:pPr>
        <w:pStyle w:val="SectionHeading"/>
      </w:pPr>
      <w:r>
        <w:t>Benefits</w:t>
      </w:r>
    </w:p>
    <w:p w:rsidR="0041340C" w:rsidRDefault="0041340C">
      <w:pPr>
        <w:pStyle w:val="Bodycopy"/>
      </w:pPr>
      <w:r>
        <w:t xml:space="preserve">By putting a centralized Software Asset Management system in place, Minacs now has up-to-date information to help it determine how to make the best use of its </w:t>
      </w:r>
      <w:r>
        <w:lastRenderedPageBreak/>
        <w:t xml:space="preserve">software. SAM also helps the company plan for future software investments. </w:t>
      </w:r>
    </w:p>
    <w:p w:rsidR="0041340C" w:rsidRDefault="0041340C">
      <w:pPr>
        <w:pStyle w:val="Bodycopy"/>
      </w:pPr>
    </w:p>
    <w:p w:rsidR="0041340C" w:rsidRDefault="0041340C">
      <w:pPr>
        <w:pStyle w:val="Bodycopy"/>
      </w:pPr>
      <w:r>
        <w:t>“Through SAM, we were able to provide Minacs with a true understanding of its software asset picture. This helps them identify areas where they can save money, as well as providing the comfort of license compliance,” says Chuck Ma, Director, Consulting Services, Buchanan Associates. “We found that in some cases, they were actually over licensed – so they were able to cut back software costs immediately.”</w:t>
      </w:r>
    </w:p>
    <w:p w:rsidR="0041340C" w:rsidRDefault="0041340C">
      <w:pPr>
        <w:pStyle w:val="Bodycopy"/>
      </w:pPr>
    </w:p>
    <w:p w:rsidR="0041340C" w:rsidRPr="00223C81" w:rsidRDefault="0041340C" w:rsidP="008E73F9">
      <w:pPr>
        <w:pStyle w:val="Bodycopyheading"/>
      </w:pPr>
      <w:r w:rsidRPr="00223C81">
        <w:t xml:space="preserve">Confidently compliant </w:t>
      </w:r>
    </w:p>
    <w:p w:rsidR="0041340C" w:rsidRDefault="0041340C">
      <w:pPr>
        <w:pStyle w:val="Bodycopy"/>
      </w:pPr>
      <w:r>
        <w:t xml:space="preserve">Implementing a SAM process has helped Minacs ensure that proper licensing procedures are being followed. With SAM in place, discrepancies between existing software and purchased licenses can be addressed easily and quickly. This helps Minacs receive the full benefit from existing licenses, and take advantage of volume discounts. </w:t>
      </w:r>
    </w:p>
    <w:p w:rsidR="0041340C" w:rsidRDefault="0041340C">
      <w:pPr>
        <w:pStyle w:val="Bodycopy"/>
      </w:pPr>
    </w:p>
    <w:p w:rsidR="0041340C" w:rsidRDefault="0041340C">
      <w:pPr>
        <w:pStyle w:val="Bodycopy"/>
      </w:pPr>
      <w:r>
        <w:t xml:space="preserve">“We feel much more confident with SAM in place, and have peace of mind knowing where we stand in terms of compliance,” says </w:t>
      </w:r>
      <w:r w:rsidR="002F07E0">
        <w:t>Iseyemi</w:t>
      </w:r>
      <w:r>
        <w:t xml:space="preserve">. “We can protect and manage our software more effectively, and plan better for future investments.”  </w:t>
      </w:r>
    </w:p>
    <w:p w:rsidR="0041340C" w:rsidRDefault="0041340C">
      <w:pPr>
        <w:pStyle w:val="Bodycopy"/>
      </w:pPr>
    </w:p>
    <w:p w:rsidR="0041340C" w:rsidRPr="00223C81" w:rsidRDefault="0041340C" w:rsidP="008E73F9">
      <w:pPr>
        <w:pStyle w:val="Bodycopyheading"/>
      </w:pPr>
      <w:r w:rsidRPr="00223C81">
        <w:t>Cost savings</w:t>
      </w:r>
    </w:p>
    <w:p w:rsidR="0041340C" w:rsidRDefault="0041340C">
      <w:pPr>
        <w:pStyle w:val="Bodycopy"/>
      </w:pPr>
      <w:r>
        <w:t xml:space="preserve">The SAM program enables Minacs to really understand and get the most out of its existing technology investments. As a result, the company has been able to eliminate waste, overlap and redundancy, helping lower the costs associated with buying and maintaining its software library. </w:t>
      </w:r>
    </w:p>
    <w:p w:rsidR="00223C81" w:rsidRDefault="0041340C">
      <w:pPr>
        <w:pStyle w:val="Bodycopy"/>
      </w:pPr>
      <w:r>
        <w:t xml:space="preserve">They have also been able to take advantage of volume discounts whenever possible. In fact, when Minacs first implemented SAM it </w:t>
      </w:r>
      <w:r>
        <w:lastRenderedPageBreak/>
        <w:t xml:space="preserve">had just won new business, and felt it needed to purchase a significant amount of new software as a result. By working within the SAM system, Minacs and Buchanan </w:t>
      </w:r>
    </w:p>
    <w:p w:rsidR="00223C81" w:rsidRDefault="00223C81">
      <w:pPr>
        <w:pStyle w:val="Bodycopy"/>
      </w:pPr>
    </w:p>
    <w:p w:rsidR="0041340C" w:rsidRDefault="0041340C">
      <w:pPr>
        <w:pStyle w:val="Bodycopy"/>
      </w:pPr>
      <w:r>
        <w:t xml:space="preserve">Associates identified a licensing structure that allowed the company to benefit from Microsoft Volume Licensing. The volume discounts enabled Minacs to save 20 per cent of its planned technology spend. </w:t>
      </w:r>
    </w:p>
    <w:p w:rsidR="002F333B" w:rsidRDefault="002F333B">
      <w:pPr>
        <w:pStyle w:val="Bodycopy"/>
      </w:pPr>
    </w:p>
    <w:p w:rsidR="0041340C" w:rsidRDefault="0041340C">
      <w:pPr>
        <w:pStyle w:val="Bodycopy"/>
      </w:pPr>
      <w:r>
        <w:t xml:space="preserve">“Overall, SAM helps us run our business better. It provides us a greater understanding of how many and what types of licenses we need, and allows us to streamline our spending,” says </w:t>
      </w:r>
      <w:r w:rsidR="002F07E0">
        <w:t>Iseyemi</w:t>
      </w:r>
      <w:r>
        <w:t xml:space="preserve">. “It’s saved us almost $100,000 in licensing and software purchases already.” </w:t>
      </w:r>
    </w:p>
    <w:p w:rsidR="0041340C" w:rsidRDefault="0041340C">
      <w:pPr>
        <w:pStyle w:val="Bodycopy"/>
      </w:pPr>
    </w:p>
    <w:p w:rsidR="0041340C" w:rsidRPr="00223C81" w:rsidRDefault="0041340C" w:rsidP="008E73F9">
      <w:pPr>
        <w:pStyle w:val="Bodycopyheading"/>
      </w:pPr>
      <w:r w:rsidRPr="00223C81">
        <w:t>Centralized IT management</w:t>
      </w:r>
    </w:p>
    <w:p w:rsidR="0041340C" w:rsidRDefault="0041340C">
      <w:pPr>
        <w:pStyle w:val="Bodycopy"/>
      </w:pPr>
      <w:r>
        <w:t xml:space="preserve">In the past, Minacs’ technology purchasing and tracking was done by each regional office. Since each office’s IT operations were run independently, there was no coordination across the company. </w:t>
      </w:r>
    </w:p>
    <w:p w:rsidR="0041340C" w:rsidRDefault="0041340C">
      <w:pPr>
        <w:pStyle w:val="Bodycopy"/>
      </w:pPr>
    </w:p>
    <w:p w:rsidR="0041340C" w:rsidRDefault="0041340C">
      <w:pPr>
        <w:pStyle w:val="Bodycopy"/>
      </w:pPr>
      <w:r>
        <w:t>By deploying a SAM system, Minacs can now view all the software in use across the company, and centralize its IT management so all regional sites work together to solve common challenges. The company has also developed a new employee position focused on licensing. This person’s main role is to be the central point of responsibility for SAM within the organization, to help improve planning and make software acquisition a smooth, efficient process.</w:t>
      </w:r>
    </w:p>
    <w:p w:rsidR="0041340C" w:rsidRDefault="0041340C">
      <w:pPr>
        <w:pStyle w:val="Bodycopy"/>
      </w:pPr>
    </w:p>
    <w:p w:rsidR="0041340C" w:rsidRDefault="0041340C">
      <w:pPr>
        <w:pStyle w:val="Bodycopy"/>
      </w:pPr>
      <w:r>
        <w:t xml:space="preserve">“Centralizing our IT resources was something we had wanted to do for a while,” says </w:t>
      </w:r>
      <w:r w:rsidR="002F07E0">
        <w:t>Iseyemi</w:t>
      </w:r>
      <w:r>
        <w:t xml:space="preserve">. “Implementing a SAM system provided us with a great opportunity to kick-start this initiative and develop company-wide </w:t>
      </w:r>
      <w:r>
        <w:lastRenderedPageBreak/>
        <w:t>procedures for obtaining new software, as well as making us aware of when updates are needed and available.”</w:t>
      </w:r>
    </w:p>
    <w:p w:rsidR="00781614" w:rsidRDefault="00781614">
      <w:pPr>
        <w:pStyle w:val="Bodycopy"/>
      </w:pPr>
    </w:p>
    <w:p w:rsidR="00781614" w:rsidRDefault="00781614">
      <w:pPr>
        <w:pStyle w:val="Bodycopy"/>
      </w:pPr>
      <w:r>
        <w:br w:type="column"/>
      </w:r>
      <w:r>
        <w:rPr>
          <w:noProof/>
          <w:sz w:val="20"/>
        </w:rPr>
        <w:lastRenderedPageBreak/>
        <w:pict>
          <v:shapetype id="_x0000_t202" coordsize="21600,21600" o:spt="202" path="m,l,21600r21600,l21600,xe">
            <v:stroke joinstyle="miter"/>
            <v:path gradientshapeok="t" o:connecttype="rect"/>
          </v:shapetype>
          <v:shape id="_x0000_s1126" type="#_x0000_t202" style="position:absolute;margin-left:225pt;margin-top:642pt;width:348.3pt;height:78pt;z-index:251658752;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8F62BF">
                    <w:tblPrEx>
                      <w:tblCellMar>
                        <w:top w:w="0" w:type="dxa"/>
                        <w:bottom w:w="0" w:type="dxa"/>
                      </w:tblCellMar>
                    </w:tblPrEx>
                    <w:trPr>
                      <w:cantSplit/>
                      <w:trHeight w:hRule="exact" w:val="170"/>
                    </w:trPr>
                    <w:tc>
                      <w:tcPr>
                        <w:tcW w:w="6692" w:type="dxa"/>
                        <w:gridSpan w:val="2"/>
                      </w:tcPr>
                      <w:p w:rsidR="008F62BF" w:rsidRDefault="008F62BF">
                        <w:pPr>
                          <w:pStyle w:val="SectionHeadingGrey"/>
                        </w:pPr>
                      </w:p>
                    </w:tc>
                  </w:tr>
                  <w:tr w:rsidR="008F62BF" w:rsidRPr="00C15E2E">
                    <w:tblPrEx>
                      <w:tblCellMar>
                        <w:top w:w="0" w:type="dxa"/>
                        <w:bottom w:w="0" w:type="dxa"/>
                      </w:tblCellMar>
                    </w:tblPrEx>
                    <w:trPr>
                      <w:trHeight w:val="3846"/>
                    </w:trPr>
                    <w:tc>
                      <w:tcPr>
                        <w:tcW w:w="3302" w:type="dxa"/>
                      </w:tcPr>
                      <w:p w:rsidR="00223C81" w:rsidRDefault="00223C81" w:rsidP="00223C81">
                        <w:pPr>
                          <w:pStyle w:val="SectionHeadingGrey"/>
                        </w:pPr>
                        <w:r>
                          <w:t>Software &amp; Services</w:t>
                        </w:r>
                      </w:p>
                      <w:p w:rsidR="00223C81" w:rsidRDefault="00223C81" w:rsidP="00223C81">
                        <w:pPr>
                          <w:pStyle w:val="BulletGrey"/>
                        </w:pPr>
                        <w:r>
                          <w:t>Software Asset Management</w:t>
                        </w:r>
                      </w:p>
                      <w:p w:rsidR="008F62BF" w:rsidRDefault="008F62BF" w:rsidP="0041340C">
                        <w:pPr>
                          <w:pStyle w:val="SectionHeadingGrey"/>
                        </w:pPr>
                      </w:p>
                    </w:tc>
                    <w:tc>
                      <w:tcPr>
                        <w:tcW w:w="3390" w:type="dxa"/>
                      </w:tcPr>
                      <w:p w:rsidR="0041340C" w:rsidRDefault="0041340C" w:rsidP="0041340C">
                        <w:pPr>
                          <w:pStyle w:val="SectionHeadingGrey"/>
                        </w:pPr>
                        <w:r>
                          <w:t>Partners</w:t>
                        </w:r>
                      </w:p>
                      <w:p w:rsidR="008F62BF" w:rsidRPr="00C15E2E" w:rsidRDefault="0041340C" w:rsidP="0041340C">
                        <w:pPr>
                          <w:pStyle w:val="BulletGrey"/>
                        </w:pPr>
                        <w:r>
                          <w:t>Buchanan Associates Ltd.</w:t>
                        </w:r>
                      </w:p>
                    </w:tc>
                  </w:tr>
                </w:tbl>
                <w:p w:rsidR="008F62BF" w:rsidRPr="00C15E2E" w:rsidRDefault="008F62BF">
                  <w:pPr>
                    <w:pStyle w:val="Bodycopy"/>
                    <w:rPr>
                      <w:lang w:val="sv-SE"/>
                    </w:rPr>
                  </w:pPr>
                </w:p>
              </w:txbxContent>
            </v:textbox>
            <w10:wrap type="square" anchorx="page" anchory="page"/>
            <w10:anchorlock/>
          </v:shape>
        </w:pict>
      </w:r>
      <w:r>
        <w:rPr>
          <w:noProof/>
          <w:sz w:val="20"/>
        </w:rPr>
        <w:pict>
          <v:shape id="DisclaimerBox" o:spid="_x0000_s1112" type="#_x0000_t202" style="position:absolute;margin-left:43.7pt;margin-top:650pt;width:172.3pt;height:109.55pt;z-index:251657728;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8F62BF">
                    <w:tblPrEx>
                      <w:tblCellMar>
                        <w:top w:w="0" w:type="dxa"/>
                        <w:bottom w:w="0" w:type="dxa"/>
                      </w:tblCellMar>
                    </w:tblPrEx>
                    <w:trPr>
                      <w:trHeight w:val="2114"/>
                    </w:trPr>
                    <w:tc>
                      <w:tcPr>
                        <w:tcW w:w="3200" w:type="dxa"/>
                        <w:tcBorders>
                          <w:top w:val="nil"/>
                          <w:left w:val="nil"/>
                          <w:bottom w:val="nil"/>
                          <w:right w:val="nil"/>
                        </w:tcBorders>
                        <w:vAlign w:val="bottom"/>
                      </w:tcPr>
                      <w:p w:rsidR="008F62BF" w:rsidRDefault="00223C81">
                        <w:pPr>
                          <w:pStyle w:val="Disclaimer"/>
                        </w:pPr>
                        <w:r>
                          <w:rPr>
                            <w:szCs w:val="11"/>
                          </w:rPr>
                          <w:t>© 2006</w:t>
                        </w:r>
                        <w:r w:rsidR="0041340C">
                          <w:rPr>
                            <w:szCs w:val="11"/>
                          </w:rPr>
                          <w:t xml:space="preserve"> Microsoft Corporation. All rights reserved. This case study is for informational purposes only. MICROSOFT MAKES NO WARRANTIES, EXPRESS OR IMPLIED, IN THIS SUMMARY. Microsoft, Example: Active Directory, Windows, the Windows logo, Windows Server, and Windows Server System are either registered trademarks or trademarks of Microsoft Corporation in the </w:t>
                        </w:r>
                        <w:smartTag w:uri="urn:schemas-microsoft-com:office:smarttags" w:element="country-region">
                          <w:smartTag w:uri="urn:schemas-microsoft-com:office:smarttags" w:element="place">
                            <w:r w:rsidR="0041340C">
                              <w:rPr>
                                <w:szCs w:val="11"/>
                              </w:rPr>
                              <w:t>United States</w:t>
                            </w:r>
                          </w:smartTag>
                        </w:smartTag>
                        <w:r w:rsidR="0041340C">
                          <w:rPr>
                            <w:szCs w:val="11"/>
                          </w:rPr>
                          <w:t xml:space="preserve"> and/or other countries. The names of actual companies and products mentioned herein may be the trademarks of their respective owners.</w:t>
                        </w:r>
                      </w:p>
                      <w:p w:rsidR="008F62BF" w:rsidRDefault="008F62BF">
                        <w:pPr>
                          <w:pStyle w:val="Disclaimer"/>
                          <w:rPr>
                            <w:szCs w:val="11"/>
                          </w:rPr>
                        </w:pPr>
                      </w:p>
                      <w:p w:rsidR="008F62BF" w:rsidRDefault="008F62BF">
                        <w:pPr>
                          <w:pStyle w:val="Disclaimer"/>
                        </w:pPr>
                        <w:r>
                          <w:rPr>
                            <w:szCs w:val="11"/>
                          </w:rPr>
                          <w:t xml:space="preserve">Document published </w:t>
                        </w:r>
                        <w:r w:rsidR="00FE385D">
                          <w:rPr>
                            <w:szCs w:val="11"/>
                          </w:rPr>
                          <w:t xml:space="preserve">August </w:t>
                        </w:r>
                        <w:r w:rsidR="0041340C">
                          <w:rPr>
                            <w:szCs w:val="11"/>
                          </w:rPr>
                          <w:t>2006</w:t>
                        </w:r>
                      </w:p>
                    </w:tc>
                    <w:tc>
                      <w:tcPr>
                        <w:tcW w:w="280" w:type="dxa"/>
                        <w:tcBorders>
                          <w:top w:val="nil"/>
                          <w:left w:val="nil"/>
                          <w:bottom w:val="nil"/>
                          <w:right w:val="single" w:sz="8" w:space="0" w:color="66CC33"/>
                        </w:tcBorders>
                        <w:shd w:val="clear" w:color="auto" w:fill="auto"/>
                        <w:vAlign w:val="bottom"/>
                      </w:tcPr>
                      <w:p w:rsidR="008F62BF" w:rsidRDefault="008F62BF">
                        <w:pPr>
                          <w:pStyle w:val="Disclaimer"/>
                        </w:pPr>
                      </w:p>
                    </w:tc>
                  </w:tr>
                </w:tbl>
                <w:p w:rsidR="008F62BF" w:rsidRDefault="008F62BF">
                  <w:pPr>
                    <w:pStyle w:val="Disclaimer"/>
                  </w:pPr>
                </w:p>
              </w:txbxContent>
            </v:textbox>
            <w10:wrap anchorx="page" anchory="page"/>
            <w10:anchorlock/>
          </v:shape>
        </w:pict>
      </w:r>
      <w:r>
        <w:rPr>
          <w:noProof/>
          <w:sz w:val="20"/>
        </w:rPr>
        <w:pict>
          <v:shape id="_x0000_s1111" type="#_x0000_t202" style="position:absolute;margin-left:42.55pt;margin-top:161.95pt;width:155.9pt;height:484.4pt;z-index:251656704;mso-position-horizontal-relative:page;mso-position-vertical-relative:page" stroked="f">
            <v:textbox style="mso-next-textbox:#_x0000_s1111" inset="0,0,0,0">
              <w:txbxContent>
                <w:p w:rsidR="008F62BF" w:rsidRDefault="008F62BF">
                  <w:pPr>
                    <w:pStyle w:val="SectionHeading"/>
                  </w:pPr>
                  <w:r>
                    <w:t>For More Information</w:t>
                  </w:r>
                </w:p>
                <w:p w:rsidR="008F62BF" w:rsidRDefault="008F62BF">
                  <w:pPr>
                    <w:pStyle w:val="Bodycopy"/>
                  </w:pPr>
                  <w:r>
                    <w:t>For more information about Microsoft products and services, call the Microsoft Sales Information Center at</w:t>
                  </w:r>
                  <w:smartTag w:uri="urn:schemas-microsoft-com:office:smarttags" w:element="phone">
                    <w:smartTagPr>
                      <w:attr w:name="phonenumber" w:val="$3426$$"/>
                      <w:attr w:uri="urn:schemas-microsoft-com:office:office" w:name="ls" w:val="trans"/>
                    </w:smartTagPr>
                    <w:r>
                      <w:t xml:space="preserve"> </w:t>
                    </w:r>
                    <w:smartTag w:uri="urn:schemas-microsoft-com:office:smarttags" w:element="phone">
                      <w:smartTagPr>
                        <w:attr w:name="phonenumber" w:val="800$$$$$"/>
                        <w:attr w:uri="urn:schemas-microsoft-com:office:office" w:name="ls" w:val="trans"/>
                      </w:smartTagPr>
                      <w:r>
                        <w:t>(800) 426-9400</w:t>
                      </w:r>
                    </w:smartTag>
                  </w:smartTag>
                  <w:r>
                    <w:t xml:space="preserve">. In </w:t>
                  </w:r>
                  <w:smartTag w:uri="urn:schemas-microsoft-com:office:smarttags" w:element="place">
                    <w:smartTag w:uri="urn:schemas-microsoft-com:office:smarttags" w:element="country-region">
                      <w:r>
                        <w:t>Canada</w:t>
                      </w:r>
                    </w:smartTag>
                  </w:smartTag>
                  <w:r>
                    <w:t>, call the Microsoft Canada Information Centre at</w:t>
                  </w:r>
                  <w:smartTag w:uri="urn:schemas-microsoft-com:office:smarttags" w:element="phone">
                    <w:smartTagPr>
                      <w:attr w:name="phonenumber" w:val="$3568$$"/>
                      <w:attr w:uri="urn:schemas-microsoft-com:office:office" w:name="ls" w:val="trans"/>
                    </w:smartTagPr>
                    <w:r>
                      <w:t xml:space="preserve"> </w:t>
                    </w:r>
                    <w:smartTag w:uri="urn:schemas-microsoft-com:office:smarttags" w:element="phone">
                      <w:smartTagPr>
                        <w:attr w:name="phonenumber" w:val="877$$$$$"/>
                        <w:attr w:uri="urn:schemas-microsoft-com:office:office" w:name="ls" w:val="trans"/>
                      </w:smartTagPr>
                      <w:r>
                        <w:t>(877) 568-2495</w:t>
                      </w:r>
                    </w:smartTag>
                  </w:smartTag>
                  <w:r>
                    <w:t>. Customers who are deaf or hard-of-hearing can reach Microsoft text telephone (TTY/TDD) services at</w:t>
                  </w:r>
                  <w:smartTag w:uri="urn:schemas-microsoft-com:office:smarttags" w:element="phone">
                    <w:smartTagPr>
                      <w:attr w:name="phonenumber" w:val="$3892$$"/>
                      <w:attr w:uri="urn:schemas-microsoft-com:office:office" w:name="ls" w:val="trans"/>
                    </w:smartTagPr>
                    <w:r>
                      <w:t xml:space="preserve"> </w:t>
                    </w:r>
                    <w:smartTag w:uri="urn:schemas-microsoft-com:office:smarttags" w:element="phone">
                      <w:smartTagPr>
                        <w:attr w:name="phonenumber" w:val="800$$$$$"/>
                        <w:attr w:uri="urn:schemas-microsoft-com:office:office" w:name="ls" w:val="trans"/>
                      </w:smartTagPr>
                      <w:r>
                        <w:t>(800) 892-5234</w:t>
                      </w:r>
                    </w:smartTag>
                  </w:smartTag>
                  <w:r>
                    <w:t xml:space="preserve"> in the </w:t>
                  </w:r>
                  <w:smartTag w:uri="urn:schemas-microsoft-com:office:smarttags" w:element="country-region">
                    <w:r>
                      <w:t>United States</w:t>
                    </w:r>
                  </w:smartTag>
                  <w:r>
                    <w:t xml:space="preserve"> or</w:t>
                  </w:r>
                  <w:smartTag w:uri="urn:schemas-microsoft-com:office:smarttags" w:element="phone">
                    <w:smartTagPr>
                      <w:attr w:name="phonenumber" w:val="$3568$$"/>
                      <w:attr w:uri="urn:schemas-microsoft-com:office:office" w:name="ls" w:val="trans"/>
                    </w:smartTagPr>
                    <w:r>
                      <w:t xml:space="preserve"> </w:t>
                    </w:r>
                    <w:smartTag w:uri="urn:schemas-microsoft-com:office:smarttags" w:element="phone">
                      <w:smartTagPr>
                        <w:attr w:name="phonenumber" w:val="905$$$$$"/>
                        <w:attr w:uri="urn:schemas-microsoft-com:office:office" w:name="ls" w:val="trans"/>
                      </w:smartTagPr>
                      <w:r>
                        <w:t>(905) 568-9641</w:t>
                      </w:r>
                    </w:smartTag>
                  </w:smartTag>
                  <w:r>
                    <w:t xml:space="preserve"> in </w:t>
                  </w:r>
                  <w:smartTag w:uri="urn:schemas-microsoft-com:office:smarttags" w:element="place">
                    <w:smartTag w:uri="urn:schemas-microsoft-com:office:smarttags" w:element="country-region">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place">
                    <w:smartTag w:uri="urn:schemas-microsoft-com:office:smarttags" w:element="country-region">
                      <w:r>
                        <w:t>Canada</w:t>
                      </w:r>
                    </w:smartTag>
                  </w:smartTag>
                  <w:r>
                    <w:t xml:space="preserve">, please contact your local Microsoft subsidiary. To access information using the World Wide Web, go to: </w:t>
                  </w:r>
                  <w:hyperlink r:id="rId9" w:history="1">
                    <w:r w:rsidR="00223C81" w:rsidRPr="004E7D97">
                      <w:rPr>
                        <w:rStyle w:val="Hyperlink"/>
                      </w:rPr>
                      <w:t>www.microsoft.com</w:t>
                    </w:r>
                  </w:hyperlink>
                </w:p>
                <w:p w:rsidR="008F62BF" w:rsidRDefault="008F62BF">
                  <w:pPr>
                    <w:pStyle w:val="Bodycopy"/>
                  </w:pPr>
                </w:p>
                <w:p w:rsidR="008F62BF" w:rsidRDefault="008F62BF">
                  <w:pPr>
                    <w:pStyle w:val="Bodycopy"/>
                  </w:pPr>
                  <w:r>
                    <w:t xml:space="preserve">For more information about </w:t>
                  </w:r>
                  <w:r w:rsidR="0041340C">
                    <w:t>Buchanan Associates</w:t>
                  </w:r>
                  <w:r>
                    <w:t xml:space="preserve"> products and services, call </w:t>
                  </w:r>
                  <w:r w:rsidR="0041340C">
                    <w:t>(905) 501-0042</w:t>
                  </w:r>
                  <w:r>
                    <w:t xml:space="preserve"> or visit the Web site at: </w:t>
                  </w:r>
                  <w:hyperlink r:id="rId10" w:history="1">
                    <w:r w:rsidR="00223C81" w:rsidRPr="004E7D97">
                      <w:rPr>
                        <w:rStyle w:val="Hyperlink"/>
                      </w:rPr>
                      <w:t>www.buchanan.com</w:t>
                    </w:r>
                  </w:hyperlink>
                </w:p>
                <w:p w:rsidR="008F62BF" w:rsidRDefault="008F62BF">
                  <w:pPr>
                    <w:pStyle w:val="Bodycopy"/>
                  </w:pPr>
                </w:p>
                <w:p w:rsidR="008F62BF" w:rsidRDefault="008F62BF">
                  <w:pPr>
                    <w:pStyle w:val="Bodycopy"/>
                  </w:pPr>
                  <w:r>
                    <w:t xml:space="preserve">For more information about </w:t>
                  </w:r>
                  <w:r w:rsidR="008E73F9">
                    <w:t>Minacs</w:t>
                  </w:r>
                  <w:r w:rsidR="0041340C">
                    <w:t xml:space="preserve"> Worldwide Inc.</w:t>
                  </w:r>
                  <w:r>
                    <w:t xml:space="preserve"> products and services, call </w:t>
                  </w:r>
                  <w:r w:rsidR="0041340C">
                    <w:t>(416) 380-3770</w:t>
                  </w:r>
                  <w:r>
                    <w:t xml:space="preserve"> or visit the Web site at: </w:t>
                  </w:r>
                  <w:hyperlink r:id="rId11" w:history="1">
                    <w:r w:rsidR="00223C81" w:rsidRPr="004E7D97">
                      <w:rPr>
                        <w:rStyle w:val="Hyperlink"/>
                      </w:rPr>
                      <w:t>www.minacs.com</w:t>
                    </w:r>
                  </w:hyperlink>
                </w:p>
                <w:p w:rsidR="008F62BF" w:rsidRDefault="008F62BF">
                  <w:pPr>
                    <w:pStyle w:val="Bodycopy"/>
                  </w:pPr>
                </w:p>
              </w:txbxContent>
            </v:textbox>
            <w10:wrap anchorx="page" anchory="page"/>
            <w10:anchorlock/>
          </v:shape>
        </w:pict>
      </w:r>
    </w:p>
    <w:sectPr w:rsidR="00781614">
      <w:headerReference w:type="default" r:id="rId12"/>
      <w:footerReference w:type="default" r:id="rId13"/>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D23" w:rsidRDefault="005B3D23">
      <w:r>
        <w:separator/>
      </w:r>
    </w:p>
  </w:endnote>
  <w:endnote w:type="continuationSeparator" w:id="1">
    <w:p w:rsidR="005B3D23" w:rsidRDefault="005B3D23">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00"/>
    <w:family w:val="swiss"/>
    <w:pitch w:val="variable"/>
    <w:sig w:usb0="00000287" w:usb1="00000000" w:usb2="00000000" w:usb3="00000000" w:csb0="0000009F" w:csb1="00000000"/>
    <w:embedRegular r:id="rId1" w:subsetted="1" w:fontKey="{66BBAEB9-8186-46C7-8FB3-E3A2D6DBACDE}"/>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BF" w:rsidRDefault="008F62BF">
    <w:pPr>
      <w:pStyle w:val="Footer"/>
      <w:tabs>
        <w:tab w:val="left" w:pos="2760"/>
      </w:tabs>
      <w:jc w:val="right"/>
    </w:pPr>
    <w:r>
      <w:fldChar w:fldCharType="begin"/>
    </w:r>
    <w:r>
      <w:instrText xml:space="preserve"> if </w:instrText>
    </w:r>
    <w:r>
      <w:rPr>
        <w:rStyle w:val="PageNumber"/>
      </w:rPr>
      <w:fldChar w:fldCharType="begin"/>
    </w:r>
    <w:r>
      <w:rPr>
        <w:rStyle w:val="PageNumber"/>
      </w:rPr>
      <w:instrText xml:space="preserve"> PAGE </w:instrText>
    </w:r>
    <w:r>
      <w:rPr>
        <w:rStyle w:val="PageNumber"/>
      </w:rPr>
      <w:fldChar w:fldCharType="separate"/>
    </w:r>
    <w:r w:rsidR="00492C89">
      <w:rPr>
        <w:rStyle w:val="PageNumber"/>
        <w:noProof/>
      </w:rPr>
      <w:instrText>5</w:instrText>
    </w:r>
    <w:r>
      <w:rPr>
        <w:rStyle w:val="PageNumber"/>
      </w:rPr>
      <w:fldChar w:fldCharType="end"/>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492C89">
      <w:rPr>
        <w:rStyle w:val="PageNumber"/>
        <w:noProof/>
      </w:rPr>
      <w:instrText>5</w:instrText>
    </w:r>
    <w:r>
      <w:rPr>
        <w:rStyle w:val="PageNumber"/>
      </w:rPr>
      <w:fldChar w:fldCharType="end"/>
    </w:r>
    <w:r>
      <w:rPr>
        <w:rStyle w:val="PageNumber"/>
      </w:rPr>
      <w:instrText xml:space="preserve"> </w:instrText>
    </w:r>
    <w:r w:rsidR="00492C89">
      <w:rPr>
        <w:noProof/>
        <w:spacing w:val="20"/>
        <w:sz w:val="16"/>
        <w:lang w:val="en-US"/>
      </w:rPr>
      <w:drawing>
        <wp:inline distT="0" distB="0" distL="0" distR="0">
          <wp:extent cx="1981200" cy="914400"/>
          <wp:effectExtent l="19050" t="0" r="0" b="0"/>
          <wp:docPr id="3" name="Picture 3"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Pr>
        <w:rStyle w:val="PageNumber"/>
      </w:rPr>
      <w:instrText xml:space="preserve"> </w:instrText>
    </w:r>
    <w:r>
      <w:instrText xml:space="preserve">"" </w:instrText>
    </w:r>
    <w:r w:rsidR="00EF4D81">
      <w:fldChar w:fldCharType="separate"/>
    </w:r>
    <w:r w:rsidR="00492C89">
      <w:rPr>
        <w:noProof/>
        <w:spacing w:val="20"/>
        <w:sz w:val="16"/>
        <w:lang w:val="en-US"/>
      </w:rPr>
      <w:drawing>
        <wp:inline distT="0" distB="0" distL="0" distR="0">
          <wp:extent cx="1981200" cy="914400"/>
          <wp:effectExtent l="19050" t="0" r="0" b="0"/>
          <wp:docPr id="10" name="Picture 10"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D23" w:rsidRDefault="005B3D23">
      <w:r>
        <w:separator/>
      </w:r>
    </w:p>
  </w:footnote>
  <w:footnote w:type="continuationSeparator" w:id="1">
    <w:p w:rsidR="005B3D23" w:rsidRDefault="005B3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8F62BF">
      <w:tblPrEx>
        <w:tblCellMar>
          <w:top w:w="0" w:type="dxa"/>
          <w:bottom w:w="0" w:type="dxa"/>
        </w:tblCellMar>
      </w:tblPrEx>
      <w:trPr>
        <w:cantSplit/>
        <w:trHeight w:hRule="exact" w:val="1155"/>
      </w:trPr>
      <w:tc>
        <w:tcPr>
          <w:tcW w:w="4253" w:type="dxa"/>
          <w:gridSpan w:val="2"/>
          <w:vMerge w:val="restart"/>
        </w:tcPr>
        <w:p w:rsidR="008F62BF" w:rsidRDefault="00492C89">
          <w:r>
            <w:rPr>
              <w:noProof/>
              <w:lang w:val="en-US"/>
            </w:rPr>
            <w:drawing>
              <wp:inline distT="0" distB="0" distL="0" distR="0">
                <wp:extent cx="2695575" cy="1676400"/>
                <wp:effectExtent l="19050" t="0" r="9525" b="0"/>
                <wp:docPr id="2" name="Picture 2" descr="CEPFiles_picture_Men_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PFiles_picture_Men_meeting"/>
                        <pic:cNvPicPr>
                          <a:picLocks noChangeAspect="1" noChangeArrowheads="1"/>
                        </pic:cNvPicPr>
                      </pic:nvPicPr>
                      <pic:blipFill>
                        <a:blip r:embed="rId1"/>
                        <a:srcRect/>
                        <a:stretch>
                          <a:fillRect/>
                        </a:stretch>
                      </pic:blipFill>
                      <pic:spPr bwMode="auto">
                        <a:xfrm>
                          <a:off x="0" y="0"/>
                          <a:ext cx="2695575" cy="1676400"/>
                        </a:xfrm>
                        <a:prstGeom prst="rect">
                          <a:avLst/>
                        </a:prstGeom>
                        <a:noFill/>
                        <a:ln w="9525">
                          <a:noFill/>
                          <a:miter lim="800000"/>
                          <a:headEnd/>
                          <a:tailEnd/>
                        </a:ln>
                      </pic:spPr>
                    </pic:pic>
                  </a:graphicData>
                </a:graphic>
              </wp:inline>
            </w:drawing>
          </w:r>
        </w:p>
      </w:tc>
      <w:tc>
        <w:tcPr>
          <w:tcW w:w="284" w:type="dxa"/>
          <w:vMerge w:val="restart"/>
        </w:tcPr>
        <w:p w:rsidR="008F62BF" w:rsidRDefault="008F62BF"/>
      </w:tc>
      <w:tc>
        <w:tcPr>
          <w:tcW w:w="6379" w:type="dxa"/>
        </w:tcPr>
        <w:p w:rsidR="008F62BF" w:rsidRDefault="008F62BF">
          <w:pPr>
            <w:pStyle w:val="StandFirstIntroduction"/>
          </w:pPr>
        </w:p>
      </w:tc>
    </w:tr>
    <w:tr w:rsidR="008F62BF">
      <w:tblPrEx>
        <w:tblCellMar>
          <w:top w:w="0" w:type="dxa"/>
          <w:bottom w:w="0" w:type="dxa"/>
        </w:tblCellMar>
      </w:tblPrEx>
      <w:trPr>
        <w:cantSplit/>
        <w:trHeight w:val="768"/>
      </w:trPr>
      <w:tc>
        <w:tcPr>
          <w:tcW w:w="4253" w:type="dxa"/>
          <w:gridSpan w:val="2"/>
          <w:vMerge/>
        </w:tcPr>
        <w:p w:rsidR="008F62BF" w:rsidRDefault="008F62BF"/>
      </w:tc>
      <w:tc>
        <w:tcPr>
          <w:tcW w:w="284" w:type="dxa"/>
          <w:vMerge/>
        </w:tcPr>
        <w:p w:rsidR="008F62BF" w:rsidRDefault="008F62BF"/>
      </w:tc>
      <w:tc>
        <w:tcPr>
          <w:tcW w:w="6379" w:type="dxa"/>
          <w:vAlign w:val="bottom"/>
        </w:tcPr>
        <w:p w:rsidR="0041340C" w:rsidRDefault="0041340C">
          <w:pPr>
            <w:pStyle w:val="Casestudydescription"/>
          </w:pPr>
          <w:r>
            <w:t>Microsoft Customer Solution</w:t>
          </w:r>
        </w:p>
        <w:p w:rsidR="008F62BF" w:rsidRDefault="0041340C">
          <w:pPr>
            <w:pStyle w:val="Casestudydescription"/>
          </w:pPr>
          <w:r>
            <w:t>Customer Solution Case Study</w:t>
          </w:r>
        </w:p>
      </w:tc>
    </w:tr>
    <w:tr w:rsidR="008F62BF">
      <w:tblPrEx>
        <w:tblCellMar>
          <w:top w:w="0" w:type="dxa"/>
          <w:bottom w:w="0" w:type="dxa"/>
        </w:tblCellMar>
      </w:tblPrEx>
      <w:trPr>
        <w:cantSplit/>
        <w:trHeight w:val="1248"/>
      </w:trPr>
      <w:tc>
        <w:tcPr>
          <w:tcW w:w="4253" w:type="dxa"/>
          <w:gridSpan w:val="2"/>
          <w:vMerge/>
        </w:tcPr>
        <w:p w:rsidR="008F62BF" w:rsidRDefault="008F62BF"/>
      </w:tc>
      <w:tc>
        <w:tcPr>
          <w:tcW w:w="284" w:type="dxa"/>
        </w:tcPr>
        <w:p w:rsidR="008F62BF" w:rsidRDefault="008F62BF">
          <w:r>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65pt;width:401pt;height:24.5pt;z-index:-251660800;mso-wrap-edited:f;mso-position-horizontal-relative:page;mso-position-vertical-relative:page" wrapcoords="-92 0 -92 21392 21600 21392 21600 0 -92 0" fillcolor="#bde9a7" stroked="f">
                <v:textbox style="mso-next-textbox:#Green501" inset="0,0,0,0">
                  <w:txbxContent>
                    <w:p w:rsidR="008F62BF" w:rsidRDefault="008F62BF"/>
                  </w:txbxContent>
                </v:textbox>
                <w10:anchorlock/>
              </v:shape>
            </w:pict>
          </w:r>
        </w:p>
      </w:tc>
      <w:tc>
        <w:tcPr>
          <w:tcW w:w="6379" w:type="dxa"/>
        </w:tcPr>
        <w:p w:rsidR="008F62BF" w:rsidRDefault="008F62BF">
          <w:pPr>
            <w:spacing w:after="80"/>
            <w:jc w:val="right"/>
            <w:rPr>
              <w:color w:val="FF9900"/>
            </w:rPr>
          </w:pPr>
        </w:p>
      </w:tc>
    </w:tr>
    <w:tr w:rsidR="008F62BF">
      <w:tblPrEx>
        <w:tblCellMar>
          <w:top w:w="0" w:type="dxa"/>
          <w:bottom w:w="0" w:type="dxa"/>
        </w:tblCellMar>
      </w:tblPrEx>
      <w:trPr>
        <w:cantSplit/>
        <w:trHeight w:hRule="exact" w:val="1094"/>
      </w:trPr>
      <w:tc>
        <w:tcPr>
          <w:tcW w:w="860" w:type="dxa"/>
          <w:vMerge w:val="restart"/>
        </w:tcPr>
        <w:p w:rsidR="008F62BF" w:rsidRDefault="008F62BF"/>
      </w:tc>
      <w:tc>
        <w:tcPr>
          <w:tcW w:w="3393" w:type="dxa"/>
          <w:vMerge w:val="restart"/>
        </w:tcPr>
        <w:p w:rsidR="008F62BF" w:rsidRPr="007F5170" w:rsidRDefault="008F62BF">
          <w:pPr>
            <w:rPr>
              <w:sz w:val="8"/>
            </w:rPr>
          </w:pPr>
        </w:p>
        <w:p w:rsidR="008F62BF" w:rsidRDefault="008F62BF"/>
      </w:tc>
      <w:tc>
        <w:tcPr>
          <w:tcW w:w="284" w:type="dxa"/>
          <w:tcBorders>
            <w:left w:val="nil"/>
          </w:tcBorders>
        </w:tcPr>
        <w:p w:rsidR="008F62BF" w:rsidRDefault="008F62BF">
          <w:r>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6c3" stroked="f">
                <v:fill color2="fill lighten(65)" angle="-90" method="linear sigma" focus="100%" type="gradient"/>
                <v:textbox style="mso-next-textbox:#GreenFade1" inset="0,0,0,0">
                  <w:txbxContent>
                    <w:p w:rsidR="008F62BF" w:rsidRDefault="008F62BF"/>
                  </w:txbxContent>
                </v:textbox>
                <w10:anchorlock/>
              </v:shape>
            </w:pict>
          </w:r>
        </w:p>
      </w:tc>
      <w:tc>
        <w:tcPr>
          <w:tcW w:w="6379" w:type="dxa"/>
        </w:tcPr>
        <w:p w:rsidR="008F62BF" w:rsidRDefault="0041340C" w:rsidP="003F1750">
          <w:pPr>
            <w:pStyle w:val="DocumentTitle"/>
          </w:pPr>
          <w:r>
            <w:t>Business Process Outsourcing Firm Saves $100,000 in Software Licensing Costs with SAM</w:t>
          </w:r>
        </w:p>
      </w:tc>
    </w:tr>
    <w:tr w:rsidR="008F62BF">
      <w:tblPrEx>
        <w:tblCellMar>
          <w:top w:w="0" w:type="dxa"/>
          <w:bottom w:w="0" w:type="dxa"/>
        </w:tblCellMar>
      </w:tblPrEx>
      <w:trPr>
        <w:cantSplit/>
        <w:trHeight w:val="1008"/>
      </w:trPr>
      <w:tc>
        <w:tcPr>
          <w:tcW w:w="860" w:type="dxa"/>
          <w:vMerge/>
        </w:tcPr>
        <w:p w:rsidR="008F62BF" w:rsidRDefault="008F62BF"/>
      </w:tc>
      <w:tc>
        <w:tcPr>
          <w:tcW w:w="3393" w:type="dxa"/>
          <w:vMerge/>
          <w:tcBorders>
            <w:top w:val="single" w:sz="4" w:space="0" w:color="auto"/>
          </w:tcBorders>
        </w:tcPr>
        <w:p w:rsidR="008F62BF" w:rsidRDefault="008F62BF"/>
      </w:tc>
      <w:tc>
        <w:tcPr>
          <w:tcW w:w="284" w:type="dxa"/>
          <w:tcBorders>
            <w:left w:val="nil"/>
          </w:tcBorders>
        </w:tcPr>
        <w:p w:rsidR="008F62BF" w:rsidRDefault="008F62BF">
          <w:pPr>
            <w:rPr>
              <w:noProof/>
              <w:sz w:val="20"/>
              <w:lang w:val="en-US"/>
            </w:rPr>
          </w:pPr>
        </w:p>
      </w:tc>
      <w:tc>
        <w:tcPr>
          <w:tcW w:w="6379" w:type="dxa"/>
          <w:vAlign w:val="bottom"/>
        </w:tcPr>
        <w:p w:rsidR="008F62BF" w:rsidRDefault="008F62BF">
          <w:pPr>
            <w:pStyle w:val="StandFirstIntroduction"/>
            <w:spacing w:line="240" w:lineRule="auto"/>
            <w:rPr>
              <w:sz w:val="20"/>
            </w:rPr>
          </w:pPr>
        </w:p>
        <w:p w:rsidR="008F62BF" w:rsidRDefault="008F62BF">
          <w:pPr>
            <w:pStyle w:val="StandFirstIntroduction"/>
            <w:spacing w:line="240" w:lineRule="auto"/>
            <w:rPr>
              <w:sz w:val="20"/>
            </w:rPr>
          </w:pPr>
        </w:p>
        <w:p w:rsidR="008F62BF" w:rsidRDefault="008F62BF">
          <w:pPr>
            <w:pStyle w:val="StandFirstIntroduction"/>
          </w:pPr>
        </w:p>
      </w:tc>
    </w:tr>
  </w:tbl>
  <w:p w:rsidR="008F62BF" w:rsidRPr="009C4155" w:rsidRDefault="008F62BF">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BF" w:rsidRDefault="008F62BF">
    <w:pPr>
      <w:pStyle w:val="Header"/>
    </w:pPr>
    <w:r>
      <w:rPr>
        <w:noProof/>
        <w:sz w:val="20"/>
        <w:lang w:val="en-US" w:bidi="ar-SA"/>
      </w:rPr>
      <w:pict>
        <v:line id="ThinGreenLine" o:spid="_x0000_s2088" style="position:absolute;left:0;text-align:left;flip:x;z-index:-251657728;mso-position-horizontal-relative:page;mso-position-vertical-relative:page" from="212.35pt,161.6pt" to="212.35pt,725.6pt" strokecolor="#6c3"/>
      </w:pict>
    </w:r>
    <w:r>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bde9a7" stroked="f">
          <v:textbox style="mso-next-textbox:#Green502" inset="0,0,0,0">
            <w:txbxContent>
              <w:p w:rsidR="008F62BF" w:rsidRDefault="008F62BF"/>
            </w:txbxContent>
          </v:textbox>
          <w10:anchorlock/>
        </v:shape>
      </w:pict>
    </w:r>
    <w:r>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6c3" stroked="f">
          <v:fill color2="fill lighten(65)" angle="-90" method="linear sigma" focus="100%" type="gradient"/>
          <v:textbox style="mso-next-textbox:#GreenFade2" inset="0,0,0,0">
            <w:txbxContent>
              <w:p w:rsidR="008F62BF" w:rsidRDefault="008F62BF"/>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3C3435"/>
    <w:multiLevelType w:val="hybridMultilevel"/>
    <w:tmpl w:val="2862943C"/>
    <w:lvl w:ilvl="0" w:tplc="5C406C68">
      <w:start w:val="1"/>
      <w:numFmt w:val="bullet"/>
      <w:lvlRestart w:val="0"/>
      <w:pStyle w:val="Bullet"/>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AC6885"/>
    <w:multiLevelType w:val="hybridMultilevel"/>
    <w:tmpl w:val="DDA4957C"/>
    <w:lvl w:ilvl="0" w:tplc="F3B85D1E">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43140D9"/>
    <w:multiLevelType w:val="hybridMultilevel"/>
    <w:tmpl w:val="444EB454"/>
    <w:lvl w:ilvl="0" w:tplc="398E8882">
      <w:start w:val="1"/>
      <w:numFmt w:val="bullet"/>
      <w:lvlRestart w:val="0"/>
      <w:pStyle w:val="Bulletbol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FE4487"/>
    <w:multiLevelType w:val="singleLevel"/>
    <w:tmpl w:val="86EEE6A8"/>
    <w:lvl w:ilvl="0">
      <w:start w:val="1"/>
      <w:numFmt w:val="decimal"/>
      <w:pStyle w:val="TOC2"/>
      <w:lvlText w:val="%1."/>
      <w:lvlJc w:val="left"/>
      <w:pPr>
        <w:tabs>
          <w:tab w:val="num" w:pos="360"/>
        </w:tabs>
        <w:ind w:left="360" w:hanging="360"/>
      </w:pPr>
    </w:lvl>
  </w:abstractNum>
  <w:abstractNum w:abstractNumId="5">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6">
    <w:nsid w:val="4F147D09"/>
    <w:multiLevelType w:val="hybridMultilevel"/>
    <w:tmpl w:val="1034EB6E"/>
    <w:lvl w:ilvl="0" w:tplc="04D472D6">
      <w:start w:val="1"/>
      <w:numFmt w:val="bullet"/>
      <w:lvlRestart w:val="0"/>
      <w:pStyle w:val="Bulletcolore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8">
    <w:nsid w:val="745A6C05"/>
    <w:multiLevelType w:val="multilevel"/>
    <w:tmpl w:val="BF965A8E"/>
    <w:lvl w:ilvl="0">
      <w:start w:val="1"/>
      <w:numFmt w:val="decimal"/>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7"/>
  </w:num>
  <w:num w:numId="3">
    <w:abstractNumId w:val="4"/>
  </w:num>
  <w:num w:numId="5">
    <w:abstractNumId w:val="9"/>
  </w:num>
  <w:num w:numId="6">
    <w:abstractNumId w:val="2"/>
  </w:num>
  <w:num w:numId="7">
    <w:abstractNumId w:val="0"/>
  </w:num>
  <w:num w:numId="8">
    <w:abstractNumId w:val="3"/>
  </w:num>
  <w:num w:numId="9">
    <w:abstractNumId w:val="1"/>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attachedTemplate r:id="rId1"/>
  <w:stylePaneFormatFilter w:val="3F01"/>
  <w:documentProtection w:edit="forms" w:enforcement="1" w:cryptProviderType="rsaFull" w:cryptAlgorithmClass="hash" w:cryptAlgorithmType="typeAny" w:cryptAlgorithmSid="4" w:cryptSpinCount="50000" w:hash="PuPLMcUd19Ln1XkZtMHHXKqXn1A=" w:salt="4i3TEz+U69Yoxm+UeBJSEw=="/>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307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0"/>
    <w:footnote w:id="1"/>
  </w:footnotePr>
  <w:endnotePr>
    <w:endnote w:id="0"/>
    <w:endnote w:id="1"/>
  </w:endnotePr>
  <w:compat/>
  <w:docVars>
    <w:docVar w:name="ACTIVATED" w:val="1"/>
    <w:docVar w:name="CHKITEM" w:val="0"/>
    <w:docVar w:name="ComboBox1_ListCount" w:val="0"/>
    <w:docVar w:name="ComboBox1_ListIndex" w:val="-1"/>
    <w:docVar w:name="lbList_ListCount" w:val="0"/>
    <w:docVar w:name="lbList_ListIndex" w:val="-1"/>
    <w:docVar w:name="lbOffice_ListCount" w:val="0"/>
    <w:docVar w:name="lbOffice_ListIndex" w:val="-1"/>
    <w:docVar w:name="lbProductList_0_0" w:val=" DEFAULT"/>
    <w:docVar w:name="lbProductList_0_SELECTED" w:val="-1"/>
    <w:docVar w:name="lbProductList_1_0" w:val="Active Directory"/>
    <w:docVar w:name="lbProductList_1_SELECTED" w:val="0"/>
    <w:docVar w:name="lbProductList_10_0" w:val="Enterprise Integration"/>
    <w:docVar w:name="lbProductList_10_SELECTED" w:val="0"/>
    <w:docVar w:name="lbProductList_11_0" w:val="Exchange 2000"/>
    <w:docVar w:name="lbProductList_11_SELECTED" w:val="0"/>
    <w:docVar w:name="lbProductList_12_0" w:val="Exchange 2003"/>
    <w:docVar w:name="lbProductList_12_SELECTED" w:val="0"/>
    <w:docVar w:name="lbProductList_13_0" w:val="Internet Business"/>
    <w:docVar w:name="lbProductList_13_SELECTED" w:val="0"/>
    <w:docVar w:name="lbProductList_14_0" w:val="ISA"/>
    <w:docVar w:name="lbProductList_14_SELECTED" w:val="0"/>
    <w:docVar w:name="lbProductList_15_0" w:val="MBS"/>
    <w:docVar w:name="lbProductList_15_SELECTED" w:val="0"/>
    <w:docVar w:name="lbProductList_16_0" w:val="MCSE"/>
    <w:docVar w:name="lbProductList_16_SELECTED" w:val="0"/>
    <w:docVar w:name="lbProductList_17_0" w:val="MSA"/>
    <w:docVar w:name="lbProductList_17_SELECTED" w:val="0"/>
    <w:docVar w:name="lbProductList_18_0" w:val="MTC"/>
    <w:docVar w:name="lbProductList_18_SELECTED" w:val="0"/>
    <w:docVar w:name="lbProductList_19_0" w:val="Office System"/>
    <w:docVar w:name="lbProductList_19_SELECTED" w:val="0"/>
    <w:docVar w:name="lbProductList_2_0" w:val="BDM Financial Services"/>
    <w:docVar w:name="lbProductList_2_SELECTED" w:val="0"/>
    <w:docVar w:name="lbProductList_20_0" w:val="Portals"/>
    <w:docVar w:name="lbProductList_20_SELECTED" w:val="0"/>
    <w:docVar w:name="lbProductList_21_0" w:val="Project"/>
    <w:docVar w:name="lbProductList_21_SELECTED" w:val="0"/>
    <w:docVar w:name="lbProductList_22_0" w:val="Server Consolidation"/>
    <w:docVar w:name="lbProductList_22_SELECTED" w:val="0"/>
    <w:docVar w:name="lbProductList_23_0" w:val="Small Business Server 2003"/>
    <w:docVar w:name="lbProductList_23_SELECTED" w:val="0"/>
    <w:docVar w:name="lbProductList_24_0" w:val="SMS"/>
    <w:docVar w:name="lbProductList_24_SELECTED" w:val="0"/>
    <w:docVar w:name="lbProductList_25_0" w:val="SQL Server"/>
    <w:docVar w:name="lbProductList_25_SELECTED" w:val="0"/>
    <w:docVar w:name="lbProductList_26_0" w:val="Tablet PC"/>
    <w:docVar w:name="lbProductList_26_SELECTED" w:val="0"/>
    <w:docVar w:name="lbProductList_27_0" w:val="Visio"/>
    <w:docVar w:name="lbProductList_27_SELECTED" w:val="0"/>
    <w:docVar w:name="lbProductList_28_0" w:val="VS.NET"/>
    <w:docVar w:name="lbProductList_28_SELECTED" w:val="0"/>
    <w:docVar w:name="lbProductList_29_0" w:val="Windows Server 2003"/>
    <w:docVar w:name="lbProductList_29_SELECTED" w:val="0"/>
    <w:docVar w:name="lbProductList_3_0" w:val="BDM Healthcare Services"/>
    <w:docVar w:name="lbProductList_3_SELECTED" w:val="0"/>
    <w:docVar w:name="lbProductList_30_0" w:val="Windows Server System"/>
    <w:docVar w:name="lbProductList_30_SELECTED" w:val="0"/>
    <w:docVar w:name="lbProductList_4_0" w:val="BDM Manufacturing"/>
    <w:docVar w:name="lbProductList_4_SELECTED" w:val="0"/>
    <w:docVar w:name="lbProductList_5_0" w:val="BDM Retail"/>
    <w:docVar w:name="lbProductList_5_SELECTED" w:val="0"/>
    <w:docVar w:name="lbProductList_6_0" w:val="BI"/>
    <w:docVar w:name="lbProductList_6_SELECTED" w:val="0"/>
    <w:docVar w:name="lbProductList_7_0" w:val="Biztalk"/>
    <w:docVar w:name="lbProductList_7_SELECTED" w:val="0"/>
    <w:docVar w:name="lbProductList_8_0" w:val="CMS"/>
    <w:docVar w:name="lbProductList_8_SELECTED" w:val="0"/>
    <w:docVar w:name="lbProductList_9_0" w:val="Commerce Server"/>
    <w:docVar w:name="lbProductList_9_SELECTED" w:val="0"/>
    <w:docVar w:name="lbProductList_ListCount" w:val="31"/>
    <w:docVar w:name="lbProductList_ListIndex" w:val="0"/>
    <w:docVar w:name="optColorBlue" w:val="0"/>
    <w:docVar w:name="optColorGreen" w:val="-1"/>
    <w:docVar w:name="optColorGrey" w:val="0"/>
    <w:docVar w:name="optColorRed" w:val="0"/>
    <w:docVar w:name="RERUN" w:val="1"/>
    <w:docVar w:name="tbCustomerName" w:val="Michael Seyemi,Minacs Worldwide Inc."/>
    <w:docVar w:name="tbCustomerPhone" w:val="(416) 380-3770"/>
    <w:docVar w:name="tbCustomerURL" w:val="www.minacs.com"/>
    <w:docVar w:name="tbDatePublished" w:val="August, 2006"/>
    <w:docVar w:name="tbDisclaimer1" w:val="© 2003 Microsoft Corporation. All rights reserved. This case study is for informational purposes only. MICROSOFT MAKES NO WARRANTIES, EXPRESS OR IMPLIED, IN THIS SUMMARY. Microsoft,"/>
    <w:docVar w:name="tbDisclaimer2" w:val="Example: Active Directory, Windows, the Windows logo, Windows Server, and Windows Server System"/>
    <w:docVar w:name="tbDisclaimer3" w:val="are either registered trademarks or trademarks of Microsoft Corporation in the United States and/or other countries. The names of actual companies and products mentioned herein may be the trademarks of their respective owners."/>
    <w:docVar w:name="tbDocumentBenefits" w:val="By putting a centralized Software Asset Management system in place, Minacs now has up-to-date information to help it determine how to make the best use of its software. SAM also helps the company plan for future software investments. &#10;&#10;“Through SAM, we were able to provide Minacs with a true understanding of its software asset picture. This helps them identify areas where they can save money, as well as providing the comfort of license compliance,” says Chuck Ma, Director, Consulting Services, Buchanan Associates. “We found that in some cases, they were actually over licensed – so they were able to cut back software costs immediately.”&#10;&#10;Confidently compliant &#10;Implementing a SAM process has helped Minacs ensure that proper licensing procedures are being followed. With SAM in place, discrepancies between existing software and purchased licenses can be addressed easily and quickly. This helps Minacs receive the full benefit from existing licenses, and take advantage of volume discounts. &#10;&#10;“We feel much more confident with SAM in place, and have peace of mind knowing where we stand in terms of compliance,” says Seyemi. “We can protect and manage our software more effectively, and plan better for future investments.”  &#10;&#10;Cost savings&#10;The SAM program enables Minacs to really understand and get the most out of its existing technology investments. As a result, the company has been able to eliminate waste, overlap and redundancy, helping lower the costs associated with buying and maintaining its software library. &#10;They have also been able to take advantage of volume discounts whenever possible. In fact, when Minacs first implemented SAM it had just won new business, and felt it needed to purchase a significant amount of new software as a result. By working within the SAM system, Minacs and Buchanan Associates identified a licensing structure that allowed the company to benefit from Microsoft Volume Licensing. The volume discounts enabled Minacs to save 20 per cent of its planned technology spend. &#10;“Overall, SAM helps us run our business better. It provides us a greater understanding of how many and what types of licenses we need, and allows us to streamline our spending,” says Seyemi. “It’s saved us almost $100,000 in licensing and software purchases already.” &#10;&#10;Centralized IT management&#10;In the past, Minacs’ technology purchasing and tracking was done by each regional office. Since each office’s IT operations were run independently, there was no coordination across the company. &#10;&#10;By deploying a SAM system, Minacs can now view all the software in use across the company, and centralize its IT management so all regional sites work together to solve common challenges. The company has also developed a new employee position focused on licensing. This person’s main role is to be the central point of responsibility for SAM within the organization, to help improve planning and make software acquisition a smooth, efficient process.&#10;&#10;“Centralizing our IT resources was something we had wanted to do for a while,” says Seyemi. “Implementing a SAM system provided us with a great opportunity to kick-start this initiative and develop company-wide procedures for obtaining new software, as well as making us aware of when updates are needed and available.”&#10;"/>
    <w:docVar w:name="tbDocumentFirstPageBody" w:val="Minacs Worldwide Inc., Canada’s largest provider of customized business process outsourcing (BPO) solutions, planned to celebrate its 25th anniversary in 2006 partly by reviewing its overall business strategy and goals. This included an audit of its technology resources, with a view to centralize its regional IT departments. Working with Microsoft® Gold Certified Partner Buchanan Associates, Minacs deployed a Software Asset Management (SAM) program to identify the different types of software running across the organization, and develop a standard software purchasing process to ensure there is no licensing overlap. SAM has helped Minacs save $100,000 in software costs by enabling the company to take control of its software assets and manage them more efficiently.&#10;"/>
    <w:docVar w:name="tbDocumentIntroduction" w:val="“Overall, SAM helps us run our business better. It provides us a greater understanding of how many and what types of licenses we need, and allows us to streamline our spending. It’s saved us almost $1"/>
    <w:docVar w:name="tbDocumentIntroductionCredit" w:val="Michael Seyemi, Director, Security and Privacy Officer, Minacs Worldwide Inc. "/>
    <w:docVar w:name="tbDocumentSituation" w:val="Minacs Worldwide, Inc. began in 1981 as a four-person staffing agency run out of Elaine Minacs’ basement in Oshawa, Ontario. Today, the company is Canada’s largest provider of customized business process outsourcing (BPO) solutions for contact centers, marketing services, and back-office administration. With more than 5,000 employees operating from locations in Canada, the United States and Europe, Minacs serves clients in the automotive, financial services, telecom and technology, public sector and consumer products industries.&#10;&#10;The company was celebrating its 25-year anniversary in 2006. This milestone presented Minacs with the perfect opportunity to review its overall business strategy and goals. In particular, Minacs wanted to streamline business operations to ensure utmost efficiency and effectiveness. Part of this process included an audit of the software it was using. &#10;&#10;Without a standard for monitoring and managing its software assets, Minacs had no clear picture of what applications were being used across the organization. The company’s business processes were centralized by region instead of being managed from head office. Since each region had its own way of doing things, it was difficult to get a unified view to manage software resources efficiently. &#10;&#10;According to Michael Seyemi, the company’s Director, Security and Privacy Officer, Minacs needed a way to take inventory of its technology and manage everything from a central location.&#10;&#10;“Essentially, we were looking to improve our bottom line,” says Seyemi. “We wanted to make sure we knew where our software assets were, and how they were being used.” &#10;"/>
    <w:docVar w:name="tbDocumentSolution" w:val="While Minacs was in the process of planning its company-wide audit, it received information from Microsoft® about the Software Asset Management (SAM) program. SAM is a set of guidelines, procedures and tools to help organizations effectively manage their software assets.  This includes matching software to licenses, reviewing policies and procedures, performing a software inventory audits and establishing an ongoing plan to keep track of licenses.&#10;&#10;The timing could not have been better. With SAM, Minacs found exactly what it needed to catapult its business efficiency and software resource management initiatives forward. Ironically, Minacs’ longtime technology partner, Buchanan Associates, had recently achieved its SAM competency designation from Microsoft. Minacs was therefore able to tap Buchanan Associates to complete a SAM consultation. &#10;&#10;Having a trusted technology partner both familiar with its business and knowledgeable about the software asset management process provided Minacs with the guidance and peace of mind it was looking for. The consultation involved three main steps to develop a SAM program that would meet Minacs’ needs. &#10;&#10;First, Buchanan Associates met with Minacs to set objectives and discuss goals of the consultation. The discovery process involved two meetings, during which key Minacs personnel were taken through an in-depth questionnaire. The survey referenced IT Infrastructure Library (ITIL) best practices, and additional recommendations based on the Buchanan Associates’ own industry expertise. ITIL is a comprehensive set of best practices for IT service management, drawn from both the public and private sectors and used widely around the world. &#10;&#10;Buchanan Associates then tailored an effective software management program using Minacs’ answers to the questionnaire. &#10;&#10;Next, a detailed inventory of current software assets and licenses was taken. Once this was complete, the inventory and licensing reports were compared to help locate any missing licenses.&#10;&#10;Finally, a detailed report was created to outline recommendations for Minacs. The report included best practices for the company, based on its situation and ITIL guidelines. Key recommendations included centralizing software acquisition, and creating a point of responsibility within the organization for SAM. As well, it was recommended that Minacs develop a license maintenance program to so it could keep track of software assets on an ongoing basis, as new applications were deployed. &#10;&#10;Buchanan Associates also recommended that Minacs develop SAM skills, including licensing expertise, and negotiate software acquisition agreements with preferred partners to minimize costs and ensure control. &#10;"/>
    <w:docVar w:name="tbDocumentTitle" w:val="Business Process Outsourcing Firm Saves $100,000 in Software Licensing Costs with SAM"/>
    <w:docVar w:name="tbOverviewBenefits1" w:val="Ensures Compliance"/>
    <w:docVar w:name="tbOverviewBenefits2" w:val="Cost Savings"/>
    <w:docVar w:name="tbOverviewBenefits3" w:val="Centralizing Regional IT sites"/>
    <w:docVar w:name="tbOverviewBusinessSituation" w:val="Minacs wanted to review its overall business strategy and goals, streamline business operations, and audit its software assets to ensure utmost efficiency and effectiveness. "/>
    <w:docVar w:name="tbOverviewCountry" w:val="Canada"/>
    <w:docVar w:name="tbOverviewCustomerProfile" w:val="Minacs Worldwide, Inc. is Canada’s largest provider of customized business process outsourcing (BPO) solutions for contact centers, marketing services and back office administration."/>
    <w:docVar w:name="tbOverviewIndustry" w:val="Professional services"/>
    <w:docVar w:name="tbOverviewSolution" w:val="Minacs tapped longtime IT partner Buchanan Associates to complete a SAM consultation, and develop a plan to help manage its software assets and ensure license compliance. "/>
    <w:docVar w:name="tbPartnerName" w:val="Buchanan Associates"/>
    <w:docVar w:name="tbPartnerPhone" w:val="(905) 501-0042"/>
    <w:docVar w:name="tbPartnerURL" w:val="www.buchanan.com"/>
    <w:docVar w:name="tbProductBoilerplateText" w:val="Boilerplate Text"/>
    <w:docVar w:name="tbProductBoilerplateTitle" w:val="Boilerplate Title"/>
    <w:docVar w:name="tbProductHardware1" w:val="Software Asset Management"/>
    <w:docVar w:name="tbProductPartners1" w:val="Buchanan Associates Ltd."/>
    <w:docVar w:name="tbProductTitle" w:val="Microsoft Customer Solution&#10;Customer Solution Case Study"/>
  </w:docVars>
  <w:rsids>
    <w:rsidRoot w:val="00223C81"/>
    <w:rsid w:val="000141D2"/>
    <w:rsid w:val="000155A9"/>
    <w:rsid w:val="00031887"/>
    <w:rsid w:val="00045A39"/>
    <w:rsid w:val="00096E59"/>
    <w:rsid w:val="00097B5F"/>
    <w:rsid w:val="000A2A76"/>
    <w:rsid w:val="000A7935"/>
    <w:rsid w:val="000B164F"/>
    <w:rsid w:val="000B3415"/>
    <w:rsid w:val="000C024E"/>
    <w:rsid w:val="000C2596"/>
    <w:rsid w:val="000C6844"/>
    <w:rsid w:val="000F4C5B"/>
    <w:rsid w:val="001374EC"/>
    <w:rsid w:val="001542C0"/>
    <w:rsid w:val="00163F27"/>
    <w:rsid w:val="001712F1"/>
    <w:rsid w:val="00173D52"/>
    <w:rsid w:val="00184C4D"/>
    <w:rsid w:val="00195A63"/>
    <w:rsid w:val="001964D7"/>
    <w:rsid w:val="001B4BFA"/>
    <w:rsid w:val="001C02CD"/>
    <w:rsid w:val="001D0A90"/>
    <w:rsid w:val="001D3B53"/>
    <w:rsid w:val="001E138A"/>
    <w:rsid w:val="001E4547"/>
    <w:rsid w:val="001F5C5D"/>
    <w:rsid w:val="002115AD"/>
    <w:rsid w:val="002156CE"/>
    <w:rsid w:val="00223C81"/>
    <w:rsid w:val="002347C3"/>
    <w:rsid w:val="00234D5E"/>
    <w:rsid w:val="0023576B"/>
    <w:rsid w:val="00260156"/>
    <w:rsid w:val="00260A92"/>
    <w:rsid w:val="002676B1"/>
    <w:rsid w:val="002709BF"/>
    <w:rsid w:val="0027342F"/>
    <w:rsid w:val="00276BE7"/>
    <w:rsid w:val="0027787F"/>
    <w:rsid w:val="002A7C9E"/>
    <w:rsid w:val="002E3234"/>
    <w:rsid w:val="002F07E0"/>
    <w:rsid w:val="002F2235"/>
    <w:rsid w:val="002F333B"/>
    <w:rsid w:val="002F4C80"/>
    <w:rsid w:val="003069F8"/>
    <w:rsid w:val="00310E41"/>
    <w:rsid w:val="00341F9D"/>
    <w:rsid w:val="0035106E"/>
    <w:rsid w:val="00362432"/>
    <w:rsid w:val="0038734C"/>
    <w:rsid w:val="00387E23"/>
    <w:rsid w:val="00390193"/>
    <w:rsid w:val="003C3905"/>
    <w:rsid w:val="003C7357"/>
    <w:rsid w:val="003D56D7"/>
    <w:rsid w:val="003D5ECB"/>
    <w:rsid w:val="003D7224"/>
    <w:rsid w:val="003F1750"/>
    <w:rsid w:val="003F414A"/>
    <w:rsid w:val="00410367"/>
    <w:rsid w:val="00410B75"/>
    <w:rsid w:val="0041340C"/>
    <w:rsid w:val="00417AE2"/>
    <w:rsid w:val="00417E92"/>
    <w:rsid w:val="00421EC8"/>
    <w:rsid w:val="004258A6"/>
    <w:rsid w:val="00430E1D"/>
    <w:rsid w:val="004348DB"/>
    <w:rsid w:val="00437A2D"/>
    <w:rsid w:val="00446701"/>
    <w:rsid w:val="00454CEB"/>
    <w:rsid w:val="00475A56"/>
    <w:rsid w:val="004806E4"/>
    <w:rsid w:val="00492C89"/>
    <w:rsid w:val="004A1E64"/>
    <w:rsid w:val="004A23AF"/>
    <w:rsid w:val="004C2CF1"/>
    <w:rsid w:val="004E580C"/>
    <w:rsid w:val="005007BC"/>
    <w:rsid w:val="00501257"/>
    <w:rsid w:val="005032E2"/>
    <w:rsid w:val="00541859"/>
    <w:rsid w:val="00554AEF"/>
    <w:rsid w:val="0056051A"/>
    <w:rsid w:val="00563B7E"/>
    <w:rsid w:val="00583F51"/>
    <w:rsid w:val="005B1760"/>
    <w:rsid w:val="005B3D23"/>
    <w:rsid w:val="005C2863"/>
    <w:rsid w:val="005F1680"/>
    <w:rsid w:val="005F1D85"/>
    <w:rsid w:val="005F4BA1"/>
    <w:rsid w:val="005F7F6D"/>
    <w:rsid w:val="00631B1A"/>
    <w:rsid w:val="00640444"/>
    <w:rsid w:val="006479AC"/>
    <w:rsid w:val="00664D6D"/>
    <w:rsid w:val="006676A8"/>
    <w:rsid w:val="006A65CF"/>
    <w:rsid w:val="006B3DE4"/>
    <w:rsid w:val="006C2605"/>
    <w:rsid w:val="006D6490"/>
    <w:rsid w:val="006E344B"/>
    <w:rsid w:val="006E48C2"/>
    <w:rsid w:val="006F22EE"/>
    <w:rsid w:val="00713E88"/>
    <w:rsid w:val="007332D9"/>
    <w:rsid w:val="00734F87"/>
    <w:rsid w:val="00745EF2"/>
    <w:rsid w:val="00766D3C"/>
    <w:rsid w:val="00781614"/>
    <w:rsid w:val="00783F2C"/>
    <w:rsid w:val="0078546F"/>
    <w:rsid w:val="0078790B"/>
    <w:rsid w:val="00796A8D"/>
    <w:rsid w:val="007A0FED"/>
    <w:rsid w:val="007B008F"/>
    <w:rsid w:val="007B1FEE"/>
    <w:rsid w:val="007D6D49"/>
    <w:rsid w:val="007E0F60"/>
    <w:rsid w:val="007E2038"/>
    <w:rsid w:val="007F5170"/>
    <w:rsid w:val="00804E01"/>
    <w:rsid w:val="00806D29"/>
    <w:rsid w:val="00815C30"/>
    <w:rsid w:val="00817DED"/>
    <w:rsid w:val="008258C1"/>
    <w:rsid w:val="00827923"/>
    <w:rsid w:val="0083178D"/>
    <w:rsid w:val="00850DD8"/>
    <w:rsid w:val="0085591F"/>
    <w:rsid w:val="008840D6"/>
    <w:rsid w:val="00886544"/>
    <w:rsid w:val="00892E53"/>
    <w:rsid w:val="00896073"/>
    <w:rsid w:val="00897647"/>
    <w:rsid w:val="008B08EA"/>
    <w:rsid w:val="008B70E7"/>
    <w:rsid w:val="008D204D"/>
    <w:rsid w:val="008E4036"/>
    <w:rsid w:val="008E73F9"/>
    <w:rsid w:val="008F62BF"/>
    <w:rsid w:val="00910F30"/>
    <w:rsid w:val="009572DC"/>
    <w:rsid w:val="009A4E12"/>
    <w:rsid w:val="009A4EC3"/>
    <w:rsid w:val="009B3BD1"/>
    <w:rsid w:val="009C4155"/>
    <w:rsid w:val="009E7F3E"/>
    <w:rsid w:val="009F0956"/>
    <w:rsid w:val="009F4255"/>
    <w:rsid w:val="00A0472A"/>
    <w:rsid w:val="00A0495B"/>
    <w:rsid w:val="00A12971"/>
    <w:rsid w:val="00A12B41"/>
    <w:rsid w:val="00A20082"/>
    <w:rsid w:val="00A2124F"/>
    <w:rsid w:val="00A27702"/>
    <w:rsid w:val="00A31E75"/>
    <w:rsid w:val="00A4117F"/>
    <w:rsid w:val="00A72C91"/>
    <w:rsid w:val="00A845AF"/>
    <w:rsid w:val="00A907EE"/>
    <w:rsid w:val="00AA22FF"/>
    <w:rsid w:val="00AA3565"/>
    <w:rsid w:val="00AA397E"/>
    <w:rsid w:val="00AC2CDD"/>
    <w:rsid w:val="00AD35B4"/>
    <w:rsid w:val="00AF2CFD"/>
    <w:rsid w:val="00AF32E0"/>
    <w:rsid w:val="00B344DB"/>
    <w:rsid w:val="00B5214C"/>
    <w:rsid w:val="00B6449C"/>
    <w:rsid w:val="00B8467E"/>
    <w:rsid w:val="00B874EA"/>
    <w:rsid w:val="00BB3182"/>
    <w:rsid w:val="00BC6694"/>
    <w:rsid w:val="00BC66A9"/>
    <w:rsid w:val="00BD5947"/>
    <w:rsid w:val="00BD643D"/>
    <w:rsid w:val="00BD6ABC"/>
    <w:rsid w:val="00BF0936"/>
    <w:rsid w:val="00C15E2E"/>
    <w:rsid w:val="00C44431"/>
    <w:rsid w:val="00C47800"/>
    <w:rsid w:val="00C47DE3"/>
    <w:rsid w:val="00C60AB6"/>
    <w:rsid w:val="00C73993"/>
    <w:rsid w:val="00C76FD1"/>
    <w:rsid w:val="00C8472E"/>
    <w:rsid w:val="00C90571"/>
    <w:rsid w:val="00CA2C82"/>
    <w:rsid w:val="00CA3057"/>
    <w:rsid w:val="00CA48BC"/>
    <w:rsid w:val="00CC32FA"/>
    <w:rsid w:val="00CC632B"/>
    <w:rsid w:val="00D07222"/>
    <w:rsid w:val="00D076B5"/>
    <w:rsid w:val="00D11868"/>
    <w:rsid w:val="00D17463"/>
    <w:rsid w:val="00D23303"/>
    <w:rsid w:val="00D4377C"/>
    <w:rsid w:val="00D725B4"/>
    <w:rsid w:val="00D75974"/>
    <w:rsid w:val="00D97109"/>
    <w:rsid w:val="00DB0EB6"/>
    <w:rsid w:val="00DE3A82"/>
    <w:rsid w:val="00DF6CA2"/>
    <w:rsid w:val="00DF775B"/>
    <w:rsid w:val="00E063C8"/>
    <w:rsid w:val="00E203C3"/>
    <w:rsid w:val="00E301CF"/>
    <w:rsid w:val="00E34092"/>
    <w:rsid w:val="00E40D66"/>
    <w:rsid w:val="00E41328"/>
    <w:rsid w:val="00E458CB"/>
    <w:rsid w:val="00E5631B"/>
    <w:rsid w:val="00E65992"/>
    <w:rsid w:val="00E718F3"/>
    <w:rsid w:val="00E85398"/>
    <w:rsid w:val="00E871BF"/>
    <w:rsid w:val="00E95178"/>
    <w:rsid w:val="00EA01C2"/>
    <w:rsid w:val="00EA4282"/>
    <w:rsid w:val="00EB1E8F"/>
    <w:rsid w:val="00EB333D"/>
    <w:rsid w:val="00EC221E"/>
    <w:rsid w:val="00EC2989"/>
    <w:rsid w:val="00EC2CFC"/>
    <w:rsid w:val="00ED075A"/>
    <w:rsid w:val="00EE6C18"/>
    <w:rsid w:val="00EF4D81"/>
    <w:rsid w:val="00F01C8E"/>
    <w:rsid w:val="00F01DA5"/>
    <w:rsid w:val="00F06AB5"/>
    <w:rsid w:val="00F07099"/>
    <w:rsid w:val="00F16DB0"/>
    <w:rsid w:val="00F16E67"/>
    <w:rsid w:val="00F32F3C"/>
    <w:rsid w:val="00F53C07"/>
    <w:rsid w:val="00F604B2"/>
    <w:rsid w:val="00F60AE5"/>
    <w:rsid w:val="00F7505B"/>
    <w:rsid w:val="00F92052"/>
    <w:rsid w:val="00F954DB"/>
    <w:rsid w:val="00F95DD2"/>
    <w:rsid w:val="00FB3C18"/>
    <w:rsid w:val="00FD0830"/>
    <w:rsid w:val="00FE385D"/>
    <w:rsid w:val="00FF2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hon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Franklin Gothic Book" w:hAnsi="Franklin Gothic Book"/>
      <w:sz w:val="17"/>
      <w:szCs w:val="24"/>
      <w:lang w:val="en-GB"/>
    </w:rPr>
  </w:style>
  <w:style w:type="paragraph" w:styleId="Heading1">
    <w:name w:val="heading 1"/>
    <w:basedOn w:val="Normal"/>
    <w:next w:val="Normal"/>
    <w:qFormat/>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pPr>
      <w:numPr>
        <w:ilvl w:val="1"/>
        <w:numId w:val="4"/>
      </w:numPr>
      <w:spacing w:after="240"/>
      <w:jc w:val="left"/>
      <w:outlineLvl w:val="1"/>
    </w:pPr>
    <w:rPr>
      <w:kern w:val="0"/>
      <w:sz w:val="26"/>
    </w:rPr>
  </w:style>
  <w:style w:type="paragraph" w:styleId="Heading3">
    <w:name w:val="heading 3"/>
    <w:basedOn w:val="Normal"/>
    <w:next w:val="Normal"/>
    <w:qFormat/>
    <w:pPr>
      <w:keepNext/>
      <w:numPr>
        <w:ilvl w:val="2"/>
        <w:numId w:val="5"/>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pPr>
      <w:keepNext/>
      <w:spacing w:before="240" w:after="60"/>
      <w:outlineLvl w:val="3"/>
    </w:pPr>
    <w:rPr>
      <w:rFonts w:ascii="Arial" w:hAnsi="Arial"/>
      <w:b/>
      <w:sz w:val="24"/>
      <w:szCs w:val="20"/>
      <w:lang w:bidi="he-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de">
    <w:name w:val="Code"/>
    <w:basedOn w:val="Normal"/>
    <w:pPr>
      <w:ind w:left="1134"/>
    </w:pPr>
    <w:rPr>
      <w:rFonts w:ascii="Lucida Sans Typewriter" w:hAnsi="Lucida Sans Typewriter"/>
      <w:sz w:val="20"/>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jc w:val="both"/>
    </w:pPr>
    <w:rPr>
      <w:sz w:val="16"/>
      <w:szCs w:val="20"/>
      <w:lang w:bidi="he-IL"/>
    </w:rPr>
  </w:style>
  <w:style w:type="paragraph" w:styleId="EnvelopeReturn">
    <w:name w:val="envelope return"/>
    <w:basedOn w:val="Normal"/>
    <w:rPr>
      <w:rFonts w:ascii="FundRunk-Normal" w:hAnsi="FundRunk-Normal"/>
      <w:i/>
      <w:sz w:val="48"/>
      <w:szCs w:val="48"/>
    </w:rPr>
  </w:style>
  <w:style w:type="paragraph" w:styleId="CommentText">
    <w:name w:val="annotation text"/>
    <w:basedOn w:val="Normal"/>
    <w:semiHidden/>
    <w:rPr>
      <w:sz w:val="24"/>
    </w:rPr>
  </w:style>
  <w:style w:type="paragraph" w:customStyle="1" w:styleId="Answer">
    <w:name w:val="Answer"/>
    <w:basedOn w:val="Normal"/>
    <w:next w:val="Question"/>
    <w:pPr>
      <w:numPr>
        <w:numId w:val="2"/>
      </w:numPr>
    </w:pPr>
    <w:rPr>
      <w:i/>
    </w:rPr>
  </w:style>
  <w:style w:type="paragraph" w:customStyle="1" w:styleId="Question">
    <w:name w:val="Question"/>
    <w:basedOn w:val="Normal"/>
    <w:next w:val="Answer"/>
    <w:pPr>
      <w:numPr>
        <w:numId w:val="1"/>
      </w:numPr>
    </w:pPr>
  </w:style>
  <w:style w:type="paragraph" w:customStyle="1" w:styleId="Bodycopy">
    <w:name w:val="Body copy"/>
    <w:basedOn w:val="Normal"/>
    <w:pPr>
      <w:spacing w:line="240" w:lineRule="exact"/>
    </w:pPr>
    <w:rPr>
      <w:lang w:val="en-US"/>
    </w:rPr>
  </w:style>
  <w:style w:type="paragraph" w:customStyle="1" w:styleId="SectionHeading">
    <w:name w:val="Section Heading"/>
    <w:basedOn w:val="ColoredText"/>
    <w:next w:val="Bodycopy"/>
    <w:rPr>
      <w:rFonts w:ascii="Franklin Gothic Medium" w:hAnsi="Franklin Gothic Medium"/>
      <w:sz w:val="24"/>
    </w:rPr>
  </w:style>
  <w:style w:type="paragraph" w:customStyle="1" w:styleId="Subject">
    <w:name w:val="Subject"/>
    <w:basedOn w:val="Normal"/>
    <w:pPr>
      <w:jc w:val="center"/>
    </w:pPr>
    <w:rPr>
      <w:rFonts w:ascii="Century Schoolbook" w:hAnsi="Century Schoolbook"/>
      <w:b/>
      <w:sz w:val="32"/>
      <w:u w:val="single"/>
    </w:rPr>
  </w:style>
  <w:style w:type="paragraph" w:styleId="PlainText">
    <w:name w:val="Plain Text"/>
    <w:basedOn w:val="Normal"/>
    <w:rPr>
      <w:sz w:val="22"/>
    </w:rPr>
  </w:style>
  <w:style w:type="paragraph" w:customStyle="1" w:styleId="MergedAnswer">
    <w:name w:val="MergedAnswer"/>
    <w:basedOn w:val="Normal"/>
  </w:style>
  <w:style w:type="paragraph" w:styleId="TOC2">
    <w:name w:val="toc 2"/>
    <w:basedOn w:val="Normal"/>
    <w:next w:val="Normal"/>
    <w:autoRedefine/>
    <w:semiHidden/>
    <w:pPr>
      <w:widowControl w:val="0"/>
      <w:numPr>
        <w:numId w:val="3"/>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E40D66"/>
    <w:pPr>
      <w:spacing w:line="360" w:lineRule="exact"/>
    </w:pPr>
    <w:rPr>
      <w:sz w:val="24"/>
    </w:rPr>
  </w:style>
  <w:style w:type="paragraph" w:customStyle="1" w:styleId="PartnerName">
    <w:name w:val="Partner Name"/>
    <w:basedOn w:val="ColoredText"/>
    <w:pPr>
      <w:spacing w:after="10" w:line="240" w:lineRule="auto"/>
    </w:pPr>
    <w:rPr>
      <w:rFonts w:ascii="Franklin Gothic Medium" w:hAnsi="Franklin Gothic Medium"/>
      <w:bCs/>
      <w:sz w:val="32"/>
    </w:rPr>
  </w:style>
  <w:style w:type="paragraph" w:customStyle="1" w:styleId="WHITEPAPER">
    <w:name w:val="WHITE PAPER"/>
    <w:basedOn w:val="ColoredText"/>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pPr>
      <w:spacing w:before="40" w:after="20"/>
    </w:pPr>
    <w:rPr>
      <w:rFonts w:ascii="Franklin Gothic Medium" w:hAnsi="Franklin Gothic Medium"/>
      <w:b/>
      <w:bCs/>
    </w:rPr>
  </w:style>
  <w:style w:type="paragraph" w:customStyle="1" w:styleId="Bullet">
    <w:name w:val="Bullet"/>
    <w:basedOn w:val="Bulletcolored"/>
    <w:rsid w:val="0041340C"/>
    <w:pPr>
      <w:numPr>
        <w:numId w:val="9"/>
      </w:numPr>
    </w:pPr>
    <w:rPr>
      <w:color w:val="auto"/>
    </w:rPr>
  </w:style>
  <w:style w:type="paragraph" w:customStyle="1" w:styleId="Bodycopyheading">
    <w:name w:val="Body copy heading"/>
    <w:basedOn w:val="Bodycopy"/>
    <w:next w:val="Bodycopy"/>
    <w:rsid w:val="001C02CD"/>
    <w:rPr>
      <w:rFonts w:ascii="Franklin Gothic Heavy" w:hAnsi="Franklin Gothic Heavy"/>
      <w:szCs w:val="17"/>
    </w:rPr>
  </w:style>
  <w:style w:type="paragraph" w:customStyle="1" w:styleId="Disclaimer">
    <w:name w:val="Disclaimer"/>
    <w:basedOn w:val="Bodycopy"/>
    <w:pPr>
      <w:spacing w:line="120" w:lineRule="exact"/>
    </w:pPr>
    <w:rPr>
      <w:sz w:val="11"/>
    </w:rPr>
  </w:style>
  <w:style w:type="paragraph" w:customStyle="1" w:styleId="Pullquote">
    <w:name w:val="Pull quote"/>
    <w:basedOn w:val="ColoredText"/>
    <w:pPr>
      <w:spacing w:line="360" w:lineRule="exact"/>
    </w:pPr>
    <w:rPr>
      <w:sz w:val="30"/>
    </w:rPr>
  </w:style>
  <w:style w:type="paragraph" w:customStyle="1" w:styleId="Diagramcaption">
    <w:name w:val="Diagram caption"/>
    <w:basedOn w:val="ColoredText"/>
    <w:rPr>
      <w:rFonts w:ascii="Franklin Gothic Medium" w:hAnsi="Franklin Gothic Medium"/>
      <w:sz w:val="19"/>
    </w:rPr>
  </w:style>
  <w:style w:type="paragraph" w:styleId="TOC1">
    <w:name w:val="toc 1"/>
    <w:basedOn w:val="Normal"/>
    <w:next w:val="Normal"/>
    <w:semiHidden/>
    <w:pPr>
      <w:tabs>
        <w:tab w:val="right" w:pos="3289"/>
      </w:tabs>
      <w:spacing w:line="360" w:lineRule="exact"/>
    </w:pPr>
    <w:rPr>
      <w:noProof/>
      <w:color w:val="FFFFFF"/>
      <w:sz w:val="24"/>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basedOn w:val="DefaultParagraphFont"/>
    <w:rPr>
      <w:color w:val="0000FF"/>
      <w:u w:val="single"/>
    </w:rPr>
  </w:style>
  <w:style w:type="paragraph" w:customStyle="1" w:styleId="AutoCorrect">
    <w:name w:val="AutoCorrect"/>
    <w:rPr>
      <w:lang w:val="en-GB" w:bidi="he-IL"/>
    </w:rPr>
  </w:style>
  <w:style w:type="paragraph" w:styleId="BodyText">
    <w:name w:val="Body Text"/>
    <w:basedOn w:val="Normal"/>
    <w:pPr>
      <w:spacing w:after="120"/>
    </w:pPr>
    <w:rPr>
      <w:rFonts w:ascii="Arial" w:hAnsi="Arial"/>
      <w:snapToGrid w:val="0"/>
      <w:sz w:val="20"/>
      <w:szCs w:val="20"/>
      <w:lang w:val="en-US" w:bidi="he-IL"/>
    </w:rPr>
  </w:style>
  <w:style w:type="paragraph" w:customStyle="1" w:styleId="Bulletcolored">
    <w:name w:val="Bullet colored"/>
    <w:basedOn w:val="ColoredText"/>
    <w:rsid w:val="0041340C"/>
    <w:pPr>
      <w:numPr>
        <w:numId w:val="10"/>
      </w:numPr>
    </w:pPr>
    <w:rPr>
      <w:szCs w:val="17"/>
    </w:rPr>
  </w:style>
  <w:style w:type="paragraph" w:customStyle="1" w:styleId="ColoredText">
    <w:name w:val="Colored Text"/>
    <w:basedOn w:val="Bodycopy"/>
    <w:rPr>
      <w:color w:val="66CC33"/>
    </w:rPr>
  </w:style>
  <w:style w:type="paragraph" w:customStyle="1" w:styleId="DocumentTitle">
    <w:name w:val="Document Title"/>
    <w:basedOn w:val="ColoredText"/>
    <w:pPr>
      <w:spacing w:line="360" w:lineRule="exact"/>
    </w:pPr>
    <w:rPr>
      <w:rFonts w:ascii="Franklin Gothic Medium" w:hAnsi="Franklin Gothic Medium"/>
      <w:color w:val="auto"/>
      <w:sz w:val="32"/>
    </w:rPr>
  </w:style>
  <w:style w:type="paragraph" w:customStyle="1" w:styleId="Tableheading">
    <w:name w:val="Table heading"/>
    <w:basedOn w:val="ColoredText"/>
    <w:rPr>
      <w:rFonts w:ascii="Franklin Gothic Medium" w:hAnsi="Franklin Gothic Medium"/>
      <w:bCs/>
    </w:rPr>
  </w:style>
  <w:style w:type="paragraph" w:customStyle="1" w:styleId="Bulletbold">
    <w:name w:val="Bullet bold"/>
    <w:basedOn w:val="Bullet"/>
    <w:rsid w:val="0041340C"/>
    <w:pPr>
      <w:numPr>
        <w:numId w:val="8"/>
      </w:numPr>
    </w:pPr>
    <w:rPr>
      <w:rFonts w:ascii="Franklin Gothic Heavy" w:hAnsi="Franklin Gothic Heavy"/>
    </w:rPr>
  </w:style>
  <w:style w:type="paragraph" w:customStyle="1" w:styleId="Contents">
    <w:name w:val="Contents"/>
    <w:basedOn w:val="Bodycopy"/>
    <w:pPr>
      <w:spacing w:line="480" w:lineRule="exact"/>
    </w:pPr>
    <w:rPr>
      <w:rFonts w:ascii="Franklin Gothic Medium" w:hAnsi="Franklin Gothic Medium"/>
      <w:color w:val="FFFFFF"/>
      <w:sz w:val="30"/>
    </w:rPr>
  </w:style>
  <w:style w:type="character" w:styleId="PageNumber">
    <w:name w:val="page number"/>
    <w:basedOn w:val="DefaultParagraphFont"/>
    <w:rPr>
      <w:rFonts w:ascii="Franklin Gothic Book" w:hAnsi="Franklin Gothic Book"/>
      <w:spacing w:val="20"/>
      <w:sz w:val="16"/>
    </w:rPr>
  </w:style>
  <w:style w:type="paragraph" w:customStyle="1" w:styleId="Tabletext">
    <w:name w:val="Table text"/>
    <w:basedOn w:val="Bodycopy"/>
    <w:pPr>
      <w:spacing w:after="40"/>
    </w:pPr>
  </w:style>
  <w:style w:type="paragraph" w:customStyle="1" w:styleId="OrangeText">
    <w:name w:val="Orange Text"/>
    <w:basedOn w:val="Normal"/>
    <w:pPr>
      <w:spacing w:line="240" w:lineRule="exact"/>
    </w:pPr>
    <w:rPr>
      <w:color w:val="FF3300"/>
    </w:rPr>
  </w:style>
  <w:style w:type="paragraph" w:customStyle="1" w:styleId="Casestudydescription">
    <w:name w:val="Case study description"/>
    <w:basedOn w:val="Normal"/>
    <w:rPr>
      <w:rFonts w:ascii="Franklin Gothic Medium" w:hAnsi="Franklin Gothic Medium"/>
      <w:color w:val="FFFFFF"/>
      <w:sz w:val="24"/>
    </w:rPr>
  </w:style>
  <w:style w:type="paragraph" w:customStyle="1" w:styleId="PullQuotecredit">
    <w:name w:val="Pull Quote credit"/>
    <w:basedOn w:val="Pullquote"/>
    <w:pPr>
      <w:spacing w:before="120" w:line="240" w:lineRule="exact"/>
    </w:pPr>
    <w:rPr>
      <w:sz w:val="16"/>
    </w:rPr>
  </w:style>
  <w:style w:type="paragraph" w:customStyle="1" w:styleId="Diagramtitle">
    <w:name w:val="Diagram title"/>
    <w:basedOn w:val="Bodycopy"/>
    <w:rPr>
      <w:rFonts w:ascii="Franklin Gothic Medium" w:hAnsi="Franklin Gothic Medium"/>
      <w:color w:val="FFFFFF"/>
      <w:sz w:val="19"/>
    </w:rPr>
  </w:style>
  <w:style w:type="paragraph" w:customStyle="1" w:styleId="Bullet2">
    <w:name w:val="Bullet2"/>
    <w:basedOn w:val="Bullet"/>
    <w:pPr>
      <w:numPr>
        <w:numId w:val="0"/>
      </w:numPr>
      <w:ind w:left="170"/>
    </w:pPr>
  </w:style>
  <w:style w:type="paragraph" w:customStyle="1" w:styleId="SectionHeadingGrey">
    <w:name w:val="Section Heading Grey"/>
    <w:basedOn w:val="SectionHeading"/>
    <w:rPr>
      <w:color w:val="666666"/>
    </w:rPr>
  </w:style>
  <w:style w:type="paragraph" w:customStyle="1" w:styleId="BulletGrey">
    <w:name w:val="Bullet Grey"/>
    <w:basedOn w:val="Bullet"/>
    <w:rsid w:val="0041340C"/>
    <w:pPr>
      <w:numPr>
        <w:numId w:val="6"/>
      </w:numPr>
    </w:pPr>
  </w:style>
  <w:style w:type="paragraph" w:customStyle="1" w:styleId="TableTitle">
    <w:name w:val="Table Title"/>
    <w:basedOn w:val="Tabletextheading"/>
    <w:pPr>
      <w:ind w:left="60"/>
    </w:pPr>
    <w:rPr>
      <w:color w:val="FFFFFF"/>
      <w:szCs w:val="17"/>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D97109"/>
    <w:pPr>
      <w:numPr>
        <w:numId w:val="7"/>
      </w:numPr>
    </w:pPr>
  </w:style>
  <w:style w:type="paragraph" w:styleId="BalloonText">
    <w:name w:val="Balloon Text"/>
    <w:basedOn w:val="Normal"/>
    <w:semiHidden/>
    <w:rsid w:val="009B3BD1"/>
    <w:rPr>
      <w:rFonts w:ascii="Tahoma" w:hAnsi="Tahoma" w:cs="Tahoma"/>
      <w:sz w:val="16"/>
      <w:szCs w:val="16"/>
    </w:rPr>
  </w:style>
  <w:style w:type="paragraph" w:customStyle="1" w:styleId="DefaultParagraphFontParaCharCharCharChar">
    <w:name w:val="Default Paragraph Font Para Char Char Char Char"/>
    <w:basedOn w:val="Normal"/>
    <w:rsid w:val="00223C81"/>
    <w:pPr>
      <w:spacing w:after="160" w:line="240" w:lineRule="exact"/>
    </w:pPr>
    <w:rPr>
      <w:rFonts w:ascii="Verdana"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87773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ac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uchanan.com" TargetMode="External"/><Relationship Id="rId4" Type="http://schemas.openxmlformats.org/officeDocument/2006/relationships/webSettings" Target="webSettings.xml"/><Relationship Id="rId9" Type="http://schemas.openxmlformats.org/officeDocument/2006/relationships/hyperlink" Target="http://www.microsoft.com"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hammed\Application%20Data\Microsoft\Templates\CE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CEP_Template</Template>
  <TotalTime>1</TotalTime>
  <Pages>5</Pages>
  <Words>1420</Words>
  <Characters>8097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Business Process Outsourcing Firm Saves $100,000 in Software Licensing Costs with SAM</vt:lpstr>
    </vt:vector>
  </TitlesOfParts>
  <Company>WriteImage</Company>
  <LinksUpToDate>false</LinksUpToDate>
  <CharactersWithSpaces>9499</CharactersWithSpaces>
  <SharedDoc>false</SharedDoc>
  <HLinks>
    <vt:vector size="18" baseType="variant">
      <vt:variant>
        <vt:i4>2424869</vt:i4>
      </vt:variant>
      <vt:variant>
        <vt:i4>6</vt:i4>
      </vt:variant>
      <vt:variant>
        <vt:i4>0</vt:i4>
      </vt:variant>
      <vt:variant>
        <vt:i4>5</vt:i4>
      </vt:variant>
      <vt:variant>
        <vt:lpwstr>http://www.minacs.com/</vt:lpwstr>
      </vt:variant>
      <vt:variant>
        <vt:lpwstr/>
      </vt:variant>
      <vt:variant>
        <vt:i4>4456515</vt:i4>
      </vt:variant>
      <vt:variant>
        <vt:i4>3</vt:i4>
      </vt:variant>
      <vt:variant>
        <vt:i4>0</vt:i4>
      </vt:variant>
      <vt:variant>
        <vt:i4>5</vt:i4>
      </vt:variant>
      <vt:variant>
        <vt:lpwstr>http://www.buchanan.com/</vt:lpwstr>
      </vt:variant>
      <vt:variant>
        <vt:lpwstr/>
      </vt:variant>
      <vt:variant>
        <vt:i4>6225951</vt:i4>
      </vt:variant>
      <vt:variant>
        <vt:i4>0</vt:i4>
      </vt:variant>
      <vt:variant>
        <vt:i4>0</vt:i4>
      </vt:variant>
      <vt:variant>
        <vt:i4>5</vt:i4>
      </vt:variant>
      <vt:variant>
        <vt:lpwstr>http://www.microsoft.com/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Process Outsourcing Firm Saves $100,000 in Software Licensing Costs with SAM</dc:title>
  <dc:subject/>
  <dc:creator> Microsoft Corporation</dc:creator>
  <cp:keywords/>
  <dc:description/>
  <cp:lastModifiedBy>Lisa </cp:lastModifiedBy>
  <cp:revision>2</cp:revision>
  <cp:lastPrinted>2003-07-11T07:36:00Z</cp:lastPrinted>
  <dcterms:created xsi:type="dcterms:W3CDTF">2007-04-24T00:22:00Z</dcterms:created>
  <dcterms:modified xsi:type="dcterms:W3CDTF">2007-04-24T00:22:00Z</dcterms:modified>
  <cp:category/>
</cp:coreProperties>
</file>