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8E143" w14:textId="77777777" w:rsidR="009D74DF" w:rsidRPr="009D74DF" w:rsidRDefault="009D74DF" w:rsidP="009D74DF">
      <w:pPr>
        <w:pStyle w:val="BodyText"/>
        <w:keepNext/>
        <w:framePr w:dropCap="drop" w:lines="2" w:wrap="around" w:vAnchor="text" w:hAnchor="text"/>
        <w:autoSpaceDE/>
        <w:autoSpaceDN/>
        <w:adjustRightInd/>
        <w:spacing w:after="0" w:line="452" w:lineRule="exact"/>
        <w:textAlignment w:val="baseline"/>
        <w:rPr>
          <w:position w:val="-5"/>
          <w:sz w:val="50"/>
        </w:rPr>
      </w:pPr>
      <w:bookmarkStart w:id="0" w:name="_GoBack"/>
      <w:bookmarkEnd w:id="0"/>
      <w:r w:rsidRPr="009D74DF">
        <w:rPr>
          <w:position w:val="-5"/>
          <w:sz w:val="50"/>
        </w:rPr>
        <w:t>M</w:t>
      </w:r>
    </w:p>
    <w:p w14:paraId="2DA8E144" w14:textId="77777777" w:rsidR="00ED7533" w:rsidRPr="000332E6" w:rsidRDefault="00ED7533" w:rsidP="000332E6">
      <w:pPr>
        <w:pStyle w:val="BodyText"/>
      </w:pPr>
      <w:r w:rsidRPr="000332E6">
        <w:t>essaging is a mission</w:t>
      </w:r>
      <w:r w:rsidR="00AF5437">
        <w:t>-</w:t>
      </w:r>
      <w:r w:rsidRPr="000332E6">
        <w:t xml:space="preserve">critical application for business, but delivering feature-rich </w:t>
      </w:r>
      <w:r w:rsidR="00D12162">
        <w:t>email</w:t>
      </w:r>
      <w:r w:rsidRPr="000332E6">
        <w:t xml:space="preserve"> services can be a challenge. Regulatory requirements are becoming increasingly complex. Merger and divestiture activities require rapid adjustment of service capacity. Good technical expertise is in high demand. The “buy versus build” economics are changing. </w:t>
      </w:r>
    </w:p>
    <w:p w14:paraId="2DA8E145" w14:textId="77777777" w:rsidR="00ED7533" w:rsidRPr="00ED7533" w:rsidRDefault="00ED7533" w:rsidP="000332E6">
      <w:pPr>
        <w:pStyle w:val="BodyText"/>
        <w:rPr>
          <w:iCs/>
        </w:rPr>
      </w:pPr>
      <w:r w:rsidRPr="00ED7533">
        <w:t>Microsoft</w:t>
      </w:r>
      <w:r w:rsidR="00311C28">
        <w:t xml:space="preserve"> </w:t>
      </w:r>
      <w:r w:rsidRPr="00ED7533">
        <w:t xml:space="preserve">Exchange Online provides a remotely hosted enterprise </w:t>
      </w:r>
      <w:r w:rsidR="00D12162">
        <w:t>email</w:t>
      </w:r>
      <w:r w:rsidRPr="00ED7533">
        <w:t xml:space="preserve"> messaging solution based on Microsoft Exchange Server. The solution </w:t>
      </w:r>
      <w:r w:rsidR="002C205D">
        <w:t>makes use of</w:t>
      </w:r>
      <w:r w:rsidR="00A6422A" w:rsidRPr="00ED7533">
        <w:t xml:space="preserve"> </w:t>
      </w:r>
      <w:r w:rsidRPr="00ED7533">
        <w:t xml:space="preserve">powerful Microsoft products, best practices developed with </w:t>
      </w:r>
      <w:r w:rsidR="00B04D4D">
        <w:t xml:space="preserve">Microsoft </w:t>
      </w:r>
      <w:r w:rsidRPr="00ED7533">
        <w:t>customers and partners, and experience from operating the Microsoft internal corporate messaging application to deliver a world-class, mission</w:t>
      </w:r>
      <w:r w:rsidR="00AF5437">
        <w:t>-</w:t>
      </w:r>
      <w:r w:rsidRPr="00ED7533">
        <w:t>critical service.</w:t>
      </w:r>
    </w:p>
    <w:p w14:paraId="2DA8E146" w14:textId="77777777" w:rsidR="00291445" w:rsidRDefault="00291445" w:rsidP="00ED7533">
      <w:pPr>
        <w:autoSpaceDE w:val="0"/>
        <w:autoSpaceDN w:val="0"/>
        <w:adjustRightInd w:val="0"/>
        <w:spacing w:line="260" w:lineRule="atLeast"/>
        <w:textAlignment w:val="center"/>
        <w:rPr>
          <w:rFonts w:ascii="Segoe UI" w:eastAsia="Times New Roman" w:hAnsi="Segoe UI" w:cs="Segoe UI"/>
          <w:iCs w:val="0"/>
          <w:color w:val="787270"/>
          <w:sz w:val="17"/>
          <w:szCs w:val="17"/>
        </w:rPr>
      </w:pPr>
    </w:p>
    <w:p w14:paraId="2DA8E147" w14:textId="77777777" w:rsidR="00ED7533" w:rsidRPr="00ED7533" w:rsidRDefault="00ED7533" w:rsidP="00ED7533">
      <w:pPr>
        <w:autoSpaceDE w:val="0"/>
        <w:autoSpaceDN w:val="0"/>
        <w:adjustRightInd w:val="0"/>
        <w:spacing w:after="280" w:line="260" w:lineRule="atLeast"/>
        <w:textAlignment w:val="center"/>
        <w:outlineLvl w:val="0"/>
        <w:rPr>
          <w:rFonts w:ascii="Segoe Light" w:eastAsia="Times New Roman" w:hAnsi="Segoe Light" w:cs="Segoe Light"/>
          <w:iCs w:val="0"/>
          <w:color w:val="C39E34"/>
          <w:sz w:val="36"/>
          <w:szCs w:val="36"/>
        </w:rPr>
      </w:pPr>
      <w:r w:rsidRPr="00ED7533">
        <w:rPr>
          <w:rFonts w:ascii="Segoe Light" w:eastAsia="Times New Roman" w:hAnsi="Segoe Light" w:cs="Segoe Light"/>
          <w:iCs w:val="0"/>
          <w:color w:val="C39E34"/>
          <w:sz w:val="36"/>
          <w:szCs w:val="36"/>
        </w:rPr>
        <w:t xml:space="preserve">How </w:t>
      </w:r>
      <w:r w:rsidR="00AF5437">
        <w:rPr>
          <w:rFonts w:ascii="Segoe Light" w:eastAsia="Times New Roman" w:hAnsi="Segoe Light" w:cs="Segoe Light"/>
          <w:iCs w:val="0"/>
          <w:color w:val="C39E34"/>
          <w:sz w:val="36"/>
          <w:szCs w:val="36"/>
        </w:rPr>
        <w:t>I</w:t>
      </w:r>
      <w:r w:rsidRPr="00ED7533">
        <w:rPr>
          <w:rFonts w:ascii="Segoe Light" w:eastAsia="Times New Roman" w:hAnsi="Segoe Light" w:cs="Segoe Light"/>
          <w:iCs w:val="0"/>
          <w:color w:val="C39E34"/>
          <w:sz w:val="36"/>
          <w:szCs w:val="36"/>
        </w:rPr>
        <w:t>t Works</w:t>
      </w:r>
    </w:p>
    <w:p w14:paraId="2DA8E148" w14:textId="77777777" w:rsidR="00ED7533" w:rsidRPr="000332E6" w:rsidRDefault="00ED7533" w:rsidP="000332E6">
      <w:pPr>
        <w:pStyle w:val="BodyText"/>
      </w:pPr>
      <w:r w:rsidRPr="000332E6">
        <w:t xml:space="preserve">It’s easy to get your enterprise </w:t>
      </w:r>
      <w:r w:rsidRPr="00234106">
        <w:t>up and running</w:t>
      </w:r>
      <w:r w:rsidRPr="000332E6">
        <w:t xml:space="preserve"> with Exchange Online. At the heart of the solution are Microsoft data centers, located worldwide. Each data center houses a highly reliable net</w:t>
      </w:r>
      <w:r w:rsidR="00796812">
        <w:t>work of equipment that hosts you</w:t>
      </w:r>
      <w:r w:rsidRPr="000332E6">
        <w:t xml:space="preserve">r mail solution. The servers </w:t>
      </w:r>
      <w:r w:rsidR="00234106">
        <w:t xml:space="preserve">that are </w:t>
      </w:r>
      <w:r w:rsidRPr="000332E6">
        <w:t xml:space="preserve">needed to support your organization are dedicated </w:t>
      </w:r>
      <w:r w:rsidR="004C0C60">
        <w:t xml:space="preserve">just </w:t>
      </w:r>
      <w:r w:rsidRPr="000332E6">
        <w:t xml:space="preserve">to you, and your data is always kept separate from </w:t>
      </w:r>
      <w:r w:rsidR="004C0C60">
        <w:t xml:space="preserve">that of </w:t>
      </w:r>
      <w:r w:rsidRPr="000332E6">
        <w:t xml:space="preserve">other organizations. Additionally, information from your directory is continuously synchronized to the directory in the Microsoft data centers, </w:t>
      </w:r>
      <w:r w:rsidR="004C0C60">
        <w:t xml:space="preserve">so that </w:t>
      </w:r>
      <w:r w:rsidRPr="000332E6">
        <w:t xml:space="preserve">your users </w:t>
      </w:r>
      <w:r w:rsidR="004C0C60">
        <w:t xml:space="preserve">can </w:t>
      </w:r>
      <w:r w:rsidRPr="000332E6">
        <w:t xml:space="preserve">seamlessly access their </w:t>
      </w:r>
      <w:r w:rsidR="00D12162">
        <w:t>email</w:t>
      </w:r>
      <w:r w:rsidRPr="000332E6">
        <w:t xml:space="preserve"> from a wide range of devices anywhere in the world—from inside your corporate network and securely over the Internet.</w:t>
      </w:r>
    </w:p>
    <w:p w14:paraId="2DA8E149" w14:textId="77777777" w:rsidR="00ED7533" w:rsidRPr="00ED7533" w:rsidRDefault="00F94284" w:rsidP="00ED7533">
      <w:pPr>
        <w:autoSpaceDE w:val="0"/>
        <w:autoSpaceDN w:val="0"/>
        <w:adjustRightInd w:val="0"/>
        <w:rPr>
          <w:rFonts w:ascii="Segoe" w:eastAsia="Times New Roman" w:hAnsi="Segoe" w:cs="Segoe"/>
          <w:iCs w:val="0"/>
          <w:color w:val="7A7271"/>
          <w:sz w:val="17"/>
          <w:szCs w:val="17"/>
        </w:rPr>
      </w:pPr>
      <w:r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With Exchange </w:t>
      </w:r>
      <w:r w:rsidR="00A910AA">
        <w:rPr>
          <w:rFonts w:ascii="Segoe UI" w:eastAsia="Times New Roman" w:hAnsi="Segoe UI" w:cs="Segoe UI"/>
          <w:iCs w:val="0"/>
          <w:color w:val="787270"/>
          <w:sz w:val="17"/>
          <w:szCs w:val="17"/>
        </w:rPr>
        <w:t>Online</w:t>
      </w:r>
      <w:r w:rsidR="005B00FF">
        <w:rPr>
          <w:rFonts w:ascii="Segoe UI" w:eastAsia="Times New Roman" w:hAnsi="Segoe UI" w:cs="Segoe UI"/>
          <w:iCs w:val="0"/>
          <w:color w:val="787270"/>
          <w:sz w:val="17"/>
          <w:szCs w:val="17"/>
        </w:rPr>
        <w:t>—</w:t>
      </w:r>
      <w:r w:rsidR="008A23B3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part </w:t>
      </w:r>
      <w:r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of </w:t>
      </w:r>
      <w:r w:rsidR="00A910AA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a suite of hosted communication and collaboration solutions  </w:t>
      </w:r>
      <w:r w:rsidR="00CD33BF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from Microsoft </w:t>
      </w:r>
      <w:r w:rsidR="00A910AA">
        <w:rPr>
          <w:rFonts w:ascii="Segoe UI" w:eastAsia="Times New Roman" w:hAnsi="Segoe UI" w:cs="Segoe UI"/>
          <w:iCs w:val="0"/>
          <w:color w:val="787270"/>
          <w:sz w:val="17"/>
          <w:szCs w:val="17"/>
        </w:rPr>
        <w:t>Online Services</w:t>
      </w:r>
      <w:r>
        <w:rPr>
          <w:rFonts w:ascii="Segoe UI" w:eastAsia="Times New Roman" w:hAnsi="Segoe UI" w:cs="Segoe UI"/>
          <w:iCs w:val="0"/>
          <w:color w:val="787270"/>
          <w:sz w:val="17"/>
          <w:szCs w:val="17"/>
        </w:rPr>
        <w:t>—</w:t>
      </w:r>
      <w:r w:rsidR="00ED7533" w:rsidRPr="00F94284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your IT staff retains full control over the services </w:t>
      </w:r>
      <w:r w:rsidR="00A910AA">
        <w:rPr>
          <w:rFonts w:ascii="Segoe UI" w:eastAsia="Times New Roman" w:hAnsi="Segoe UI" w:cs="Segoe UI"/>
          <w:iCs w:val="0"/>
          <w:color w:val="787270"/>
          <w:sz w:val="17"/>
          <w:szCs w:val="17"/>
        </w:rPr>
        <w:t>available</w:t>
      </w:r>
      <w:r w:rsidR="00A910AA" w:rsidRPr="00F94284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 </w:t>
      </w:r>
      <w:r w:rsidR="00ED7533" w:rsidRPr="00F94284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to your end users. </w:t>
      </w:r>
      <w:r w:rsidR="00A910AA">
        <w:rPr>
          <w:rFonts w:ascii="Segoe UI" w:eastAsia="Times New Roman" w:hAnsi="Segoe UI" w:cs="Segoe UI"/>
          <w:iCs w:val="0"/>
          <w:color w:val="787270"/>
          <w:sz w:val="17"/>
          <w:szCs w:val="17"/>
        </w:rPr>
        <w:t>Easy integration</w:t>
      </w:r>
      <w:r w:rsidR="00ED7533" w:rsidRPr="00F94284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 with </w:t>
      </w:r>
      <w:r w:rsidR="004C0C60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the </w:t>
      </w:r>
      <w:r w:rsidR="00ED7533" w:rsidRPr="00F94284">
        <w:rPr>
          <w:rFonts w:ascii="Segoe UI" w:eastAsia="Times New Roman" w:hAnsi="Segoe UI" w:cs="Segoe UI"/>
          <w:iCs w:val="0"/>
          <w:color w:val="787270"/>
          <w:sz w:val="17"/>
          <w:szCs w:val="17"/>
        </w:rPr>
        <w:t>Active Directory service</w:t>
      </w:r>
      <w:r w:rsidR="00A910AA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 allows you to</w:t>
      </w:r>
      <w:r w:rsidR="00ED7533" w:rsidRPr="00F94284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 control which services are available via your existing group policies. And your users can enjoy the convenience of a single sign-on to access all their hosted services.</w:t>
      </w:r>
    </w:p>
    <w:p w14:paraId="2DA8E14A" w14:textId="77777777" w:rsidR="005E2589" w:rsidRPr="005B03D7" w:rsidRDefault="005E2589" w:rsidP="005B03D7"/>
    <w:p w14:paraId="2DA8E14B" w14:textId="77777777" w:rsidR="005E2589" w:rsidRDefault="00311C28" w:rsidP="000332E6">
      <w:pPr>
        <w:pStyle w:val="Heading2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DA8E1C3" wp14:editId="2DA8E1C4">
            <wp:simplePos x="0" y="0"/>
            <wp:positionH relativeFrom="column">
              <wp:posOffset>59690</wp:posOffset>
            </wp:positionH>
            <wp:positionV relativeFrom="paragraph">
              <wp:posOffset>158115</wp:posOffset>
            </wp:positionV>
            <wp:extent cx="1821180" cy="367665"/>
            <wp:effectExtent l="76200" t="0" r="64770" b="51435"/>
            <wp:wrapTight wrapText="bothSides">
              <wp:wrapPolygon edited="0">
                <wp:start x="-452" y="0"/>
                <wp:lineTo x="-904" y="21264"/>
                <wp:lineTo x="4293" y="24622"/>
                <wp:lineTo x="9038" y="24622"/>
                <wp:lineTo x="10619" y="24622"/>
                <wp:lineTo x="16720" y="24622"/>
                <wp:lineTo x="22368" y="21264"/>
                <wp:lineTo x="22142" y="17907"/>
                <wp:lineTo x="22368" y="8953"/>
                <wp:lineTo x="17172" y="3358"/>
                <wp:lineTo x="5423" y="0"/>
                <wp:lineTo x="-452" y="0"/>
              </wp:wrapPolygon>
            </wp:wrapTight>
            <wp:docPr id="5" name="Picture 4" descr="C:\Users\v-robrew.REDMOND\Desktop\Exchange-online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v-robrew.REDMOND\Desktop\Exchange-online_b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6766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schemeClr val="bg1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DA8E14C" w14:textId="77777777" w:rsidR="005E2589" w:rsidRDefault="005E2589" w:rsidP="000332E6">
      <w:pPr>
        <w:pStyle w:val="Heading2"/>
      </w:pPr>
    </w:p>
    <w:p w14:paraId="2DA8E14D" w14:textId="77777777" w:rsidR="005E2589" w:rsidRDefault="005E2589" w:rsidP="000332E6">
      <w:pPr>
        <w:pStyle w:val="Heading2"/>
      </w:pPr>
    </w:p>
    <w:p w14:paraId="2DA8E14E" w14:textId="77777777" w:rsidR="005E2589" w:rsidRDefault="005E2589" w:rsidP="000332E6">
      <w:pPr>
        <w:pStyle w:val="Heading2"/>
      </w:pPr>
    </w:p>
    <w:p w14:paraId="2DA8E14F" w14:textId="77777777" w:rsidR="005E2589" w:rsidRDefault="005E2589" w:rsidP="000332E6">
      <w:pPr>
        <w:pStyle w:val="Heading2"/>
      </w:pPr>
    </w:p>
    <w:p w14:paraId="2DA8E150" w14:textId="77777777" w:rsidR="004339C2" w:rsidRDefault="004339C2" w:rsidP="004339C2"/>
    <w:p w14:paraId="2DA8E151" w14:textId="77777777" w:rsidR="004339C2" w:rsidRPr="004339C2" w:rsidRDefault="004339C2" w:rsidP="004339C2"/>
    <w:p w14:paraId="2DA8E152" w14:textId="77777777" w:rsidR="005E2589" w:rsidRDefault="005E2589" w:rsidP="000332E6">
      <w:pPr>
        <w:pStyle w:val="Heading2"/>
      </w:pPr>
    </w:p>
    <w:p w14:paraId="2DA8E153" w14:textId="77777777" w:rsidR="00ED7533" w:rsidRPr="000332E6" w:rsidRDefault="00ED7533" w:rsidP="000332E6">
      <w:pPr>
        <w:pStyle w:val="Heading2"/>
      </w:pPr>
      <w:r w:rsidRPr="000332E6">
        <w:lastRenderedPageBreak/>
        <w:t xml:space="preserve">Core </w:t>
      </w:r>
      <w:r w:rsidR="00F94284" w:rsidRPr="000332E6">
        <w:t>Features</w:t>
      </w:r>
    </w:p>
    <w:p w14:paraId="2DA8E154" w14:textId="77777777" w:rsidR="00ED7533" w:rsidRPr="00F94284" w:rsidRDefault="009D021C" w:rsidP="000332E6">
      <w:pPr>
        <w:pStyle w:val="BodyText"/>
        <w:rPr>
          <w:iCs/>
        </w:rPr>
      </w:pPr>
      <w:r>
        <w:t xml:space="preserve">Exchange Online </w:t>
      </w:r>
      <w:r w:rsidR="00ED7533" w:rsidRPr="00F94284">
        <w:t xml:space="preserve">offers a comprehensive messaging solution with a simple per-user monthly fee. </w:t>
      </w:r>
      <w:r w:rsidR="004339C2">
        <w:t xml:space="preserve">Key </w:t>
      </w:r>
      <w:r w:rsidR="00ED7533" w:rsidRPr="00F94284">
        <w:t>features include:</w:t>
      </w:r>
    </w:p>
    <w:p w14:paraId="2DA8E155" w14:textId="77777777" w:rsidR="00ED7533" w:rsidRDefault="00ED7533" w:rsidP="00F94284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Standard </w:t>
      </w:r>
      <w:r w:rsidR="00F26368">
        <w:rPr>
          <w:rFonts w:ascii="Segoe UI" w:eastAsia="Times New Roman" w:hAnsi="Segoe UI" w:cs="Segoe UI"/>
          <w:iCs w:val="0"/>
          <w:color w:val="7A7271"/>
          <w:sz w:val="17"/>
          <w:szCs w:val="17"/>
        </w:rPr>
        <w:t>5</w:t>
      </w:r>
      <w:r w:rsidR="00AF5437">
        <w:rPr>
          <w:rFonts w:ascii="Segoe UI" w:eastAsia="Times New Roman" w:hAnsi="Segoe UI" w:cs="Segoe UI"/>
          <w:iCs w:val="0"/>
          <w:color w:val="7A7271"/>
          <w:sz w:val="17"/>
          <w:szCs w:val="17"/>
        </w:rPr>
        <w:t>-</w:t>
      </w:r>
      <w:r w:rsidR="004C0C6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gigabyte (</w:t>
      </w:r>
      <w:r w:rsidR="00F26368">
        <w:rPr>
          <w:rFonts w:ascii="Segoe UI" w:eastAsia="Times New Roman" w:hAnsi="Segoe UI" w:cs="Segoe UI"/>
          <w:iCs w:val="0"/>
          <w:color w:val="7A7271"/>
          <w:sz w:val="17"/>
          <w:szCs w:val="17"/>
        </w:rPr>
        <w:t>GB</w:t>
      </w:r>
      <w:r w:rsidR="004C0C6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)</w:t>
      </w:r>
      <w:r w:rsidR="00F26368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mailbox and optional 2</w:t>
      </w: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5</w:t>
      </w:r>
      <w:r w:rsidR="00AF5437">
        <w:rPr>
          <w:rFonts w:ascii="Segoe UI" w:eastAsia="Times New Roman" w:hAnsi="Segoe UI" w:cs="Segoe UI"/>
          <w:iCs w:val="0"/>
          <w:color w:val="7A7271"/>
          <w:sz w:val="17"/>
          <w:szCs w:val="17"/>
        </w:rPr>
        <w:t>-</w:t>
      </w: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GB mailbox to fit your organization profile.</w:t>
      </w:r>
    </w:p>
    <w:p w14:paraId="2DA8E156" w14:textId="77777777" w:rsidR="00F26368" w:rsidRPr="00F94284" w:rsidRDefault="00F26368" w:rsidP="00F94284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>Deskless Worker seat with 500</w:t>
      </w:r>
      <w:r w:rsidR="00AF5437">
        <w:rPr>
          <w:rFonts w:ascii="Segoe UI" w:eastAsia="Times New Roman" w:hAnsi="Segoe UI" w:cs="Segoe UI"/>
          <w:iCs w:val="0"/>
          <w:color w:val="7A7271"/>
          <w:sz w:val="17"/>
          <w:szCs w:val="17"/>
        </w:rPr>
        <w:t>-</w:t>
      </w:r>
      <w:r w:rsidR="004C0C6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megabyte (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>MB</w:t>
      </w:r>
      <w:r w:rsidR="004C0C6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)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mailbox for workers </w:t>
      </w:r>
      <w:r w:rsidRPr="00F26368">
        <w:rPr>
          <w:rFonts w:ascii="Segoe UI" w:eastAsia="Times New Roman" w:hAnsi="Segoe UI" w:cs="Segoe UI"/>
          <w:iCs w:val="0"/>
          <w:color w:val="7A7271"/>
          <w:sz w:val="17"/>
          <w:szCs w:val="17"/>
        </w:rPr>
        <w:t>who require fewer messaging features.</w:t>
      </w:r>
    </w:p>
    <w:p w14:paraId="2DA8E157" w14:textId="77777777" w:rsidR="00ED7533" w:rsidRPr="00F94284" w:rsidRDefault="00ED7533" w:rsidP="00F94284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Built-in premium service continuity management capabilities.</w:t>
      </w:r>
    </w:p>
    <w:p w14:paraId="2DA8E158" w14:textId="77777777" w:rsidR="00ED7533" w:rsidRPr="00F94284" w:rsidRDefault="00ED7533" w:rsidP="00F94284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Multilevel message hygiene capability, including antispam and antivirus</w:t>
      </w:r>
      <w:r w:rsidR="004C0C6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features</w:t>
      </w: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.</w:t>
      </w:r>
    </w:p>
    <w:p w14:paraId="2DA8E159" w14:textId="77777777" w:rsidR="00ED7533" w:rsidRPr="00F94284" w:rsidRDefault="00ED7533" w:rsidP="00F94284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textAlignment w:val="center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Directory trust with your Active Directory, </w:t>
      </w:r>
      <w:r w:rsidR="00975A1C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which </w:t>
      </w: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provid</w:t>
      </w:r>
      <w:r w:rsidR="00975A1C">
        <w:rPr>
          <w:rFonts w:ascii="Segoe UI" w:eastAsia="Times New Roman" w:hAnsi="Segoe UI" w:cs="Segoe UI"/>
          <w:iCs w:val="0"/>
          <w:color w:val="7A7271"/>
          <w:sz w:val="17"/>
          <w:szCs w:val="17"/>
        </w:rPr>
        <w:t>es</w:t>
      </w: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single </w:t>
      </w:r>
      <w:r w:rsidR="00FE641B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sign</w:t>
      </w:r>
      <w:r w:rsidR="00DE7CBB">
        <w:rPr>
          <w:rFonts w:ascii="Segoe UI" w:eastAsia="Times New Roman" w:hAnsi="Segoe UI" w:cs="Segoe UI"/>
          <w:iCs w:val="0"/>
          <w:color w:val="7A7271"/>
          <w:sz w:val="17"/>
          <w:szCs w:val="17"/>
        </w:rPr>
        <w:t>-</w:t>
      </w:r>
      <w:r w:rsidR="00FE641B">
        <w:rPr>
          <w:rFonts w:ascii="Segoe UI" w:eastAsia="Times New Roman" w:hAnsi="Segoe UI" w:cs="Segoe UI"/>
          <w:iCs w:val="0"/>
          <w:color w:val="7A7271"/>
          <w:sz w:val="17"/>
          <w:szCs w:val="17"/>
        </w:rPr>
        <w:t>on</w:t>
      </w:r>
      <w:r w:rsidR="00FE641B"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capability.</w:t>
      </w:r>
    </w:p>
    <w:p w14:paraId="2DA8E15A" w14:textId="77777777" w:rsidR="00ED7533" w:rsidRDefault="00D06FE5" w:rsidP="00F94284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textAlignment w:val="center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>Security-enhanced a</w:t>
      </w:r>
      <w:r w:rsidR="00ED7533"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ccess to mail from within your corporate network or from the Internet, anywhere in the world, through a variety of devices and software.</w:t>
      </w:r>
    </w:p>
    <w:p w14:paraId="2DA8E15B" w14:textId="77777777" w:rsidR="00E31B8A" w:rsidRPr="00F94284" w:rsidRDefault="00E31B8A" w:rsidP="00F94284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textAlignment w:val="center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Mailbox management tools </w:t>
      </w:r>
      <w:r w:rsidR="00DE7CBB">
        <w:rPr>
          <w:rFonts w:ascii="Segoe UI" w:eastAsia="Times New Roman" w:hAnsi="Segoe UI" w:cs="Segoe UI"/>
          <w:iCs w:val="0"/>
          <w:color w:val="7A7271"/>
          <w:sz w:val="17"/>
          <w:szCs w:val="17"/>
        </w:rPr>
        <w:t>that enable</w:t>
      </w:r>
      <w:r w:rsidR="00C16121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>your support pers</w:t>
      </w:r>
      <w:r w:rsidR="00D91768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onnel </w:t>
      </w:r>
      <w:r w:rsidR="00DE7CBB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to </w:t>
      </w:r>
      <w:r w:rsidR="00D91768">
        <w:rPr>
          <w:rFonts w:ascii="Segoe UI" w:eastAsia="Times New Roman" w:hAnsi="Segoe UI" w:cs="Segoe UI"/>
          <w:iCs w:val="0"/>
          <w:color w:val="7A7271"/>
          <w:sz w:val="17"/>
          <w:szCs w:val="17"/>
        </w:rPr>
        <w:t>handle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common tasks.</w:t>
      </w:r>
    </w:p>
    <w:p w14:paraId="2DA8E15C" w14:textId="77777777" w:rsidR="00ED7533" w:rsidRPr="00F94284" w:rsidRDefault="00ED7533" w:rsidP="00F94284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Exchange Online </w:t>
      </w:r>
      <w:r w:rsidR="00975A1C"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service center</w:t>
      </w:r>
      <w:r w:rsidR="00975A1C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, available </w:t>
      </w: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24</w:t>
      </w:r>
      <w:r w:rsidR="00DE7CBB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="00975A1C">
        <w:rPr>
          <w:rFonts w:ascii="Segoe UI" w:eastAsia="Times New Roman" w:hAnsi="Segoe UI" w:cs="Segoe UI"/>
          <w:iCs w:val="0"/>
          <w:color w:val="7A7271"/>
          <w:sz w:val="17"/>
          <w:szCs w:val="17"/>
        </w:rPr>
        <w:t>hours a day, seven days a week</w:t>
      </w:r>
      <w:r w:rsidR="002C205D" w:rsidRPr="002C205D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="002C205D">
        <w:rPr>
          <w:rFonts w:ascii="Segoe UI" w:eastAsia="Times New Roman" w:hAnsi="Segoe UI" w:cs="Segoe UI"/>
          <w:iCs w:val="0"/>
          <w:color w:val="7A7271"/>
          <w:sz w:val="17"/>
          <w:szCs w:val="17"/>
        </w:rPr>
        <w:t>for escalations</w:t>
      </w:r>
      <w:r w:rsidR="00DE7CBB">
        <w:rPr>
          <w:rFonts w:ascii="Segoe UI" w:eastAsia="Times New Roman" w:hAnsi="Segoe UI" w:cs="Segoe UI"/>
          <w:iCs w:val="0"/>
          <w:color w:val="7A7271"/>
          <w:sz w:val="17"/>
          <w:szCs w:val="17"/>
        </w:rPr>
        <w:t>.</w:t>
      </w:r>
    </w:p>
    <w:p w14:paraId="2DA8E15D" w14:textId="77777777" w:rsidR="00ED7533" w:rsidRPr="00F94284" w:rsidRDefault="00ED7533" w:rsidP="00F94284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F9428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Sarbanes-Oxley and SAS 70 Type II self-assessment and audit support.</w:t>
      </w:r>
    </w:p>
    <w:p w14:paraId="2DA8E15E" w14:textId="77777777" w:rsidR="00ED7533" w:rsidRDefault="00ED7533" w:rsidP="000332E6">
      <w:pPr>
        <w:pStyle w:val="Heading2"/>
      </w:pPr>
      <w:r w:rsidRPr="00ED7533">
        <w:t xml:space="preserve">Optional </w:t>
      </w:r>
      <w:r w:rsidR="00F94284">
        <w:t>Features</w:t>
      </w:r>
    </w:p>
    <w:p w14:paraId="2DA8E15F" w14:textId="77777777" w:rsidR="00311C28" w:rsidRPr="009D021C" w:rsidRDefault="009D021C" w:rsidP="009D021C">
      <w:pPr>
        <w:rPr>
          <w:rFonts w:ascii="Segoe UI" w:eastAsia="Times New Roman" w:hAnsi="Segoe UI" w:cs="Segoe UI"/>
          <w:iCs w:val="0"/>
          <w:color w:val="787270"/>
          <w:sz w:val="17"/>
          <w:szCs w:val="17"/>
        </w:rPr>
      </w:pPr>
      <w:r>
        <w:rPr>
          <w:rFonts w:ascii="Segoe UI" w:eastAsia="Times New Roman" w:hAnsi="Segoe UI" w:cs="Segoe UI"/>
          <w:iCs w:val="0"/>
          <w:color w:val="787270"/>
          <w:sz w:val="17"/>
          <w:szCs w:val="17"/>
        </w:rPr>
        <w:t>These</w:t>
      </w:r>
      <w:r w:rsidRPr="009D021C">
        <w:rPr>
          <w:rFonts w:ascii="Segoe UI" w:eastAsia="Times New Roman" w:hAnsi="Segoe UI" w:cs="Segoe UI"/>
          <w:iCs w:val="0"/>
          <w:color w:val="787270"/>
          <w:sz w:val="17"/>
          <w:szCs w:val="17"/>
        </w:rPr>
        <w:t xml:space="preserve"> optional features are available with Exchange Online Dedicated </w:t>
      </w:r>
      <w:r>
        <w:rPr>
          <w:rFonts w:ascii="Segoe UI" w:eastAsia="Times New Roman" w:hAnsi="Segoe UI" w:cs="Segoe UI"/>
          <w:iCs w:val="0"/>
          <w:color w:val="787270"/>
          <w:sz w:val="17"/>
          <w:szCs w:val="17"/>
        </w:rPr>
        <w:t>at additional cost:</w:t>
      </w:r>
      <w:r w:rsidR="00311C28">
        <w:rPr>
          <w:rFonts w:ascii="Segoe UI" w:eastAsia="Times New Roman" w:hAnsi="Segoe UI" w:cs="Segoe UI"/>
          <w:iCs w:val="0"/>
          <w:color w:val="787270"/>
          <w:sz w:val="17"/>
          <w:szCs w:val="17"/>
        </w:rPr>
        <w:br/>
      </w:r>
    </w:p>
    <w:p w14:paraId="2DA8E160" w14:textId="77777777" w:rsidR="00ED7533" w:rsidRPr="00BF7169" w:rsidRDefault="009C2E56" w:rsidP="00BF7169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textAlignment w:val="center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9C2E56">
        <w:rPr>
          <w:rFonts w:ascii="Segoe UI" w:eastAsia="Times New Roman" w:hAnsi="Segoe UI" w:cs="Segoe UI"/>
          <w:iCs w:val="0"/>
          <w:color w:val="0678B6"/>
          <w:sz w:val="17"/>
          <w:szCs w:val="17"/>
        </w:rPr>
        <w:t xml:space="preserve">Archiving </w:t>
      </w:r>
      <w:r w:rsidR="00A6422A">
        <w:rPr>
          <w:rFonts w:ascii="Segoe UI" w:eastAsia="Times New Roman" w:hAnsi="Segoe UI" w:cs="Segoe UI"/>
          <w:iCs w:val="0"/>
          <w:color w:val="0678B6"/>
          <w:sz w:val="17"/>
          <w:szCs w:val="17"/>
        </w:rPr>
        <w:t>s</w:t>
      </w:r>
      <w:r w:rsidRPr="009C2E56">
        <w:rPr>
          <w:rFonts w:ascii="Segoe UI" w:eastAsia="Times New Roman" w:hAnsi="Segoe UI" w:cs="Segoe UI"/>
          <w:iCs w:val="0"/>
          <w:color w:val="0678B6"/>
          <w:sz w:val="17"/>
          <w:szCs w:val="17"/>
        </w:rPr>
        <w:t>ervice:</w:t>
      </w:r>
      <w:r w:rsidR="00ED7533" w:rsidRPr="00BF7169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Support to help satisfy regulatory retention requirements and personal mail management.</w:t>
      </w:r>
    </w:p>
    <w:p w14:paraId="2DA8E161" w14:textId="77777777" w:rsidR="00ED7533" w:rsidRPr="00BF7169" w:rsidRDefault="009C2E56" w:rsidP="00BF7169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textAlignment w:val="center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9C2E56">
        <w:rPr>
          <w:rFonts w:ascii="Segoe UI" w:eastAsia="Times New Roman" w:hAnsi="Segoe UI" w:cs="Segoe UI"/>
          <w:iCs w:val="0"/>
          <w:color w:val="0678B6"/>
          <w:sz w:val="17"/>
          <w:szCs w:val="17"/>
        </w:rPr>
        <w:t xml:space="preserve">BlackBerry </w:t>
      </w:r>
      <w:r w:rsidR="00A6422A">
        <w:rPr>
          <w:rFonts w:ascii="Segoe UI" w:eastAsia="Times New Roman" w:hAnsi="Segoe UI" w:cs="Segoe UI"/>
          <w:iCs w:val="0"/>
          <w:color w:val="0678B6"/>
          <w:sz w:val="17"/>
          <w:szCs w:val="17"/>
        </w:rPr>
        <w:t>s</w:t>
      </w:r>
      <w:r w:rsidRPr="009C2E56">
        <w:rPr>
          <w:rFonts w:ascii="Segoe UI" w:eastAsia="Times New Roman" w:hAnsi="Segoe UI" w:cs="Segoe UI"/>
          <w:iCs w:val="0"/>
          <w:color w:val="0678B6"/>
          <w:sz w:val="17"/>
          <w:szCs w:val="17"/>
        </w:rPr>
        <w:t>ervice:</w:t>
      </w:r>
      <w:r w:rsidR="00ED7533" w:rsidRPr="00BF7169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="00F5231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BlackBerry Enterprise Server </w:t>
      </w:r>
      <w:r w:rsidR="00291445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hosting available to </w:t>
      </w:r>
      <w:r w:rsidR="00F52314" w:rsidRPr="00F5231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synchronize </w:t>
      </w:r>
      <w:r w:rsidR="00D12162">
        <w:rPr>
          <w:rFonts w:ascii="Segoe UI" w:eastAsia="Times New Roman" w:hAnsi="Segoe UI" w:cs="Segoe UI"/>
          <w:iCs w:val="0"/>
          <w:color w:val="7A7271"/>
          <w:sz w:val="17"/>
          <w:szCs w:val="17"/>
        </w:rPr>
        <w:t>email</w:t>
      </w:r>
      <w:r w:rsidR="00F52314" w:rsidRPr="00F5231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, calendar, contacts, and tasks with BlackBerry </w:t>
      </w:r>
      <w:r w:rsidR="00937D64" w:rsidRPr="00F5231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devices</w:t>
      </w:r>
      <w:r w:rsidR="00937D6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.</w:t>
      </w:r>
    </w:p>
    <w:p w14:paraId="2DA8E162" w14:textId="77777777" w:rsidR="00E31B8A" w:rsidRDefault="009C2E56" w:rsidP="00BF7169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textAlignment w:val="center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9C2E56">
        <w:rPr>
          <w:rFonts w:ascii="Segoe UI" w:eastAsia="Times New Roman" w:hAnsi="Segoe UI" w:cs="Segoe UI"/>
          <w:iCs w:val="0"/>
          <w:color w:val="0678B6"/>
          <w:sz w:val="17"/>
          <w:szCs w:val="17"/>
        </w:rPr>
        <w:t xml:space="preserve">Data </w:t>
      </w:r>
      <w:r w:rsidR="00A6422A">
        <w:rPr>
          <w:rFonts w:ascii="Segoe UI" w:eastAsia="Times New Roman" w:hAnsi="Segoe UI" w:cs="Segoe UI"/>
          <w:iCs w:val="0"/>
          <w:color w:val="0678B6"/>
          <w:sz w:val="17"/>
          <w:szCs w:val="17"/>
        </w:rPr>
        <w:t>m</w:t>
      </w:r>
      <w:r w:rsidRPr="009C2E56">
        <w:rPr>
          <w:rFonts w:ascii="Segoe UI" w:eastAsia="Times New Roman" w:hAnsi="Segoe UI" w:cs="Segoe UI"/>
          <w:iCs w:val="0"/>
          <w:color w:val="0678B6"/>
          <w:sz w:val="17"/>
          <w:szCs w:val="17"/>
        </w:rPr>
        <w:t xml:space="preserve">igration </w:t>
      </w:r>
      <w:r w:rsidR="00A6422A">
        <w:rPr>
          <w:rFonts w:ascii="Segoe UI" w:eastAsia="Times New Roman" w:hAnsi="Segoe UI" w:cs="Segoe UI"/>
          <w:iCs w:val="0"/>
          <w:color w:val="0678B6"/>
          <w:sz w:val="17"/>
          <w:szCs w:val="17"/>
        </w:rPr>
        <w:t>s</w:t>
      </w:r>
      <w:r w:rsidRPr="009C2E56">
        <w:rPr>
          <w:rFonts w:ascii="Segoe UI" w:eastAsia="Times New Roman" w:hAnsi="Segoe UI" w:cs="Segoe UI"/>
          <w:iCs w:val="0"/>
          <w:color w:val="0678B6"/>
          <w:sz w:val="17"/>
          <w:szCs w:val="17"/>
        </w:rPr>
        <w:t>ervice:</w:t>
      </w:r>
      <w:r w:rsidR="00E31B8A" w:rsidRPr="00BF7169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Automated transfer of your existing mail data to the Exchange Online environment.</w:t>
      </w:r>
      <w:r w:rsidR="005E2589">
        <w:rPr>
          <w:rFonts w:ascii="Segoe UI" w:eastAsia="Times New Roman" w:hAnsi="Segoe UI" w:cs="Segoe UI"/>
          <w:iCs w:val="0"/>
          <w:color w:val="7A7271"/>
          <w:sz w:val="17"/>
          <w:szCs w:val="17"/>
        </w:rPr>
        <w:tab/>
      </w:r>
    </w:p>
    <w:p w14:paraId="2DA8E163" w14:textId="77777777" w:rsidR="005E2589" w:rsidRPr="00BF7169" w:rsidRDefault="00311C28" w:rsidP="00BF7169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tLeast"/>
        <w:contextualSpacing w:val="0"/>
        <w:textAlignment w:val="center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311C28">
        <w:rPr>
          <w:rFonts w:ascii="Segoe UI" w:eastAsia="Times New Roman" w:hAnsi="Segoe UI" w:cs="Segoe UI"/>
          <w:iCs w:val="0"/>
          <w:color w:val="0678B6"/>
          <w:sz w:val="17"/>
          <w:szCs w:val="17"/>
        </w:rPr>
        <w:t>Two-factor authentication: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Available with Microsoft </w:t>
      </w:r>
      <w:r w:rsidR="00796812" w:rsidRPr="00796812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Outlook Web App (OWA) </w:t>
      </w:r>
      <w:r w:rsidRPr="00311C28">
        <w:rPr>
          <w:rFonts w:ascii="Segoe UI" w:eastAsia="Times New Roman" w:hAnsi="Segoe UI" w:cs="Segoe UI"/>
          <w:iCs w:val="0"/>
          <w:color w:val="7A7271"/>
          <w:sz w:val="17"/>
          <w:szCs w:val="17"/>
        </w:rPr>
        <w:t>for customers with Swivel or RSA back-end infrastructure.</w:t>
      </w:r>
    </w:p>
    <w:p w14:paraId="2DA8E164" w14:textId="77777777" w:rsidR="00ED7533" w:rsidRDefault="00ED7533" w:rsidP="00ED7533">
      <w:pPr>
        <w:suppressAutoHyphens/>
        <w:spacing w:line="192" w:lineRule="auto"/>
        <w:rPr>
          <w:rFonts w:ascii="Arial" w:eastAsia="Times New Roman" w:hAnsi="Arial" w:cs="Times New Roman"/>
          <w:iCs w:val="0"/>
          <w:sz w:val="20"/>
        </w:rPr>
      </w:pPr>
    </w:p>
    <w:p w14:paraId="2DA8E165" w14:textId="77777777" w:rsidR="009D021C" w:rsidRDefault="009D021C" w:rsidP="00ED7533">
      <w:pPr>
        <w:suppressAutoHyphens/>
        <w:spacing w:line="192" w:lineRule="auto"/>
        <w:rPr>
          <w:rFonts w:ascii="Arial" w:eastAsia="Times New Roman" w:hAnsi="Arial" w:cs="Times New Roman"/>
          <w:iCs w:val="0"/>
          <w:sz w:val="20"/>
        </w:rPr>
      </w:pPr>
    </w:p>
    <w:p w14:paraId="2DA8E166" w14:textId="77777777" w:rsidR="009D021C" w:rsidRDefault="009D021C" w:rsidP="00ED7533">
      <w:pPr>
        <w:suppressAutoHyphens/>
        <w:spacing w:line="192" w:lineRule="auto"/>
        <w:rPr>
          <w:rFonts w:ascii="Arial" w:eastAsia="Times New Roman" w:hAnsi="Arial" w:cs="Times New Roman"/>
          <w:iCs w:val="0"/>
          <w:sz w:val="20"/>
        </w:rPr>
      </w:pPr>
    </w:p>
    <w:p w14:paraId="2DA8E167" w14:textId="77777777" w:rsidR="00341677" w:rsidRDefault="00341677" w:rsidP="00ED7533">
      <w:pPr>
        <w:suppressAutoHyphens/>
        <w:spacing w:line="192" w:lineRule="auto"/>
        <w:rPr>
          <w:rFonts w:ascii="Arial" w:eastAsia="Times New Roman" w:hAnsi="Arial" w:cs="Times New Roman"/>
          <w:iCs w:val="0"/>
          <w:sz w:val="20"/>
        </w:rPr>
      </w:pPr>
    </w:p>
    <w:p w14:paraId="2DA8E168" w14:textId="77777777" w:rsidR="00341677" w:rsidRDefault="00341677" w:rsidP="00ED7533">
      <w:pPr>
        <w:suppressAutoHyphens/>
        <w:spacing w:line="192" w:lineRule="auto"/>
        <w:rPr>
          <w:rFonts w:ascii="Arial" w:eastAsia="Times New Roman" w:hAnsi="Arial" w:cs="Times New Roman"/>
          <w:iCs w:val="0"/>
          <w:sz w:val="20"/>
        </w:rPr>
      </w:pPr>
    </w:p>
    <w:tbl>
      <w:tblPr>
        <w:tblpPr w:leftFromText="180" w:rightFromText="180" w:vertAnchor="text" w:horzAnchor="margin" w:tblpY="-286"/>
        <w:tblW w:w="8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7454"/>
      </w:tblGrid>
      <w:tr w:rsidR="00631B4A" w:rsidRPr="006C689D" w14:paraId="2DA8E16B" w14:textId="77777777" w:rsidTr="000C347F">
        <w:trPr>
          <w:trHeight w:val="60"/>
        </w:trPr>
        <w:tc>
          <w:tcPr>
            <w:tcW w:w="1346" w:type="dxa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69" w14:textId="77777777" w:rsidR="00631B4A" w:rsidRPr="00ED7533" w:rsidRDefault="00631B4A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 w:rsidRPr="00ED7533">
              <w:rPr>
                <w:rFonts w:ascii="Arial" w:eastAsia="Times New Roman" w:hAnsi="Arial" w:cs="Times New Roman"/>
                <w:iCs w:val="0"/>
                <w:sz w:val="20"/>
              </w:rPr>
              <w:lastRenderedPageBreak/>
              <w:br w:type="page"/>
            </w:r>
            <w:r w:rsidRPr="00ED7533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Core Features</w:t>
            </w:r>
          </w:p>
        </w:tc>
        <w:tc>
          <w:tcPr>
            <w:tcW w:w="7454" w:type="dxa"/>
            <w:tcBorders>
              <w:top w:val="single" w:sz="4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6A" w14:textId="77777777" w:rsidR="00631B4A" w:rsidRDefault="00631B4A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Spam filtering and antivirus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protection</w:t>
            </w:r>
          </w:p>
        </w:tc>
      </w:tr>
      <w:tr w:rsidR="00631B4A" w:rsidRPr="006C689D" w14:paraId="2DA8E16E" w14:textId="77777777" w:rsidTr="000C347F">
        <w:trPr>
          <w:trHeight w:val="253"/>
        </w:trPr>
        <w:tc>
          <w:tcPr>
            <w:tcW w:w="1346" w:type="dxa"/>
            <w:vMerge/>
            <w:tcBorders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6C" w14:textId="77777777" w:rsidR="00631B4A" w:rsidRPr="00ED7533" w:rsidRDefault="00631B4A" w:rsidP="007044D3">
            <w:pPr>
              <w:autoSpaceDE w:val="0"/>
              <w:autoSpaceDN w:val="0"/>
              <w:adjustRightInd w:val="0"/>
              <w:spacing w:line="216" w:lineRule="auto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6D" w14:textId="77777777" w:rsidR="00631B4A" w:rsidRDefault="00631B4A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Single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sign-in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through directory synchronization</w:t>
            </w:r>
          </w:p>
        </w:tc>
      </w:tr>
      <w:tr w:rsidR="00631B4A" w:rsidRPr="006C689D" w14:paraId="2DA8E171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6F" w14:textId="77777777" w:rsidR="00631B4A" w:rsidRPr="00ED7533" w:rsidRDefault="00631B4A" w:rsidP="007044D3">
            <w:pPr>
              <w:autoSpaceDE w:val="0"/>
              <w:autoSpaceDN w:val="0"/>
              <w:adjustRightInd w:val="0"/>
              <w:spacing w:line="216" w:lineRule="auto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70" w14:textId="77777777" w:rsidR="00631B4A" w:rsidRDefault="00631B4A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6A59BA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Deskless Worker seat for workers who require fewer messaging features</w:t>
            </w:r>
          </w:p>
        </w:tc>
      </w:tr>
      <w:tr w:rsidR="00631B4A" w:rsidRPr="006C689D" w14:paraId="2DA8E174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72" w14:textId="77777777" w:rsidR="00631B4A" w:rsidRPr="00ED7533" w:rsidRDefault="00631B4A" w:rsidP="007044D3">
            <w:pPr>
              <w:autoSpaceDE w:val="0"/>
              <w:autoSpaceDN w:val="0"/>
              <w:adjustRightInd w:val="0"/>
              <w:spacing w:line="216" w:lineRule="auto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73" w14:textId="77777777" w:rsidR="00631B4A" w:rsidRDefault="00631B4A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Conference room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booking</w:t>
            </w:r>
          </w:p>
        </w:tc>
      </w:tr>
      <w:tr w:rsidR="00631B4A" w:rsidRPr="006C689D" w14:paraId="2DA8E177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75" w14:textId="77777777" w:rsidR="00631B4A" w:rsidRPr="00ED7533" w:rsidRDefault="00631B4A" w:rsidP="007044D3">
            <w:pPr>
              <w:autoSpaceDE w:val="0"/>
              <w:autoSpaceDN w:val="0"/>
              <w:adjustRightInd w:val="0"/>
              <w:spacing w:line="216" w:lineRule="auto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76" w14:textId="77777777" w:rsidR="00631B4A" w:rsidRDefault="00631B4A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Mailbox administration (add/change/delete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users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)</w:t>
            </w:r>
          </w:p>
        </w:tc>
      </w:tr>
      <w:tr w:rsidR="00631B4A" w:rsidRPr="006C689D" w14:paraId="2DA8E17A" w14:textId="77777777" w:rsidTr="00631B4A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78" w14:textId="77777777" w:rsidR="00631B4A" w:rsidRPr="00ED7533" w:rsidRDefault="00631B4A" w:rsidP="007044D3">
            <w:pPr>
              <w:autoSpaceDE w:val="0"/>
              <w:autoSpaceDN w:val="0"/>
              <w:adjustRightInd w:val="0"/>
              <w:spacing w:line="216" w:lineRule="auto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79" w14:textId="77777777" w:rsidR="00631B4A" w:rsidRDefault="00631B4A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Support for digital encryption and secure mail (S/MIME)</w:t>
            </w:r>
          </w:p>
        </w:tc>
      </w:tr>
      <w:tr w:rsidR="00631B4A" w:rsidRPr="006C689D" w14:paraId="2DA8E17D" w14:textId="77777777" w:rsidTr="00631B4A">
        <w:trPr>
          <w:trHeight w:val="60"/>
        </w:trPr>
        <w:tc>
          <w:tcPr>
            <w:tcW w:w="1346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7B" w14:textId="77777777" w:rsidR="00631B4A" w:rsidRPr="00ED7533" w:rsidRDefault="00631B4A" w:rsidP="00A61EAA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</w:rPr>
            </w:pPr>
            <w:r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Optional Features</w:t>
            </w: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7C" w14:textId="77777777" w:rsidR="00631B4A" w:rsidRDefault="00631B4A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Archiving and data migration services</w:t>
            </w:r>
          </w:p>
        </w:tc>
      </w:tr>
      <w:tr w:rsidR="00631B4A" w:rsidRPr="006C689D" w14:paraId="2DA8E180" w14:textId="77777777" w:rsidTr="00631B4A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7E" w14:textId="77777777" w:rsidR="00631B4A" w:rsidRPr="00ED7533" w:rsidRDefault="00631B4A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7F" w14:textId="77777777" w:rsidR="00631B4A" w:rsidRDefault="00631B4A" w:rsidP="00311C28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Outbound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desktop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fax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via Microsoft Outlook; integration with existing fax solutions 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</w:p>
        </w:tc>
      </w:tr>
      <w:tr w:rsidR="00631B4A" w:rsidRPr="006C689D" w14:paraId="2DA8E183" w14:textId="77777777" w:rsidTr="00631B4A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81" w14:textId="77777777" w:rsidR="00631B4A" w:rsidRPr="00ED7533" w:rsidRDefault="00631B4A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82" w14:textId="77777777" w:rsidR="00631B4A" w:rsidRDefault="0079245B" w:rsidP="0079245B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631B4A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Internet e-mail filtering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with </w:t>
            </w:r>
            <w:r w:rsidR="00631B4A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Microsoft Forefront</w:t>
            </w:r>
            <w:r w:rsidR="00796812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™</w:t>
            </w:r>
            <w:r w:rsidR="00631B4A" w:rsidRPr="00631B4A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Online Protection for Exchange (FOPE</w:t>
            </w:r>
            <w:r w:rsidR="00631B4A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)</w:t>
            </w:r>
            <w:r w:rsidR="00631B4A" w:rsidRPr="00631B4A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</w:p>
        </w:tc>
      </w:tr>
      <w:tr w:rsidR="00631B4A" w:rsidRPr="006C689D" w14:paraId="2DA8E186" w14:textId="77777777" w:rsidTr="00631B4A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84" w14:textId="77777777" w:rsidR="00631B4A" w:rsidRPr="00ED7533" w:rsidRDefault="00631B4A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85" w14:textId="77777777" w:rsidR="00631B4A" w:rsidRDefault="00631B4A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7044D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Microsoft Outlook Web App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(OWA) </w:t>
            </w:r>
            <w:r w:rsidRPr="007044D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two-factor authentication for customers with Swivel or RSA back-end infrastructure.</w:t>
            </w:r>
          </w:p>
        </w:tc>
      </w:tr>
      <w:tr w:rsidR="00631B4A" w:rsidRPr="006C689D" w14:paraId="2DA8E189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87" w14:textId="77777777" w:rsidR="00631B4A" w:rsidRPr="00ED7533" w:rsidRDefault="00631B4A" w:rsidP="007044D3">
            <w:pPr>
              <w:autoSpaceDE w:val="0"/>
              <w:autoSpaceDN w:val="0"/>
              <w:adjustRightInd w:val="0"/>
              <w:spacing w:line="216" w:lineRule="auto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88" w14:textId="77777777" w:rsidR="00631B4A" w:rsidRDefault="00631B4A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Public folder support</w:t>
            </w:r>
          </w:p>
        </w:tc>
      </w:tr>
      <w:tr w:rsidR="007044D3" w:rsidRPr="006C689D" w14:paraId="2DA8E18C" w14:textId="77777777" w:rsidTr="000C347F">
        <w:trPr>
          <w:trHeight w:val="277"/>
        </w:trPr>
        <w:tc>
          <w:tcPr>
            <w:tcW w:w="1346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8A" w14:textId="77777777" w:rsidR="007044D3" w:rsidRPr="00ED7533" w:rsidRDefault="007044D3" w:rsidP="000C347F">
            <w:pPr>
              <w:autoSpaceDE w:val="0"/>
              <w:autoSpaceDN w:val="0"/>
              <w:adjustRightInd w:val="0"/>
              <w:spacing w:line="216" w:lineRule="auto"/>
              <w:rPr>
                <w:rFonts w:ascii="Segoe UI" w:eastAsia="Times New Roman" w:hAnsi="Segoe UI" w:cs="Segoe UI"/>
                <w:iCs w:val="0"/>
              </w:rPr>
            </w:pPr>
            <w:r w:rsidRPr="006A59BA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Standard</w:t>
            </w:r>
            <w:r w:rsidR="000C347F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br/>
            </w:r>
            <w:r w:rsidRPr="006A59BA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Parameters</w:t>
            </w: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8B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5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-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GB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and 25-GB (optional)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mailboxes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for Standard seats, 500 MB mailboxes for Deskless Worker seats</w:t>
            </w:r>
          </w:p>
        </w:tc>
      </w:tr>
      <w:tr w:rsidR="007044D3" w:rsidRPr="006C689D" w14:paraId="2DA8E18F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8D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8E" w14:textId="77777777" w:rsidR="007044D3" w:rsidRPr="00852D87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852D8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Total message size up to 50 MB</w:t>
            </w:r>
          </w:p>
        </w:tc>
      </w:tr>
      <w:tr w:rsidR="007044D3" w:rsidRPr="006C689D" w14:paraId="2DA8E192" w14:textId="77777777" w:rsidTr="000C347F">
        <w:trPr>
          <w:trHeight w:val="60"/>
        </w:trPr>
        <w:tc>
          <w:tcPr>
            <w:tcW w:w="1346" w:type="dxa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90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Client Support</w:t>
            </w: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91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Office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Outlook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2010,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200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7 and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200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3,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and Office Entourage</w:t>
            </w:r>
            <w:r w:rsidRPr="009C2E56">
              <w:rPr>
                <w:rFonts w:ascii="Segoe UI" w:eastAsia="Times New Roman" w:hAnsi="Segoe UI" w:cs="Segoe UI"/>
                <w:iCs w:val="0"/>
                <w:color w:val="524A48"/>
                <w:sz w:val="12"/>
                <w:szCs w:val="12"/>
              </w:rPr>
              <w:t>®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 2008 Web Services Edition,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including access from the Internet</w:t>
            </w:r>
          </w:p>
        </w:tc>
      </w:tr>
      <w:tr w:rsidR="007044D3" w:rsidRPr="006C689D" w14:paraId="2DA8E195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93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94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HTTP, MAPI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, and internal customer network IMAP4 and POP3</w:t>
            </w:r>
          </w:p>
        </w:tc>
      </w:tr>
      <w:tr w:rsidR="007044D3" w:rsidRPr="006C689D" w14:paraId="2DA8E198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96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97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Microsoft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Outlook Web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App (OWA)</w:t>
            </w:r>
          </w:p>
        </w:tc>
      </w:tr>
      <w:tr w:rsidR="007044D3" w:rsidRPr="006C689D" w14:paraId="2DA8E19B" w14:textId="77777777" w:rsidTr="000C347F">
        <w:trPr>
          <w:trHeight w:val="60"/>
        </w:trPr>
        <w:tc>
          <w:tcPr>
            <w:tcW w:w="1346" w:type="dxa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99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Mobility</w:t>
            </w: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9A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Microsoft Exchange ActiveSync</w:t>
            </w:r>
            <w:r w:rsidRPr="009C2E56">
              <w:rPr>
                <w:rFonts w:ascii="Segoe UI" w:eastAsia="Times New Roman" w:hAnsi="Segoe UI" w:cs="Segoe UI"/>
                <w:iCs w:val="0"/>
                <w:color w:val="524A48"/>
                <w:sz w:val="12"/>
                <w:szCs w:val="12"/>
              </w:rPr>
              <w:t>®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technology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for Windows Mobile</w:t>
            </w:r>
            <w:r w:rsidRPr="009C2E56">
              <w:rPr>
                <w:rFonts w:ascii="Segoe UI" w:eastAsia="Times New Roman" w:hAnsi="Segoe UI" w:cs="Segoe UI"/>
                <w:iCs w:val="0"/>
                <w:color w:val="524A48"/>
                <w:sz w:val="12"/>
                <w:szCs w:val="12"/>
              </w:rPr>
              <w:t>®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devices</w:t>
            </w:r>
          </w:p>
        </w:tc>
      </w:tr>
      <w:tr w:rsidR="007044D3" w:rsidRPr="006C689D" w14:paraId="2DA8E19E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9C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9D" w14:textId="77777777" w:rsidR="007044D3" w:rsidRDefault="007044D3" w:rsidP="007044D3">
            <w:pPr>
              <w:autoSpaceDE w:val="0"/>
              <w:autoSpaceDN w:val="0"/>
              <w:adjustRightInd w:val="0"/>
              <w:spacing w:after="2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Direct Push Technology — push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es new e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mail, calendar, tasks, and contacts to the device</w:t>
            </w:r>
          </w:p>
        </w:tc>
      </w:tr>
      <w:tr w:rsidR="007044D3" w:rsidRPr="006C689D" w14:paraId="2DA8E1A1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9F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A0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Remote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d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evice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w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ipe—administrators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can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erase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sensitive information from lost or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stolen device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</w:t>
            </w:r>
          </w:p>
        </w:tc>
      </w:tr>
      <w:tr w:rsidR="007044D3" w:rsidRPr="006C689D" w14:paraId="2DA8E1A4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A2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A3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Policy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p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rovisioning—administrators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can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set device policies</w:t>
            </w:r>
          </w:p>
        </w:tc>
      </w:tr>
      <w:tr w:rsidR="007044D3" w:rsidRPr="006C689D" w14:paraId="2DA8E1A7" w14:textId="77777777" w:rsidTr="000C347F">
        <w:trPr>
          <w:trHeight w:val="257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A5" w14:textId="77777777" w:rsidR="007044D3" w:rsidRPr="00DE7CBB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A6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Optional BlackBerry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connectivity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support</w:t>
            </w:r>
          </w:p>
        </w:tc>
      </w:tr>
      <w:tr w:rsidR="007044D3" w:rsidRPr="006C689D" w14:paraId="2DA8E1AA" w14:textId="77777777" w:rsidTr="000C347F">
        <w:trPr>
          <w:trHeight w:val="60"/>
        </w:trPr>
        <w:tc>
          <w:tcPr>
            <w:tcW w:w="1346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A8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Data Protection Service</w:t>
            </w: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A9" w14:textId="77777777" w:rsidR="007044D3" w:rsidRDefault="007044D3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0B1994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Continuous replication of mailbox data to multiple servers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for</w:t>
            </w:r>
            <w:r w:rsidRPr="000B1994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data recovery capability</w:t>
            </w:r>
          </w:p>
        </w:tc>
      </w:tr>
      <w:tr w:rsidR="007044D3" w:rsidRPr="006C689D" w14:paraId="2DA8E1AD" w14:textId="77777777" w:rsidTr="000C347F">
        <w:trPr>
          <w:trHeight w:val="60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AB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AC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30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days deleted-item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and deleted-mailbox 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retention</w:t>
            </w:r>
          </w:p>
        </w:tc>
      </w:tr>
      <w:tr w:rsidR="007044D3" w:rsidRPr="006C689D" w14:paraId="2DA8E1B0" w14:textId="77777777" w:rsidTr="000C347F">
        <w:trPr>
          <w:trHeight w:val="145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AE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AF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Premium service continuity management</w:t>
            </w:r>
          </w:p>
        </w:tc>
      </w:tr>
      <w:tr w:rsidR="007044D3" w:rsidRPr="006C689D" w14:paraId="2DA8E1B3" w14:textId="77777777" w:rsidTr="000C347F">
        <w:trPr>
          <w:trHeight w:val="20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B1" w14:textId="77777777" w:rsidR="007044D3" w:rsidRPr="00ED7533" w:rsidRDefault="007044D3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B2" w14:textId="77777777" w:rsidR="007044D3" w:rsidRDefault="007044D3" w:rsidP="007044D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Optional legal retention and compliance archiving features</w:t>
            </w:r>
          </w:p>
        </w:tc>
      </w:tr>
      <w:tr w:rsidR="000C347F" w:rsidRPr="006C689D" w14:paraId="2DA8E1B6" w14:textId="77777777" w:rsidTr="000C347F">
        <w:trPr>
          <w:trHeight w:val="20"/>
        </w:trPr>
        <w:tc>
          <w:tcPr>
            <w:tcW w:w="1346" w:type="dxa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B4" w14:textId="77777777" w:rsidR="000C347F" w:rsidRPr="00ED7533" w:rsidRDefault="000C347F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Audits and Security</w:t>
            </w: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B5" w14:textId="77777777" w:rsidR="000C347F" w:rsidRDefault="000C347F" w:rsidP="005E2589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Sarbanes-Oxley and SAS 70 Type II self-assessment and external audit support</w:t>
            </w:r>
          </w:p>
        </w:tc>
      </w:tr>
      <w:tr w:rsidR="000C347F" w:rsidRPr="006C689D" w14:paraId="2DA8E1B9" w14:textId="77777777" w:rsidTr="000C347F">
        <w:trPr>
          <w:trHeight w:val="20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B7" w14:textId="77777777" w:rsidR="000C347F" w:rsidRPr="00ED7533" w:rsidRDefault="000C347F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B8" w14:textId="77777777" w:rsidR="000C347F" w:rsidRDefault="000C347F" w:rsidP="005E2589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Security assessments</w:t>
            </w:r>
          </w:p>
        </w:tc>
      </w:tr>
      <w:tr w:rsidR="00852D87" w:rsidRPr="006C689D" w14:paraId="2DA8E1BC" w14:textId="77777777" w:rsidTr="000C347F">
        <w:trPr>
          <w:trHeight w:val="60"/>
        </w:trPr>
        <w:tc>
          <w:tcPr>
            <w:tcW w:w="1346" w:type="dxa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BA" w14:textId="77777777" w:rsidR="00852D87" w:rsidRPr="00ED7533" w:rsidRDefault="00796812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Service-</w:t>
            </w:r>
            <w:r w:rsidR="00852D87" w:rsidRPr="00ED7533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Level Agreements</w:t>
            </w: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BB" w14:textId="77777777" w:rsidR="00852D87" w:rsidRDefault="00852D87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99.9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-percent</w:t>
            </w: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uptime </w:t>
            </w:r>
          </w:p>
        </w:tc>
      </w:tr>
      <w:tr w:rsidR="00852D87" w:rsidRPr="006C689D" w14:paraId="2DA8E1BF" w14:textId="77777777" w:rsidTr="00631B4A">
        <w:trPr>
          <w:trHeight w:val="311"/>
        </w:trPr>
        <w:tc>
          <w:tcPr>
            <w:tcW w:w="1346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A8E1BD" w14:textId="77777777" w:rsidR="00852D87" w:rsidRPr="00ED7533" w:rsidRDefault="00852D87" w:rsidP="007044D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7454" w:type="dxa"/>
            <w:tcBorders>
              <w:top w:val="single" w:sz="6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1BE" w14:textId="77777777" w:rsidR="00852D87" w:rsidRDefault="00852D87" w:rsidP="00852D8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D7533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Reported and evaluated monthly</w:t>
            </w:r>
          </w:p>
        </w:tc>
      </w:tr>
    </w:tbl>
    <w:p w14:paraId="2DA8E1C0" w14:textId="77777777" w:rsidR="00341677" w:rsidRDefault="00341677" w:rsidP="00ED7533">
      <w:pPr>
        <w:suppressAutoHyphens/>
        <w:spacing w:line="192" w:lineRule="auto"/>
        <w:rPr>
          <w:rFonts w:ascii="Arial" w:eastAsia="Times New Roman" w:hAnsi="Arial" w:cs="Times New Roman"/>
          <w:iCs w:val="0"/>
          <w:sz w:val="20"/>
        </w:rPr>
      </w:pPr>
    </w:p>
    <w:p w14:paraId="2DA8E1C1" w14:textId="77777777" w:rsidR="00341677" w:rsidRPr="00ED7533" w:rsidRDefault="00341677" w:rsidP="00ED7533">
      <w:pPr>
        <w:suppressAutoHyphens/>
        <w:spacing w:line="192" w:lineRule="auto"/>
        <w:rPr>
          <w:rFonts w:ascii="Arial" w:eastAsia="Times New Roman" w:hAnsi="Arial" w:cs="Times New Roman"/>
          <w:iCs w:val="0"/>
          <w:sz w:val="20"/>
        </w:rPr>
        <w:sectPr w:rsidR="00341677" w:rsidRPr="00ED7533" w:rsidSect="004339C2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2016" w:right="1440" w:bottom="1152" w:left="1440" w:header="720" w:footer="720" w:gutter="0"/>
          <w:cols w:num="2" w:space="480"/>
          <w:titlePg/>
          <w:docGrid w:linePitch="272"/>
        </w:sectPr>
      </w:pPr>
    </w:p>
    <w:p w14:paraId="2DA8E1C2" w14:textId="77777777" w:rsidR="00ED7533" w:rsidRPr="00C57FA1" w:rsidRDefault="009D021C" w:rsidP="00ED7533">
      <w:pPr>
        <w:suppressAutoHyphens/>
        <w:spacing w:after="120" w:line="280" w:lineRule="exact"/>
        <w:rPr>
          <w:rFonts w:ascii="Segoe UI" w:hAnsi="Segoe UI" w:cs="Segoe UI"/>
          <w:sz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DA8E1C5" wp14:editId="2DA8E1C6">
            <wp:simplePos x="0" y="0"/>
            <wp:positionH relativeFrom="column">
              <wp:posOffset>-1233050</wp:posOffset>
            </wp:positionH>
            <wp:positionV relativeFrom="paragraph">
              <wp:posOffset>5926152</wp:posOffset>
            </wp:positionV>
            <wp:extent cx="7930036" cy="2814762"/>
            <wp:effectExtent l="19050" t="0" r="0" b="0"/>
            <wp:wrapNone/>
            <wp:docPr id="1" name="Picture 2" descr="MSFT1741-Doc-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FT1741-Doc--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036" cy="281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6C1">
        <w:rPr>
          <w:noProof/>
          <w:lang w:eastAsia="zh-TW"/>
        </w:rPr>
        <w:pict w14:anchorId="2DA8E1C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7.8pt;margin-top:593.7pt;width:269.8pt;height:40.1pt;z-index:251663360;mso-position-horizontal-relative:text;mso-position-vertical-relative:text;mso-width-relative:margin;mso-height-relative:margin" filled="f" stroked="f">
            <v:fill opacity="0"/>
            <v:textbox>
              <w:txbxContent>
                <w:p w14:paraId="2DA8E1D7" w14:textId="77777777" w:rsidR="00912F63" w:rsidRDefault="00912F63" w:rsidP="00912F63">
                  <w:pPr>
                    <w:pStyle w:val="copyright"/>
                    <w:spacing w:line="240" w:lineRule="auto"/>
                  </w:pPr>
                  <w:r>
                    <w:t>© 20</w:t>
                  </w:r>
                  <w:r w:rsidR="00786472">
                    <w:t>1</w:t>
                  </w:r>
                  <w:r>
                    <w:t xml:space="preserve">0 </w:t>
                  </w:r>
                  <w:r>
                    <w:rPr>
                      <w:spacing w:val="14"/>
                    </w:rPr>
                    <w:t>MICROSOFT CORPORATION</w:t>
                  </w:r>
                  <w:r>
                    <w:t>. All rights reserved.</w:t>
                  </w:r>
                  <w:r>
                    <w:br/>
                    <w:t>Microsoft, Active Directory, ActiveSync, Entourage, Outlook, and Windows Mobile are trademarks of the Microsoft group of companies.</w:t>
                  </w:r>
                </w:p>
                <w:p w14:paraId="2DA8E1D8" w14:textId="77777777" w:rsidR="00912F63" w:rsidRDefault="00912F63"/>
              </w:txbxContent>
            </v:textbox>
          </v:shape>
        </w:pict>
      </w:r>
    </w:p>
    <w:sectPr w:rsidR="00ED7533" w:rsidRPr="00C57FA1" w:rsidSect="00631B4A">
      <w:type w:val="continuous"/>
      <w:pgSz w:w="12240" w:h="15840"/>
      <w:pgMar w:top="168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8E1CB" w14:textId="77777777" w:rsidR="007861B4" w:rsidRDefault="007861B4" w:rsidP="00F94284">
      <w:r>
        <w:separator/>
      </w:r>
    </w:p>
  </w:endnote>
  <w:endnote w:type="continuationSeparator" w:id="0">
    <w:p w14:paraId="2DA8E1CC" w14:textId="77777777" w:rsidR="007861B4" w:rsidRDefault="007861B4" w:rsidP="00F9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Light">
    <w:altName w:val="Arial"/>
    <w:charset w:val="00"/>
    <w:family w:val="swiss"/>
    <w:pitch w:val="variable"/>
    <w:sig w:usb0="00000001" w:usb1="4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Book">
    <w:charset w:val="00"/>
    <w:family w:val="auto"/>
    <w:pitch w:val="variable"/>
    <w:sig w:usb0="00000003" w:usb1="00000000" w:usb2="00000000" w:usb3="00000000" w:csb0="00000001" w:csb1="00000000"/>
  </w:font>
  <w:font w:name="Segoe">
    <w:altName w:val="Segoe UI"/>
    <w:charset w:val="00"/>
    <w:family w:val="swiss"/>
    <w:pitch w:val="variable"/>
    <w:sig w:usb0="00000001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E1CE" w14:textId="77777777" w:rsidR="00ED7533" w:rsidRPr="00460BF3" w:rsidRDefault="00ED7533" w:rsidP="00460BF3">
    <w:pPr>
      <w:pStyle w:val="Footer"/>
    </w:pPr>
    <w:r w:rsidRPr="00460BF3">
      <w:rPr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E1D0" w14:textId="77777777" w:rsidR="00ED7533" w:rsidRDefault="00ED7533">
    <w:pPr>
      <w:pStyle w:val="Footer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2DA8E1D5" wp14:editId="2DA8E1D6">
          <wp:simplePos x="0" y="0"/>
          <wp:positionH relativeFrom="column">
            <wp:posOffset>-847642</wp:posOffset>
          </wp:positionH>
          <wp:positionV relativeFrom="paragraph">
            <wp:posOffset>-1962489</wp:posOffset>
          </wp:positionV>
          <wp:extent cx="7684493" cy="2605744"/>
          <wp:effectExtent l="19050" t="0" r="0" b="0"/>
          <wp:wrapNone/>
          <wp:docPr id="4" name="Picture 1" descr="MSFT1741-Doc-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FT1741-Doc-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493" cy="2605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8E1C9" w14:textId="77777777" w:rsidR="007861B4" w:rsidRDefault="007861B4" w:rsidP="00F94284">
      <w:r>
        <w:separator/>
      </w:r>
    </w:p>
  </w:footnote>
  <w:footnote w:type="continuationSeparator" w:id="0">
    <w:p w14:paraId="2DA8E1CA" w14:textId="77777777" w:rsidR="007861B4" w:rsidRDefault="007861B4" w:rsidP="00F94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E1CD" w14:textId="77777777" w:rsidR="00912F63" w:rsidRPr="00912F63" w:rsidRDefault="00912F63" w:rsidP="00912F63">
    <w:pPr>
      <w:pStyle w:val="Header"/>
    </w:pPr>
    <w:r w:rsidRPr="00912F63">
      <w:rPr>
        <w:noProof/>
      </w:rPr>
      <w:drawing>
        <wp:anchor distT="0" distB="0" distL="114300" distR="114300" simplePos="0" relativeHeight="251662336" behindDoc="1" locked="0" layoutInCell="1" allowOverlap="1" wp14:anchorId="2DA8E1D1" wp14:editId="2DA8E1D2">
          <wp:simplePos x="0" y="0"/>
          <wp:positionH relativeFrom="column">
            <wp:posOffset>-185696</wp:posOffset>
          </wp:positionH>
          <wp:positionV relativeFrom="paragraph">
            <wp:posOffset>242515</wp:posOffset>
          </wp:positionV>
          <wp:extent cx="5697938" cy="254442"/>
          <wp:effectExtent l="19050" t="0" r="0" b="0"/>
          <wp:wrapNone/>
          <wp:docPr id="3" name="Picture 2" descr="dedicated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icated str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938" cy="254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F63">
      <w:t xml:space="preserve">Microsoft Exchange Online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E1CF" w14:textId="77777777" w:rsidR="00ED7533" w:rsidRPr="009D021C" w:rsidRDefault="00ED7533" w:rsidP="009D021C">
    <w:pPr>
      <w:pStyle w:val="Style1"/>
    </w:pPr>
    <w:r w:rsidRPr="009D021C">
      <w:drawing>
        <wp:anchor distT="0" distB="0" distL="114300" distR="114300" simplePos="0" relativeHeight="251660288" behindDoc="1" locked="0" layoutInCell="1" allowOverlap="1" wp14:anchorId="2DA8E1D3" wp14:editId="2DA8E1D4">
          <wp:simplePos x="0" y="0"/>
          <wp:positionH relativeFrom="column">
            <wp:posOffset>19050</wp:posOffset>
          </wp:positionH>
          <wp:positionV relativeFrom="paragraph">
            <wp:posOffset>501091</wp:posOffset>
          </wp:positionV>
          <wp:extent cx="5935523" cy="256032"/>
          <wp:effectExtent l="19050" t="0" r="8077" b="0"/>
          <wp:wrapNone/>
          <wp:docPr id="2" name="Picture 2" descr="dedicated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icated str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5523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21C">
      <w:t>Microsoft Exchange 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03096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423B40"/>
    <w:multiLevelType w:val="hybridMultilevel"/>
    <w:tmpl w:val="76005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944DF"/>
    <w:multiLevelType w:val="hybridMultilevel"/>
    <w:tmpl w:val="777E78F8"/>
    <w:lvl w:ilvl="0" w:tplc="972C08B6">
      <w:numFmt w:val="bullet"/>
      <w:lvlText w:val="•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63553"/>
    <w:multiLevelType w:val="hybridMultilevel"/>
    <w:tmpl w:val="E176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4C4E9C"/>
    <w:multiLevelType w:val="hybridMultilevel"/>
    <w:tmpl w:val="03B2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87A54"/>
    <w:multiLevelType w:val="hybridMultilevel"/>
    <w:tmpl w:val="0E202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533"/>
    <w:rsid w:val="0001575D"/>
    <w:rsid w:val="000332E6"/>
    <w:rsid w:val="0005457D"/>
    <w:rsid w:val="00061AC8"/>
    <w:rsid w:val="00083B05"/>
    <w:rsid w:val="000A3EF1"/>
    <w:rsid w:val="000B0E6C"/>
    <w:rsid w:val="000B1994"/>
    <w:rsid w:val="000C347F"/>
    <w:rsid w:val="000C7B72"/>
    <w:rsid w:val="000F54EA"/>
    <w:rsid w:val="0018598C"/>
    <w:rsid w:val="00201F6A"/>
    <w:rsid w:val="00206C75"/>
    <w:rsid w:val="00224401"/>
    <w:rsid w:val="00231AFF"/>
    <w:rsid w:val="00234106"/>
    <w:rsid w:val="00265C04"/>
    <w:rsid w:val="00283DC5"/>
    <w:rsid w:val="0028611A"/>
    <w:rsid w:val="00291445"/>
    <w:rsid w:val="002B2D79"/>
    <w:rsid w:val="002B3772"/>
    <w:rsid w:val="002C205D"/>
    <w:rsid w:val="002E5145"/>
    <w:rsid w:val="002F20FF"/>
    <w:rsid w:val="002F6947"/>
    <w:rsid w:val="00311C28"/>
    <w:rsid w:val="00341677"/>
    <w:rsid w:val="00342086"/>
    <w:rsid w:val="00347EBC"/>
    <w:rsid w:val="00351DDD"/>
    <w:rsid w:val="00371DCE"/>
    <w:rsid w:val="0037663B"/>
    <w:rsid w:val="003C31D0"/>
    <w:rsid w:val="003F0253"/>
    <w:rsid w:val="00406840"/>
    <w:rsid w:val="004339C2"/>
    <w:rsid w:val="004576AD"/>
    <w:rsid w:val="004711E5"/>
    <w:rsid w:val="00475624"/>
    <w:rsid w:val="004A6858"/>
    <w:rsid w:val="004B0705"/>
    <w:rsid w:val="004C0003"/>
    <w:rsid w:val="004C0C60"/>
    <w:rsid w:val="004C3251"/>
    <w:rsid w:val="004E07E7"/>
    <w:rsid w:val="00576592"/>
    <w:rsid w:val="005A62F5"/>
    <w:rsid w:val="005B00FF"/>
    <w:rsid w:val="005B03D7"/>
    <w:rsid w:val="005E2589"/>
    <w:rsid w:val="00631B4A"/>
    <w:rsid w:val="00660958"/>
    <w:rsid w:val="006A59BA"/>
    <w:rsid w:val="006C16CF"/>
    <w:rsid w:val="006C67E1"/>
    <w:rsid w:val="006C689D"/>
    <w:rsid w:val="006D092C"/>
    <w:rsid w:val="007044D3"/>
    <w:rsid w:val="00784F59"/>
    <w:rsid w:val="007857F8"/>
    <w:rsid w:val="007861B4"/>
    <w:rsid w:val="00786472"/>
    <w:rsid w:val="0079245B"/>
    <w:rsid w:val="00796812"/>
    <w:rsid w:val="007A217A"/>
    <w:rsid w:val="007B64E4"/>
    <w:rsid w:val="007C7B09"/>
    <w:rsid w:val="0081411D"/>
    <w:rsid w:val="00841431"/>
    <w:rsid w:val="00852D87"/>
    <w:rsid w:val="00871780"/>
    <w:rsid w:val="00876026"/>
    <w:rsid w:val="00893E76"/>
    <w:rsid w:val="008A23B3"/>
    <w:rsid w:val="008B52B3"/>
    <w:rsid w:val="008C6D44"/>
    <w:rsid w:val="008E55D7"/>
    <w:rsid w:val="00904808"/>
    <w:rsid w:val="00912F63"/>
    <w:rsid w:val="009165DB"/>
    <w:rsid w:val="00936586"/>
    <w:rsid w:val="00937D64"/>
    <w:rsid w:val="00940ED3"/>
    <w:rsid w:val="00961534"/>
    <w:rsid w:val="00975A1C"/>
    <w:rsid w:val="009974EF"/>
    <w:rsid w:val="009A3878"/>
    <w:rsid w:val="009C2E56"/>
    <w:rsid w:val="009D021C"/>
    <w:rsid w:val="009D74DF"/>
    <w:rsid w:val="009E2C14"/>
    <w:rsid w:val="009F66CA"/>
    <w:rsid w:val="00A31FA7"/>
    <w:rsid w:val="00A40FFE"/>
    <w:rsid w:val="00A6422A"/>
    <w:rsid w:val="00A910AA"/>
    <w:rsid w:val="00A9151A"/>
    <w:rsid w:val="00A940B6"/>
    <w:rsid w:val="00AA1AB4"/>
    <w:rsid w:val="00AC2BAB"/>
    <w:rsid w:val="00AF5437"/>
    <w:rsid w:val="00B04D4D"/>
    <w:rsid w:val="00B12B44"/>
    <w:rsid w:val="00B239D6"/>
    <w:rsid w:val="00B35AEE"/>
    <w:rsid w:val="00B44B13"/>
    <w:rsid w:val="00B83444"/>
    <w:rsid w:val="00BB0392"/>
    <w:rsid w:val="00BB0C67"/>
    <w:rsid w:val="00BD2585"/>
    <w:rsid w:val="00BF3151"/>
    <w:rsid w:val="00BF7169"/>
    <w:rsid w:val="00C16121"/>
    <w:rsid w:val="00C221B2"/>
    <w:rsid w:val="00C25FC5"/>
    <w:rsid w:val="00C34161"/>
    <w:rsid w:val="00C45355"/>
    <w:rsid w:val="00C52B6D"/>
    <w:rsid w:val="00C57FA1"/>
    <w:rsid w:val="00C63959"/>
    <w:rsid w:val="00CC5673"/>
    <w:rsid w:val="00CD33BF"/>
    <w:rsid w:val="00D06FE5"/>
    <w:rsid w:val="00D12162"/>
    <w:rsid w:val="00D27EA6"/>
    <w:rsid w:val="00D529A9"/>
    <w:rsid w:val="00D77A6D"/>
    <w:rsid w:val="00D8061A"/>
    <w:rsid w:val="00D86C3D"/>
    <w:rsid w:val="00D91768"/>
    <w:rsid w:val="00DE7CBB"/>
    <w:rsid w:val="00DF76E9"/>
    <w:rsid w:val="00E1700D"/>
    <w:rsid w:val="00E31B8A"/>
    <w:rsid w:val="00E35C81"/>
    <w:rsid w:val="00EC02A6"/>
    <w:rsid w:val="00EC27BF"/>
    <w:rsid w:val="00ED7533"/>
    <w:rsid w:val="00F10874"/>
    <w:rsid w:val="00F26368"/>
    <w:rsid w:val="00F37587"/>
    <w:rsid w:val="00F52314"/>
    <w:rsid w:val="00F73A7E"/>
    <w:rsid w:val="00F76478"/>
    <w:rsid w:val="00F8465E"/>
    <w:rsid w:val="00F876C1"/>
    <w:rsid w:val="00F94284"/>
    <w:rsid w:val="00FD39C7"/>
    <w:rsid w:val="00FD5B6B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DA8E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E"/>
    <w:pPr>
      <w:spacing w:after="0" w:line="240" w:lineRule="auto"/>
    </w:pPr>
    <w:rPr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2E6"/>
    <w:pPr>
      <w:autoSpaceDE w:val="0"/>
      <w:autoSpaceDN w:val="0"/>
      <w:adjustRightInd w:val="0"/>
      <w:spacing w:after="120" w:line="260" w:lineRule="atLeast"/>
      <w:textAlignment w:val="center"/>
      <w:outlineLvl w:val="0"/>
    </w:pPr>
    <w:rPr>
      <w:rFonts w:ascii="Segoe Light" w:eastAsia="Times New Roman" w:hAnsi="Segoe Light" w:cs="Segoe Light"/>
      <w:iCs w:val="0"/>
      <w:color w:val="C39E34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32E6"/>
    <w:pPr>
      <w:autoSpaceDE w:val="0"/>
      <w:autoSpaceDN w:val="0"/>
      <w:adjustRightInd w:val="0"/>
      <w:spacing w:after="120"/>
      <w:outlineLvl w:val="1"/>
    </w:pPr>
    <w:rPr>
      <w:rFonts w:ascii="Segoe UI" w:eastAsia="Times New Roman" w:hAnsi="Segoe UI" w:cs="Segoe UI"/>
      <w:iCs w:val="0"/>
      <w:color w:val="0678B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autoRedefine/>
    <w:uiPriority w:val="99"/>
    <w:unhideWhenUsed/>
    <w:rsid w:val="00371DCE"/>
    <w:pPr>
      <w:numPr>
        <w:numId w:val="2"/>
      </w:numPr>
      <w:contextualSpacing/>
    </w:pPr>
    <w:rPr>
      <w:iCs w:val="0"/>
    </w:rPr>
  </w:style>
  <w:style w:type="paragraph" w:styleId="Header">
    <w:name w:val="header"/>
    <w:basedOn w:val="Normal"/>
    <w:link w:val="HeaderChar"/>
    <w:autoRedefine/>
    <w:uiPriority w:val="99"/>
    <w:rsid w:val="00912F63"/>
    <w:pPr>
      <w:jc w:val="both"/>
    </w:pPr>
    <w:rPr>
      <w:rFonts w:ascii="Segoe UI" w:eastAsia="Arial Narrow" w:hAnsi="Segoe UI" w:cs="Segoe UI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12F63"/>
    <w:rPr>
      <w:rFonts w:ascii="Segoe UI" w:eastAsia="Arial Narrow" w:hAnsi="Segoe UI" w:cs="Segoe UI"/>
      <w:iCs/>
      <w:sz w:val="32"/>
      <w:szCs w:val="32"/>
    </w:rPr>
  </w:style>
  <w:style w:type="paragraph" w:customStyle="1" w:styleId="BodyText">
    <w:name w:val="BodyText"/>
    <w:basedOn w:val="Normal"/>
    <w:autoRedefine/>
    <w:qFormat/>
    <w:rsid w:val="000332E6"/>
    <w:pPr>
      <w:autoSpaceDE w:val="0"/>
      <w:autoSpaceDN w:val="0"/>
      <w:adjustRightInd w:val="0"/>
      <w:spacing w:after="120"/>
    </w:pPr>
    <w:rPr>
      <w:rFonts w:ascii="Segoe UI" w:eastAsia="Times New Roman" w:hAnsi="Segoe UI" w:cs="Segoe UI"/>
      <w:iCs w:val="0"/>
      <w:color w:val="787270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ED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533"/>
    <w:rPr>
      <w:iCs/>
      <w:sz w:val="24"/>
      <w:szCs w:val="24"/>
    </w:rPr>
  </w:style>
  <w:style w:type="paragraph" w:customStyle="1" w:styleId="Style1">
    <w:name w:val="Style1"/>
    <w:basedOn w:val="Heading1"/>
    <w:link w:val="Style1Char"/>
    <w:autoRedefine/>
    <w:qFormat/>
    <w:rsid w:val="009D021C"/>
    <w:pPr>
      <w:suppressAutoHyphens/>
      <w:spacing w:before="240" w:after="300" w:line="280" w:lineRule="exact"/>
    </w:pPr>
    <w:rPr>
      <w:rFonts w:cs="Times New Roman"/>
      <w:b/>
      <w:noProof/>
      <w:color w:val="4F81BD" w:themeColor="accent1"/>
      <w:kern w:val="32"/>
      <w:sz w:val="48"/>
      <w:szCs w:val="32"/>
    </w:rPr>
  </w:style>
  <w:style w:type="character" w:customStyle="1" w:styleId="Style1Char">
    <w:name w:val="Style1 Char"/>
    <w:basedOn w:val="DefaultParagraphFont"/>
    <w:link w:val="Style1"/>
    <w:rsid w:val="009D021C"/>
    <w:rPr>
      <w:rFonts w:ascii="Segoe Light" w:eastAsia="Times New Roman" w:hAnsi="Segoe Light" w:cs="Times New Roman"/>
      <w:b/>
      <w:noProof/>
      <w:color w:val="4F81BD" w:themeColor="accent1"/>
      <w:kern w:val="32"/>
      <w:sz w:val="4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332E6"/>
    <w:rPr>
      <w:rFonts w:ascii="Segoe Light" w:eastAsia="Times New Roman" w:hAnsi="Segoe Light" w:cs="Segoe Light"/>
      <w:color w:val="C39E34"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75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533"/>
    <w:rPr>
      <w:rFonts w:ascii="Tahoma" w:hAnsi="Tahoma" w:cs="Tahoma"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84"/>
    <w:rPr>
      <w:rFonts w:ascii="Tahoma" w:hAnsi="Tahoma" w:cs="Tahoma"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F94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284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284"/>
    <w:rPr>
      <w:b/>
      <w:bCs/>
      <w:iCs/>
      <w:sz w:val="20"/>
      <w:szCs w:val="20"/>
    </w:rPr>
  </w:style>
  <w:style w:type="paragraph" w:customStyle="1" w:styleId="copyright">
    <w:name w:val="copyright"/>
    <w:basedOn w:val="Normal"/>
    <w:next w:val="Normal"/>
    <w:uiPriority w:val="99"/>
    <w:rsid w:val="00C221B2"/>
    <w:pPr>
      <w:autoSpaceDE w:val="0"/>
      <w:autoSpaceDN w:val="0"/>
      <w:adjustRightInd w:val="0"/>
      <w:spacing w:line="260" w:lineRule="atLeast"/>
      <w:textAlignment w:val="center"/>
    </w:pPr>
    <w:rPr>
      <w:rFonts w:ascii="Segoe Book" w:eastAsia="Times New Roman" w:hAnsi="Segoe Book" w:cs="Segoe Book"/>
      <w:iCs w:val="0"/>
      <w:color w:val="787270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332E6"/>
    <w:rPr>
      <w:rFonts w:ascii="Segoe UI" w:eastAsia="Times New Roman" w:hAnsi="Segoe UI" w:cs="Segoe UI"/>
      <w:color w:val="0678B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B7AD6C49FD147BAECFE3284CC61AB" ma:contentTypeVersion="0" ma:contentTypeDescription="Create a new document." ma:contentTypeScope="" ma:versionID="9a6327f09d7b17d5eb958ed36bcf2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A133-3A58-4FC5-95B4-2FFE645D9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F3C9B-FCB0-40C7-93C6-259FD572B9CC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B09710-FC9B-4483-8840-A056F1D2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444314-4E67-4152-A3C0-B99450C9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Exchange Online Dedicated Data Sheet - April 2010</vt:lpstr>
    </vt:vector>
  </TitlesOfParts>
  <Company>Microsoft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Exchange Online Dedicated Data Sheet - October 2010</dc:title>
  <dc:subject>Microsoft Online Services (Dedicated)</dc:subject>
  <dc:creator>Microsoft</dc:creator>
  <cp:lastModifiedBy>v-milade</cp:lastModifiedBy>
  <cp:revision>2</cp:revision>
  <cp:lastPrinted>2009-08-10T20:08:00Z</cp:lastPrinted>
  <dcterms:created xsi:type="dcterms:W3CDTF">2010-10-18T19:47:00Z</dcterms:created>
  <dcterms:modified xsi:type="dcterms:W3CDTF">2010-10-18T19:47:00Z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0x010100C83B7AD6C49FD147BAECFE3284CC61AB</vt:lpwstr>
  </property>
</Properties>
</file>