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463D2" w14:textId="77777777" w:rsidR="00C65C94" w:rsidRDefault="00083B0F" w:rsidP="00C545AA">
      <w:pPr>
        <w:pStyle w:val="Heading1"/>
        <w:rPr>
          <w:rFonts w:ascii="Arial" w:hAnsi="Arial" w:cs="Arial"/>
        </w:rPr>
      </w:pPr>
      <w:bookmarkStart w:id="0" w:name="_GoBack"/>
      <w:bookmarkEnd w:id="0"/>
      <w:r>
        <w:rPr>
          <w:rFonts w:ascii="Arial" w:hAnsi="Arial" w:cs="Arial"/>
          <w:noProof/>
        </w:rPr>
        <w:drawing>
          <wp:inline distT="0" distB="0" distL="0" distR="0" wp14:anchorId="7BB46478" wp14:editId="7BB46479">
            <wp:extent cx="5600700" cy="1038225"/>
            <wp:effectExtent l="19050" t="0" r="0" b="0"/>
            <wp:docPr id="13" name="Picture 12" descr="SQL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08r2_h_rgb.png"/>
                    <pic:cNvPicPr/>
                  </pic:nvPicPr>
                  <pic:blipFill>
                    <a:blip r:embed="rId13" cstate="print"/>
                    <a:stretch>
                      <a:fillRect/>
                    </a:stretch>
                  </pic:blipFill>
                  <pic:spPr>
                    <a:xfrm>
                      <a:off x="0" y="0"/>
                      <a:ext cx="5600700" cy="1038225"/>
                    </a:xfrm>
                    <a:prstGeom prst="rect">
                      <a:avLst/>
                    </a:prstGeom>
                  </pic:spPr>
                </pic:pic>
              </a:graphicData>
            </a:graphic>
          </wp:inline>
        </w:drawing>
      </w:r>
    </w:p>
    <w:p w14:paraId="7BB463D3" w14:textId="77777777" w:rsidR="00C65C94" w:rsidRPr="00674032" w:rsidRDefault="00C65C94" w:rsidP="00C65C94">
      <w:pPr>
        <w:rPr>
          <w:rFonts w:cs="Arial"/>
        </w:rPr>
      </w:pPr>
      <w:r w:rsidRPr="00674032">
        <w:rPr>
          <w:rFonts w:cs="Arial"/>
        </w:rPr>
        <w:t>SQL Server Technical Article</w:t>
      </w:r>
    </w:p>
    <w:p w14:paraId="7BB463D4" w14:textId="77777777" w:rsidR="00C545AA" w:rsidRPr="00674032" w:rsidRDefault="00C545AA" w:rsidP="00C545AA">
      <w:pPr>
        <w:rPr>
          <w:rFonts w:cs="Arial"/>
        </w:rPr>
      </w:pPr>
    </w:p>
    <w:p w14:paraId="7BB463D5" w14:textId="77777777" w:rsidR="00C65C94" w:rsidRPr="00674032" w:rsidRDefault="00C65C94" w:rsidP="00C545AA">
      <w:pPr>
        <w:rPr>
          <w:rFonts w:cs="Arial"/>
          <w:b/>
        </w:rPr>
      </w:pPr>
      <w:r w:rsidRPr="00674032">
        <w:rPr>
          <w:rFonts w:cs="Arial"/>
          <w:b/>
        </w:rPr>
        <w:t>Writer</w:t>
      </w:r>
      <w:r w:rsidR="004625D9">
        <w:rPr>
          <w:rFonts w:cs="Arial"/>
          <w:b/>
        </w:rPr>
        <w:t>s</w:t>
      </w:r>
      <w:r w:rsidRPr="00674032">
        <w:rPr>
          <w:rFonts w:cs="Arial"/>
          <w:b/>
        </w:rPr>
        <w:t>:</w:t>
      </w:r>
      <w:r w:rsidR="00332483" w:rsidRPr="00674032">
        <w:rPr>
          <w:rFonts w:cs="Arial"/>
        </w:rPr>
        <w:t xml:space="preserve"> </w:t>
      </w:r>
      <w:r w:rsidR="00635CF2">
        <w:rPr>
          <w:rFonts w:cs="Arial"/>
        </w:rPr>
        <w:t>Geoff Allix</w:t>
      </w:r>
    </w:p>
    <w:p w14:paraId="7BB463D6" w14:textId="77777777" w:rsidR="00C65C94" w:rsidRPr="00674032" w:rsidRDefault="00C65C94" w:rsidP="00C65C94">
      <w:pPr>
        <w:rPr>
          <w:rFonts w:cs="Arial"/>
          <w:b/>
        </w:rPr>
      </w:pPr>
      <w:r w:rsidRPr="00674032">
        <w:rPr>
          <w:rFonts w:cs="Arial"/>
          <w:b/>
        </w:rPr>
        <w:t>Technical Reviewer</w:t>
      </w:r>
      <w:r w:rsidR="002041A6">
        <w:rPr>
          <w:rFonts w:cs="Arial"/>
          <w:b/>
        </w:rPr>
        <w:t>s</w:t>
      </w:r>
      <w:r w:rsidRPr="00674032">
        <w:rPr>
          <w:rFonts w:cs="Arial"/>
          <w:b/>
        </w:rPr>
        <w:t>:</w:t>
      </w:r>
      <w:r w:rsidRPr="00674032">
        <w:rPr>
          <w:rFonts w:cs="Arial"/>
        </w:rPr>
        <w:t xml:space="preserve"> </w:t>
      </w:r>
      <w:r w:rsidR="002041A6">
        <w:rPr>
          <w:rFonts w:cs="Arial"/>
        </w:rPr>
        <w:t>Joanne Hodgins, Omri Bahat, Morgan Oslake</w:t>
      </w:r>
    </w:p>
    <w:p w14:paraId="7BB463D7" w14:textId="77777777" w:rsidR="00C65C94" w:rsidRPr="00674032" w:rsidRDefault="00C65C94" w:rsidP="00C545AA">
      <w:pPr>
        <w:rPr>
          <w:rFonts w:cs="Arial"/>
        </w:rPr>
      </w:pPr>
    </w:p>
    <w:p w14:paraId="7BB463D8" w14:textId="77777777" w:rsidR="00C65C94" w:rsidRPr="00674032" w:rsidRDefault="00C65C94" w:rsidP="00C65C94">
      <w:pPr>
        <w:rPr>
          <w:rFonts w:cs="Arial"/>
          <w:b/>
        </w:rPr>
      </w:pPr>
      <w:r w:rsidRPr="00674032">
        <w:rPr>
          <w:rFonts w:cs="Arial"/>
          <w:b/>
        </w:rPr>
        <w:t>Published:</w:t>
      </w:r>
      <w:r w:rsidRPr="00674032">
        <w:rPr>
          <w:rFonts w:cs="Arial"/>
        </w:rPr>
        <w:t xml:space="preserve"> </w:t>
      </w:r>
      <w:r w:rsidR="00635CF2">
        <w:rPr>
          <w:rFonts w:cs="Arial"/>
        </w:rPr>
        <w:t>February 2010</w:t>
      </w:r>
    </w:p>
    <w:p w14:paraId="7BB463D9" w14:textId="77777777" w:rsidR="00C65C94" w:rsidRPr="00674032" w:rsidRDefault="00C65C94" w:rsidP="00C545AA">
      <w:pPr>
        <w:rPr>
          <w:rFonts w:cs="Arial"/>
        </w:rPr>
      </w:pPr>
      <w:r w:rsidRPr="00674032">
        <w:rPr>
          <w:rFonts w:cs="Arial"/>
          <w:b/>
        </w:rPr>
        <w:t>Applies to:</w:t>
      </w:r>
      <w:r w:rsidRPr="00674032">
        <w:rPr>
          <w:rFonts w:cs="Arial"/>
        </w:rPr>
        <w:t xml:space="preserve"> SQL Server 2008</w:t>
      </w:r>
      <w:r w:rsidR="00083B0F">
        <w:rPr>
          <w:rFonts w:cs="Arial"/>
        </w:rPr>
        <w:t xml:space="preserve"> R2, August CTP</w:t>
      </w:r>
    </w:p>
    <w:p w14:paraId="7BB463DA" w14:textId="77777777" w:rsidR="00C65C94" w:rsidRPr="00674032" w:rsidRDefault="00C65C94" w:rsidP="00C545AA">
      <w:pPr>
        <w:rPr>
          <w:rFonts w:cs="Arial"/>
        </w:rPr>
      </w:pPr>
    </w:p>
    <w:p w14:paraId="7BB463DB" w14:textId="77777777" w:rsidR="00F82A8B" w:rsidRDefault="00C65C94" w:rsidP="00F82A8B">
      <w:r w:rsidRPr="00674032">
        <w:rPr>
          <w:rFonts w:cs="Arial"/>
          <w:b/>
        </w:rPr>
        <w:t>Summary:</w:t>
      </w:r>
      <w:r w:rsidRPr="00674032">
        <w:rPr>
          <w:rFonts w:cs="Arial"/>
        </w:rPr>
        <w:t xml:space="preserve"> </w:t>
      </w:r>
    </w:p>
    <w:p w14:paraId="7BB463DC" w14:textId="77777777" w:rsidR="00C65C94" w:rsidRPr="00EE7EF9" w:rsidRDefault="000A0B96" w:rsidP="00C545AA">
      <w:r>
        <w:t xml:space="preserve">SQL Server 2008 R2 introduces new management tools to help improve IT efficiency and productivity. </w:t>
      </w:r>
      <w:r w:rsidR="00F82A8B">
        <w:t>Inves</w:t>
      </w:r>
      <w:r w:rsidR="00394F6B">
        <w:t>tments in application and multi</w:t>
      </w:r>
      <w:r w:rsidR="004A2712">
        <w:t>-</w:t>
      </w:r>
      <w:r w:rsidR="00F82A8B">
        <w:t xml:space="preserve">server management will help organizations proactively manage database </w:t>
      </w:r>
      <w:r w:rsidR="00F82A8B" w:rsidRPr="004A3FAA">
        <w:rPr>
          <w:color w:val="000000" w:themeColor="text1"/>
        </w:rPr>
        <w:t>environments efficiently at scale through centralized visibility into resource utilization</w:t>
      </w:r>
      <w:r w:rsidR="000F4493">
        <w:rPr>
          <w:color w:val="000000" w:themeColor="text1"/>
        </w:rPr>
        <w:t>.</w:t>
      </w:r>
      <w:r w:rsidR="00F82A8B" w:rsidRPr="004A3FAA">
        <w:rPr>
          <w:color w:val="000000" w:themeColor="text1"/>
        </w:rPr>
        <w:t xml:space="preserve"> </w:t>
      </w:r>
      <w:r w:rsidR="000F4493">
        <w:rPr>
          <w:color w:val="000000" w:themeColor="text1"/>
        </w:rPr>
        <w:t>Such investments can</w:t>
      </w:r>
      <w:r w:rsidR="000F4493" w:rsidRPr="004A3FAA">
        <w:rPr>
          <w:color w:val="000000" w:themeColor="text1"/>
        </w:rPr>
        <w:t xml:space="preserve"> </w:t>
      </w:r>
      <w:r w:rsidR="00F82A8B" w:rsidRPr="004A3FAA">
        <w:rPr>
          <w:color w:val="000000" w:themeColor="text1"/>
        </w:rPr>
        <w:t xml:space="preserve">help streamline consolidation and upgrade initiatives across the application lifecycle—all with tools that make it fast and </w:t>
      </w:r>
      <w:r w:rsidR="00013C56">
        <w:rPr>
          <w:color w:val="000000" w:themeColor="text1"/>
        </w:rPr>
        <w:t>straightforward</w:t>
      </w:r>
      <w:r w:rsidR="00F82A8B" w:rsidRPr="004A3FAA">
        <w:rPr>
          <w:color w:val="000000" w:themeColor="text1"/>
        </w:rPr>
        <w:t>.</w:t>
      </w:r>
      <w:r w:rsidR="00F82A8B">
        <w:t xml:space="preserve"> </w:t>
      </w:r>
    </w:p>
    <w:p w14:paraId="7BB463DD" w14:textId="77777777" w:rsidR="003E4E72" w:rsidRPr="00674032" w:rsidRDefault="003E4E72" w:rsidP="00C545AA">
      <w:pPr>
        <w:rPr>
          <w:rFonts w:cs="Arial"/>
        </w:rPr>
      </w:pPr>
      <w:r>
        <w:t xml:space="preserve">This </w:t>
      </w:r>
      <w:r w:rsidR="00E52892">
        <w:t>paper</w:t>
      </w:r>
      <w:r>
        <w:t xml:space="preserve"> introduces the new extensions in SQL Server Management Studio</w:t>
      </w:r>
      <w:r w:rsidR="00CB081E">
        <w:t xml:space="preserve"> and</w:t>
      </w:r>
      <w:r>
        <w:t xml:space="preserve"> </w:t>
      </w:r>
      <w:r w:rsidR="00CB081E">
        <w:t xml:space="preserve">the </w:t>
      </w:r>
      <w:r w:rsidR="00CA65CF">
        <w:t xml:space="preserve">new Utility </w:t>
      </w:r>
      <w:r>
        <w:t xml:space="preserve">Explorer, and </w:t>
      </w:r>
      <w:r w:rsidR="00394F6B">
        <w:t xml:space="preserve">it </w:t>
      </w:r>
      <w:r w:rsidR="00CD4712">
        <w:t>discusses</w:t>
      </w:r>
      <w:r>
        <w:t xml:space="preserve"> the simple process of setting up a SQL Server </w:t>
      </w:r>
      <w:r w:rsidR="004950CE">
        <w:t>managed server group</w:t>
      </w:r>
      <w:r>
        <w:t xml:space="preserve">, </w:t>
      </w:r>
      <w:r w:rsidR="00767AEA">
        <w:t>including</w:t>
      </w:r>
      <w:r w:rsidR="00831917">
        <w:t xml:space="preserve"> </w:t>
      </w:r>
      <w:r w:rsidR="00AC184E">
        <w:t>C</w:t>
      </w:r>
      <w:r w:rsidR="00831917">
        <w:t xml:space="preserve">ontrol </w:t>
      </w:r>
      <w:r w:rsidR="00AC184E">
        <w:t>P</w:t>
      </w:r>
      <w:r w:rsidR="009003F5">
        <w:t>oint</w:t>
      </w:r>
      <w:r w:rsidR="006302A9">
        <w:t xml:space="preserve"> installation</w:t>
      </w:r>
      <w:r w:rsidR="009003F5">
        <w:t xml:space="preserve">, </w:t>
      </w:r>
      <w:r>
        <w:t xml:space="preserve">enrolling an instance into central management, </w:t>
      </w:r>
      <w:r w:rsidR="00CD4712">
        <w:t>and upgrading SQL Server databases to SQL Server 2008 R2 using the data-tier application component</w:t>
      </w:r>
      <w:r w:rsidR="00767AEA">
        <w:t>.</w:t>
      </w:r>
      <w:r>
        <w:t xml:space="preserve"> </w:t>
      </w:r>
    </w:p>
    <w:p w14:paraId="7BB463DE" w14:textId="77777777" w:rsidR="00E82D8A" w:rsidRPr="00674032" w:rsidRDefault="00E82D8A">
      <w:pPr>
        <w:rPr>
          <w:rFonts w:cs="Arial"/>
        </w:rPr>
      </w:pPr>
      <w:r w:rsidRPr="00674032">
        <w:rPr>
          <w:rFonts w:cs="Arial"/>
        </w:rPr>
        <w:br w:type="page"/>
      </w:r>
    </w:p>
    <w:p w14:paraId="7BB463DF" w14:textId="77777777" w:rsidR="00C65C94" w:rsidRPr="008C4A8C" w:rsidRDefault="00E82D8A" w:rsidP="008C4A8C">
      <w:pPr>
        <w:rPr>
          <w:rFonts w:cs="Arial"/>
          <w:sz w:val="36"/>
          <w:szCs w:val="36"/>
        </w:rPr>
      </w:pPr>
      <w:r w:rsidRPr="008C4A8C">
        <w:rPr>
          <w:rFonts w:cs="Arial"/>
          <w:sz w:val="36"/>
          <w:szCs w:val="36"/>
        </w:rPr>
        <w:lastRenderedPageBreak/>
        <w:t>Copyright</w:t>
      </w:r>
    </w:p>
    <w:p w14:paraId="7BB463E0" w14:textId="77777777" w:rsidR="00E82D8A" w:rsidRPr="00674032" w:rsidRDefault="00E82D8A" w:rsidP="00E82D8A">
      <w:pPr>
        <w:rPr>
          <w:rFonts w:cs="Arial"/>
        </w:rPr>
      </w:pPr>
      <w:r w:rsidRPr="00674032">
        <w:rPr>
          <w:rFonts w:cs="Arial"/>
        </w:rPr>
        <w:t xml:space="preserve">This is a preliminary document and may be changed substantially prior to final commercial release of the software described herein.  </w:t>
      </w:r>
    </w:p>
    <w:p w14:paraId="7BB463E1" w14:textId="77777777" w:rsidR="00E82D8A" w:rsidRPr="00674032" w:rsidRDefault="00E82D8A" w:rsidP="00E82D8A">
      <w:pPr>
        <w:rPr>
          <w:rFonts w:cs="Arial"/>
        </w:rPr>
      </w:pPr>
      <w:r w:rsidRPr="00674032">
        <w:rPr>
          <w:rFonts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7BB463E2" w14:textId="77777777" w:rsidR="00E82D8A" w:rsidRPr="00674032" w:rsidRDefault="00E82D8A" w:rsidP="00E82D8A">
      <w:pPr>
        <w:rPr>
          <w:rFonts w:cs="Arial"/>
        </w:rPr>
      </w:pPr>
      <w:r w:rsidRPr="00674032">
        <w:rPr>
          <w:rFonts w:cs="Arial"/>
        </w:rPr>
        <w:t xml:space="preserve">This </w:t>
      </w:r>
      <w:r w:rsidR="00387DE0" w:rsidRPr="00674032">
        <w:rPr>
          <w:rFonts w:cs="Arial"/>
        </w:rPr>
        <w:t>w</w:t>
      </w:r>
      <w:r w:rsidRPr="00674032">
        <w:rPr>
          <w:rFonts w:cs="Arial"/>
        </w:rPr>
        <w:t xml:space="preserve">hite </w:t>
      </w:r>
      <w:r w:rsidR="00387DE0" w:rsidRPr="00674032">
        <w:rPr>
          <w:rFonts w:cs="Arial"/>
        </w:rPr>
        <w:t>p</w:t>
      </w:r>
      <w:r w:rsidRPr="00674032">
        <w:rPr>
          <w:rFonts w:cs="Arial"/>
        </w:rPr>
        <w:t>aper is for informational purposes only. MICROSOFT MAKES NO WARRANTIES, EXPRESS, IMPLIED</w:t>
      </w:r>
      <w:r w:rsidR="00387DE0" w:rsidRPr="00674032">
        <w:rPr>
          <w:rFonts w:cs="Arial"/>
        </w:rPr>
        <w:t>,</w:t>
      </w:r>
      <w:r w:rsidRPr="00674032">
        <w:rPr>
          <w:rFonts w:cs="Arial"/>
        </w:rPr>
        <w:t xml:space="preserve"> OR STATUTORY, AS TO THE INFORMATION IN THIS DOCUMENT.</w:t>
      </w:r>
    </w:p>
    <w:p w14:paraId="7BB463E3" w14:textId="77777777" w:rsidR="00E82D8A" w:rsidRPr="00674032" w:rsidRDefault="00E82D8A" w:rsidP="00E82D8A">
      <w:pPr>
        <w:rPr>
          <w:rFonts w:cs="Arial"/>
        </w:rPr>
      </w:pPr>
      <w:r w:rsidRPr="00674032">
        <w:rPr>
          <w:rFonts w:cs="Arial"/>
        </w:rPr>
        <w:t>Complying with all applicable copyright laws is the responsibility of the user. Without limiting the rights under copyright, no part of this document may be reproduced, stored in</w:t>
      </w:r>
      <w:r w:rsidR="00387DE0" w:rsidRPr="00674032">
        <w:rPr>
          <w:rFonts w:cs="Arial"/>
        </w:rPr>
        <w:t>,</w:t>
      </w:r>
      <w:r w:rsidRPr="00674032">
        <w:rPr>
          <w:rFonts w:cs="Arial"/>
        </w:rPr>
        <w:t xml:space="preserve"> or introduced into a retrieval system, or transmitted in any form or by any means (electronic, mechanical, photocopying, recording, or otherwise), or for any purpose, without the express written permission of Microsoft Corporation. </w:t>
      </w:r>
    </w:p>
    <w:p w14:paraId="7BB463E4" w14:textId="77777777" w:rsidR="00E82D8A" w:rsidRPr="00674032" w:rsidRDefault="00E82D8A" w:rsidP="00E82D8A">
      <w:pPr>
        <w:rPr>
          <w:rFonts w:cs="Arial"/>
        </w:rPr>
      </w:pPr>
      <w:r w:rsidRPr="00674032">
        <w:rPr>
          <w:rFonts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14:paraId="7BB463E5" w14:textId="77777777" w:rsidR="00E82D8A" w:rsidRPr="00674032" w:rsidRDefault="00E82D8A" w:rsidP="00E82D8A">
      <w:pPr>
        <w:rPr>
          <w:rFonts w:cs="Arial"/>
        </w:rPr>
      </w:pPr>
      <w:r w:rsidRPr="00674032">
        <w:rPr>
          <w:rFonts w:cs="Arial"/>
        </w:rPr>
        <w:t>Unless otherwise noted, the example companies, organizations, products, domain names, e-mail addresses, logos, people, places</w:t>
      </w:r>
      <w:r w:rsidR="00387DE0" w:rsidRPr="00674032">
        <w:rPr>
          <w:rFonts w:cs="Arial"/>
        </w:rPr>
        <w:t>,</w:t>
      </w:r>
      <w:r w:rsidRPr="00674032">
        <w:rPr>
          <w:rFonts w:cs="Arial"/>
        </w:rPr>
        <w:t xml:space="preserve"> and events depicted herein are fictitious, and no association with any real company, organization, product, domain name, e</w:t>
      </w:r>
      <w:r w:rsidR="00387DE0" w:rsidRPr="00674032">
        <w:rPr>
          <w:rFonts w:cs="Arial"/>
        </w:rPr>
        <w:t>-</w:t>
      </w:r>
      <w:r w:rsidRPr="00674032">
        <w:rPr>
          <w:rFonts w:cs="Arial"/>
        </w:rPr>
        <w:t>mail address, logo, person, place</w:t>
      </w:r>
      <w:r w:rsidR="00387DE0" w:rsidRPr="00674032">
        <w:rPr>
          <w:rFonts w:cs="Arial"/>
        </w:rPr>
        <w:t>,</w:t>
      </w:r>
      <w:r w:rsidRPr="00674032">
        <w:rPr>
          <w:rFonts w:cs="Arial"/>
        </w:rPr>
        <w:t xml:space="preserve"> or event is intended or should be inferred.  </w:t>
      </w:r>
    </w:p>
    <w:p w14:paraId="7BB463E6" w14:textId="77777777" w:rsidR="00E82D8A" w:rsidRPr="00674032" w:rsidRDefault="00E82D8A" w:rsidP="00E82D8A">
      <w:pPr>
        <w:rPr>
          <w:rFonts w:cs="Arial"/>
        </w:rPr>
      </w:pPr>
    </w:p>
    <w:p w14:paraId="7BB463E7" w14:textId="77777777" w:rsidR="00E82D8A" w:rsidRPr="00674032" w:rsidRDefault="00CD4712" w:rsidP="00E82D8A">
      <w:pPr>
        <w:rPr>
          <w:rFonts w:cs="Arial"/>
        </w:rPr>
      </w:pPr>
      <w:r>
        <w:rPr>
          <w:rFonts w:cs="Arial"/>
        </w:rPr>
        <w:t>© 2010</w:t>
      </w:r>
      <w:r w:rsidR="00E82D8A" w:rsidRPr="00674032">
        <w:rPr>
          <w:rFonts w:cs="Arial"/>
        </w:rPr>
        <w:t xml:space="preserve"> Microsoft Corporation. All rights reserved.</w:t>
      </w:r>
    </w:p>
    <w:p w14:paraId="7BB463E8" w14:textId="77777777" w:rsidR="00E82D8A" w:rsidRPr="00674032" w:rsidRDefault="00E82D8A" w:rsidP="00E82D8A">
      <w:pPr>
        <w:rPr>
          <w:rFonts w:cs="Arial"/>
        </w:rPr>
      </w:pPr>
    </w:p>
    <w:p w14:paraId="7BB463E9" w14:textId="77777777" w:rsidR="00E82D8A" w:rsidRPr="00674032" w:rsidRDefault="00E82D8A" w:rsidP="00E82D8A">
      <w:pPr>
        <w:rPr>
          <w:rFonts w:cs="Arial"/>
        </w:rPr>
      </w:pPr>
      <w:r w:rsidRPr="00674032">
        <w:rPr>
          <w:rFonts w:cs="Arial"/>
        </w:rPr>
        <w:t>Microsoft</w:t>
      </w:r>
      <w:r w:rsidR="00782CAF">
        <w:rPr>
          <w:rFonts w:cs="Arial"/>
        </w:rPr>
        <w:t>,</w:t>
      </w:r>
      <w:r w:rsidR="00B904C7">
        <w:rPr>
          <w:rFonts w:cs="Arial"/>
        </w:rPr>
        <w:t xml:space="preserve"> PowerShell,</w:t>
      </w:r>
      <w:r w:rsidR="00394F6B">
        <w:rPr>
          <w:rFonts w:cs="Arial"/>
        </w:rPr>
        <w:t xml:space="preserve"> SQL Server</w:t>
      </w:r>
      <w:r w:rsidR="00782CAF">
        <w:rPr>
          <w:rFonts w:cs="Arial"/>
        </w:rPr>
        <w:t>, Visual Studio</w:t>
      </w:r>
      <w:r w:rsidR="00A25FD6">
        <w:rPr>
          <w:rFonts w:cs="Arial"/>
        </w:rPr>
        <w:t>, and Windows</w:t>
      </w:r>
      <w:r w:rsidR="00767AEA">
        <w:rPr>
          <w:rFonts w:cs="Arial"/>
        </w:rPr>
        <w:t xml:space="preserve"> </w:t>
      </w:r>
      <w:r w:rsidRPr="00674032">
        <w:rPr>
          <w:rFonts w:cs="Arial"/>
        </w:rPr>
        <w:t xml:space="preserve">are trademarks of </w:t>
      </w:r>
      <w:r w:rsidR="00387DE0" w:rsidRPr="00674032">
        <w:rPr>
          <w:rFonts w:cs="Arial"/>
        </w:rPr>
        <w:t xml:space="preserve">the </w:t>
      </w:r>
      <w:r w:rsidRPr="00674032">
        <w:rPr>
          <w:rFonts w:cs="Arial"/>
        </w:rPr>
        <w:t xml:space="preserve">Microsoft </w:t>
      </w:r>
      <w:r w:rsidR="00387DE0" w:rsidRPr="00674032">
        <w:rPr>
          <w:rFonts w:cs="Arial"/>
        </w:rPr>
        <w:t>group of companies</w:t>
      </w:r>
      <w:r w:rsidRPr="00674032">
        <w:rPr>
          <w:rFonts w:cs="Arial"/>
        </w:rPr>
        <w:t>.</w:t>
      </w:r>
    </w:p>
    <w:p w14:paraId="7BB463EA" w14:textId="77777777" w:rsidR="00E82D8A" w:rsidRPr="00674032" w:rsidRDefault="00E82D8A" w:rsidP="00E82D8A">
      <w:pPr>
        <w:rPr>
          <w:rFonts w:cs="Arial"/>
        </w:rPr>
      </w:pPr>
    </w:p>
    <w:p w14:paraId="7BB463EB" w14:textId="77777777" w:rsidR="00E82D8A" w:rsidRPr="00674032" w:rsidRDefault="00F34F4E" w:rsidP="00E82D8A">
      <w:pPr>
        <w:rPr>
          <w:rFonts w:cs="Arial"/>
        </w:rPr>
      </w:pPr>
      <w:r w:rsidRPr="00674032">
        <w:rPr>
          <w:rFonts w:cs="Arial"/>
        </w:rPr>
        <w:t>All other trademarks are property of their respective owners.</w:t>
      </w:r>
    </w:p>
    <w:p w14:paraId="7BB463EC" w14:textId="77777777" w:rsidR="00767AEA" w:rsidRDefault="00767AEA">
      <w:pPr>
        <w:rPr>
          <w:rFonts w:cs="Arial"/>
          <w:sz w:val="36"/>
          <w:szCs w:val="36"/>
        </w:rPr>
      </w:pPr>
      <w:r>
        <w:rPr>
          <w:rFonts w:cs="Arial"/>
          <w:sz w:val="36"/>
          <w:szCs w:val="36"/>
        </w:rPr>
        <w:br w:type="page"/>
      </w:r>
    </w:p>
    <w:p w14:paraId="7BB463ED" w14:textId="77777777" w:rsidR="00E82D8A" w:rsidRPr="00223821" w:rsidRDefault="00E82D8A" w:rsidP="00223821">
      <w:pPr>
        <w:rPr>
          <w:rFonts w:cs="Arial"/>
          <w:sz w:val="36"/>
          <w:szCs w:val="36"/>
        </w:rPr>
      </w:pPr>
      <w:r w:rsidRPr="00223821">
        <w:rPr>
          <w:rFonts w:cs="Arial"/>
          <w:sz w:val="36"/>
          <w:szCs w:val="36"/>
        </w:rPr>
        <w:lastRenderedPageBreak/>
        <w:t>Contents</w:t>
      </w:r>
    </w:p>
    <w:p w14:paraId="7BB463EE" w14:textId="77777777" w:rsidR="007F6039" w:rsidRDefault="00D15DF6">
      <w:pPr>
        <w:pStyle w:val="TOC1"/>
        <w:tabs>
          <w:tab w:val="right" w:leader="dot" w:pos="9350"/>
        </w:tabs>
        <w:rPr>
          <w:rFonts w:asciiTheme="minorHAnsi" w:hAnsiTheme="minorHAnsi"/>
          <w:noProof/>
        </w:rPr>
      </w:pPr>
      <w:r w:rsidRPr="00674032">
        <w:rPr>
          <w:rFonts w:cs="Arial"/>
        </w:rPr>
        <w:fldChar w:fldCharType="begin"/>
      </w:r>
      <w:r w:rsidR="00A22239" w:rsidRPr="00674032">
        <w:rPr>
          <w:rFonts w:cs="Arial"/>
        </w:rPr>
        <w:instrText xml:space="preserve"> TOC \o "1-3" \h \z \u </w:instrText>
      </w:r>
      <w:r w:rsidRPr="00674032">
        <w:rPr>
          <w:rFonts w:cs="Arial"/>
        </w:rPr>
        <w:fldChar w:fldCharType="separate"/>
      </w:r>
      <w:hyperlink w:anchor="_Toc252974419" w:history="1">
        <w:r w:rsidR="007F6039" w:rsidRPr="00CA34E2">
          <w:rPr>
            <w:rStyle w:val="Hyperlink"/>
            <w:rFonts w:cs="Arial"/>
            <w:noProof/>
          </w:rPr>
          <w:t>Executive Summary</w:t>
        </w:r>
        <w:r w:rsidR="007F6039">
          <w:rPr>
            <w:noProof/>
            <w:webHidden/>
          </w:rPr>
          <w:tab/>
        </w:r>
        <w:r>
          <w:rPr>
            <w:noProof/>
            <w:webHidden/>
          </w:rPr>
          <w:fldChar w:fldCharType="begin"/>
        </w:r>
        <w:r w:rsidR="007F6039">
          <w:rPr>
            <w:noProof/>
            <w:webHidden/>
          </w:rPr>
          <w:instrText xml:space="preserve"> PAGEREF _Toc252974419 \h </w:instrText>
        </w:r>
        <w:r>
          <w:rPr>
            <w:noProof/>
            <w:webHidden/>
          </w:rPr>
        </w:r>
        <w:r>
          <w:rPr>
            <w:noProof/>
            <w:webHidden/>
          </w:rPr>
          <w:fldChar w:fldCharType="separate"/>
        </w:r>
        <w:r w:rsidR="007F6039">
          <w:rPr>
            <w:noProof/>
            <w:webHidden/>
          </w:rPr>
          <w:t>4</w:t>
        </w:r>
        <w:r>
          <w:rPr>
            <w:noProof/>
            <w:webHidden/>
          </w:rPr>
          <w:fldChar w:fldCharType="end"/>
        </w:r>
      </w:hyperlink>
    </w:p>
    <w:p w14:paraId="7BB463EF" w14:textId="77777777" w:rsidR="007F6039" w:rsidRDefault="00403B13">
      <w:pPr>
        <w:pStyle w:val="TOC1"/>
        <w:tabs>
          <w:tab w:val="right" w:leader="dot" w:pos="9350"/>
        </w:tabs>
        <w:rPr>
          <w:rFonts w:asciiTheme="minorHAnsi" w:hAnsiTheme="minorHAnsi"/>
          <w:noProof/>
        </w:rPr>
      </w:pPr>
      <w:hyperlink w:anchor="_Toc252974420" w:history="1">
        <w:r w:rsidR="007F6039" w:rsidRPr="00CA34E2">
          <w:rPr>
            <w:rStyle w:val="Hyperlink"/>
            <w:rFonts w:cs="Arial"/>
            <w:noProof/>
          </w:rPr>
          <w:t>Introduction</w:t>
        </w:r>
        <w:r w:rsidR="007F6039">
          <w:rPr>
            <w:noProof/>
            <w:webHidden/>
          </w:rPr>
          <w:tab/>
        </w:r>
        <w:r w:rsidR="00D15DF6">
          <w:rPr>
            <w:noProof/>
            <w:webHidden/>
          </w:rPr>
          <w:fldChar w:fldCharType="begin"/>
        </w:r>
        <w:r w:rsidR="007F6039">
          <w:rPr>
            <w:noProof/>
            <w:webHidden/>
          </w:rPr>
          <w:instrText xml:space="preserve"> PAGEREF _Toc252974420 \h </w:instrText>
        </w:r>
        <w:r w:rsidR="00D15DF6">
          <w:rPr>
            <w:noProof/>
            <w:webHidden/>
          </w:rPr>
        </w:r>
        <w:r w:rsidR="00D15DF6">
          <w:rPr>
            <w:noProof/>
            <w:webHidden/>
          </w:rPr>
          <w:fldChar w:fldCharType="separate"/>
        </w:r>
        <w:r w:rsidR="007F6039">
          <w:rPr>
            <w:noProof/>
            <w:webHidden/>
          </w:rPr>
          <w:t>4</w:t>
        </w:r>
        <w:r w:rsidR="00D15DF6">
          <w:rPr>
            <w:noProof/>
            <w:webHidden/>
          </w:rPr>
          <w:fldChar w:fldCharType="end"/>
        </w:r>
      </w:hyperlink>
    </w:p>
    <w:p w14:paraId="7BB463F0" w14:textId="77777777" w:rsidR="007F6039" w:rsidRDefault="00403B13">
      <w:pPr>
        <w:pStyle w:val="TOC2"/>
        <w:tabs>
          <w:tab w:val="right" w:leader="dot" w:pos="9350"/>
        </w:tabs>
        <w:rPr>
          <w:rFonts w:asciiTheme="minorHAnsi" w:hAnsiTheme="minorHAnsi"/>
          <w:noProof/>
        </w:rPr>
      </w:pPr>
      <w:hyperlink w:anchor="_Toc252974421" w:history="1">
        <w:r w:rsidR="007F6039" w:rsidRPr="00CA34E2">
          <w:rPr>
            <w:rStyle w:val="Hyperlink"/>
            <w:noProof/>
          </w:rPr>
          <w:t>New Terms</w:t>
        </w:r>
        <w:r w:rsidR="007F6039">
          <w:rPr>
            <w:noProof/>
            <w:webHidden/>
          </w:rPr>
          <w:tab/>
        </w:r>
        <w:r w:rsidR="00D15DF6">
          <w:rPr>
            <w:noProof/>
            <w:webHidden/>
          </w:rPr>
          <w:fldChar w:fldCharType="begin"/>
        </w:r>
        <w:r w:rsidR="007F6039">
          <w:rPr>
            <w:noProof/>
            <w:webHidden/>
          </w:rPr>
          <w:instrText xml:space="preserve"> PAGEREF _Toc252974421 \h </w:instrText>
        </w:r>
        <w:r w:rsidR="00D15DF6">
          <w:rPr>
            <w:noProof/>
            <w:webHidden/>
          </w:rPr>
        </w:r>
        <w:r w:rsidR="00D15DF6">
          <w:rPr>
            <w:noProof/>
            <w:webHidden/>
          </w:rPr>
          <w:fldChar w:fldCharType="separate"/>
        </w:r>
        <w:r w:rsidR="007F6039">
          <w:rPr>
            <w:noProof/>
            <w:webHidden/>
          </w:rPr>
          <w:t>4</w:t>
        </w:r>
        <w:r w:rsidR="00D15DF6">
          <w:rPr>
            <w:noProof/>
            <w:webHidden/>
          </w:rPr>
          <w:fldChar w:fldCharType="end"/>
        </w:r>
      </w:hyperlink>
    </w:p>
    <w:p w14:paraId="7BB463F1" w14:textId="77777777" w:rsidR="007F6039" w:rsidRDefault="00403B13">
      <w:pPr>
        <w:pStyle w:val="TOC2"/>
        <w:tabs>
          <w:tab w:val="right" w:leader="dot" w:pos="9350"/>
        </w:tabs>
        <w:rPr>
          <w:rFonts w:asciiTheme="minorHAnsi" w:hAnsiTheme="minorHAnsi"/>
          <w:noProof/>
        </w:rPr>
      </w:pPr>
      <w:hyperlink w:anchor="_Toc252974422" w:history="1">
        <w:r w:rsidR="007F6039" w:rsidRPr="00CA34E2">
          <w:rPr>
            <w:rStyle w:val="Hyperlink"/>
            <w:noProof/>
          </w:rPr>
          <w:t>Introducing the SQL Server Managed Server Group</w:t>
        </w:r>
        <w:r w:rsidR="007F6039">
          <w:rPr>
            <w:noProof/>
            <w:webHidden/>
          </w:rPr>
          <w:tab/>
        </w:r>
        <w:r w:rsidR="00D15DF6">
          <w:rPr>
            <w:noProof/>
            <w:webHidden/>
          </w:rPr>
          <w:fldChar w:fldCharType="begin"/>
        </w:r>
        <w:r w:rsidR="007F6039">
          <w:rPr>
            <w:noProof/>
            <w:webHidden/>
          </w:rPr>
          <w:instrText xml:space="preserve"> PAGEREF _Toc252974422 \h </w:instrText>
        </w:r>
        <w:r w:rsidR="00D15DF6">
          <w:rPr>
            <w:noProof/>
            <w:webHidden/>
          </w:rPr>
        </w:r>
        <w:r w:rsidR="00D15DF6">
          <w:rPr>
            <w:noProof/>
            <w:webHidden/>
          </w:rPr>
          <w:fldChar w:fldCharType="separate"/>
        </w:r>
        <w:r w:rsidR="007F6039">
          <w:rPr>
            <w:noProof/>
            <w:webHidden/>
          </w:rPr>
          <w:t>5</w:t>
        </w:r>
        <w:r w:rsidR="00D15DF6">
          <w:rPr>
            <w:noProof/>
            <w:webHidden/>
          </w:rPr>
          <w:fldChar w:fldCharType="end"/>
        </w:r>
      </w:hyperlink>
    </w:p>
    <w:p w14:paraId="7BB463F2" w14:textId="77777777" w:rsidR="007F6039" w:rsidRDefault="00403B13">
      <w:pPr>
        <w:pStyle w:val="TOC1"/>
        <w:tabs>
          <w:tab w:val="right" w:leader="dot" w:pos="9350"/>
        </w:tabs>
        <w:rPr>
          <w:rFonts w:asciiTheme="minorHAnsi" w:hAnsiTheme="minorHAnsi"/>
          <w:noProof/>
        </w:rPr>
      </w:pPr>
      <w:hyperlink w:anchor="_Toc252974423" w:history="1">
        <w:r w:rsidR="007F6039" w:rsidRPr="00CA34E2">
          <w:rPr>
            <w:rStyle w:val="Hyperlink"/>
            <w:noProof/>
          </w:rPr>
          <w:t>Creating a SQL Server Managed Server Group</w:t>
        </w:r>
        <w:r w:rsidR="007F6039">
          <w:rPr>
            <w:noProof/>
            <w:webHidden/>
          </w:rPr>
          <w:tab/>
        </w:r>
        <w:r w:rsidR="00D15DF6">
          <w:rPr>
            <w:noProof/>
            <w:webHidden/>
          </w:rPr>
          <w:fldChar w:fldCharType="begin"/>
        </w:r>
        <w:r w:rsidR="007F6039">
          <w:rPr>
            <w:noProof/>
            <w:webHidden/>
          </w:rPr>
          <w:instrText xml:space="preserve"> PAGEREF _Toc252974423 \h </w:instrText>
        </w:r>
        <w:r w:rsidR="00D15DF6">
          <w:rPr>
            <w:noProof/>
            <w:webHidden/>
          </w:rPr>
        </w:r>
        <w:r w:rsidR="00D15DF6">
          <w:rPr>
            <w:noProof/>
            <w:webHidden/>
          </w:rPr>
          <w:fldChar w:fldCharType="separate"/>
        </w:r>
        <w:r w:rsidR="007F6039">
          <w:rPr>
            <w:noProof/>
            <w:webHidden/>
          </w:rPr>
          <w:t>7</w:t>
        </w:r>
        <w:r w:rsidR="00D15DF6">
          <w:rPr>
            <w:noProof/>
            <w:webHidden/>
          </w:rPr>
          <w:fldChar w:fldCharType="end"/>
        </w:r>
      </w:hyperlink>
    </w:p>
    <w:p w14:paraId="7BB463F3" w14:textId="77777777" w:rsidR="007F6039" w:rsidRDefault="00403B13">
      <w:pPr>
        <w:pStyle w:val="TOC2"/>
        <w:tabs>
          <w:tab w:val="right" w:leader="dot" w:pos="9350"/>
        </w:tabs>
        <w:rPr>
          <w:rFonts w:asciiTheme="minorHAnsi" w:hAnsiTheme="minorHAnsi"/>
          <w:noProof/>
        </w:rPr>
      </w:pPr>
      <w:hyperlink w:anchor="_Toc252974424" w:history="1">
        <w:r w:rsidR="007F6039" w:rsidRPr="00CA34E2">
          <w:rPr>
            <w:rStyle w:val="Hyperlink"/>
            <w:noProof/>
          </w:rPr>
          <w:t>Scenario</w:t>
        </w:r>
        <w:r w:rsidR="007F6039">
          <w:rPr>
            <w:noProof/>
            <w:webHidden/>
          </w:rPr>
          <w:tab/>
        </w:r>
        <w:r w:rsidR="00D15DF6">
          <w:rPr>
            <w:noProof/>
            <w:webHidden/>
          </w:rPr>
          <w:fldChar w:fldCharType="begin"/>
        </w:r>
        <w:r w:rsidR="007F6039">
          <w:rPr>
            <w:noProof/>
            <w:webHidden/>
          </w:rPr>
          <w:instrText xml:space="preserve"> PAGEREF _Toc252974424 \h </w:instrText>
        </w:r>
        <w:r w:rsidR="00D15DF6">
          <w:rPr>
            <w:noProof/>
            <w:webHidden/>
          </w:rPr>
        </w:r>
        <w:r w:rsidR="00D15DF6">
          <w:rPr>
            <w:noProof/>
            <w:webHidden/>
          </w:rPr>
          <w:fldChar w:fldCharType="separate"/>
        </w:r>
        <w:r w:rsidR="007F6039">
          <w:rPr>
            <w:noProof/>
            <w:webHidden/>
          </w:rPr>
          <w:t>7</w:t>
        </w:r>
        <w:r w:rsidR="00D15DF6">
          <w:rPr>
            <w:noProof/>
            <w:webHidden/>
          </w:rPr>
          <w:fldChar w:fldCharType="end"/>
        </w:r>
      </w:hyperlink>
    </w:p>
    <w:p w14:paraId="7BB463F4" w14:textId="77777777" w:rsidR="007F6039" w:rsidRDefault="00403B13">
      <w:pPr>
        <w:pStyle w:val="TOC2"/>
        <w:tabs>
          <w:tab w:val="right" w:leader="dot" w:pos="9350"/>
        </w:tabs>
        <w:rPr>
          <w:rFonts w:asciiTheme="minorHAnsi" w:hAnsiTheme="minorHAnsi"/>
          <w:noProof/>
        </w:rPr>
      </w:pPr>
      <w:hyperlink w:anchor="_Toc252974425" w:history="1">
        <w:r w:rsidR="007F6039" w:rsidRPr="00CA34E2">
          <w:rPr>
            <w:rStyle w:val="Hyperlink"/>
            <w:noProof/>
          </w:rPr>
          <w:t>Setting Up a SQL Server Control Point</w:t>
        </w:r>
        <w:r w:rsidR="007F6039">
          <w:rPr>
            <w:noProof/>
            <w:webHidden/>
          </w:rPr>
          <w:tab/>
        </w:r>
        <w:r w:rsidR="00D15DF6">
          <w:rPr>
            <w:noProof/>
            <w:webHidden/>
          </w:rPr>
          <w:fldChar w:fldCharType="begin"/>
        </w:r>
        <w:r w:rsidR="007F6039">
          <w:rPr>
            <w:noProof/>
            <w:webHidden/>
          </w:rPr>
          <w:instrText xml:space="preserve"> PAGEREF _Toc252974425 \h </w:instrText>
        </w:r>
        <w:r w:rsidR="00D15DF6">
          <w:rPr>
            <w:noProof/>
            <w:webHidden/>
          </w:rPr>
        </w:r>
        <w:r w:rsidR="00D15DF6">
          <w:rPr>
            <w:noProof/>
            <w:webHidden/>
          </w:rPr>
          <w:fldChar w:fldCharType="separate"/>
        </w:r>
        <w:r w:rsidR="007F6039">
          <w:rPr>
            <w:noProof/>
            <w:webHidden/>
          </w:rPr>
          <w:t>8</w:t>
        </w:r>
        <w:r w:rsidR="00D15DF6">
          <w:rPr>
            <w:noProof/>
            <w:webHidden/>
          </w:rPr>
          <w:fldChar w:fldCharType="end"/>
        </w:r>
      </w:hyperlink>
    </w:p>
    <w:p w14:paraId="7BB463F5" w14:textId="77777777" w:rsidR="007F6039" w:rsidRDefault="00403B13">
      <w:pPr>
        <w:pStyle w:val="TOC2"/>
        <w:tabs>
          <w:tab w:val="right" w:leader="dot" w:pos="9350"/>
        </w:tabs>
        <w:rPr>
          <w:rFonts w:asciiTheme="minorHAnsi" w:hAnsiTheme="minorHAnsi"/>
          <w:noProof/>
        </w:rPr>
      </w:pPr>
      <w:hyperlink w:anchor="_Toc252974426" w:history="1">
        <w:r w:rsidR="007F6039" w:rsidRPr="00CA34E2">
          <w:rPr>
            <w:rStyle w:val="Hyperlink"/>
            <w:noProof/>
          </w:rPr>
          <w:t>Enroll an Instance into the SQL Server Control Point</w:t>
        </w:r>
        <w:r w:rsidR="007F6039">
          <w:rPr>
            <w:noProof/>
            <w:webHidden/>
          </w:rPr>
          <w:tab/>
        </w:r>
        <w:r w:rsidR="00D15DF6">
          <w:rPr>
            <w:noProof/>
            <w:webHidden/>
          </w:rPr>
          <w:fldChar w:fldCharType="begin"/>
        </w:r>
        <w:r w:rsidR="007F6039">
          <w:rPr>
            <w:noProof/>
            <w:webHidden/>
          </w:rPr>
          <w:instrText xml:space="preserve"> PAGEREF _Toc252974426 \h </w:instrText>
        </w:r>
        <w:r w:rsidR="00D15DF6">
          <w:rPr>
            <w:noProof/>
            <w:webHidden/>
          </w:rPr>
        </w:r>
        <w:r w:rsidR="00D15DF6">
          <w:rPr>
            <w:noProof/>
            <w:webHidden/>
          </w:rPr>
          <w:fldChar w:fldCharType="separate"/>
        </w:r>
        <w:r w:rsidR="007F6039">
          <w:rPr>
            <w:noProof/>
            <w:webHidden/>
          </w:rPr>
          <w:t>8</w:t>
        </w:r>
        <w:r w:rsidR="00D15DF6">
          <w:rPr>
            <w:noProof/>
            <w:webHidden/>
          </w:rPr>
          <w:fldChar w:fldCharType="end"/>
        </w:r>
      </w:hyperlink>
    </w:p>
    <w:p w14:paraId="7BB463F6" w14:textId="77777777" w:rsidR="007F6039" w:rsidRDefault="00403B13">
      <w:pPr>
        <w:pStyle w:val="TOC2"/>
        <w:tabs>
          <w:tab w:val="right" w:leader="dot" w:pos="9350"/>
        </w:tabs>
        <w:rPr>
          <w:rFonts w:asciiTheme="minorHAnsi" w:hAnsiTheme="minorHAnsi"/>
          <w:noProof/>
        </w:rPr>
      </w:pPr>
      <w:hyperlink w:anchor="_Toc252974427" w:history="1">
        <w:r w:rsidR="007F6039" w:rsidRPr="00CA34E2">
          <w:rPr>
            <w:rStyle w:val="Hyperlink"/>
            <w:noProof/>
          </w:rPr>
          <w:t>Understanding the Data within the SQL Server Control Point</w:t>
        </w:r>
        <w:r w:rsidR="007F6039">
          <w:rPr>
            <w:noProof/>
            <w:webHidden/>
          </w:rPr>
          <w:tab/>
        </w:r>
        <w:r w:rsidR="00D15DF6">
          <w:rPr>
            <w:noProof/>
            <w:webHidden/>
          </w:rPr>
          <w:fldChar w:fldCharType="begin"/>
        </w:r>
        <w:r w:rsidR="007F6039">
          <w:rPr>
            <w:noProof/>
            <w:webHidden/>
          </w:rPr>
          <w:instrText xml:space="preserve"> PAGEREF _Toc252974427 \h </w:instrText>
        </w:r>
        <w:r w:rsidR="00D15DF6">
          <w:rPr>
            <w:noProof/>
            <w:webHidden/>
          </w:rPr>
        </w:r>
        <w:r w:rsidR="00D15DF6">
          <w:rPr>
            <w:noProof/>
            <w:webHidden/>
          </w:rPr>
          <w:fldChar w:fldCharType="separate"/>
        </w:r>
        <w:r w:rsidR="007F6039">
          <w:rPr>
            <w:noProof/>
            <w:webHidden/>
          </w:rPr>
          <w:t>8</w:t>
        </w:r>
        <w:r w:rsidR="00D15DF6">
          <w:rPr>
            <w:noProof/>
            <w:webHidden/>
          </w:rPr>
          <w:fldChar w:fldCharType="end"/>
        </w:r>
      </w:hyperlink>
    </w:p>
    <w:p w14:paraId="7BB463F7" w14:textId="77777777" w:rsidR="007F6039" w:rsidRDefault="00403B13">
      <w:pPr>
        <w:pStyle w:val="TOC1"/>
        <w:tabs>
          <w:tab w:val="right" w:leader="dot" w:pos="9350"/>
        </w:tabs>
        <w:rPr>
          <w:rFonts w:asciiTheme="minorHAnsi" w:hAnsiTheme="minorHAnsi"/>
          <w:noProof/>
        </w:rPr>
      </w:pPr>
      <w:hyperlink w:anchor="_Toc252974428" w:history="1">
        <w:r w:rsidR="007F6039" w:rsidRPr="00CA34E2">
          <w:rPr>
            <w:rStyle w:val="Hyperlink"/>
            <w:noProof/>
          </w:rPr>
          <w:t>Administering a SQL Server Managed Server Group</w:t>
        </w:r>
        <w:r w:rsidR="007F6039">
          <w:rPr>
            <w:noProof/>
            <w:webHidden/>
          </w:rPr>
          <w:tab/>
        </w:r>
        <w:r w:rsidR="00D15DF6">
          <w:rPr>
            <w:noProof/>
            <w:webHidden/>
          </w:rPr>
          <w:fldChar w:fldCharType="begin"/>
        </w:r>
        <w:r w:rsidR="007F6039">
          <w:rPr>
            <w:noProof/>
            <w:webHidden/>
          </w:rPr>
          <w:instrText xml:space="preserve"> PAGEREF _Toc252974428 \h </w:instrText>
        </w:r>
        <w:r w:rsidR="00D15DF6">
          <w:rPr>
            <w:noProof/>
            <w:webHidden/>
          </w:rPr>
        </w:r>
        <w:r w:rsidR="00D15DF6">
          <w:rPr>
            <w:noProof/>
            <w:webHidden/>
          </w:rPr>
          <w:fldChar w:fldCharType="separate"/>
        </w:r>
        <w:r w:rsidR="007F6039">
          <w:rPr>
            <w:noProof/>
            <w:webHidden/>
          </w:rPr>
          <w:t>10</w:t>
        </w:r>
        <w:r w:rsidR="00D15DF6">
          <w:rPr>
            <w:noProof/>
            <w:webHidden/>
          </w:rPr>
          <w:fldChar w:fldCharType="end"/>
        </w:r>
      </w:hyperlink>
    </w:p>
    <w:p w14:paraId="7BB463F8" w14:textId="77777777" w:rsidR="007F6039" w:rsidRDefault="00403B13">
      <w:pPr>
        <w:pStyle w:val="TOC2"/>
        <w:tabs>
          <w:tab w:val="right" w:leader="dot" w:pos="9350"/>
        </w:tabs>
        <w:rPr>
          <w:rFonts w:asciiTheme="minorHAnsi" w:hAnsiTheme="minorHAnsi"/>
          <w:noProof/>
        </w:rPr>
      </w:pPr>
      <w:hyperlink w:anchor="_Toc252974429" w:history="1">
        <w:r w:rsidR="007F6039" w:rsidRPr="00CA34E2">
          <w:rPr>
            <w:rStyle w:val="Hyperlink"/>
            <w:noProof/>
          </w:rPr>
          <w:t>Monitoring Policies</w:t>
        </w:r>
        <w:r w:rsidR="007F6039">
          <w:rPr>
            <w:noProof/>
            <w:webHidden/>
          </w:rPr>
          <w:tab/>
        </w:r>
        <w:r w:rsidR="00D15DF6">
          <w:rPr>
            <w:noProof/>
            <w:webHidden/>
          </w:rPr>
          <w:fldChar w:fldCharType="begin"/>
        </w:r>
        <w:r w:rsidR="007F6039">
          <w:rPr>
            <w:noProof/>
            <w:webHidden/>
          </w:rPr>
          <w:instrText xml:space="preserve"> PAGEREF _Toc252974429 \h </w:instrText>
        </w:r>
        <w:r w:rsidR="00D15DF6">
          <w:rPr>
            <w:noProof/>
            <w:webHidden/>
          </w:rPr>
        </w:r>
        <w:r w:rsidR="00D15DF6">
          <w:rPr>
            <w:noProof/>
            <w:webHidden/>
          </w:rPr>
          <w:fldChar w:fldCharType="separate"/>
        </w:r>
        <w:r w:rsidR="007F6039">
          <w:rPr>
            <w:noProof/>
            <w:webHidden/>
          </w:rPr>
          <w:t>10</w:t>
        </w:r>
        <w:r w:rsidR="00D15DF6">
          <w:rPr>
            <w:noProof/>
            <w:webHidden/>
          </w:rPr>
          <w:fldChar w:fldCharType="end"/>
        </w:r>
      </w:hyperlink>
    </w:p>
    <w:p w14:paraId="7BB463F9" w14:textId="77777777" w:rsidR="007F6039" w:rsidRDefault="00403B13">
      <w:pPr>
        <w:pStyle w:val="TOC2"/>
        <w:tabs>
          <w:tab w:val="right" w:leader="dot" w:pos="9350"/>
        </w:tabs>
        <w:rPr>
          <w:rFonts w:asciiTheme="minorHAnsi" w:hAnsiTheme="minorHAnsi"/>
          <w:noProof/>
        </w:rPr>
      </w:pPr>
      <w:hyperlink w:anchor="_Toc252974430" w:history="1">
        <w:r w:rsidR="007F6039" w:rsidRPr="00CA34E2">
          <w:rPr>
            <w:rStyle w:val="Hyperlink"/>
            <w:noProof/>
          </w:rPr>
          <w:t>Utility Management Data Warehouse</w:t>
        </w:r>
        <w:r w:rsidR="007F6039">
          <w:rPr>
            <w:noProof/>
            <w:webHidden/>
          </w:rPr>
          <w:tab/>
        </w:r>
        <w:r w:rsidR="00D15DF6">
          <w:rPr>
            <w:noProof/>
            <w:webHidden/>
          </w:rPr>
          <w:fldChar w:fldCharType="begin"/>
        </w:r>
        <w:r w:rsidR="007F6039">
          <w:rPr>
            <w:noProof/>
            <w:webHidden/>
          </w:rPr>
          <w:instrText xml:space="preserve"> PAGEREF _Toc252974430 \h </w:instrText>
        </w:r>
        <w:r w:rsidR="00D15DF6">
          <w:rPr>
            <w:noProof/>
            <w:webHidden/>
          </w:rPr>
        </w:r>
        <w:r w:rsidR="00D15DF6">
          <w:rPr>
            <w:noProof/>
            <w:webHidden/>
          </w:rPr>
          <w:fldChar w:fldCharType="separate"/>
        </w:r>
        <w:r w:rsidR="007F6039">
          <w:rPr>
            <w:noProof/>
            <w:webHidden/>
          </w:rPr>
          <w:t>10</w:t>
        </w:r>
        <w:r w:rsidR="00D15DF6">
          <w:rPr>
            <w:noProof/>
            <w:webHidden/>
          </w:rPr>
          <w:fldChar w:fldCharType="end"/>
        </w:r>
      </w:hyperlink>
    </w:p>
    <w:p w14:paraId="7BB463FA" w14:textId="77777777" w:rsidR="007F6039" w:rsidRDefault="00403B13">
      <w:pPr>
        <w:pStyle w:val="TOC2"/>
        <w:tabs>
          <w:tab w:val="right" w:leader="dot" w:pos="9350"/>
        </w:tabs>
        <w:rPr>
          <w:rFonts w:asciiTheme="minorHAnsi" w:hAnsiTheme="minorHAnsi"/>
          <w:noProof/>
        </w:rPr>
      </w:pPr>
      <w:hyperlink w:anchor="_Toc252974431" w:history="1">
        <w:r w:rsidR="007F6039" w:rsidRPr="00CA34E2">
          <w:rPr>
            <w:rStyle w:val="Hyperlink"/>
            <w:noProof/>
          </w:rPr>
          <w:t>Considerations</w:t>
        </w:r>
        <w:r w:rsidR="007F6039">
          <w:rPr>
            <w:noProof/>
            <w:webHidden/>
          </w:rPr>
          <w:tab/>
        </w:r>
        <w:r w:rsidR="00D15DF6">
          <w:rPr>
            <w:noProof/>
            <w:webHidden/>
          </w:rPr>
          <w:fldChar w:fldCharType="begin"/>
        </w:r>
        <w:r w:rsidR="007F6039">
          <w:rPr>
            <w:noProof/>
            <w:webHidden/>
          </w:rPr>
          <w:instrText xml:space="preserve"> PAGEREF _Toc252974431 \h </w:instrText>
        </w:r>
        <w:r w:rsidR="00D15DF6">
          <w:rPr>
            <w:noProof/>
            <w:webHidden/>
          </w:rPr>
        </w:r>
        <w:r w:rsidR="00D15DF6">
          <w:rPr>
            <w:noProof/>
            <w:webHidden/>
          </w:rPr>
          <w:fldChar w:fldCharType="separate"/>
        </w:r>
        <w:r w:rsidR="007F6039">
          <w:rPr>
            <w:noProof/>
            <w:webHidden/>
          </w:rPr>
          <w:t>10</w:t>
        </w:r>
        <w:r w:rsidR="00D15DF6">
          <w:rPr>
            <w:noProof/>
            <w:webHidden/>
          </w:rPr>
          <w:fldChar w:fldCharType="end"/>
        </w:r>
      </w:hyperlink>
    </w:p>
    <w:p w14:paraId="7BB463FB" w14:textId="77777777" w:rsidR="007F6039" w:rsidRDefault="00403B13">
      <w:pPr>
        <w:pStyle w:val="TOC1"/>
        <w:tabs>
          <w:tab w:val="right" w:leader="dot" w:pos="9350"/>
        </w:tabs>
        <w:rPr>
          <w:rFonts w:asciiTheme="minorHAnsi" w:hAnsiTheme="minorHAnsi"/>
          <w:noProof/>
        </w:rPr>
      </w:pPr>
      <w:hyperlink w:anchor="_Toc252974432" w:history="1">
        <w:r w:rsidR="007F6039" w:rsidRPr="00CA34E2">
          <w:rPr>
            <w:rStyle w:val="Hyperlink"/>
            <w:noProof/>
          </w:rPr>
          <w:t>Data-tier Application Overview</w:t>
        </w:r>
        <w:r w:rsidR="007F6039">
          <w:rPr>
            <w:noProof/>
            <w:webHidden/>
          </w:rPr>
          <w:tab/>
        </w:r>
        <w:r w:rsidR="00D15DF6">
          <w:rPr>
            <w:noProof/>
            <w:webHidden/>
          </w:rPr>
          <w:fldChar w:fldCharType="begin"/>
        </w:r>
        <w:r w:rsidR="007F6039">
          <w:rPr>
            <w:noProof/>
            <w:webHidden/>
          </w:rPr>
          <w:instrText xml:space="preserve"> PAGEREF _Toc252974432 \h </w:instrText>
        </w:r>
        <w:r w:rsidR="00D15DF6">
          <w:rPr>
            <w:noProof/>
            <w:webHidden/>
          </w:rPr>
        </w:r>
        <w:r w:rsidR="00D15DF6">
          <w:rPr>
            <w:noProof/>
            <w:webHidden/>
          </w:rPr>
          <w:fldChar w:fldCharType="separate"/>
        </w:r>
        <w:r w:rsidR="007F6039">
          <w:rPr>
            <w:noProof/>
            <w:webHidden/>
          </w:rPr>
          <w:t>11</w:t>
        </w:r>
        <w:r w:rsidR="00D15DF6">
          <w:rPr>
            <w:noProof/>
            <w:webHidden/>
          </w:rPr>
          <w:fldChar w:fldCharType="end"/>
        </w:r>
      </w:hyperlink>
    </w:p>
    <w:p w14:paraId="7BB463FC" w14:textId="77777777" w:rsidR="007F6039" w:rsidRDefault="00403B13">
      <w:pPr>
        <w:pStyle w:val="TOC2"/>
        <w:tabs>
          <w:tab w:val="right" w:leader="dot" w:pos="9350"/>
        </w:tabs>
        <w:rPr>
          <w:rFonts w:asciiTheme="minorHAnsi" w:hAnsiTheme="minorHAnsi"/>
          <w:noProof/>
        </w:rPr>
      </w:pPr>
      <w:hyperlink w:anchor="_Toc252974433" w:history="1">
        <w:r w:rsidR="007F6039" w:rsidRPr="00CA34E2">
          <w:rPr>
            <w:rStyle w:val="Hyperlink"/>
            <w:noProof/>
          </w:rPr>
          <w:t>Advantages of Registering a Data-Tier Application to the Control Point Utility</w:t>
        </w:r>
        <w:r w:rsidR="007F6039">
          <w:rPr>
            <w:noProof/>
            <w:webHidden/>
          </w:rPr>
          <w:tab/>
        </w:r>
        <w:r w:rsidR="00D15DF6">
          <w:rPr>
            <w:noProof/>
            <w:webHidden/>
          </w:rPr>
          <w:fldChar w:fldCharType="begin"/>
        </w:r>
        <w:r w:rsidR="007F6039">
          <w:rPr>
            <w:noProof/>
            <w:webHidden/>
          </w:rPr>
          <w:instrText xml:space="preserve"> PAGEREF _Toc252974433 \h </w:instrText>
        </w:r>
        <w:r w:rsidR="00D15DF6">
          <w:rPr>
            <w:noProof/>
            <w:webHidden/>
          </w:rPr>
        </w:r>
        <w:r w:rsidR="00D15DF6">
          <w:rPr>
            <w:noProof/>
            <w:webHidden/>
          </w:rPr>
          <w:fldChar w:fldCharType="separate"/>
        </w:r>
        <w:r w:rsidR="007F6039">
          <w:rPr>
            <w:noProof/>
            <w:webHidden/>
          </w:rPr>
          <w:t>12</w:t>
        </w:r>
        <w:r w:rsidR="00D15DF6">
          <w:rPr>
            <w:noProof/>
            <w:webHidden/>
          </w:rPr>
          <w:fldChar w:fldCharType="end"/>
        </w:r>
      </w:hyperlink>
    </w:p>
    <w:p w14:paraId="7BB463FD" w14:textId="77777777" w:rsidR="007F6039" w:rsidRDefault="00403B13">
      <w:pPr>
        <w:pStyle w:val="TOC2"/>
        <w:tabs>
          <w:tab w:val="right" w:leader="dot" w:pos="9350"/>
        </w:tabs>
        <w:rPr>
          <w:rFonts w:asciiTheme="minorHAnsi" w:hAnsiTheme="minorHAnsi"/>
          <w:noProof/>
        </w:rPr>
      </w:pPr>
      <w:hyperlink w:anchor="_Toc252974434" w:history="1">
        <w:r w:rsidR="007F6039" w:rsidRPr="00CA34E2">
          <w:rPr>
            <w:rStyle w:val="Hyperlink"/>
            <w:noProof/>
          </w:rPr>
          <w:t>Data-Tier Application Upgrade Efficiencies</w:t>
        </w:r>
        <w:r w:rsidR="007F6039">
          <w:rPr>
            <w:noProof/>
            <w:webHidden/>
          </w:rPr>
          <w:tab/>
        </w:r>
        <w:r w:rsidR="00D15DF6">
          <w:rPr>
            <w:noProof/>
            <w:webHidden/>
          </w:rPr>
          <w:fldChar w:fldCharType="begin"/>
        </w:r>
        <w:r w:rsidR="007F6039">
          <w:rPr>
            <w:noProof/>
            <w:webHidden/>
          </w:rPr>
          <w:instrText xml:space="preserve"> PAGEREF _Toc252974434 \h </w:instrText>
        </w:r>
        <w:r w:rsidR="00D15DF6">
          <w:rPr>
            <w:noProof/>
            <w:webHidden/>
          </w:rPr>
        </w:r>
        <w:r w:rsidR="00D15DF6">
          <w:rPr>
            <w:noProof/>
            <w:webHidden/>
          </w:rPr>
          <w:fldChar w:fldCharType="separate"/>
        </w:r>
        <w:r w:rsidR="007F6039">
          <w:rPr>
            <w:noProof/>
            <w:webHidden/>
          </w:rPr>
          <w:t>12</w:t>
        </w:r>
        <w:r w:rsidR="00D15DF6">
          <w:rPr>
            <w:noProof/>
            <w:webHidden/>
          </w:rPr>
          <w:fldChar w:fldCharType="end"/>
        </w:r>
      </w:hyperlink>
    </w:p>
    <w:p w14:paraId="7BB463FE" w14:textId="77777777" w:rsidR="007F6039" w:rsidRDefault="00403B13">
      <w:pPr>
        <w:pStyle w:val="TOC1"/>
        <w:tabs>
          <w:tab w:val="right" w:leader="dot" w:pos="9350"/>
        </w:tabs>
        <w:rPr>
          <w:rFonts w:asciiTheme="minorHAnsi" w:hAnsiTheme="minorHAnsi"/>
          <w:noProof/>
        </w:rPr>
      </w:pPr>
      <w:hyperlink w:anchor="_Toc252974435" w:history="1">
        <w:r w:rsidR="007F6039" w:rsidRPr="00CA34E2">
          <w:rPr>
            <w:rStyle w:val="Hyperlink"/>
            <w:rFonts w:cs="Arial"/>
            <w:noProof/>
          </w:rPr>
          <w:t>Conclusion</w:t>
        </w:r>
        <w:r w:rsidR="007F6039">
          <w:rPr>
            <w:noProof/>
            <w:webHidden/>
          </w:rPr>
          <w:tab/>
        </w:r>
        <w:r w:rsidR="00D15DF6">
          <w:rPr>
            <w:noProof/>
            <w:webHidden/>
          </w:rPr>
          <w:fldChar w:fldCharType="begin"/>
        </w:r>
        <w:r w:rsidR="007F6039">
          <w:rPr>
            <w:noProof/>
            <w:webHidden/>
          </w:rPr>
          <w:instrText xml:space="preserve"> PAGEREF _Toc252974435 \h </w:instrText>
        </w:r>
        <w:r w:rsidR="00D15DF6">
          <w:rPr>
            <w:noProof/>
            <w:webHidden/>
          </w:rPr>
        </w:r>
        <w:r w:rsidR="00D15DF6">
          <w:rPr>
            <w:noProof/>
            <w:webHidden/>
          </w:rPr>
          <w:fldChar w:fldCharType="separate"/>
        </w:r>
        <w:r w:rsidR="007F6039">
          <w:rPr>
            <w:noProof/>
            <w:webHidden/>
          </w:rPr>
          <w:t>14</w:t>
        </w:r>
        <w:r w:rsidR="00D15DF6">
          <w:rPr>
            <w:noProof/>
            <w:webHidden/>
          </w:rPr>
          <w:fldChar w:fldCharType="end"/>
        </w:r>
      </w:hyperlink>
    </w:p>
    <w:p w14:paraId="7BB463FF" w14:textId="77777777" w:rsidR="00E82D8A" w:rsidRPr="00674032" w:rsidRDefault="00D15DF6" w:rsidP="005658F2">
      <w:pPr>
        <w:rPr>
          <w:rFonts w:cs="Arial"/>
        </w:rPr>
      </w:pPr>
      <w:r w:rsidRPr="00674032">
        <w:rPr>
          <w:rFonts w:cs="Arial"/>
        </w:rPr>
        <w:fldChar w:fldCharType="end"/>
      </w:r>
    </w:p>
    <w:p w14:paraId="7BB46400" w14:textId="77777777" w:rsidR="00E82D8A" w:rsidRPr="00674032" w:rsidRDefault="00E82D8A">
      <w:pPr>
        <w:rPr>
          <w:rFonts w:cs="Arial"/>
        </w:rPr>
      </w:pPr>
      <w:r w:rsidRPr="00674032">
        <w:rPr>
          <w:rFonts w:cs="Arial"/>
        </w:rPr>
        <w:br w:type="page"/>
      </w:r>
    </w:p>
    <w:p w14:paraId="7BB46401" w14:textId="77777777" w:rsidR="00635CF2" w:rsidRDefault="00635CF2" w:rsidP="00635CF2">
      <w:pPr>
        <w:pStyle w:val="Heading1"/>
        <w:rPr>
          <w:rFonts w:ascii="Arial" w:hAnsi="Arial" w:cs="Arial"/>
        </w:rPr>
      </w:pPr>
      <w:bookmarkStart w:id="1" w:name="_Toc252974419"/>
      <w:r>
        <w:rPr>
          <w:rFonts w:ascii="Arial" w:hAnsi="Arial" w:cs="Arial"/>
        </w:rPr>
        <w:lastRenderedPageBreak/>
        <w:t>Executive Summary</w:t>
      </w:r>
      <w:bookmarkEnd w:id="1"/>
    </w:p>
    <w:p w14:paraId="7BB46402" w14:textId="77777777" w:rsidR="00635CF2" w:rsidRDefault="00C13260" w:rsidP="00635CF2">
      <w:r>
        <w:t xml:space="preserve">Databases are increasingly used by applications and </w:t>
      </w:r>
      <w:r w:rsidR="00D11D48">
        <w:t xml:space="preserve">along with the data explosion, </w:t>
      </w:r>
      <w:r>
        <w:t>this had led to a proliferation of databases and additional complexity for</w:t>
      </w:r>
      <w:r w:rsidR="00CD4712">
        <w:t xml:space="preserve"> database administrators (</w:t>
      </w:r>
      <w:r>
        <w:t>DBAs</w:t>
      </w:r>
      <w:r w:rsidR="00CD4712">
        <w:t>)</w:t>
      </w:r>
      <w:r>
        <w:t xml:space="preserve"> as they try to manage </w:t>
      </w:r>
      <w:r w:rsidR="00D11D48">
        <w:t xml:space="preserve">the growing numbers of </w:t>
      </w:r>
      <w:r>
        <w:t xml:space="preserve">databases created by application developers. </w:t>
      </w:r>
      <w:r w:rsidR="00D11D48">
        <w:t>This increase in applications and SQL Server instances, combined with low-cost/high-storage hardware, has led to server sprawl across the organization with hundreds of servers at less than 2Gb utilization* (footnote: * &lt;2G</w:t>
      </w:r>
      <w:r w:rsidR="00013C56">
        <w:t>B</w:t>
      </w:r>
      <w:r w:rsidR="00D11D48">
        <w:t xml:space="preserve"> is based on Microsoft customer surveying)</w:t>
      </w:r>
    </w:p>
    <w:p w14:paraId="7BB46403" w14:textId="77777777" w:rsidR="00C13260" w:rsidRPr="00635CF2" w:rsidRDefault="00C13260" w:rsidP="00635CF2">
      <w:r>
        <w:t xml:space="preserve">Application and multi-server management provides the DBA with the tools necessary to </w:t>
      </w:r>
      <w:r w:rsidR="00D11D48">
        <w:t xml:space="preserve">gain centralized insights into instance and database application utilization as well as a better way to develop, deploy, and manage data-tier applications. </w:t>
      </w:r>
    </w:p>
    <w:p w14:paraId="7BB46404" w14:textId="77777777" w:rsidR="00E82D8A" w:rsidRPr="00674032" w:rsidRDefault="00E82D8A" w:rsidP="00E82D8A">
      <w:pPr>
        <w:pStyle w:val="Heading1"/>
        <w:rPr>
          <w:rFonts w:ascii="Arial" w:hAnsi="Arial" w:cs="Arial"/>
        </w:rPr>
      </w:pPr>
      <w:bookmarkStart w:id="2" w:name="_Toc252974420"/>
      <w:r w:rsidRPr="00674032">
        <w:rPr>
          <w:rFonts w:ascii="Arial" w:hAnsi="Arial" w:cs="Arial"/>
        </w:rPr>
        <w:t>Introduction</w:t>
      </w:r>
      <w:bookmarkEnd w:id="2"/>
    </w:p>
    <w:p w14:paraId="7BB46405" w14:textId="77777777" w:rsidR="0048053B" w:rsidRDefault="004625D9" w:rsidP="0048053B">
      <w:pPr>
        <w:rPr>
          <w:rFonts w:cs="Calibri"/>
          <w:color w:val="000000"/>
        </w:rPr>
      </w:pPr>
      <w:r>
        <w:t>Microsoft’s investment in applica</w:t>
      </w:r>
      <w:r w:rsidR="00394F6B">
        <w:t>tion and multi</w:t>
      </w:r>
      <w:r w:rsidR="004A2712">
        <w:t>-</w:t>
      </w:r>
      <w:r>
        <w:t xml:space="preserve">server management will help organizations manage database environments more efficiently at scale with visibility into resource utilization for consolidation and improved efficiencies across the application lifecycle. </w:t>
      </w:r>
      <w:r w:rsidR="0048053B">
        <w:rPr>
          <w:rFonts w:cs="Calibri"/>
        </w:rPr>
        <w:t xml:space="preserve">A core concept </w:t>
      </w:r>
      <w:r w:rsidR="004A3FAA">
        <w:rPr>
          <w:rFonts w:cs="Calibri"/>
        </w:rPr>
        <w:t>to</w:t>
      </w:r>
      <w:r w:rsidR="0048053B">
        <w:rPr>
          <w:rFonts w:cs="Calibri"/>
        </w:rPr>
        <w:t xml:space="preserve"> applic</w:t>
      </w:r>
      <w:r w:rsidR="00394F6B">
        <w:rPr>
          <w:rFonts w:cs="Calibri"/>
        </w:rPr>
        <w:t>ation and multi</w:t>
      </w:r>
      <w:r w:rsidR="004A2712">
        <w:rPr>
          <w:rFonts w:cs="Calibri"/>
        </w:rPr>
        <w:t>-</w:t>
      </w:r>
      <w:r w:rsidR="0048053B">
        <w:rPr>
          <w:rFonts w:cs="Calibri"/>
        </w:rPr>
        <w:t xml:space="preserve">server </w:t>
      </w:r>
      <w:r w:rsidR="00CF26D7">
        <w:rPr>
          <w:rFonts w:cs="Calibri"/>
        </w:rPr>
        <w:t>management</w:t>
      </w:r>
      <w:r w:rsidR="0048053B">
        <w:rPr>
          <w:rFonts w:cs="Calibri"/>
        </w:rPr>
        <w:t xml:space="preserve"> is the addition of </w:t>
      </w:r>
      <w:r w:rsidR="00CB081E">
        <w:rPr>
          <w:rFonts w:cs="Calibri"/>
        </w:rPr>
        <w:t xml:space="preserve">the </w:t>
      </w:r>
      <w:r w:rsidR="00D11D48">
        <w:rPr>
          <w:rFonts w:cs="Calibri"/>
        </w:rPr>
        <w:t>Utility</w:t>
      </w:r>
      <w:r w:rsidR="004950CE">
        <w:rPr>
          <w:rFonts w:cs="Calibri"/>
        </w:rPr>
        <w:t xml:space="preserve"> </w:t>
      </w:r>
      <w:r w:rsidR="0072775D">
        <w:rPr>
          <w:rFonts w:cs="Calibri"/>
        </w:rPr>
        <w:t>Control Point</w:t>
      </w:r>
      <w:r w:rsidR="0048053B">
        <w:rPr>
          <w:rFonts w:cs="Calibri"/>
        </w:rPr>
        <w:t xml:space="preserve">, which enables a centralized view of </w:t>
      </w:r>
      <w:r w:rsidR="00394F6B">
        <w:rPr>
          <w:rFonts w:cs="Calibri"/>
        </w:rPr>
        <w:t>Microsoft</w:t>
      </w:r>
      <w:r w:rsidR="00394F6B">
        <w:rPr>
          <w:rFonts w:cs="Arial"/>
        </w:rPr>
        <w:t>®</w:t>
      </w:r>
      <w:r w:rsidR="00394F6B">
        <w:rPr>
          <w:rFonts w:cs="Calibri"/>
        </w:rPr>
        <w:t xml:space="preserve"> </w:t>
      </w:r>
      <w:r w:rsidR="0048053B">
        <w:rPr>
          <w:rFonts w:cs="Calibri"/>
        </w:rPr>
        <w:t>SQL Server</w:t>
      </w:r>
      <w:r w:rsidR="00394F6B">
        <w:rPr>
          <w:rFonts w:cs="Arial"/>
        </w:rPr>
        <w:t>®</w:t>
      </w:r>
      <w:r w:rsidR="0048053B">
        <w:rPr>
          <w:rFonts w:cs="Calibri"/>
        </w:rPr>
        <w:t xml:space="preserve"> instances and database applications and their utilization across the designated </w:t>
      </w:r>
      <w:r w:rsidR="00AA475E">
        <w:rPr>
          <w:rFonts w:cs="Calibri"/>
        </w:rPr>
        <w:t>managed server group</w:t>
      </w:r>
      <w:r w:rsidR="0048053B">
        <w:rPr>
          <w:rFonts w:cs="Calibri"/>
        </w:rPr>
        <w:t xml:space="preserve">. </w:t>
      </w:r>
    </w:p>
    <w:p w14:paraId="7BB46406" w14:textId="77777777" w:rsidR="0048053B" w:rsidRDefault="0048053B" w:rsidP="0048053B">
      <w:r>
        <w:t xml:space="preserve">What’s more, for centralized SQL Server management to provide </w:t>
      </w:r>
      <w:r w:rsidR="006302A9">
        <w:t>incremental</w:t>
      </w:r>
      <w:r>
        <w:t xml:space="preserve"> value, DBAs </w:t>
      </w:r>
      <w:r w:rsidR="00CE6D00">
        <w:t xml:space="preserve">and developers </w:t>
      </w:r>
      <w:r>
        <w:t xml:space="preserve">need a </w:t>
      </w:r>
      <w:r w:rsidR="00CF26D7">
        <w:t>single</w:t>
      </w:r>
      <w:r>
        <w:t xml:space="preserve"> unit of </w:t>
      </w:r>
      <w:r w:rsidR="00CF26D7">
        <w:t xml:space="preserve">deployment </w:t>
      </w:r>
      <w:r>
        <w:t xml:space="preserve">for their database applications to accelerate </w:t>
      </w:r>
      <w:r w:rsidR="00CE6D00">
        <w:t xml:space="preserve">changes, upgrades, and </w:t>
      </w:r>
      <w:r>
        <w:t xml:space="preserve">deployments. </w:t>
      </w:r>
      <w:r w:rsidR="00CE6D00">
        <w:t xml:space="preserve">Having the ability to more easily package and move database applications </w:t>
      </w:r>
      <w:r>
        <w:t xml:space="preserve">is especially important for streamlining the tasks associated with consolidation </w:t>
      </w:r>
      <w:r w:rsidR="00CE6D00">
        <w:t>initiatives</w:t>
      </w:r>
      <w:r>
        <w:t>. To this end, SQL Server 2008 R2 introduces a</w:t>
      </w:r>
      <w:r w:rsidRPr="00206D50">
        <w:t xml:space="preserve"> </w:t>
      </w:r>
      <w:r>
        <w:t xml:space="preserve">new </w:t>
      </w:r>
      <w:r w:rsidRPr="00206D50">
        <w:t>concept</w:t>
      </w:r>
      <w:r>
        <w:t>,</w:t>
      </w:r>
      <w:r w:rsidRPr="00206D50">
        <w:t xml:space="preserve"> the </w:t>
      </w:r>
      <w:r w:rsidR="004950CE">
        <w:t>D</w:t>
      </w:r>
      <w:r w:rsidRPr="00206D50">
        <w:t xml:space="preserve">ata-tier </w:t>
      </w:r>
      <w:r w:rsidR="004950CE">
        <w:t>A</w:t>
      </w:r>
      <w:r w:rsidRPr="00206D50">
        <w:t>pplication</w:t>
      </w:r>
      <w:r>
        <w:t>.</w:t>
      </w:r>
      <w:r w:rsidRPr="000D4CA7">
        <w:rPr>
          <w:rFonts w:cs="Arial"/>
          <w:color w:val="000000"/>
        </w:rPr>
        <w:t xml:space="preserve"> </w:t>
      </w:r>
      <w:r>
        <w:rPr>
          <w:rFonts w:cs="Arial"/>
          <w:color w:val="000000"/>
        </w:rPr>
        <w:t xml:space="preserve">A </w:t>
      </w:r>
      <w:r w:rsidR="004A3FAA">
        <w:rPr>
          <w:rFonts w:cs="Arial"/>
          <w:color w:val="000000"/>
        </w:rPr>
        <w:t>Data-tier Application</w:t>
      </w:r>
      <w:r>
        <w:rPr>
          <w:rFonts w:cs="Arial"/>
          <w:color w:val="000000"/>
        </w:rPr>
        <w:t xml:space="preserve"> </w:t>
      </w:r>
      <w:r>
        <w:t xml:space="preserve">is </w:t>
      </w:r>
      <w:r w:rsidRPr="00206D50">
        <w:t xml:space="preserve">a container </w:t>
      </w:r>
      <w:r>
        <w:t>that</w:t>
      </w:r>
      <w:r w:rsidRPr="00206D50">
        <w:t xml:space="preserve"> define</w:t>
      </w:r>
      <w:r>
        <w:t>s</w:t>
      </w:r>
      <w:r w:rsidRPr="00206D50">
        <w:t xml:space="preserve"> </w:t>
      </w:r>
      <w:r>
        <w:t xml:space="preserve">and </w:t>
      </w:r>
      <w:r w:rsidR="00CE6D00">
        <w:t xml:space="preserve">packages </w:t>
      </w:r>
      <w:r>
        <w:t>database schema</w:t>
      </w:r>
      <w:r w:rsidR="004A3FAA">
        <w:t xml:space="preserve"> </w:t>
      </w:r>
      <w:r>
        <w:t>and deployment requirements</w:t>
      </w:r>
      <w:r w:rsidRPr="00206D50">
        <w:t xml:space="preserve"> </w:t>
      </w:r>
      <w:r>
        <w:t xml:space="preserve">of </w:t>
      </w:r>
      <w:r w:rsidRPr="00206D50">
        <w:t>an application</w:t>
      </w:r>
      <w:r w:rsidR="00CE6D00">
        <w:t xml:space="preserve"> into a single file</w:t>
      </w:r>
      <w:r>
        <w:t>.</w:t>
      </w:r>
    </w:p>
    <w:p w14:paraId="7BB46407" w14:textId="77777777" w:rsidR="004A3FAA" w:rsidRDefault="0048053B" w:rsidP="0048053B">
      <w:r>
        <w:t xml:space="preserve">This </w:t>
      </w:r>
      <w:r w:rsidR="00CF26D7">
        <w:t>paper</w:t>
      </w:r>
      <w:r>
        <w:t xml:space="preserve"> introduces the new extensions in SQL Server Management Studio, </w:t>
      </w:r>
      <w:r w:rsidR="00CB081E">
        <w:t xml:space="preserve">the </w:t>
      </w:r>
      <w:r w:rsidR="00CE6D00">
        <w:t xml:space="preserve">Utility </w:t>
      </w:r>
      <w:r>
        <w:t>Explorer</w:t>
      </w:r>
      <w:r w:rsidR="00CE6D00">
        <w:t xml:space="preserve"> and Utility Control Point</w:t>
      </w:r>
      <w:r>
        <w:t>,</w:t>
      </w:r>
      <w:r w:rsidR="00DE2649">
        <w:t xml:space="preserve"> and the new single unit of deployment concept, the Data-tier Application.</w:t>
      </w:r>
      <w:r>
        <w:t xml:space="preserve"> </w:t>
      </w:r>
      <w:r w:rsidR="00DE2649">
        <w:t xml:space="preserve">The paper </w:t>
      </w:r>
      <w:r w:rsidR="00947A15">
        <w:t>discusses</w:t>
      </w:r>
      <w:r>
        <w:t xml:space="preserve"> the simple process of setting up a SQL Server </w:t>
      </w:r>
      <w:r w:rsidR="004950CE">
        <w:t>managed server group</w:t>
      </w:r>
      <w:r>
        <w:t xml:space="preserve">, including </w:t>
      </w:r>
      <w:r w:rsidR="00DE2649">
        <w:t xml:space="preserve">setting up a </w:t>
      </w:r>
      <w:r w:rsidR="00CE6D00">
        <w:t xml:space="preserve">Utility </w:t>
      </w:r>
      <w:r w:rsidR="00DE2649">
        <w:t xml:space="preserve">Control Point, </w:t>
      </w:r>
      <w:r>
        <w:t xml:space="preserve">enrolling an instance into central management, extracting </w:t>
      </w:r>
      <w:r w:rsidR="00CF26D7">
        <w:t>Data-tier Applications</w:t>
      </w:r>
      <w:r>
        <w:t xml:space="preserve"> from existing deployments, and deploying </w:t>
      </w:r>
      <w:r w:rsidR="00CF26D7">
        <w:t>Data-tier Applications</w:t>
      </w:r>
      <w:r>
        <w:t xml:space="preserve"> to the new </w:t>
      </w:r>
      <w:r w:rsidR="00DE2649">
        <w:t>managed server group</w:t>
      </w:r>
      <w:r>
        <w:t xml:space="preserve">. </w:t>
      </w:r>
    </w:p>
    <w:p w14:paraId="7BB46408" w14:textId="77777777" w:rsidR="00F82A8B" w:rsidRPr="00CA338D" w:rsidRDefault="00CF26D7" w:rsidP="00EA4A6C">
      <w:pPr>
        <w:pStyle w:val="Heading2"/>
      </w:pPr>
      <w:bookmarkStart w:id="3" w:name="_Toc252974421"/>
      <w:r>
        <w:t>New</w:t>
      </w:r>
      <w:r w:rsidR="00CA338D" w:rsidRPr="00CA338D">
        <w:t xml:space="preserve"> Terms</w:t>
      </w:r>
      <w:bookmarkEnd w:id="3"/>
    </w:p>
    <w:p w14:paraId="7BB46409" w14:textId="77777777" w:rsidR="00CA338D" w:rsidRDefault="00CE6D00" w:rsidP="0048053B">
      <w:r>
        <w:rPr>
          <w:b/>
        </w:rPr>
        <w:t>Utility</w:t>
      </w:r>
      <w:r w:rsidR="00CA338D" w:rsidRPr="009A4D82">
        <w:rPr>
          <w:b/>
        </w:rPr>
        <w:t xml:space="preserve"> Explorer</w:t>
      </w:r>
      <w:r w:rsidR="00CA338D">
        <w:t xml:space="preserve"> – Accessed from SQL Server Management Studio, </w:t>
      </w:r>
      <w:r w:rsidR="00CB081E">
        <w:t xml:space="preserve">the </w:t>
      </w:r>
      <w:r>
        <w:t>Utility</w:t>
      </w:r>
      <w:r w:rsidR="00CA338D">
        <w:t xml:space="preserve"> Explorer serves as the entry point to </w:t>
      </w:r>
      <w:r w:rsidR="0072775D">
        <w:t>the</w:t>
      </w:r>
      <w:r w:rsidR="004A2712">
        <w:t xml:space="preserve"> multi-</w:t>
      </w:r>
      <w:r w:rsidR="00CA338D">
        <w:t>server management enhancements</w:t>
      </w:r>
      <w:r w:rsidR="0072775D">
        <w:t xml:space="preserve"> </w:t>
      </w:r>
      <w:r w:rsidR="00181928">
        <w:t>made available</w:t>
      </w:r>
      <w:r w:rsidR="0072775D">
        <w:t xml:space="preserve"> by the Utility Control Point</w:t>
      </w:r>
      <w:r w:rsidR="00CA338D">
        <w:t xml:space="preserve">. </w:t>
      </w:r>
    </w:p>
    <w:p w14:paraId="7BB4640A" w14:textId="77777777" w:rsidR="00CA338D" w:rsidRDefault="00CE6D00" w:rsidP="0048053B">
      <w:r>
        <w:rPr>
          <w:b/>
        </w:rPr>
        <w:t>Utility</w:t>
      </w:r>
      <w:r w:rsidR="00CA338D" w:rsidRPr="009A4D82">
        <w:rPr>
          <w:b/>
        </w:rPr>
        <w:t xml:space="preserve"> Control Point</w:t>
      </w:r>
      <w:r w:rsidR="00CA338D">
        <w:t xml:space="preserve"> – Accessed via </w:t>
      </w:r>
      <w:r>
        <w:t>Utility</w:t>
      </w:r>
      <w:r w:rsidR="00EE7EF9">
        <w:t xml:space="preserve"> Explorer, a </w:t>
      </w:r>
      <w:r>
        <w:t>C</w:t>
      </w:r>
      <w:r w:rsidR="00EE7EF9">
        <w:t xml:space="preserve">ontrol </w:t>
      </w:r>
      <w:r>
        <w:t>P</w:t>
      </w:r>
      <w:r w:rsidR="00CA338D">
        <w:t xml:space="preserve">oint is a SQL Server instance </w:t>
      </w:r>
      <w:r w:rsidR="00C81396">
        <w:t>designated to maintain relationships with enrolled SQL Server instances within a managed server group.</w:t>
      </w:r>
      <w:r w:rsidR="006302A9">
        <w:t xml:space="preserve"> </w:t>
      </w:r>
    </w:p>
    <w:p w14:paraId="7BB4640B" w14:textId="77777777" w:rsidR="00013C56" w:rsidRPr="00013C56" w:rsidRDefault="00013C56" w:rsidP="00013C56">
      <w:pPr>
        <w:pStyle w:val="Footer"/>
        <w:rPr>
          <w:i/>
        </w:rPr>
      </w:pPr>
      <w:r>
        <w:rPr>
          <w:i/>
        </w:rPr>
        <w:t>* &lt;2GB</w:t>
      </w:r>
      <w:r w:rsidRPr="00013C56">
        <w:rPr>
          <w:i/>
        </w:rPr>
        <w:t xml:space="preserve"> is based on Microsoft customer surveying</w:t>
      </w:r>
    </w:p>
    <w:p w14:paraId="7BB4640C" w14:textId="77777777" w:rsidR="00CA338D" w:rsidRDefault="00CA338D" w:rsidP="0048053B">
      <w:r w:rsidRPr="009A4D82">
        <w:rPr>
          <w:b/>
        </w:rPr>
        <w:lastRenderedPageBreak/>
        <w:t>Managed Server Group</w:t>
      </w:r>
      <w:r w:rsidR="00C81396">
        <w:t xml:space="preserve"> – Describes a group of SQL Server instan</w:t>
      </w:r>
      <w:r w:rsidR="004A2712">
        <w:t xml:space="preserve">ces enrolled into a </w:t>
      </w:r>
      <w:r w:rsidR="00CE6D00">
        <w:t>C</w:t>
      </w:r>
      <w:r w:rsidR="004A2712">
        <w:t xml:space="preserve">ontrol </w:t>
      </w:r>
      <w:r w:rsidR="00CE6D00">
        <w:t>P</w:t>
      </w:r>
      <w:r w:rsidR="00C81396">
        <w:t>oint</w:t>
      </w:r>
      <w:r w:rsidR="004A2712">
        <w:t>,</w:t>
      </w:r>
      <w:r w:rsidR="00C81396">
        <w:t xml:space="preserve"> where utilization</w:t>
      </w:r>
      <w:r w:rsidR="0072775D">
        <w:t xml:space="preserve"> and configuration</w:t>
      </w:r>
      <w:r w:rsidR="00C81396">
        <w:t xml:space="preserve"> data is collected and accessible through the dashboar</w:t>
      </w:r>
      <w:r w:rsidR="004A2712">
        <w:t>d viewpoints in the SQL Server control p</w:t>
      </w:r>
      <w:r w:rsidR="00C81396">
        <w:t>oint.</w:t>
      </w:r>
    </w:p>
    <w:p w14:paraId="7BB4640D" w14:textId="77777777" w:rsidR="00CA338D" w:rsidRDefault="00CA338D" w:rsidP="0048053B">
      <w:r w:rsidRPr="009A4D82">
        <w:rPr>
          <w:b/>
        </w:rPr>
        <w:t>Data-tier Application</w:t>
      </w:r>
      <w:r w:rsidR="00353916">
        <w:rPr>
          <w:b/>
        </w:rPr>
        <w:t xml:space="preserve"> (DAC)</w:t>
      </w:r>
      <w:r w:rsidR="00845D9E">
        <w:t xml:space="preserve"> </w:t>
      </w:r>
      <w:r w:rsidR="009A4D82">
        <w:t xml:space="preserve">– </w:t>
      </w:r>
      <w:r w:rsidR="00C81396">
        <w:t>Interoperability</w:t>
      </w:r>
      <w:r w:rsidR="00C81396" w:rsidRPr="00164268">
        <w:t xml:space="preserve"> with </w:t>
      </w:r>
      <w:r w:rsidR="00782CAF">
        <w:t xml:space="preserve">the Microsoft </w:t>
      </w:r>
      <w:r w:rsidR="00C81396" w:rsidRPr="00164268">
        <w:t>Visual Studio</w:t>
      </w:r>
      <w:r w:rsidR="00782CAF">
        <w:rPr>
          <w:rFonts w:cs="Arial"/>
        </w:rPr>
        <w:t>® development system</w:t>
      </w:r>
      <w:r w:rsidR="00C81396" w:rsidRPr="00164268">
        <w:t xml:space="preserve"> introduces a new project </w:t>
      </w:r>
      <w:r w:rsidR="00C81396">
        <w:t>template</w:t>
      </w:r>
      <w:r w:rsidR="00C81396" w:rsidRPr="00164268">
        <w:t xml:space="preserve"> </w:t>
      </w:r>
      <w:r w:rsidR="00C81396">
        <w:t>called Data-t</w:t>
      </w:r>
      <w:r w:rsidR="00C81396" w:rsidRPr="00164268">
        <w:t xml:space="preserve">ier Application (DAC). This project </w:t>
      </w:r>
      <w:r w:rsidR="00C81396">
        <w:t>template</w:t>
      </w:r>
      <w:r w:rsidR="00C81396" w:rsidRPr="00164268">
        <w:t xml:space="preserve"> captures</w:t>
      </w:r>
      <w:r w:rsidR="00C81396">
        <w:t xml:space="preserve"> the database application schema</w:t>
      </w:r>
      <w:r w:rsidR="00C81396" w:rsidRPr="00164268">
        <w:t xml:space="preserve"> (tables, stored procedures, </w:t>
      </w:r>
      <w:r w:rsidR="00782CAF">
        <w:t>and so forth</w:t>
      </w:r>
      <w:r w:rsidR="00C81396" w:rsidRPr="00164268">
        <w:t xml:space="preserve">) and packages </w:t>
      </w:r>
      <w:r w:rsidR="00C81396">
        <w:rPr>
          <w:rFonts w:cs="Arial"/>
          <w:color w:val="000000"/>
          <w:szCs w:val="18"/>
        </w:rPr>
        <w:t xml:space="preserve">it with application deployment requirements, enabling a single unit of deployment. The DAC serves as the file read by the new wizards within </w:t>
      </w:r>
      <w:r w:rsidR="009A4D82">
        <w:rPr>
          <w:rFonts w:cs="Arial"/>
          <w:color w:val="000000"/>
          <w:szCs w:val="18"/>
        </w:rPr>
        <w:t xml:space="preserve">the </w:t>
      </w:r>
      <w:r w:rsidR="0072775D">
        <w:rPr>
          <w:rFonts w:cs="Arial"/>
          <w:color w:val="000000"/>
          <w:szCs w:val="18"/>
        </w:rPr>
        <w:t xml:space="preserve">Object </w:t>
      </w:r>
      <w:r w:rsidR="009A4D82">
        <w:rPr>
          <w:rFonts w:cs="Arial"/>
          <w:color w:val="000000"/>
          <w:szCs w:val="18"/>
        </w:rPr>
        <w:t>Explorer that will unpack the application schema and deployment requirements for deployment as the Data-tier Application.</w:t>
      </w:r>
      <w:r w:rsidR="00CE6D00">
        <w:rPr>
          <w:rFonts w:cs="Arial"/>
          <w:color w:val="000000"/>
          <w:szCs w:val="18"/>
        </w:rPr>
        <w:t xml:space="preserve"> Within Management Studio, SQL Server can also extract a DAC from an existing database.</w:t>
      </w:r>
    </w:p>
    <w:p w14:paraId="7BB4640E" w14:textId="77777777" w:rsidR="00EE6815" w:rsidRPr="00674032" w:rsidRDefault="00CF26D7" w:rsidP="00AC184E">
      <w:pPr>
        <w:jc w:val="center"/>
        <w:rPr>
          <w:rFonts w:cs="Arial"/>
        </w:rPr>
      </w:pPr>
      <w:r>
        <w:rPr>
          <w:noProof/>
        </w:rPr>
        <w:drawing>
          <wp:inline distT="0" distB="0" distL="0" distR="0" wp14:anchorId="7BB4647A" wp14:editId="7BB4647B">
            <wp:extent cx="4909210" cy="3681907"/>
            <wp:effectExtent l="19050" t="0" r="5690" b="0"/>
            <wp:docPr id="14" name="Picture 14" descr="Concept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Picture.png"/>
                    <pic:cNvPicPr/>
                  </pic:nvPicPr>
                  <pic:blipFill>
                    <a:blip r:embed="rId14" cstate="print"/>
                    <a:stretch>
                      <a:fillRect/>
                    </a:stretch>
                  </pic:blipFill>
                  <pic:spPr>
                    <a:xfrm>
                      <a:off x="0" y="0"/>
                      <a:ext cx="4914119" cy="3685589"/>
                    </a:xfrm>
                    <a:prstGeom prst="rect">
                      <a:avLst/>
                    </a:prstGeom>
                  </pic:spPr>
                </pic:pic>
              </a:graphicData>
            </a:graphic>
          </wp:inline>
        </w:drawing>
      </w:r>
    </w:p>
    <w:p w14:paraId="7BB4640F" w14:textId="77777777" w:rsidR="00782CAF" w:rsidRDefault="00782CAF" w:rsidP="00EE7EF9">
      <w:pPr>
        <w:jc w:val="center"/>
      </w:pPr>
      <w:r w:rsidRPr="004403A3">
        <w:rPr>
          <w:b/>
        </w:rPr>
        <w:t>Figure 1:</w:t>
      </w:r>
      <w:r>
        <w:t xml:space="preserve"> </w:t>
      </w:r>
      <w:r w:rsidR="00AC184E">
        <w:t>Application and Multi-Server Management concepts</w:t>
      </w:r>
    </w:p>
    <w:p w14:paraId="7BB46410" w14:textId="77777777" w:rsidR="000D024E" w:rsidRPr="00674032" w:rsidRDefault="00F8409C" w:rsidP="00F8409C">
      <w:pPr>
        <w:pStyle w:val="Heading2"/>
      </w:pPr>
      <w:bookmarkStart w:id="4" w:name="_Toc252974422"/>
      <w:r>
        <w:t xml:space="preserve">Introducing the </w:t>
      </w:r>
      <w:r w:rsidR="002C427E">
        <w:t xml:space="preserve">SQL Server </w:t>
      </w:r>
      <w:r w:rsidR="004950CE">
        <w:t>Managed Server Group</w:t>
      </w:r>
      <w:bookmarkEnd w:id="4"/>
    </w:p>
    <w:p w14:paraId="7BB46411" w14:textId="77777777" w:rsidR="002C427E" w:rsidRDefault="002C427E" w:rsidP="002C427E">
      <w:r>
        <w:t xml:space="preserve">Customers have an increasingly important requirement to manage their SQL Server environment as a whole, focusing more on managing all of their </w:t>
      </w:r>
      <w:r w:rsidR="00AC184E">
        <w:t>D</w:t>
      </w:r>
      <w:r>
        <w:t xml:space="preserve">ata-tier </w:t>
      </w:r>
      <w:r w:rsidR="00AC184E">
        <w:t>A</w:t>
      </w:r>
      <w:r>
        <w:t>pplication</w:t>
      </w:r>
      <w:r w:rsidR="000533B1">
        <w:t>s</w:t>
      </w:r>
      <w:r>
        <w:t xml:space="preserve"> and less on managing individual computers and instances of SQL Server. SQL Server 2008 R2 addresses this requirement through the concept of the SQL Server </w:t>
      </w:r>
      <w:r w:rsidR="00291A0E">
        <w:t>managed server group</w:t>
      </w:r>
      <w:r>
        <w:t xml:space="preserve">. </w:t>
      </w:r>
      <w:r w:rsidR="004950CE">
        <w:t xml:space="preserve">This </w:t>
      </w:r>
      <w:r>
        <w:t xml:space="preserve">models an organization’s SQL Server-related entities in a unified view. Entities that can be managed include instances of SQL Server, </w:t>
      </w:r>
      <w:r>
        <w:rPr>
          <w:color w:val="000000"/>
        </w:rPr>
        <w:t>data-tier application</w:t>
      </w:r>
      <w:r w:rsidR="000533B1">
        <w:rPr>
          <w:color w:val="000000"/>
        </w:rPr>
        <w:t>s</w:t>
      </w:r>
      <w:r>
        <w:t xml:space="preserve">, database files, processor </w:t>
      </w:r>
      <w:r w:rsidR="00291A0E">
        <w:t>utilization</w:t>
      </w:r>
      <w:r>
        <w:t xml:space="preserve">, and storage </w:t>
      </w:r>
      <w:r w:rsidR="00291A0E">
        <w:t>utilization</w:t>
      </w:r>
      <w:r>
        <w:t xml:space="preserve">. This new way to organize and monitor SQL Server resource </w:t>
      </w:r>
      <w:r w:rsidR="002248DD">
        <w:t>capacity</w:t>
      </w:r>
      <w:r>
        <w:t xml:space="preserve"> enables administrators to have a holistic view of their environment.</w:t>
      </w:r>
    </w:p>
    <w:p w14:paraId="7BB46412" w14:textId="77777777" w:rsidR="002C427E" w:rsidRDefault="002C427E" w:rsidP="002C427E">
      <w:r>
        <w:lastRenderedPageBreak/>
        <w:t xml:space="preserve">The </w:t>
      </w:r>
      <w:r w:rsidR="002248DD">
        <w:t>managed server group</w:t>
      </w:r>
      <w:r>
        <w:t xml:space="preserve"> is managed through a </w:t>
      </w:r>
      <w:r w:rsidR="00CE6D00">
        <w:t>Utility C</w:t>
      </w:r>
      <w:r>
        <w:t xml:space="preserve">ontrol </w:t>
      </w:r>
      <w:r w:rsidR="00CE6D00">
        <w:t>P</w:t>
      </w:r>
      <w:r>
        <w:t xml:space="preserve">oint using </w:t>
      </w:r>
      <w:r w:rsidR="009A4D82">
        <w:t>the</w:t>
      </w:r>
      <w:r>
        <w:t xml:space="preserve"> new </w:t>
      </w:r>
      <w:r w:rsidR="00CE6D00">
        <w:t xml:space="preserve">Utility </w:t>
      </w:r>
      <w:r>
        <w:t xml:space="preserve">Explorer in SQL Server Management Studio (SSMS). The </w:t>
      </w:r>
      <w:r w:rsidR="00CE6D00">
        <w:t xml:space="preserve">Control Point </w:t>
      </w:r>
      <w:r>
        <w:t xml:space="preserve">is configured on a SQL Server instance and provides the central reasoning point for </w:t>
      </w:r>
      <w:r w:rsidR="002248DD">
        <w:t>a</w:t>
      </w:r>
      <w:r>
        <w:t xml:space="preserve"> </w:t>
      </w:r>
      <w:r w:rsidR="004950CE">
        <w:t>managed server group</w:t>
      </w:r>
      <w:r>
        <w:t xml:space="preserve">. It contains configuration and performance information collected by managed instances of SQL Server, and </w:t>
      </w:r>
      <w:r w:rsidR="00782CAF">
        <w:t xml:space="preserve">it </w:t>
      </w:r>
      <w:r>
        <w:t xml:space="preserve">stores this information in </w:t>
      </w:r>
      <w:r w:rsidR="009A4D82">
        <w:t>a central management repository</w:t>
      </w:r>
      <w:r>
        <w:t xml:space="preserve">. SQL Server configuration settings and performance data are collected and then compared to policy evaluation results on the </w:t>
      </w:r>
      <w:r w:rsidR="00CE6D00">
        <w:t xml:space="preserve">Control Point </w:t>
      </w:r>
      <w:r>
        <w:t xml:space="preserve">to help administrators identify resource </w:t>
      </w:r>
      <w:r w:rsidR="00291A0E">
        <w:t>utilization</w:t>
      </w:r>
      <w:r>
        <w:t xml:space="preserve"> bottlenecks and consolidation opportunities. The </w:t>
      </w:r>
      <w:r w:rsidR="00CE6D00">
        <w:t xml:space="preserve">Control Point </w:t>
      </w:r>
      <w:r>
        <w:t>also contains data used for impact analysis and what-if scenarios.</w:t>
      </w:r>
    </w:p>
    <w:p w14:paraId="7BB46413" w14:textId="77777777" w:rsidR="002C427E" w:rsidRDefault="002C427E" w:rsidP="002C427E">
      <w:r>
        <w:t xml:space="preserve">The SQL Server </w:t>
      </w:r>
      <w:r w:rsidR="00291A0E">
        <w:t>managed server group</w:t>
      </w:r>
      <w:r>
        <w:t xml:space="preserve"> model contains three layers:</w:t>
      </w:r>
    </w:p>
    <w:p w14:paraId="7BB46414" w14:textId="77777777" w:rsidR="002C427E" w:rsidRDefault="002C427E" w:rsidP="002C427E">
      <w:pPr>
        <w:ind w:left="720" w:hanging="360"/>
        <w:rPr>
          <w:rFonts w:cs="Calibri"/>
          <w:color w:val="0D0D0D"/>
        </w:rPr>
      </w:pPr>
      <w:r>
        <w:rPr>
          <w:rFonts w:ascii="Symbol" w:hAnsi="Symbol" w:cs="Symbol"/>
          <w:color w:val="0D0D0D"/>
        </w:rPr>
        <w:t></w:t>
      </w:r>
      <w:r>
        <w:rPr>
          <w:rFonts w:ascii="Symbol" w:hAnsi="Symbol" w:cs="Symbol"/>
          <w:color w:val="0D0D0D"/>
        </w:rPr>
        <w:tab/>
      </w:r>
      <w:r>
        <w:rPr>
          <w:rFonts w:cs="Calibri"/>
          <w:b/>
          <w:bCs/>
          <w:color w:val="0D0D0D"/>
        </w:rPr>
        <w:t>D</w:t>
      </w:r>
      <w:r>
        <w:rPr>
          <w:rFonts w:cs="Calibri"/>
          <w:b/>
          <w:bCs/>
          <w:color w:val="000000"/>
        </w:rPr>
        <w:t xml:space="preserve">ata-tier </w:t>
      </w:r>
      <w:r w:rsidR="002248DD">
        <w:rPr>
          <w:rFonts w:cs="Calibri"/>
          <w:b/>
          <w:bCs/>
          <w:color w:val="000000"/>
        </w:rPr>
        <w:t>A</w:t>
      </w:r>
      <w:r>
        <w:rPr>
          <w:rFonts w:cs="Calibri"/>
          <w:b/>
          <w:bCs/>
          <w:color w:val="000000"/>
        </w:rPr>
        <w:t>pplication</w:t>
      </w:r>
      <w:r w:rsidR="000533B1">
        <w:rPr>
          <w:rFonts w:cs="Calibri"/>
          <w:b/>
          <w:bCs/>
          <w:color w:val="000000"/>
        </w:rPr>
        <w:t>s</w:t>
      </w:r>
      <w:r w:rsidR="002248DD">
        <w:rPr>
          <w:rFonts w:cstheme="minorHAnsi"/>
          <w:color w:val="0D0D0D"/>
        </w:rPr>
        <w:t>—</w:t>
      </w:r>
      <w:r>
        <w:rPr>
          <w:rFonts w:cs="Calibri"/>
          <w:color w:val="0D0D0D"/>
        </w:rPr>
        <w:t xml:space="preserve">the </w:t>
      </w:r>
      <w:r>
        <w:rPr>
          <w:rFonts w:cs="Calibri"/>
          <w:color w:val="000000"/>
        </w:rPr>
        <w:t>data-tier application</w:t>
      </w:r>
      <w:r w:rsidR="000533B1">
        <w:rPr>
          <w:rFonts w:cs="Calibri"/>
          <w:color w:val="000000"/>
        </w:rPr>
        <w:t>s</w:t>
      </w:r>
      <w:r>
        <w:rPr>
          <w:rFonts w:cs="Calibri"/>
          <w:color w:val="000000"/>
        </w:rPr>
        <w:t xml:space="preserve"> </w:t>
      </w:r>
      <w:r>
        <w:rPr>
          <w:rFonts w:cs="Calibri"/>
          <w:color w:val="0D0D0D"/>
        </w:rPr>
        <w:t>managed by the organization.</w:t>
      </w:r>
    </w:p>
    <w:p w14:paraId="7BB46415" w14:textId="77777777" w:rsidR="002C427E" w:rsidRDefault="002C427E" w:rsidP="002C427E">
      <w:pPr>
        <w:ind w:left="720" w:hanging="360"/>
        <w:rPr>
          <w:rFonts w:cs="Calibri"/>
          <w:color w:val="0D0D0D"/>
        </w:rPr>
      </w:pPr>
      <w:r>
        <w:rPr>
          <w:rFonts w:ascii="Symbol" w:hAnsi="Symbol" w:cs="Symbol"/>
          <w:color w:val="0D0D0D"/>
        </w:rPr>
        <w:t></w:t>
      </w:r>
      <w:r>
        <w:rPr>
          <w:rFonts w:ascii="Symbol" w:hAnsi="Symbol" w:cs="Symbol"/>
          <w:color w:val="0D0D0D"/>
        </w:rPr>
        <w:tab/>
      </w:r>
      <w:r>
        <w:rPr>
          <w:rFonts w:cs="Calibri"/>
          <w:b/>
          <w:bCs/>
          <w:color w:val="0D0D0D"/>
        </w:rPr>
        <w:t>SQL Server Runtimes</w:t>
      </w:r>
      <w:r w:rsidR="002248DD">
        <w:rPr>
          <w:rFonts w:cstheme="minorHAnsi"/>
          <w:color w:val="0D0D0D"/>
        </w:rPr>
        <w:t>—</w:t>
      </w:r>
      <w:r>
        <w:rPr>
          <w:rFonts w:cs="Calibri"/>
          <w:color w:val="0D0D0D"/>
        </w:rPr>
        <w:t>the instances of the Database Engine used by the organization.</w:t>
      </w:r>
    </w:p>
    <w:p w14:paraId="7BB46416" w14:textId="77777777" w:rsidR="002C427E" w:rsidRDefault="002C427E" w:rsidP="002C427E">
      <w:pPr>
        <w:ind w:left="720" w:hanging="360"/>
        <w:rPr>
          <w:rFonts w:cs="Calibri"/>
          <w:color w:val="0D0D0D"/>
        </w:rPr>
      </w:pPr>
      <w:r>
        <w:rPr>
          <w:rFonts w:ascii="Symbol" w:hAnsi="Symbol" w:cs="Symbol"/>
          <w:color w:val="0D0D0D"/>
        </w:rPr>
        <w:t></w:t>
      </w:r>
      <w:r>
        <w:rPr>
          <w:rFonts w:ascii="Symbol" w:hAnsi="Symbol" w:cs="Symbol"/>
          <w:color w:val="0D0D0D"/>
        </w:rPr>
        <w:tab/>
      </w:r>
      <w:r>
        <w:rPr>
          <w:rFonts w:cs="Calibri"/>
          <w:b/>
          <w:bCs/>
          <w:color w:val="0D0D0D"/>
        </w:rPr>
        <w:t>Hardware Resources</w:t>
      </w:r>
      <w:r w:rsidR="002248DD">
        <w:rPr>
          <w:rFonts w:cstheme="minorHAnsi"/>
          <w:color w:val="0D0D0D"/>
        </w:rPr>
        <w:t>—</w:t>
      </w:r>
      <w:r>
        <w:rPr>
          <w:rFonts w:cs="Calibri"/>
          <w:color w:val="0D0D0D"/>
        </w:rPr>
        <w:t>the resources used by the SQL Server Runtimes, like computers and disk storage systems.</w:t>
      </w:r>
    </w:p>
    <w:p w14:paraId="7BB46417" w14:textId="77777777" w:rsidR="002C427E" w:rsidRDefault="002C427E" w:rsidP="002C427E">
      <w:r>
        <w:t xml:space="preserve">A </w:t>
      </w:r>
      <w:r w:rsidR="004950CE">
        <w:rPr>
          <w:color w:val="000000"/>
        </w:rPr>
        <w:t>D</w:t>
      </w:r>
      <w:r>
        <w:rPr>
          <w:color w:val="000000"/>
        </w:rPr>
        <w:t xml:space="preserve">ata-tier </w:t>
      </w:r>
      <w:r w:rsidR="004950CE">
        <w:rPr>
          <w:color w:val="000000"/>
        </w:rPr>
        <w:t>A</w:t>
      </w:r>
      <w:r>
        <w:rPr>
          <w:color w:val="000000"/>
        </w:rPr>
        <w:t xml:space="preserve">pplication </w:t>
      </w:r>
      <w:r>
        <w:t xml:space="preserve">is a container that defines and bundles the database schema, reference data, and deployment requirements of an application. </w:t>
      </w:r>
      <w:r w:rsidR="00972CE8">
        <w:t>The Data-tier Application</w:t>
      </w:r>
      <w:r>
        <w:t xml:space="preserve"> forms a </w:t>
      </w:r>
      <w:r w:rsidR="00972CE8">
        <w:t xml:space="preserve">file that enables a </w:t>
      </w:r>
      <w:r>
        <w:t xml:space="preserve">single unit of </w:t>
      </w:r>
      <w:r w:rsidR="00972CE8">
        <w:t xml:space="preserve">deployment, </w:t>
      </w:r>
      <w:r>
        <w:t xml:space="preserve">for the full lifecycle of an application, including versioning. </w:t>
      </w:r>
      <w:r w:rsidR="00972CE8">
        <w:t xml:space="preserve">It further </w:t>
      </w:r>
      <w:r>
        <w:t>enables data-tier automation by providing a means to capture the intent of the developer and deployment-specific details. It abstracts the application data-t</w:t>
      </w:r>
      <w:r w:rsidR="00AC184E">
        <w:t xml:space="preserve">ier by providing </w:t>
      </w:r>
      <w:r>
        <w:t>well</w:t>
      </w:r>
      <w:r w:rsidR="00AC184E">
        <w:t>-known</w:t>
      </w:r>
      <w:r>
        <w:t xml:space="preserve"> endpoint names instead of computer and instance names, so a data-tier application can be moved between SQL Server runtimes without requiring application changes.</w:t>
      </w:r>
    </w:p>
    <w:p w14:paraId="7BB46418" w14:textId="77777777" w:rsidR="0072775D" w:rsidRDefault="0072775D" w:rsidP="0072775D">
      <w:pPr>
        <w:rPr>
          <w:color w:val="0D0D0D"/>
        </w:rPr>
      </w:pPr>
      <w:r>
        <w:t xml:space="preserve">The SQL Server utility makes it easy to create the Control Point, enroll instances into the </w:t>
      </w:r>
      <w:r w:rsidR="00181928">
        <w:t>C</w:t>
      </w:r>
      <w:r>
        <w:t xml:space="preserve">ontrol </w:t>
      </w:r>
      <w:r w:rsidR="00181928">
        <w:t>P</w:t>
      </w:r>
      <w:r>
        <w:t xml:space="preserve">oint, and configure resource utilization policies for the data-tier applications and SQL Server instances. </w:t>
      </w:r>
    </w:p>
    <w:p w14:paraId="7BB46419" w14:textId="77777777" w:rsidR="002C427E" w:rsidRDefault="002C427E" w:rsidP="002C427E">
      <w:r>
        <w:t xml:space="preserve">The </w:t>
      </w:r>
      <w:r w:rsidR="009563A9">
        <w:t>Utility</w:t>
      </w:r>
      <w:r w:rsidR="004950CE">
        <w:t xml:space="preserve"> </w:t>
      </w:r>
      <w:r>
        <w:t xml:space="preserve">Explorer within the </w:t>
      </w:r>
      <w:r w:rsidR="00782CAF">
        <w:t>SQL Server Management Studio</w:t>
      </w:r>
      <w:r>
        <w:t xml:space="preserve"> user interface provides a hierar</w:t>
      </w:r>
      <w:r w:rsidR="00537A8B">
        <w:t>chical tree view</w:t>
      </w:r>
      <w:r>
        <w:t xml:space="preserve"> for navigating through and man</w:t>
      </w:r>
      <w:r w:rsidR="008A2C64">
        <w:t xml:space="preserve">aging the entities in the </w:t>
      </w:r>
      <w:r w:rsidR="00DE2649">
        <w:t>SQL Server managed server group</w:t>
      </w:r>
      <w:r>
        <w:t xml:space="preserve">. </w:t>
      </w:r>
      <w:r w:rsidR="00537A8B">
        <w:t xml:space="preserve">This contrasts with SQL Server Management Studio Object Explorer as Object Explorer displays each instance as a completely independent object at the top of the hierarchy. </w:t>
      </w:r>
      <w:r>
        <w:t xml:space="preserve">Viewpoints and dashboards provide views into the </w:t>
      </w:r>
      <w:r w:rsidR="00DE2649">
        <w:t>capacity</w:t>
      </w:r>
      <w:r>
        <w:t xml:space="preserve"> of the elements in the </w:t>
      </w:r>
      <w:r w:rsidR="00DE2649">
        <w:t>managed server group</w:t>
      </w:r>
      <w:r>
        <w:t>.</w:t>
      </w:r>
    </w:p>
    <w:p w14:paraId="7BB4641A" w14:textId="77777777" w:rsidR="00FB6D02" w:rsidRDefault="00FB6D02" w:rsidP="00FB6D02">
      <w:pPr>
        <w:jc w:val="center"/>
      </w:pPr>
      <w:r>
        <w:rPr>
          <w:noProof/>
        </w:rPr>
        <w:lastRenderedPageBreak/>
        <w:drawing>
          <wp:inline distT="0" distB="0" distL="0" distR="0" wp14:anchorId="7BB4647C" wp14:editId="7BB4647D">
            <wp:extent cx="4410075" cy="2939108"/>
            <wp:effectExtent l="19050" t="0" r="9525" b="0"/>
            <wp:docPr id="12" name="Picture 11" descr="Dashboard0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0620.PNG"/>
                    <pic:cNvPicPr/>
                  </pic:nvPicPr>
                  <pic:blipFill>
                    <a:blip r:embed="rId15" cstate="print"/>
                    <a:stretch>
                      <a:fillRect/>
                    </a:stretch>
                  </pic:blipFill>
                  <pic:spPr>
                    <a:xfrm>
                      <a:off x="0" y="0"/>
                      <a:ext cx="4410075" cy="2939108"/>
                    </a:xfrm>
                    <a:prstGeom prst="rect">
                      <a:avLst/>
                    </a:prstGeom>
                  </pic:spPr>
                </pic:pic>
              </a:graphicData>
            </a:graphic>
          </wp:inline>
        </w:drawing>
      </w:r>
    </w:p>
    <w:p w14:paraId="7BB4641B" w14:textId="77777777" w:rsidR="00FB6D02" w:rsidRDefault="00FB6D02" w:rsidP="00FB6D02">
      <w:pPr>
        <w:jc w:val="center"/>
      </w:pPr>
      <w:r w:rsidRPr="004403A3">
        <w:rPr>
          <w:b/>
        </w:rPr>
        <w:t>Figure</w:t>
      </w:r>
      <w:r w:rsidR="0088496D" w:rsidRPr="004403A3">
        <w:rPr>
          <w:b/>
        </w:rPr>
        <w:t xml:space="preserve"> </w:t>
      </w:r>
      <w:r w:rsidR="00782CAF">
        <w:rPr>
          <w:b/>
        </w:rPr>
        <w:t>2</w:t>
      </w:r>
      <w:r w:rsidRPr="004403A3">
        <w:rPr>
          <w:b/>
        </w:rPr>
        <w:t>:</w:t>
      </w:r>
      <w:r>
        <w:t xml:space="preserve"> Dashboard of instance and application </w:t>
      </w:r>
      <w:r w:rsidR="0072775D">
        <w:t>resource health</w:t>
      </w:r>
    </w:p>
    <w:p w14:paraId="7BB4641C" w14:textId="77777777" w:rsidR="008A2C64" w:rsidRPr="00F8409C" w:rsidRDefault="00C12EE9" w:rsidP="00F8409C">
      <w:pPr>
        <w:pStyle w:val="Heading1"/>
      </w:pPr>
      <w:bookmarkStart w:id="5" w:name="_Toc252974423"/>
      <w:r w:rsidRPr="00F8409C">
        <w:t>Creating</w:t>
      </w:r>
      <w:r w:rsidR="008A2C64" w:rsidRPr="00F8409C">
        <w:t xml:space="preserve"> </w:t>
      </w:r>
      <w:r w:rsidR="004950CE" w:rsidRPr="00F8409C">
        <w:t xml:space="preserve">a </w:t>
      </w:r>
      <w:r w:rsidR="008A2C64" w:rsidRPr="00F8409C">
        <w:t xml:space="preserve">SQL Server </w:t>
      </w:r>
      <w:r w:rsidR="004950CE" w:rsidRPr="00F8409C">
        <w:t>Managed Server Group</w:t>
      </w:r>
      <w:bookmarkEnd w:id="5"/>
    </w:p>
    <w:p w14:paraId="7BB4641D" w14:textId="77777777" w:rsidR="008A2C64" w:rsidRDefault="008A2C64" w:rsidP="002C427E">
      <w:r>
        <w:t>This section will</w:t>
      </w:r>
      <w:r w:rsidR="000223D5">
        <w:t xml:space="preserve"> explain scenarios where a managed server group would be useful,</w:t>
      </w:r>
      <w:r>
        <w:t xml:space="preserve"> </w:t>
      </w:r>
      <w:r w:rsidR="000223D5">
        <w:t>describe</w:t>
      </w:r>
      <w:r>
        <w:t xml:space="preserve"> setting up a SQL Server instance as a </w:t>
      </w:r>
      <w:r w:rsidR="009563A9">
        <w:t>C</w:t>
      </w:r>
      <w:r>
        <w:t xml:space="preserve">ontrol </w:t>
      </w:r>
      <w:r w:rsidR="009563A9">
        <w:t>P</w:t>
      </w:r>
      <w:r w:rsidR="00C12EE9">
        <w:t>oint,</w:t>
      </w:r>
      <w:r>
        <w:t xml:space="preserve"> explain new concepts and terminology associated with the</w:t>
      </w:r>
      <w:r w:rsidR="009563A9">
        <w:t xml:space="preserve"> Utility</w:t>
      </w:r>
      <w:r w:rsidR="004950CE">
        <w:t xml:space="preserve"> </w:t>
      </w:r>
      <w:r>
        <w:t xml:space="preserve">Explorer and </w:t>
      </w:r>
      <w:r w:rsidR="00EE7EF9">
        <w:t xml:space="preserve">a </w:t>
      </w:r>
      <w:r w:rsidR="004950CE">
        <w:t xml:space="preserve">SQL Server </w:t>
      </w:r>
      <w:r w:rsidR="0058031F">
        <w:t>control p</w:t>
      </w:r>
      <w:r>
        <w:t xml:space="preserve">oint, and </w:t>
      </w:r>
      <w:r w:rsidR="000223D5">
        <w:t>explain</w:t>
      </w:r>
      <w:r w:rsidR="00013C56">
        <w:t>s</w:t>
      </w:r>
      <w:r w:rsidR="000223D5">
        <w:t xml:space="preserve"> the process of</w:t>
      </w:r>
      <w:r>
        <w:t xml:space="preserve"> enrolling a SQL Server instance into the </w:t>
      </w:r>
      <w:r w:rsidR="00C12EE9">
        <w:t>managed server group</w:t>
      </w:r>
      <w:r>
        <w:t xml:space="preserve"> for insights into resource utilization.</w:t>
      </w:r>
    </w:p>
    <w:p w14:paraId="7BB4641E" w14:textId="77777777" w:rsidR="00635CF2" w:rsidRDefault="00635CF2" w:rsidP="008A2C64">
      <w:pPr>
        <w:pStyle w:val="Heading2"/>
      </w:pPr>
      <w:bookmarkStart w:id="6" w:name="_Toc252974424"/>
      <w:r>
        <w:t>Scenario</w:t>
      </w:r>
      <w:bookmarkEnd w:id="6"/>
    </w:p>
    <w:p w14:paraId="7BB4641F" w14:textId="77777777" w:rsidR="00C13260" w:rsidRDefault="00C13260" w:rsidP="00C13260">
      <w:r>
        <w:t>A team of DBAs from an investment bank need to manage many SQL Server instances. These instances have traditional databases and also databases whose only task is to support a specific application. To reduce power consumption, hardware costs, and to provide flexibility, the investment bank has consolidated multiple virtualized guest operating systems onto each host server using Microsoft Hyper-V</w:t>
      </w:r>
      <w:r w:rsidR="00F86CE9">
        <w:t>™</w:t>
      </w:r>
      <w:r>
        <w:t>.</w:t>
      </w:r>
    </w:p>
    <w:p w14:paraId="7BB46420" w14:textId="77777777" w:rsidR="00C13260" w:rsidRDefault="00C13260" w:rsidP="00C13260">
      <w:r>
        <w:t>They have several issues at the moment. They would like to monitor instance utilization so that they can actively manage resource allocation in Hyper-V</w:t>
      </w:r>
      <w:r w:rsidR="00F86CE9">
        <w:t>. They would like to monitor instance under-utilization to decide where to create new databases; and they would like a straightforward method to package and deploy databases and any object dependencies that are used by applications.</w:t>
      </w:r>
    </w:p>
    <w:p w14:paraId="7BB46421" w14:textId="77777777" w:rsidR="00F86CE9" w:rsidRPr="00C13260" w:rsidRDefault="00F86CE9" w:rsidP="00C13260">
      <w:r>
        <w:t>By installing SQL Server 2008 R2, they can now use Application and Multi-Server Management to monitor instance utilization and they can support the packaging and deployment of databases for applications without leaving the familiar SQL Server Management Studio interface.</w:t>
      </w:r>
    </w:p>
    <w:p w14:paraId="7BB46422" w14:textId="77777777" w:rsidR="008A2C64" w:rsidRDefault="007A123B" w:rsidP="008A2C64">
      <w:pPr>
        <w:pStyle w:val="Heading2"/>
      </w:pPr>
      <w:bookmarkStart w:id="7" w:name="_Toc252974425"/>
      <w:r>
        <w:lastRenderedPageBreak/>
        <w:t>Setting U</w:t>
      </w:r>
      <w:r w:rsidR="008A2C64">
        <w:t xml:space="preserve">p a </w:t>
      </w:r>
      <w:r w:rsidR="00FA5752">
        <w:t>Control Point</w:t>
      </w:r>
      <w:bookmarkEnd w:id="7"/>
    </w:p>
    <w:p w14:paraId="7BB46423" w14:textId="77777777" w:rsidR="00437F0D" w:rsidRDefault="00437F0D" w:rsidP="00484834">
      <w:r>
        <w:t xml:space="preserve">In order to create the </w:t>
      </w:r>
      <w:r w:rsidR="009563A9">
        <w:t>C</w:t>
      </w:r>
      <w:r w:rsidR="0058031F">
        <w:t xml:space="preserve">ontrol </w:t>
      </w:r>
      <w:r w:rsidR="009563A9">
        <w:t>P</w:t>
      </w:r>
      <w:r>
        <w:t xml:space="preserve">oint, you can invoke the Create </w:t>
      </w:r>
      <w:r w:rsidR="00EE7EF9">
        <w:t>Control Point W</w:t>
      </w:r>
      <w:r>
        <w:t>izard in SQL Server Management Studio.</w:t>
      </w:r>
      <w:r w:rsidR="00394F6B">
        <w:t xml:space="preserve"> </w:t>
      </w:r>
      <w:r>
        <w:t>The wizard create</w:t>
      </w:r>
      <w:r w:rsidR="007A123B">
        <w:t>s</w:t>
      </w:r>
      <w:r>
        <w:t xml:space="preserve"> a </w:t>
      </w:r>
      <w:r w:rsidR="0058031F">
        <w:t>control p</w:t>
      </w:r>
      <w:r w:rsidR="005B7111">
        <w:t xml:space="preserve">oint </w:t>
      </w:r>
      <w:r>
        <w:t>on an instance of SQL Server.</w:t>
      </w:r>
      <w:r w:rsidR="00394F6B">
        <w:t xml:space="preserve"> </w:t>
      </w:r>
      <w:r>
        <w:t xml:space="preserve">This creation process includes provisioning the </w:t>
      </w:r>
      <w:r w:rsidR="0058031F">
        <w:t>control p</w:t>
      </w:r>
      <w:r w:rsidR="005B7111">
        <w:t>oint</w:t>
      </w:r>
      <w:r>
        <w:t xml:space="preserve"> schema, jobs, and polices </w:t>
      </w:r>
      <w:r w:rsidR="007A123B">
        <w:t>as</w:t>
      </w:r>
      <w:r>
        <w:t xml:space="preserve"> well as </w:t>
      </w:r>
      <w:r w:rsidR="007A123B">
        <w:t>creating</w:t>
      </w:r>
      <w:r>
        <w:t xml:space="preserve"> a management data warehouse.</w:t>
      </w:r>
    </w:p>
    <w:p w14:paraId="7BB46424" w14:textId="77777777" w:rsidR="00CD4712" w:rsidRDefault="00CD4712" w:rsidP="00CD4712">
      <w:pPr>
        <w:jc w:val="center"/>
      </w:pPr>
      <w:r w:rsidRPr="00B2223A">
        <w:rPr>
          <w:noProof/>
        </w:rPr>
        <w:drawing>
          <wp:inline distT="0" distB="0" distL="0" distR="0" wp14:anchorId="7BB4647E" wp14:editId="7BB4647F">
            <wp:extent cx="4257560" cy="4038600"/>
            <wp:effectExtent l="19050" t="0" r="0" b="0"/>
            <wp:docPr id="17" name="Picture 2" descr="C:\Users\moslake\AppData\Local\Temp\1\msohtmlclip1\01\clip_image001.png"/>
            <wp:cNvGraphicFramePr/>
            <a:graphic xmlns:a="http://schemas.openxmlformats.org/drawingml/2006/main">
              <a:graphicData uri="http://schemas.openxmlformats.org/drawingml/2006/picture">
                <pic:pic xmlns:pic="http://schemas.openxmlformats.org/drawingml/2006/picture">
                  <pic:nvPicPr>
                    <pic:cNvPr id="15362" name="Picture 2" descr="C:\Users\moslake\AppData\Local\Temp\1\msohtmlclip1\01\clip_image001.png"/>
                    <pic:cNvPicPr>
                      <a:picLocks noChangeAspect="1" noChangeArrowheads="1"/>
                    </pic:cNvPicPr>
                  </pic:nvPicPr>
                  <pic:blipFill>
                    <a:blip r:embed="rId16" cstate="print"/>
                    <a:srcRect/>
                    <a:stretch>
                      <a:fillRect/>
                    </a:stretch>
                  </pic:blipFill>
                  <pic:spPr bwMode="auto">
                    <a:xfrm>
                      <a:off x="0" y="0"/>
                      <a:ext cx="4257560" cy="4038600"/>
                    </a:xfrm>
                    <a:prstGeom prst="rect">
                      <a:avLst/>
                    </a:prstGeom>
                    <a:noFill/>
                  </pic:spPr>
                </pic:pic>
              </a:graphicData>
            </a:graphic>
          </wp:inline>
        </w:drawing>
      </w:r>
    </w:p>
    <w:p w14:paraId="7BB46425" w14:textId="77777777" w:rsidR="00CD4712" w:rsidRPr="004117A0" w:rsidRDefault="00CD4712" w:rsidP="00CD4712">
      <w:pPr>
        <w:pStyle w:val="ListParagraph"/>
        <w:jc w:val="center"/>
        <w:rPr>
          <w:color w:val="000000" w:themeColor="text1"/>
        </w:rPr>
      </w:pPr>
      <w:r w:rsidRPr="004403A3">
        <w:rPr>
          <w:b/>
          <w:color w:val="000000" w:themeColor="text1"/>
        </w:rPr>
        <w:t xml:space="preserve">Figure </w:t>
      </w:r>
      <w:r>
        <w:rPr>
          <w:b/>
          <w:color w:val="000000" w:themeColor="text1"/>
        </w:rPr>
        <w:t>3</w:t>
      </w:r>
      <w:r w:rsidRPr="004403A3">
        <w:rPr>
          <w:b/>
          <w:color w:val="000000" w:themeColor="text1"/>
        </w:rPr>
        <w:t>:</w:t>
      </w:r>
      <w:r w:rsidRPr="004117A0">
        <w:rPr>
          <w:color w:val="000000" w:themeColor="text1"/>
        </w:rPr>
        <w:t xml:space="preserve"> The Introduction page of the </w:t>
      </w:r>
      <w:r>
        <w:rPr>
          <w:color w:val="000000" w:themeColor="text1"/>
        </w:rPr>
        <w:t>Create Control Point</w:t>
      </w:r>
      <w:r w:rsidRPr="004117A0">
        <w:rPr>
          <w:color w:val="000000" w:themeColor="text1"/>
        </w:rPr>
        <w:t xml:space="preserve"> </w:t>
      </w:r>
      <w:r>
        <w:rPr>
          <w:color w:val="000000" w:themeColor="text1"/>
        </w:rPr>
        <w:t>Wizard</w:t>
      </w:r>
    </w:p>
    <w:p w14:paraId="7BB46426" w14:textId="77777777" w:rsidR="00FA5752" w:rsidRDefault="00FA5752" w:rsidP="00437F0D">
      <w:pPr>
        <w:pStyle w:val="Heading2"/>
      </w:pPr>
      <w:bookmarkStart w:id="8" w:name="_Toc252974426"/>
      <w:r>
        <w:t>Enroll an Instance into the Control Point</w:t>
      </w:r>
      <w:bookmarkEnd w:id="8"/>
    </w:p>
    <w:p w14:paraId="7BB46427" w14:textId="77777777" w:rsidR="00FC1E26" w:rsidRDefault="00FC1E26" w:rsidP="00FC1E26">
      <w:r>
        <w:t xml:space="preserve">After the </w:t>
      </w:r>
      <w:r w:rsidR="00A25FD6">
        <w:t>control p</w:t>
      </w:r>
      <w:r w:rsidR="00F53562">
        <w:t>oint</w:t>
      </w:r>
      <w:r>
        <w:t xml:space="preserve"> </w:t>
      </w:r>
      <w:r w:rsidR="00A25FD6">
        <w:t>is</w:t>
      </w:r>
      <w:r>
        <w:t xml:space="preserve"> created, you can enroll instances that you </w:t>
      </w:r>
      <w:r w:rsidR="00A25FD6">
        <w:t>want</w:t>
      </w:r>
      <w:r>
        <w:t xml:space="preserve"> to manage.</w:t>
      </w:r>
      <w:r w:rsidR="00394F6B">
        <w:t xml:space="preserve"> </w:t>
      </w:r>
    </w:p>
    <w:p w14:paraId="7BB46428" w14:textId="77777777" w:rsidR="00FC1E26" w:rsidRDefault="00FC1E26" w:rsidP="00652DC7">
      <w:r>
        <w:t xml:space="preserve">In order to enroll an instance in the </w:t>
      </w:r>
      <w:r w:rsidR="009563A9">
        <w:t>C</w:t>
      </w:r>
      <w:r w:rsidR="00A25FD6">
        <w:t>ontrol P</w:t>
      </w:r>
      <w:r w:rsidR="00F53562">
        <w:t>oint</w:t>
      </w:r>
      <w:r>
        <w:t xml:space="preserve">, you </w:t>
      </w:r>
      <w:r w:rsidR="00A25FD6">
        <w:t>can invoke the Enroll Instance W</w:t>
      </w:r>
      <w:r>
        <w:t>izard from</w:t>
      </w:r>
      <w:r w:rsidR="00484834">
        <w:t xml:space="preserve"> the</w:t>
      </w:r>
      <w:r>
        <w:t xml:space="preserve"> </w:t>
      </w:r>
      <w:r w:rsidR="00CD4712">
        <w:t>Control Point</w:t>
      </w:r>
      <w:r>
        <w:t xml:space="preserve"> Explorer pane in SQL Server Management Studio.</w:t>
      </w:r>
      <w:r w:rsidR="00394F6B">
        <w:t xml:space="preserve"> </w:t>
      </w:r>
      <w:r w:rsidR="00A25FD6">
        <w:t>In</w:t>
      </w:r>
      <w:r>
        <w:t xml:space="preserve"> </w:t>
      </w:r>
      <w:r w:rsidR="00CB081E">
        <w:t xml:space="preserve">the </w:t>
      </w:r>
      <w:r w:rsidR="00CD4712">
        <w:t>Control Point</w:t>
      </w:r>
      <w:r w:rsidR="00221F59">
        <w:t xml:space="preserve"> Explorer, right-</w:t>
      </w:r>
      <w:r>
        <w:t>click</w:t>
      </w:r>
      <w:r w:rsidR="00A25FD6">
        <w:t xml:space="preserve"> </w:t>
      </w:r>
      <w:r w:rsidR="00A25FD6" w:rsidRPr="00A25FD6">
        <w:rPr>
          <w:b/>
        </w:rPr>
        <w:t>Managed Instances</w:t>
      </w:r>
      <w:r w:rsidR="00A25FD6">
        <w:t>, and then</w:t>
      </w:r>
      <w:r>
        <w:t xml:space="preserve"> </w:t>
      </w:r>
      <w:r w:rsidR="00A25FD6">
        <w:t>click</w:t>
      </w:r>
      <w:r>
        <w:t xml:space="preserve"> </w:t>
      </w:r>
      <w:r w:rsidR="0072775D">
        <w:rPr>
          <w:b/>
        </w:rPr>
        <w:t>Enroll</w:t>
      </w:r>
      <w:r w:rsidRPr="00A25FD6">
        <w:rPr>
          <w:b/>
        </w:rPr>
        <w:t xml:space="preserve"> Instance</w:t>
      </w:r>
      <w:r>
        <w:t>.</w:t>
      </w:r>
      <w:r w:rsidR="00394F6B">
        <w:t xml:space="preserve"> </w:t>
      </w:r>
      <w:r w:rsidR="00A25FD6">
        <w:t>The Enroll Instance W</w:t>
      </w:r>
      <w:r>
        <w:t>izard enroll</w:t>
      </w:r>
      <w:r w:rsidR="00A25FD6">
        <w:t>s</w:t>
      </w:r>
      <w:r>
        <w:t xml:space="preserve"> a SQL Server instance as a managed instance in the </w:t>
      </w:r>
      <w:r w:rsidR="00A25FD6">
        <w:t>control p</w:t>
      </w:r>
      <w:r w:rsidR="00AA475E">
        <w:t>oint</w:t>
      </w:r>
      <w:r>
        <w:t>.</w:t>
      </w:r>
      <w:r w:rsidR="00394F6B">
        <w:t xml:space="preserve"> </w:t>
      </w:r>
      <w:r>
        <w:t xml:space="preserve">This enrollment process will start the </w:t>
      </w:r>
      <w:r w:rsidR="00AA475E">
        <w:t xml:space="preserve">managed server group </w:t>
      </w:r>
      <w:r>
        <w:t>collection set</w:t>
      </w:r>
      <w:r w:rsidR="00A25FD6">
        <w:t>,</w:t>
      </w:r>
      <w:r>
        <w:t xml:space="preserve"> which will upload data to the </w:t>
      </w:r>
      <w:r w:rsidR="00A25FD6">
        <w:t>control p</w:t>
      </w:r>
      <w:r w:rsidR="00AA475E">
        <w:t xml:space="preserve">oint </w:t>
      </w:r>
      <w:r>
        <w:t>once every 15 minutes.</w:t>
      </w:r>
    </w:p>
    <w:p w14:paraId="7BB46429" w14:textId="77777777" w:rsidR="009563A9" w:rsidRDefault="009563A9" w:rsidP="00652DC7">
      <w:pPr>
        <w:rPr>
          <w:color w:val="FF0000"/>
        </w:rPr>
      </w:pPr>
      <w:r>
        <w:t>You can also do a batch enroll using PowerShell, enrolling hundreds of instances at once to streamline the process.</w:t>
      </w:r>
    </w:p>
    <w:p w14:paraId="7BB4642A" w14:textId="77777777" w:rsidR="008A2C64" w:rsidRDefault="005856E8" w:rsidP="00FC1E26">
      <w:pPr>
        <w:pStyle w:val="Heading2"/>
      </w:pPr>
      <w:bookmarkStart w:id="9" w:name="_Toc252974427"/>
      <w:r>
        <w:lastRenderedPageBreak/>
        <w:t xml:space="preserve">Understanding the Data within the </w:t>
      </w:r>
      <w:r w:rsidR="00C12EE9">
        <w:t>Control Point</w:t>
      </w:r>
      <w:bookmarkEnd w:id="9"/>
    </w:p>
    <w:p w14:paraId="7BB4642B" w14:textId="77777777" w:rsidR="008A2C64" w:rsidRDefault="008A2C64" w:rsidP="008A2C64">
      <w:r>
        <w:rPr>
          <w:b/>
          <w:bCs/>
        </w:rPr>
        <w:t>Summary view</w:t>
      </w:r>
      <w:r>
        <w:t xml:space="preserve"> – Pie charts at the top of the dashboard provide at-a-glance summaries of resource health for managed SQL Server instances and data-tier applications. The summary at the top-center of the dashboard displays the total numbers of managed SQL Server instances and data-tier application</w:t>
      </w:r>
      <w:r w:rsidR="009563A9">
        <w:t>s</w:t>
      </w:r>
      <w:r>
        <w:t xml:space="preserve"> in the </w:t>
      </w:r>
      <w:r w:rsidR="004950CE">
        <w:t>managed server group</w:t>
      </w:r>
      <w:r>
        <w:t>.</w:t>
      </w:r>
    </w:p>
    <w:p w14:paraId="7BB4642C" w14:textId="77777777" w:rsidR="00291A0E" w:rsidRDefault="00291A0E" w:rsidP="00291A0E">
      <w:r>
        <w:t>In the dashboard summary for managed instance health, a SQL Se</w:t>
      </w:r>
      <w:r w:rsidR="001D3118">
        <w:t>rver instance is marked as over</w:t>
      </w:r>
      <w:r>
        <w:t>utilized if any of the following conditions are true:</w:t>
      </w:r>
    </w:p>
    <w:p w14:paraId="7BB4642D" w14:textId="77777777" w:rsidR="00291A0E" w:rsidRPr="005856E8" w:rsidRDefault="00291A0E" w:rsidP="005856E8">
      <w:pPr>
        <w:pStyle w:val="ListParagraph"/>
        <w:numPr>
          <w:ilvl w:val="0"/>
          <w:numId w:val="26"/>
        </w:numPr>
        <w:tabs>
          <w:tab w:val="left" w:pos="2520"/>
        </w:tabs>
        <w:spacing w:before="100" w:after="100"/>
        <w:rPr>
          <w:rFonts w:cs="Calibri"/>
        </w:rPr>
      </w:pPr>
      <w:r w:rsidRPr="005856E8">
        <w:rPr>
          <w:rFonts w:cs="Calibri"/>
        </w:rPr>
        <w:t>CPU resources for the instance of SQL Server are overutilized.</w:t>
      </w:r>
    </w:p>
    <w:p w14:paraId="7BB4642E" w14:textId="77777777" w:rsidR="00291A0E" w:rsidRPr="005856E8" w:rsidRDefault="00291A0E" w:rsidP="005856E8">
      <w:pPr>
        <w:pStyle w:val="ListParagraph"/>
        <w:numPr>
          <w:ilvl w:val="0"/>
          <w:numId w:val="26"/>
        </w:numPr>
        <w:tabs>
          <w:tab w:val="left" w:pos="2520"/>
        </w:tabs>
        <w:spacing w:before="100" w:after="100"/>
        <w:rPr>
          <w:rFonts w:cs="Calibri"/>
        </w:rPr>
      </w:pPr>
      <w:r w:rsidRPr="005856E8">
        <w:rPr>
          <w:rFonts w:cs="Calibri"/>
        </w:rPr>
        <w:t>CPU resources of the computer that hosts t</w:t>
      </w:r>
      <w:r w:rsidR="001D3118">
        <w:rPr>
          <w:rFonts w:cs="Calibri"/>
        </w:rPr>
        <w:t>he SQL Server instance are over</w:t>
      </w:r>
      <w:r w:rsidRPr="005856E8">
        <w:rPr>
          <w:rFonts w:cs="Calibri"/>
        </w:rPr>
        <w:t>utilized.</w:t>
      </w:r>
    </w:p>
    <w:p w14:paraId="7BB4642F" w14:textId="77777777" w:rsidR="00291A0E" w:rsidRPr="005856E8" w:rsidRDefault="00291A0E" w:rsidP="005856E8">
      <w:pPr>
        <w:pStyle w:val="ListParagraph"/>
        <w:numPr>
          <w:ilvl w:val="0"/>
          <w:numId w:val="26"/>
        </w:numPr>
        <w:tabs>
          <w:tab w:val="left" w:pos="2520"/>
        </w:tabs>
        <w:spacing w:before="100" w:after="100"/>
        <w:rPr>
          <w:rFonts w:cs="Calibri"/>
        </w:rPr>
      </w:pPr>
      <w:r w:rsidRPr="005856E8">
        <w:rPr>
          <w:rFonts w:cs="Calibri"/>
        </w:rPr>
        <w:t>The instance contains</w:t>
      </w:r>
      <w:r w:rsidR="00394F6B">
        <w:rPr>
          <w:rFonts w:cs="Calibri"/>
        </w:rPr>
        <w:t xml:space="preserve"> </w:t>
      </w:r>
      <w:r w:rsidR="001D3118">
        <w:rPr>
          <w:rFonts w:cs="Calibri"/>
        </w:rPr>
        <w:t>data or log files with over</w:t>
      </w:r>
      <w:r w:rsidRPr="005856E8">
        <w:rPr>
          <w:rFonts w:cs="Calibri"/>
        </w:rPr>
        <w:t>utilized storage space.</w:t>
      </w:r>
    </w:p>
    <w:p w14:paraId="7BB46430" w14:textId="77777777" w:rsidR="00291A0E" w:rsidRPr="005856E8" w:rsidRDefault="00291A0E" w:rsidP="005856E8">
      <w:pPr>
        <w:pStyle w:val="ListParagraph"/>
        <w:numPr>
          <w:ilvl w:val="0"/>
          <w:numId w:val="26"/>
        </w:numPr>
        <w:tabs>
          <w:tab w:val="left" w:pos="2520"/>
        </w:tabs>
        <w:spacing w:before="100" w:after="100"/>
        <w:rPr>
          <w:rFonts w:cs="Calibri"/>
        </w:rPr>
      </w:pPr>
      <w:r w:rsidRPr="005856E8">
        <w:rPr>
          <w:rFonts w:cs="Calibri"/>
        </w:rPr>
        <w:t>The instance</w:t>
      </w:r>
      <w:r w:rsidR="00394F6B">
        <w:rPr>
          <w:rFonts w:cs="Calibri"/>
        </w:rPr>
        <w:t xml:space="preserve"> </w:t>
      </w:r>
      <w:r w:rsidRPr="005856E8">
        <w:rPr>
          <w:rFonts w:cs="Calibri"/>
        </w:rPr>
        <w:t xml:space="preserve">contains data or log files </w:t>
      </w:r>
      <w:r w:rsidR="00221F59">
        <w:rPr>
          <w:rFonts w:cs="Calibri"/>
        </w:rPr>
        <w:t>that</w:t>
      </w:r>
      <w:r w:rsidRPr="005856E8">
        <w:rPr>
          <w:rFonts w:cs="Calibri"/>
        </w:rPr>
        <w:t xml:space="preserve"> reside on volumes with ove</w:t>
      </w:r>
      <w:r w:rsidR="001D3118">
        <w:rPr>
          <w:rFonts w:cs="Calibri"/>
        </w:rPr>
        <w:t>r</w:t>
      </w:r>
      <w:r w:rsidRPr="005856E8">
        <w:rPr>
          <w:rFonts w:cs="Calibri"/>
        </w:rPr>
        <w:t>utilized storage space.</w:t>
      </w:r>
    </w:p>
    <w:p w14:paraId="7BB46431" w14:textId="77777777" w:rsidR="00291A0E" w:rsidRDefault="00291A0E" w:rsidP="005856E8">
      <w:pPr>
        <w:rPr>
          <w:rFonts w:cs="Calibri"/>
        </w:rPr>
      </w:pPr>
      <w:r w:rsidRPr="005856E8">
        <w:t>In the dashboard summary for managed instance health, a SQL Ser</w:t>
      </w:r>
      <w:r w:rsidR="00221F59">
        <w:t>ver instance is marked as under</w:t>
      </w:r>
      <w:r w:rsidRPr="005856E8">
        <w:t>utilized</w:t>
      </w:r>
      <w:r w:rsidR="001D3118">
        <w:rPr>
          <w:rFonts w:cs="Calibri"/>
        </w:rPr>
        <w:t xml:space="preserve"> if it is not marked as over</w:t>
      </w:r>
      <w:r>
        <w:rPr>
          <w:rFonts w:cs="Calibri"/>
        </w:rPr>
        <w:t>utilized and any of the following conditions are true:</w:t>
      </w:r>
    </w:p>
    <w:p w14:paraId="7BB46432" w14:textId="77777777" w:rsidR="00291A0E" w:rsidRPr="005856E8" w:rsidRDefault="00291A0E" w:rsidP="005856E8">
      <w:pPr>
        <w:pStyle w:val="ListParagraph"/>
        <w:numPr>
          <w:ilvl w:val="0"/>
          <w:numId w:val="24"/>
        </w:numPr>
        <w:tabs>
          <w:tab w:val="left" w:pos="2520"/>
        </w:tabs>
        <w:spacing w:before="100" w:after="100"/>
        <w:rPr>
          <w:rFonts w:cs="Calibri"/>
        </w:rPr>
      </w:pPr>
      <w:r w:rsidRPr="005856E8">
        <w:rPr>
          <w:rFonts w:cs="Calibri"/>
        </w:rPr>
        <w:t xml:space="preserve">CPU resources allocated to the instance of SQL Server </w:t>
      </w:r>
      <w:r w:rsidR="00221F59">
        <w:rPr>
          <w:rFonts w:cs="Calibri"/>
        </w:rPr>
        <w:t>are</w:t>
      </w:r>
      <w:r w:rsidR="00221F59" w:rsidRPr="005856E8">
        <w:rPr>
          <w:rFonts w:cs="Calibri"/>
        </w:rPr>
        <w:t xml:space="preserve"> </w:t>
      </w:r>
      <w:r w:rsidRPr="005856E8">
        <w:rPr>
          <w:rFonts w:cs="Calibri"/>
        </w:rPr>
        <w:t>underutilized.</w:t>
      </w:r>
    </w:p>
    <w:p w14:paraId="7BB46433" w14:textId="77777777" w:rsidR="00291A0E" w:rsidRPr="005856E8" w:rsidRDefault="00291A0E" w:rsidP="005856E8">
      <w:pPr>
        <w:pStyle w:val="ListParagraph"/>
        <w:numPr>
          <w:ilvl w:val="0"/>
          <w:numId w:val="24"/>
        </w:numPr>
        <w:tabs>
          <w:tab w:val="left" w:pos="2520"/>
        </w:tabs>
        <w:spacing w:before="100" w:after="100"/>
        <w:rPr>
          <w:rFonts w:cs="Calibri"/>
        </w:rPr>
      </w:pPr>
      <w:r w:rsidRPr="005856E8">
        <w:rPr>
          <w:rFonts w:cs="Calibri"/>
        </w:rPr>
        <w:t>CPU resources of the computer that hosts the SQL Server instance are underutilized.</w:t>
      </w:r>
    </w:p>
    <w:p w14:paraId="7BB46434" w14:textId="77777777" w:rsidR="00291A0E" w:rsidRPr="005856E8" w:rsidRDefault="00291A0E" w:rsidP="005856E8">
      <w:pPr>
        <w:pStyle w:val="ListParagraph"/>
        <w:numPr>
          <w:ilvl w:val="0"/>
          <w:numId w:val="24"/>
        </w:numPr>
        <w:tabs>
          <w:tab w:val="left" w:pos="2520"/>
        </w:tabs>
        <w:spacing w:before="100" w:after="100"/>
        <w:rPr>
          <w:rFonts w:cs="Calibri"/>
        </w:rPr>
      </w:pPr>
      <w:r w:rsidRPr="005856E8">
        <w:rPr>
          <w:rFonts w:cs="Calibri"/>
        </w:rPr>
        <w:t xml:space="preserve">The instance contains data or log files with </w:t>
      </w:r>
      <w:r w:rsidR="00C12EE9" w:rsidRPr="005856E8">
        <w:rPr>
          <w:rFonts w:cs="Calibri"/>
        </w:rPr>
        <w:t>underutilized</w:t>
      </w:r>
      <w:r w:rsidRPr="005856E8">
        <w:rPr>
          <w:rFonts w:cs="Calibri"/>
        </w:rPr>
        <w:t xml:space="preserve"> storage space.</w:t>
      </w:r>
    </w:p>
    <w:p w14:paraId="7BB46435" w14:textId="77777777" w:rsidR="00291A0E" w:rsidRPr="005856E8" w:rsidRDefault="00291A0E" w:rsidP="005856E8">
      <w:pPr>
        <w:pStyle w:val="ListParagraph"/>
        <w:numPr>
          <w:ilvl w:val="0"/>
          <w:numId w:val="24"/>
        </w:numPr>
        <w:tabs>
          <w:tab w:val="left" w:pos="2520"/>
        </w:tabs>
        <w:spacing w:before="100" w:after="100"/>
        <w:rPr>
          <w:rFonts w:cs="Calibri"/>
        </w:rPr>
      </w:pPr>
      <w:r w:rsidRPr="005856E8">
        <w:rPr>
          <w:rFonts w:cs="Calibri"/>
        </w:rPr>
        <w:t xml:space="preserve">The instance contains data or log files </w:t>
      </w:r>
      <w:r w:rsidR="00221F59">
        <w:rPr>
          <w:rFonts w:cs="Calibri"/>
        </w:rPr>
        <w:t>that</w:t>
      </w:r>
      <w:r w:rsidRPr="005856E8">
        <w:rPr>
          <w:rFonts w:cs="Calibri"/>
        </w:rPr>
        <w:t xml:space="preserve"> reside on volumes with underutilized storage space.</w:t>
      </w:r>
    </w:p>
    <w:p w14:paraId="7BB46436" w14:textId="77777777" w:rsidR="00291A0E" w:rsidRDefault="00291A0E" w:rsidP="00291A0E">
      <w:r>
        <w:t>In the dashboard summary for managed instance health, a SQL Se</w:t>
      </w:r>
      <w:r w:rsidR="001D3118">
        <w:t xml:space="preserve">rver instance is marked as well </w:t>
      </w:r>
      <w:r>
        <w:t>utili</w:t>
      </w:r>
      <w:r w:rsidR="001D3118">
        <w:t>zed if it is not marked as over</w:t>
      </w:r>
      <w:r>
        <w:t xml:space="preserve">utilized and it </w:t>
      </w:r>
      <w:r w:rsidR="00013C56">
        <w:t xml:space="preserve">is </w:t>
      </w:r>
      <w:r>
        <w:t>not marked as underutilized.</w:t>
      </w:r>
    </w:p>
    <w:p w14:paraId="7BB46437" w14:textId="77777777" w:rsidR="00291A0E" w:rsidRDefault="00291A0E" w:rsidP="00291A0E">
      <w:pPr>
        <w:rPr>
          <w:rFonts w:cs="Calibri"/>
          <w:sz w:val="20"/>
          <w:szCs w:val="20"/>
        </w:rPr>
      </w:pPr>
      <w:r>
        <w:t>Similar rules are used in the dashboard summary for data tier application health.</w:t>
      </w:r>
      <w:r w:rsidR="00394F6B">
        <w:t xml:space="preserve"> </w:t>
      </w:r>
    </w:p>
    <w:p w14:paraId="7BB46438" w14:textId="77777777" w:rsidR="0072775D" w:rsidRDefault="00291A0E" w:rsidP="0072775D">
      <w:r>
        <w:rPr>
          <w:b/>
          <w:bCs/>
        </w:rPr>
        <w:t>Rollup view</w:t>
      </w:r>
      <w:r>
        <w:t xml:space="preserve"> - Sliding gauges below the pie charts show a summary of the number of managed instances of SQL Server and data-tier applications for each resource </w:t>
      </w:r>
      <w:r w:rsidR="00C12EE9">
        <w:t>utilization</w:t>
      </w:r>
      <w:r>
        <w:t xml:space="preserve"> dimension – </w:t>
      </w:r>
      <w:r w:rsidR="001D3118">
        <w:t>for example,</w:t>
      </w:r>
      <w:r>
        <w:t xml:space="preserve"> CPU utilization for instances of SQL Server, CPU utilization for the entire computer, file space u</w:t>
      </w:r>
      <w:r w:rsidR="00643D3B">
        <w:t xml:space="preserve">tilization, and storage volume </w:t>
      </w:r>
      <w:r>
        <w:t>space utilization.</w:t>
      </w:r>
      <w:r w:rsidR="0072775D">
        <w:t xml:space="preserve"> Each of these rollup summaries is a link which </w:t>
      </w:r>
      <w:r w:rsidR="00181928">
        <w:t xml:space="preserve">you </w:t>
      </w:r>
      <w:r w:rsidR="0072775D">
        <w:t>can click to seamlessly navigate to the detailed list view</w:t>
      </w:r>
      <w:r w:rsidR="00181928">
        <w:t>,</w:t>
      </w:r>
      <w:r w:rsidR="0072775D">
        <w:t xml:space="preserve"> which is filtered based on the rollup category.</w:t>
      </w:r>
    </w:p>
    <w:p w14:paraId="7BB46439" w14:textId="77777777" w:rsidR="00291A0E" w:rsidRDefault="00291A0E" w:rsidP="00291A0E">
      <w:r>
        <w:rPr>
          <w:b/>
          <w:bCs/>
        </w:rPr>
        <w:t>Storage Utilization view</w:t>
      </w:r>
      <w:r>
        <w:t xml:space="preserve"> – Graphic representations at the bottom of the dashboard show an aggregation of current utilization and utilization history of disk space use of storage resources across the entire managed server group.</w:t>
      </w:r>
    </w:p>
    <w:p w14:paraId="7BB4643A" w14:textId="77777777" w:rsidR="00291A0E" w:rsidRDefault="00291A0E" w:rsidP="00291A0E">
      <w:r>
        <w:rPr>
          <w:b/>
          <w:bCs/>
        </w:rPr>
        <w:t>Detail view</w:t>
      </w:r>
      <w:r>
        <w:t xml:space="preserve"> – To view detailed information about resource utilization for specific computers, instances of SQL </w:t>
      </w:r>
      <w:r w:rsidR="005856E8">
        <w:t>Server, and D</w:t>
      </w:r>
      <w:r>
        <w:t xml:space="preserve">ata-tier </w:t>
      </w:r>
      <w:r w:rsidR="005856E8">
        <w:t>A</w:t>
      </w:r>
      <w:r>
        <w:t xml:space="preserve">pplications, navigate to the </w:t>
      </w:r>
      <w:r w:rsidR="009563A9">
        <w:t>Utility</w:t>
      </w:r>
      <w:r>
        <w:t xml:space="preserve"> Explorer navigation pane and </w:t>
      </w:r>
      <w:r w:rsidR="001D3118">
        <w:t xml:space="preserve">then </w:t>
      </w:r>
      <w:r>
        <w:t xml:space="preserve">click </w:t>
      </w:r>
      <w:r>
        <w:rPr>
          <w:b/>
          <w:bCs/>
        </w:rPr>
        <w:t>Managed Instances</w:t>
      </w:r>
      <w:r>
        <w:t xml:space="preserve"> or </w:t>
      </w:r>
      <w:r>
        <w:rPr>
          <w:b/>
          <w:bCs/>
        </w:rPr>
        <w:t>Deployed Data-tier Applications</w:t>
      </w:r>
      <w:r>
        <w:t xml:space="preserve">. The detailed list view displays the health states for data-tier applications and SQL Server instances across key resource utilization dimensions. </w:t>
      </w:r>
    </w:p>
    <w:p w14:paraId="7BB4643B" w14:textId="77777777" w:rsidR="00291A0E" w:rsidRDefault="00291A0E" w:rsidP="00291A0E">
      <w:r>
        <w:lastRenderedPageBreak/>
        <w:t>These dimensions include processor utilization and storage space utilization. The health states in the viewpoints represent either underutilized resources marked wit</w:t>
      </w:r>
      <w:r w:rsidR="001D3118">
        <w:t>h a green down arrow icon, over</w:t>
      </w:r>
      <w:r>
        <w:t>utilized resources marked with a red up arrow icon, or resources that are neither under</w:t>
      </w:r>
      <w:r w:rsidR="001D3118">
        <w:t>utilized nor over</w:t>
      </w:r>
      <w:r>
        <w:t xml:space="preserve">utilized marked with a green check icon. The underutilization and overutilization of a given resource are defined by resource utilization policies. The underutilization policy defines the underutilization threshold, and the overutilization policy defines the overutilization threshold – these policies have default settings that are easily adjustable with </w:t>
      </w:r>
      <w:r w:rsidR="0072775D">
        <w:t>spinner controls</w:t>
      </w:r>
      <w:r>
        <w:t>.</w:t>
      </w:r>
    </w:p>
    <w:p w14:paraId="7BB4643C" w14:textId="77777777" w:rsidR="00291A0E" w:rsidRDefault="00291A0E" w:rsidP="00291A0E">
      <w:r>
        <w:t>The list view also has tabs with details about processor utilization, storage space utilization, and deployment properties for every managed instance of SQL Server and data-tier application in the managed server group.</w:t>
      </w:r>
    </w:p>
    <w:p w14:paraId="7BB4643D" w14:textId="77777777" w:rsidR="00E05D45" w:rsidRDefault="00FB70E8" w:rsidP="00E05D45">
      <w:pPr>
        <w:jc w:val="center"/>
      </w:pPr>
      <w:r>
        <w:rPr>
          <w:noProof/>
        </w:rPr>
        <w:drawing>
          <wp:inline distT="0" distB="0" distL="0" distR="0" wp14:anchorId="7BB46480" wp14:editId="7BB46481">
            <wp:extent cx="5172075" cy="4343400"/>
            <wp:effectExtent l="19050" t="0" r="9525" b="0"/>
            <wp:docPr id="1" name="Picture 1" descr="C:\Users\moslake\AppData\Local\Temp\1\msohtmlclip1\01\clip_image001.png"/>
            <wp:cNvGraphicFramePr/>
            <a:graphic xmlns:a="http://schemas.openxmlformats.org/drawingml/2006/main">
              <a:graphicData uri="http://schemas.openxmlformats.org/drawingml/2006/picture">
                <pic:pic xmlns:pic="http://schemas.openxmlformats.org/drawingml/2006/picture">
                  <pic:nvPicPr>
                    <pic:cNvPr id="2050" name="Picture 2" descr="C:\Users\moslake\AppData\Local\Temp\1\msohtmlclip1\01\clip_image001.png"/>
                    <pic:cNvPicPr>
                      <a:picLocks noChangeAspect="1" noChangeArrowheads="1"/>
                    </pic:cNvPicPr>
                  </pic:nvPicPr>
                  <pic:blipFill>
                    <a:blip r:embed="rId17" cstate="print"/>
                    <a:srcRect/>
                    <a:stretch>
                      <a:fillRect/>
                    </a:stretch>
                  </pic:blipFill>
                  <pic:spPr bwMode="auto">
                    <a:xfrm>
                      <a:off x="0" y="0"/>
                      <a:ext cx="5171969" cy="4343311"/>
                    </a:xfrm>
                    <a:prstGeom prst="rect">
                      <a:avLst/>
                    </a:prstGeom>
                    <a:noFill/>
                  </pic:spPr>
                </pic:pic>
              </a:graphicData>
            </a:graphic>
          </wp:inline>
        </w:drawing>
      </w:r>
    </w:p>
    <w:p w14:paraId="7BB4643E" w14:textId="77777777" w:rsidR="0072775D" w:rsidRPr="004117A0" w:rsidRDefault="0072775D" w:rsidP="0072775D">
      <w:pPr>
        <w:pStyle w:val="ListParagraph"/>
        <w:jc w:val="center"/>
        <w:rPr>
          <w:color w:val="000000" w:themeColor="text1"/>
        </w:rPr>
      </w:pPr>
      <w:r w:rsidRPr="004403A3">
        <w:rPr>
          <w:b/>
          <w:color w:val="000000" w:themeColor="text1"/>
        </w:rPr>
        <w:t xml:space="preserve">Figure </w:t>
      </w:r>
      <w:r>
        <w:rPr>
          <w:b/>
          <w:color w:val="000000" w:themeColor="text1"/>
        </w:rPr>
        <w:t>4</w:t>
      </w:r>
      <w:r w:rsidRPr="004403A3">
        <w:rPr>
          <w:b/>
          <w:color w:val="000000" w:themeColor="text1"/>
        </w:rPr>
        <w:t>:</w:t>
      </w:r>
      <w:r w:rsidRPr="004117A0">
        <w:rPr>
          <w:color w:val="000000" w:themeColor="text1"/>
        </w:rPr>
        <w:t xml:space="preserve"> </w:t>
      </w:r>
      <w:r>
        <w:rPr>
          <w:color w:val="000000" w:themeColor="text1"/>
        </w:rPr>
        <w:t>Detailed list view of managed instances</w:t>
      </w:r>
    </w:p>
    <w:p w14:paraId="7BB4643F" w14:textId="77777777" w:rsidR="00E05D45" w:rsidRDefault="00E05D45" w:rsidP="00E05D45">
      <w:pPr>
        <w:jc w:val="center"/>
      </w:pPr>
    </w:p>
    <w:p w14:paraId="7BB46440" w14:textId="77777777" w:rsidR="00E50CC7" w:rsidRDefault="00E50CC7" w:rsidP="00E50CC7">
      <w:pPr>
        <w:pStyle w:val="Heading1"/>
      </w:pPr>
      <w:bookmarkStart w:id="10" w:name="_Toc252974428"/>
      <w:r>
        <w:lastRenderedPageBreak/>
        <w:t>Administering a SQL Server Managed Server Group</w:t>
      </w:r>
      <w:bookmarkEnd w:id="10"/>
    </w:p>
    <w:p w14:paraId="7BB46441" w14:textId="77777777" w:rsidR="00E50CC7" w:rsidRDefault="00E50CC7" w:rsidP="00E50CC7">
      <w:pPr>
        <w:pStyle w:val="Heading2"/>
      </w:pPr>
      <w:bookmarkStart w:id="11" w:name="_Toc252974429"/>
      <w:r>
        <w:t>Monitoring Policies</w:t>
      </w:r>
      <w:bookmarkEnd w:id="11"/>
    </w:p>
    <w:p w14:paraId="7BB46442" w14:textId="77777777" w:rsidR="0001062C" w:rsidRDefault="00CD4712" w:rsidP="0001062C">
      <w:r>
        <w:t>Control Point</w:t>
      </w:r>
      <w:r w:rsidR="0001062C">
        <w:t xml:space="preserve"> health policies can be configured for data-tier applications and managed instances of SQL Server. Health policies can be defined globally for all data-tier applications and managed instances of SQL Server in the </w:t>
      </w:r>
      <w:r w:rsidR="009563A9">
        <w:t>Utility Administration from within Utility Explorer</w:t>
      </w:r>
      <w:r w:rsidR="0001062C">
        <w:t xml:space="preserve">, or they can be defined individually for each data-tier application and for each managed instance </w:t>
      </w:r>
      <w:r w:rsidR="00013C56">
        <w:t>of the</w:t>
      </w:r>
      <w:r w:rsidR="000B5042">
        <w:t xml:space="preserve"> managed server group</w:t>
      </w:r>
      <w:r w:rsidR="0001062C">
        <w:t>.</w:t>
      </w:r>
    </w:p>
    <w:p w14:paraId="7BB46443" w14:textId="77777777" w:rsidR="001D74CA" w:rsidRDefault="001D74CA" w:rsidP="0001062C">
      <w:r>
        <w:t xml:space="preserve">Using the Policy tab </w:t>
      </w:r>
      <w:r w:rsidR="000B5042">
        <w:t>with</w:t>
      </w:r>
      <w:r>
        <w:t xml:space="preserve">in </w:t>
      </w:r>
      <w:r w:rsidR="000B5042">
        <w:t>Utility Administration</w:t>
      </w:r>
      <w:r>
        <w:t>, you can define global policies. For example, you could set the maximum and minimum values for managed instance processor utilization. This defines the levels at which instances are reported as over or under-utilized. These settings are defaults and each individual instance can have a specific setting.</w:t>
      </w:r>
      <w:r w:rsidR="00D23069">
        <w:t xml:space="preserve"> Furthermore, you can set global and individual policies for data-tier applications.</w:t>
      </w:r>
    </w:p>
    <w:p w14:paraId="7BB46444" w14:textId="77777777" w:rsidR="00E50CC7" w:rsidRDefault="00E50CC7" w:rsidP="00E50CC7">
      <w:pPr>
        <w:pStyle w:val="Heading2"/>
      </w:pPr>
      <w:bookmarkStart w:id="12" w:name="_Toc252974430"/>
      <w:r>
        <w:t>Utility Management Data Warehouse</w:t>
      </w:r>
      <w:bookmarkEnd w:id="12"/>
    </w:p>
    <w:p w14:paraId="7BB46445" w14:textId="77777777" w:rsidR="00727FF9" w:rsidRDefault="000B5042" w:rsidP="00727FF9">
      <w:r>
        <w:t>Built on Management Data Warehouse delivered in SQL Server 2008, d</w:t>
      </w:r>
      <w:r w:rsidR="00727FF9">
        <w:t>ata collected by managed instances of SQL Server are stored in the utility m</w:t>
      </w:r>
      <w:r w:rsidR="00D23069">
        <w:t>anagement data warehouse (UMDW) and y</w:t>
      </w:r>
      <w:r w:rsidR="00727FF9">
        <w:t>ou can configure</w:t>
      </w:r>
      <w:r w:rsidR="000223D5">
        <w:t xml:space="preserve"> the UMDW data retention period using Utility Administration</w:t>
      </w:r>
      <w:r w:rsidR="00727FF9">
        <w:t>.</w:t>
      </w:r>
    </w:p>
    <w:p w14:paraId="7BB46446" w14:textId="77777777" w:rsidR="00E50CC7" w:rsidRDefault="00E50CC7" w:rsidP="00E50CC7">
      <w:pPr>
        <w:pStyle w:val="Heading2"/>
      </w:pPr>
      <w:bookmarkStart w:id="13" w:name="_Toc252974431"/>
      <w:r>
        <w:t>Considerations</w:t>
      </w:r>
      <w:bookmarkEnd w:id="13"/>
    </w:p>
    <w:p w14:paraId="7BB46447" w14:textId="77777777" w:rsidR="00727FF9" w:rsidRDefault="00727FF9" w:rsidP="00727FF9">
      <w:r>
        <w:t xml:space="preserve">In this release, the </w:t>
      </w:r>
      <w:r w:rsidR="000B5042">
        <w:t xml:space="preserve">Control Point </w:t>
      </w:r>
      <w:r>
        <w:t>and all managed instances of SQL Server must satisfy the following requirements:</w:t>
      </w:r>
    </w:p>
    <w:p w14:paraId="7BB46448" w14:textId="77777777" w:rsidR="00727FF9" w:rsidRDefault="00727FF9" w:rsidP="00D23069">
      <w:pPr>
        <w:pStyle w:val="ListParagraph"/>
        <w:numPr>
          <w:ilvl w:val="0"/>
          <w:numId w:val="28"/>
        </w:numPr>
      </w:pPr>
      <w:r>
        <w:t>SQL Server must be version 10.50 or higher.</w:t>
      </w:r>
    </w:p>
    <w:p w14:paraId="7BB46449" w14:textId="77777777" w:rsidR="00727FF9" w:rsidRDefault="00727FF9" w:rsidP="00D23069">
      <w:pPr>
        <w:pStyle w:val="ListParagraph"/>
        <w:numPr>
          <w:ilvl w:val="0"/>
          <w:numId w:val="28"/>
        </w:numPr>
      </w:pPr>
      <w:r>
        <w:t>The SQL Server instance type must be Database Engine.</w:t>
      </w:r>
    </w:p>
    <w:p w14:paraId="7BB4644A" w14:textId="77777777" w:rsidR="00727FF9" w:rsidRDefault="00727FF9" w:rsidP="00D23069">
      <w:pPr>
        <w:pStyle w:val="ListParagraph"/>
        <w:numPr>
          <w:ilvl w:val="0"/>
          <w:numId w:val="28"/>
        </w:numPr>
      </w:pPr>
      <w:r>
        <w:t xml:space="preserve">The SQL Server </w:t>
      </w:r>
      <w:r w:rsidR="00CD4712">
        <w:t>Control Point Utility</w:t>
      </w:r>
      <w:r>
        <w:t xml:space="preserve"> must operate within a single Windows domain, or domains with two-way trust relationships.</w:t>
      </w:r>
    </w:p>
    <w:p w14:paraId="7BB4644B" w14:textId="77777777" w:rsidR="00727FF9" w:rsidRDefault="00727FF9" w:rsidP="00D23069">
      <w:pPr>
        <w:pStyle w:val="ListParagraph"/>
        <w:numPr>
          <w:ilvl w:val="0"/>
          <w:numId w:val="28"/>
        </w:numPr>
      </w:pPr>
      <w:r>
        <w:t xml:space="preserve">The SQL Server service accounts on the </w:t>
      </w:r>
      <w:r w:rsidR="000B5042">
        <w:t xml:space="preserve">Control Point </w:t>
      </w:r>
      <w:r>
        <w:t>and all managed instances of SQL Server must have read permission to Users in Active Directory.</w:t>
      </w:r>
    </w:p>
    <w:p w14:paraId="7BB4644C" w14:textId="77777777" w:rsidR="00727FF9" w:rsidRDefault="00727FF9" w:rsidP="00D23069">
      <w:pPr>
        <w:pStyle w:val="ListParagraph"/>
        <w:numPr>
          <w:ilvl w:val="0"/>
          <w:numId w:val="28"/>
        </w:numPr>
      </w:pPr>
      <w:r>
        <w:t>On Windows Server 2003, the SQL Server Agent service account must be a member of Performance Monitor User group.</w:t>
      </w:r>
    </w:p>
    <w:p w14:paraId="7BB4644D" w14:textId="77777777" w:rsidR="0072775D" w:rsidRDefault="0072775D" w:rsidP="0072775D">
      <w:pPr>
        <w:pStyle w:val="ListParagraph"/>
        <w:numPr>
          <w:ilvl w:val="0"/>
          <w:numId w:val="28"/>
        </w:numPr>
      </w:pPr>
      <w:r>
        <w:t>We recommend that the UCP is hosted by a case-sensitive instance of SQL Server.</w:t>
      </w:r>
    </w:p>
    <w:p w14:paraId="7BB4644E" w14:textId="77777777" w:rsidR="00727FF9" w:rsidRDefault="0072775D" w:rsidP="00727FF9">
      <w:pPr>
        <w:pStyle w:val="ListParagraph"/>
        <w:numPr>
          <w:ilvl w:val="0"/>
          <w:numId w:val="28"/>
        </w:numPr>
      </w:pPr>
      <w:r>
        <w:t>I</w:t>
      </w:r>
      <w:r w:rsidR="00D23069">
        <w:t xml:space="preserve">f the </w:t>
      </w:r>
      <w:r w:rsidR="000B5042">
        <w:t xml:space="preserve">Control Point </w:t>
      </w:r>
      <w:r w:rsidR="00D23069">
        <w:t>is hosted by a case-insensitive instance of SQL Server, then managed instances of SQL Server should also be case-insensitive.</w:t>
      </w:r>
    </w:p>
    <w:p w14:paraId="7BB4644F" w14:textId="77777777" w:rsidR="00727FF9" w:rsidRDefault="00727FF9" w:rsidP="00727FF9">
      <w:r>
        <w:t xml:space="preserve">In this release, the </w:t>
      </w:r>
      <w:r w:rsidR="000B5042">
        <w:t xml:space="preserve">Control Point </w:t>
      </w:r>
      <w:r>
        <w:t>must satisfy the following requirement:</w:t>
      </w:r>
    </w:p>
    <w:p w14:paraId="7BB46450" w14:textId="77777777" w:rsidR="00E05D45" w:rsidRDefault="00727FF9">
      <w:pPr>
        <w:pStyle w:val="ListParagraph"/>
        <w:numPr>
          <w:ilvl w:val="0"/>
          <w:numId w:val="29"/>
        </w:numPr>
      </w:pPr>
      <w:r>
        <w:t xml:space="preserve">The SQL Server edition must be </w:t>
      </w:r>
      <w:r w:rsidR="0072775D">
        <w:t>Enterprise,</w:t>
      </w:r>
      <w:r>
        <w:t>Data Center, Developer, or Evaluation.</w:t>
      </w:r>
      <w:r w:rsidR="0072775D">
        <w:t xml:space="preserve"> If the edition is Enterprise, then licensing limits the number of managed instances to 25.</w:t>
      </w:r>
    </w:p>
    <w:p w14:paraId="7BB46451" w14:textId="77777777" w:rsidR="00727FF9" w:rsidRDefault="00727FF9" w:rsidP="00727FF9">
      <w:r>
        <w:t xml:space="preserve">In a typical scenario, disk space used by the sysutility_mdw database on the </w:t>
      </w:r>
      <w:r w:rsidR="000B5042">
        <w:t xml:space="preserve">Control Point </w:t>
      </w:r>
      <w:r>
        <w:t>is approximately 2 GB per managed instance of SQL Server per year</w:t>
      </w:r>
      <w:r w:rsidR="00D23069">
        <w:t>, but can</w:t>
      </w:r>
      <w:r>
        <w:t xml:space="preserve"> vary depending on the number of database and system objects collected by the managed insta</w:t>
      </w:r>
      <w:r w:rsidR="00D23069">
        <w:t>nce.</w:t>
      </w:r>
    </w:p>
    <w:p w14:paraId="7BB46452" w14:textId="77777777" w:rsidR="004A37DF" w:rsidRPr="00F8409C" w:rsidRDefault="004A37DF" w:rsidP="00F8409C">
      <w:pPr>
        <w:pStyle w:val="Heading1"/>
      </w:pPr>
      <w:bookmarkStart w:id="14" w:name="_Toc252974432"/>
      <w:bookmarkStart w:id="15" w:name="OLE_LINK1"/>
      <w:bookmarkStart w:id="16" w:name="OLE_LINK2"/>
      <w:r w:rsidRPr="00F8409C">
        <w:lastRenderedPageBreak/>
        <w:t xml:space="preserve">Data-tier Application </w:t>
      </w:r>
      <w:r w:rsidR="0010065C" w:rsidRPr="00F8409C">
        <w:t>Overview</w:t>
      </w:r>
      <w:bookmarkEnd w:id="14"/>
    </w:p>
    <w:p w14:paraId="7BB46453" w14:textId="77777777" w:rsidR="004A37DF" w:rsidRDefault="004A37DF" w:rsidP="0010065C">
      <w:pPr>
        <w:rPr>
          <w:rFonts w:cs="Arial"/>
          <w:color w:val="000000"/>
        </w:rPr>
      </w:pPr>
      <w:r>
        <w:rPr>
          <w:rFonts w:cs="Arial"/>
          <w:color w:val="000000"/>
        </w:rPr>
        <w:t>To simplify the development and deploym</w:t>
      </w:r>
      <w:r w:rsidR="001D3118">
        <w:rPr>
          <w:rFonts w:cs="Arial"/>
          <w:color w:val="000000"/>
        </w:rPr>
        <w:t>ent of the data-tier, Microsoft</w:t>
      </w:r>
      <w:r>
        <w:rPr>
          <w:rFonts w:cs="Arial"/>
          <w:color w:val="000000"/>
        </w:rPr>
        <w:t xml:space="preserve"> has introduced the con</w:t>
      </w:r>
      <w:r w:rsidR="00326B00">
        <w:rPr>
          <w:rFonts w:cs="Arial"/>
          <w:color w:val="000000"/>
        </w:rPr>
        <w:t>cept of a data-tier application</w:t>
      </w:r>
      <w:r w:rsidR="00C36821">
        <w:rPr>
          <w:rFonts w:cs="Arial"/>
          <w:color w:val="000000"/>
        </w:rPr>
        <w:t xml:space="preserve"> (DAC)</w:t>
      </w:r>
      <w:r>
        <w:rPr>
          <w:rFonts w:cs="Arial"/>
          <w:color w:val="000000"/>
        </w:rPr>
        <w:t xml:space="preserve">. A </w:t>
      </w:r>
      <w:r w:rsidR="00326B00">
        <w:rPr>
          <w:rFonts w:cs="Arial"/>
          <w:color w:val="000000"/>
        </w:rPr>
        <w:t xml:space="preserve">Data-tier Application </w:t>
      </w:r>
      <w:r>
        <w:rPr>
          <w:rFonts w:cs="Arial"/>
          <w:color w:val="000000"/>
        </w:rPr>
        <w:t xml:space="preserve">is a single unit of </w:t>
      </w:r>
      <w:r w:rsidR="0010065C">
        <w:rPr>
          <w:rFonts w:cs="Arial"/>
          <w:color w:val="000000"/>
        </w:rPr>
        <w:t>deployment</w:t>
      </w:r>
      <w:r>
        <w:rPr>
          <w:rFonts w:cs="Arial"/>
          <w:color w:val="000000"/>
        </w:rPr>
        <w:t xml:space="preserve"> that captures data objects and data-tier application artifacts. In other words, </w:t>
      </w:r>
      <w:r w:rsidR="00326B00">
        <w:rPr>
          <w:rFonts w:cs="Arial"/>
          <w:color w:val="000000"/>
        </w:rPr>
        <w:t>it</w:t>
      </w:r>
      <w:r>
        <w:rPr>
          <w:rFonts w:cs="Arial"/>
          <w:color w:val="000000"/>
        </w:rPr>
        <w:t xml:space="preserve"> is a container that includes server and database schema objects that are used by an application (</w:t>
      </w:r>
      <w:r w:rsidR="001D3118">
        <w:rPr>
          <w:rFonts w:cs="Arial"/>
          <w:color w:val="000000"/>
        </w:rPr>
        <w:t>for example</w:t>
      </w:r>
      <w:r>
        <w:rPr>
          <w:rFonts w:cs="Arial"/>
          <w:color w:val="000000"/>
        </w:rPr>
        <w:t>., tables, views, logins and users), as well as deployment prerequisites that set the requirements on the in</w:t>
      </w:r>
      <w:r w:rsidR="001D3118">
        <w:rPr>
          <w:rFonts w:cs="Arial"/>
          <w:color w:val="000000"/>
        </w:rPr>
        <w:t>stances of SQL Server</w:t>
      </w:r>
      <w:r>
        <w:rPr>
          <w:rFonts w:cs="Arial"/>
          <w:color w:val="000000"/>
        </w:rPr>
        <w:t xml:space="preserve"> where </w:t>
      </w:r>
      <w:r w:rsidR="00326B00">
        <w:rPr>
          <w:rFonts w:cs="Arial"/>
          <w:color w:val="000000"/>
        </w:rPr>
        <w:t>Data-tier Applications</w:t>
      </w:r>
      <w:r>
        <w:rPr>
          <w:rFonts w:cs="Arial"/>
          <w:color w:val="000000"/>
        </w:rPr>
        <w:t xml:space="preserve"> can be deployed.</w:t>
      </w:r>
      <w:r w:rsidR="00326B00">
        <w:rPr>
          <w:rFonts w:cs="Arial"/>
          <w:color w:val="000000"/>
        </w:rPr>
        <w:t xml:space="preserve"> </w:t>
      </w:r>
      <w:bookmarkEnd w:id="15"/>
      <w:bookmarkEnd w:id="16"/>
      <w:r w:rsidR="00326B00">
        <w:rPr>
          <w:rFonts w:cs="Arial"/>
          <w:color w:val="000000"/>
        </w:rPr>
        <w:t>The output file for a Data-tier Application is a Data-tier Application Component</w:t>
      </w:r>
      <w:r w:rsidR="00291A0E">
        <w:rPr>
          <w:rFonts w:cs="Arial"/>
          <w:color w:val="000000"/>
        </w:rPr>
        <w:t xml:space="preserve"> (.</w:t>
      </w:r>
      <w:r w:rsidR="0053207F">
        <w:rPr>
          <w:rFonts w:cs="Arial"/>
          <w:color w:val="000000"/>
        </w:rPr>
        <w:t>dacpac</w:t>
      </w:r>
      <w:r w:rsidR="00291A0E">
        <w:rPr>
          <w:rFonts w:cs="Arial"/>
          <w:color w:val="000000"/>
        </w:rPr>
        <w:t>)</w:t>
      </w:r>
      <w:r w:rsidR="00326B00">
        <w:rPr>
          <w:rFonts w:cs="Arial"/>
          <w:color w:val="000000"/>
        </w:rPr>
        <w:t xml:space="preserve">, this file is unpacked and deployed to a managed </w:t>
      </w:r>
      <w:r w:rsidR="000A0B96">
        <w:rPr>
          <w:rFonts w:cs="Arial"/>
          <w:color w:val="000000"/>
        </w:rPr>
        <w:t>instance</w:t>
      </w:r>
      <w:r w:rsidR="00326B00">
        <w:rPr>
          <w:rFonts w:cs="Arial"/>
          <w:color w:val="000000"/>
        </w:rPr>
        <w:t>.</w:t>
      </w:r>
    </w:p>
    <w:p w14:paraId="7BB46454" w14:textId="77777777" w:rsidR="00326B00" w:rsidRDefault="00C36821" w:rsidP="0010065C">
      <w:pPr>
        <w:rPr>
          <w:rFonts w:cs="Arial"/>
          <w:color w:val="000000"/>
        </w:rPr>
      </w:pPr>
      <w:r>
        <w:rPr>
          <w:rFonts w:cs="Arial"/>
          <w:color w:val="000000"/>
        </w:rPr>
        <w:t>DBAs</w:t>
      </w:r>
      <w:r w:rsidR="004A37DF">
        <w:rPr>
          <w:rFonts w:cs="Arial"/>
          <w:color w:val="000000"/>
        </w:rPr>
        <w:t xml:space="preserve"> can create a DAC package file</w:t>
      </w:r>
      <w:r w:rsidR="00326B00">
        <w:rPr>
          <w:rFonts w:cs="Arial"/>
          <w:color w:val="000000"/>
        </w:rPr>
        <w:t xml:space="preserve"> from within an existing database</w:t>
      </w:r>
      <w:r w:rsidR="004A37DF">
        <w:rPr>
          <w:rFonts w:cs="Arial"/>
          <w:color w:val="000000"/>
        </w:rPr>
        <w:t>. The DAC package can then be opened and edited</w:t>
      </w:r>
      <w:r>
        <w:rPr>
          <w:rFonts w:cs="Arial"/>
          <w:color w:val="000000"/>
        </w:rPr>
        <w:t xml:space="preserve"> by Visual Studio developers</w:t>
      </w:r>
      <w:r w:rsidR="004A37DF">
        <w:rPr>
          <w:rFonts w:cs="Arial"/>
          <w:color w:val="000000"/>
        </w:rPr>
        <w:t xml:space="preserve"> in </w:t>
      </w:r>
      <w:r w:rsidR="00B904C7">
        <w:rPr>
          <w:rFonts w:cs="Arial"/>
          <w:color w:val="000000"/>
        </w:rPr>
        <w:t>Visual Studio</w:t>
      </w:r>
      <w:r w:rsidR="00326B00">
        <w:rPr>
          <w:rFonts w:cs="Arial"/>
          <w:color w:val="000000"/>
        </w:rPr>
        <w:t xml:space="preserve"> 2010</w:t>
      </w:r>
      <w:r w:rsidR="004A37DF">
        <w:rPr>
          <w:rFonts w:cs="Arial"/>
          <w:color w:val="000000"/>
        </w:rPr>
        <w:t xml:space="preserve"> to make changes </w:t>
      </w:r>
      <w:r w:rsidR="00B904C7">
        <w:rPr>
          <w:rFonts w:cs="Arial"/>
          <w:color w:val="000000"/>
        </w:rPr>
        <w:t xml:space="preserve">to the data-tier. </w:t>
      </w:r>
      <w:r>
        <w:rPr>
          <w:rFonts w:cs="Arial"/>
          <w:color w:val="000000"/>
        </w:rPr>
        <w:t>They</w:t>
      </w:r>
      <w:r w:rsidR="004A37DF">
        <w:rPr>
          <w:rFonts w:cs="Arial"/>
          <w:color w:val="000000"/>
        </w:rPr>
        <w:t xml:space="preserve"> can then build an updated DAC package file and send the changes to DBAs, </w:t>
      </w:r>
      <w:r w:rsidR="0010065C">
        <w:rPr>
          <w:rFonts w:cs="Arial"/>
          <w:color w:val="000000"/>
        </w:rPr>
        <w:t>who</w:t>
      </w:r>
      <w:r w:rsidR="004A37DF">
        <w:rPr>
          <w:rFonts w:cs="Arial"/>
          <w:color w:val="000000"/>
        </w:rPr>
        <w:t xml:space="preserve"> in turn deploy the updates using SQL Server Management Studio. </w:t>
      </w:r>
    </w:p>
    <w:p w14:paraId="7BB46455" w14:textId="77777777" w:rsidR="00CD4712" w:rsidRPr="002E110D" w:rsidRDefault="00CD4712" w:rsidP="00CD4712">
      <w:pPr>
        <w:pStyle w:val="msolistparagraph0"/>
        <w:ind w:left="360"/>
        <w:rPr>
          <w:color w:val="0D0D0D"/>
        </w:rPr>
      </w:pPr>
      <w:r>
        <w:rPr>
          <w:noProof/>
          <w:color w:val="0D0D0D"/>
        </w:rPr>
        <w:drawing>
          <wp:inline distT="0" distB="0" distL="0" distR="0" wp14:anchorId="7BB46482" wp14:editId="7BB46483">
            <wp:extent cx="5562600" cy="2200275"/>
            <wp:effectExtent l="19050" t="0" r="0" b="0"/>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5562600" cy="2200275"/>
                    </a:xfrm>
                    <a:prstGeom prst="rect">
                      <a:avLst/>
                    </a:prstGeom>
                    <a:noFill/>
                    <a:ln w="9525">
                      <a:noFill/>
                      <a:miter lim="800000"/>
                      <a:headEnd/>
                      <a:tailEnd/>
                    </a:ln>
                  </pic:spPr>
                </pic:pic>
              </a:graphicData>
            </a:graphic>
          </wp:inline>
        </w:drawing>
      </w:r>
    </w:p>
    <w:p w14:paraId="7BB46456" w14:textId="77777777" w:rsidR="00CD4712" w:rsidRPr="00B43FDD" w:rsidRDefault="00CD4712" w:rsidP="00CD4712">
      <w:pPr>
        <w:pStyle w:val="msolistparagraph0"/>
        <w:ind w:left="360"/>
        <w:jc w:val="center"/>
        <w:rPr>
          <w:rFonts w:ascii="Arial" w:hAnsi="Arial" w:cs="Arial"/>
        </w:rPr>
      </w:pPr>
      <w:r>
        <w:rPr>
          <w:rFonts w:ascii="Arial" w:hAnsi="Arial" w:cs="Arial"/>
          <w:b/>
        </w:rPr>
        <w:t xml:space="preserve">Figure </w:t>
      </w:r>
      <w:r w:rsidR="0072775D">
        <w:rPr>
          <w:rFonts w:ascii="Arial" w:hAnsi="Arial" w:cs="Arial"/>
          <w:b/>
        </w:rPr>
        <w:t>5</w:t>
      </w:r>
      <w:r w:rsidRPr="00B43FDD">
        <w:rPr>
          <w:rFonts w:ascii="Arial" w:hAnsi="Arial" w:cs="Arial"/>
          <w:b/>
        </w:rPr>
        <w:t>:</w:t>
      </w:r>
      <w:r w:rsidRPr="00B43FDD">
        <w:rPr>
          <w:rFonts w:ascii="Arial" w:hAnsi="Arial" w:cs="Arial"/>
        </w:rPr>
        <w:t xml:space="preserve"> Extracting a DAC from an existing database.</w:t>
      </w:r>
    </w:p>
    <w:p w14:paraId="7BB46457" w14:textId="77777777" w:rsidR="00CD4712" w:rsidRDefault="00CD4712" w:rsidP="004A37DF">
      <w:pPr>
        <w:rPr>
          <w:rFonts w:cs="Arial"/>
          <w:color w:val="000000"/>
        </w:rPr>
      </w:pPr>
    </w:p>
    <w:p w14:paraId="7BB46458" w14:textId="77777777" w:rsidR="004A37DF" w:rsidRDefault="004A37DF" w:rsidP="004A37DF">
      <w:pPr>
        <w:rPr>
          <w:rFonts w:cs="Arial"/>
          <w:color w:val="000000"/>
        </w:rPr>
      </w:pPr>
      <w:r>
        <w:rPr>
          <w:rFonts w:cs="Arial"/>
          <w:color w:val="000000"/>
        </w:rPr>
        <w:t>DAC extraction and deployment are also extremely useful for upgrading databases to</w:t>
      </w:r>
      <w:r w:rsidR="009061BF">
        <w:rPr>
          <w:rFonts w:cs="Arial"/>
          <w:color w:val="000000"/>
        </w:rPr>
        <w:t xml:space="preserve"> the</w:t>
      </w:r>
      <w:r>
        <w:rPr>
          <w:rFonts w:cs="Arial"/>
          <w:color w:val="000000"/>
        </w:rPr>
        <w:t xml:space="preserve"> SQL Server 2008</w:t>
      </w:r>
      <w:r w:rsidR="009061BF">
        <w:rPr>
          <w:rFonts w:cs="Arial"/>
          <w:color w:val="000000"/>
        </w:rPr>
        <w:t xml:space="preserve"> platform</w:t>
      </w:r>
      <w:r>
        <w:rPr>
          <w:rFonts w:cs="Arial"/>
          <w:color w:val="000000"/>
        </w:rPr>
        <w:t>. Users can move databases by extracting a DAC from an instance of SQL Server 2000</w:t>
      </w:r>
      <w:r w:rsidR="009061BF">
        <w:rPr>
          <w:rFonts w:cs="Arial"/>
          <w:color w:val="000000"/>
        </w:rPr>
        <w:t>,</w:t>
      </w:r>
      <w:r>
        <w:rPr>
          <w:rFonts w:cs="Arial"/>
          <w:color w:val="000000"/>
        </w:rPr>
        <w:t xml:space="preserve"> SQL Server 2005,</w:t>
      </w:r>
      <w:r w:rsidR="009061BF">
        <w:rPr>
          <w:rFonts w:cs="Arial"/>
          <w:color w:val="000000"/>
        </w:rPr>
        <w:t xml:space="preserve"> or SQL Server 2008,</w:t>
      </w:r>
      <w:r>
        <w:rPr>
          <w:rFonts w:cs="Arial"/>
          <w:color w:val="000000"/>
        </w:rPr>
        <w:t xml:space="preserve"> and then deploy the extracted DAC to an instance of SQL Server 2008</w:t>
      </w:r>
      <w:r w:rsidR="009061BF">
        <w:rPr>
          <w:rFonts w:cs="Arial"/>
          <w:color w:val="000000"/>
        </w:rPr>
        <w:t xml:space="preserve"> R2</w:t>
      </w:r>
      <w:r w:rsidR="00B904C7">
        <w:rPr>
          <w:rFonts w:cs="Arial"/>
          <w:color w:val="000000"/>
        </w:rPr>
        <w:t>, through either SQL Server</w:t>
      </w:r>
      <w:r>
        <w:rPr>
          <w:rFonts w:cs="Arial"/>
          <w:color w:val="000000"/>
        </w:rPr>
        <w:t xml:space="preserve"> Ma</w:t>
      </w:r>
      <w:r w:rsidR="0010065C">
        <w:rPr>
          <w:rFonts w:cs="Arial"/>
          <w:color w:val="000000"/>
        </w:rPr>
        <w:t xml:space="preserve">nagement Studio or </w:t>
      </w:r>
      <w:r w:rsidR="00B904C7">
        <w:rPr>
          <w:rFonts w:cs="Arial"/>
          <w:color w:val="000000"/>
        </w:rPr>
        <w:t xml:space="preserve">the Windows </w:t>
      </w:r>
      <w:r w:rsidR="0010065C">
        <w:rPr>
          <w:rFonts w:cs="Arial"/>
          <w:color w:val="000000"/>
        </w:rPr>
        <w:t>PowerShell</w:t>
      </w:r>
      <w:r w:rsidR="00B904C7">
        <w:rPr>
          <w:rFonts w:cs="Arial"/>
          <w:color w:val="000000"/>
        </w:rPr>
        <w:t>™ command-line interface</w:t>
      </w:r>
      <w:r w:rsidR="0010065C">
        <w:rPr>
          <w:rFonts w:cs="Arial"/>
          <w:color w:val="000000"/>
        </w:rPr>
        <w:t xml:space="preserve">. </w:t>
      </w:r>
      <w:r w:rsidR="005C10A5">
        <w:rPr>
          <w:rFonts w:cs="Arial"/>
          <w:color w:val="000000"/>
        </w:rPr>
        <w:t>Because the DAC contains server objects that the database depends upon, this process is extremely straightforward.</w:t>
      </w:r>
    </w:p>
    <w:p w14:paraId="7BB46459" w14:textId="77777777" w:rsidR="000A62CF" w:rsidRDefault="00C36821" w:rsidP="000A62CF">
      <w:pPr>
        <w:pStyle w:val="Heading2"/>
      </w:pPr>
      <w:bookmarkStart w:id="17" w:name="_Toc252974433"/>
      <w:r>
        <w:t xml:space="preserve">Advantages of </w:t>
      </w:r>
      <w:r w:rsidR="000A62CF">
        <w:t xml:space="preserve">Registering a Data-Tier Application to the </w:t>
      </w:r>
      <w:r w:rsidR="00CD4712">
        <w:t>Control Point Utility</w:t>
      </w:r>
      <w:bookmarkEnd w:id="17"/>
    </w:p>
    <w:p w14:paraId="7BB4645A" w14:textId="77777777" w:rsidR="00ED0BAD" w:rsidRDefault="00ED0BAD" w:rsidP="00ED0BAD">
      <w:pPr>
        <w:ind w:left="45"/>
        <w:jc w:val="both"/>
      </w:pPr>
      <w:r>
        <w:t>The key benefit of using DACs is that they are designed to offer data-tier automation, including:</w:t>
      </w:r>
    </w:p>
    <w:p w14:paraId="7BB4645B" w14:textId="77777777" w:rsidR="00ED0BAD" w:rsidRDefault="00ED0BAD" w:rsidP="00ED0BAD">
      <w:pPr>
        <w:pStyle w:val="ListParagraph"/>
        <w:numPr>
          <w:ilvl w:val="0"/>
          <w:numId w:val="27"/>
        </w:numPr>
      </w:pPr>
      <w:r>
        <w:t>Collecting large numbers of entities into one DAC that can be managed as a single unit through the full lifecycle of an application, including versioning.</w:t>
      </w:r>
    </w:p>
    <w:p w14:paraId="7BB4645C" w14:textId="77777777" w:rsidR="00ED0BAD" w:rsidRDefault="00ED0BAD" w:rsidP="00ED0BAD">
      <w:pPr>
        <w:pStyle w:val="ListParagraph"/>
        <w:numPr>
          <w:ilvl w:val="0"/>
          <w:numId w:val="27"/>
        </w:numPr>
      </w:pPr>
      <w:r>
        <w:t>Automating the lifecycle of the data-tier by enabling developers to make changes to a data-tier application component, package it, and then pass it to DBAs for final deployment.</w:t>
      </w:r>
    </w:p>
    <w:p w14:paraId="7BB4645D" w14:textId="77777777" w:rsidR="00ED0BAD" w:rsidRPr="00B904C7" w:rsidRDefault="00ED0BAD" w:rsidP="00ED0BAD">
      <w:pPr>
        <w:pStyle w:val="ListParagraph"/>
        <w:numPr>
          <w:ilvl w:val="0"/>
          <w:numId w:val="27"/>
        </w:numPr>
      </w:pPr>
      <w:r>
        <w:lastRenderedPageBreak/>
        <w:t>Including policies that capture the intent of the developers, as well as deployment requirements on the instances of SQL Server where DACs can be deployed.</w:t>
      </w:r>
    </w:p>
    <w:p w14:paraId="7BB4645E" w14:textId="77777777" w:rsidR="000A62CF" w:rsidRDefault="000A62CF" w:rsidP="000A62CF">
      <w:pPr>
        <w:pStyle w:val="Heading2"/>
      </w:pPr>
      <w:bookmarkStart w:id="18" w:name="_Toc252974434"/>
      <w:r>
        <w:t>Data-Tier Application Upgrade Efficiencies</w:t>
      </w:r>
      <w:bookmarkEnd w:id="18"/>
    </w:p>
    <w:p w14:paraId="7BB4645F" w14:textId="77777777" w:rsidR="00ED0BAD" w:rsidRPr="0083479C" w:rsidRDefault="00ED0BAD" w:rsidP="00ED0BAD">
      <w:r>
        <w:rPr>
          <w:color w:val="0D0D0D"/>
        </w:rPr>
        <w:t>DACs enable DBAs to upgrade the schema of SQL Server databases and instances from SQL Server 2000, SQL Server 2005, and SQL Server 2008 to SQL Server 2008 R2.</w:t>
      </w:r>
      <w:r w:rsidR="005C10A5">
        <w:rPr>
          <w:color w:val="0D0D0D"/>
        </w:rPr>
        <w:t xml:space="preserve"> Furthermore, the DAC contains any server level objects that the database depends upon such as logins.</w:t>
      </w:r>
      <w:r>
        <w:rPr>
          <w:color w:val="0D0D0D"/>
        </w:rPr>
        <w:t xml:space="preserve"> To upgrade, users can point to a SQL Server 2000, SQL Server 2005, or SQL Server 2008 database, extract a DAC and create the corresponding DAC package file, and then deploy the DAC to a target instance of SQL Server 2008 R2. Then, data can be transferred from the source database to the target database by using SQL Server Integration Services, the bulk copy utility, or many other data migration techniques.</w:t>
      </w:r>
    </w:p>
    <w:p w14:paraId="7BB46460" w14:textId="77777777" w:rsidR="00ED0BAD" w:rsidRDefault="00ED0BAD" w:rsidP="00ED0BAD">
      <w:pPr>
        <w:ind w:left="360"/>
        <w:jc w:val="both"/>
      </w:pPr>
      <w:r>
        <w:rPr>
          <w:b/>
          <w:noProof/>
        </w:rPr>
        <w:drawing>
          <wp:inline distT="0" distB="0" distL="0" distR="0" wp14:anchorId="7BB46484" wp14:editId="7BB46485">
            <wp:extent cx="5724525" cy="4667250"/>
            <wp:effectExtent l="19050" t="0" r="952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724525" cy="4667250"/>
                    </a:xfrm>
                    <a:prstGeom prst="rect">
                      <a:avLst/>
                    </a:prstGeom>
                    <a:noFill/>
                    <a:ln w="9525">
                      <a:noFill/>
                      <a:miter lim="800000"/>
                      <a:headEnd/>
                      <a:tailEnd/>
                    </a:ln>
                  </pic:spPr>
                </pic:pic>
              </a:graphicData>
            </a:graphic>
          </wp:inline>
        </w:drawing>
      </w:r>
      <w:r w:rsidR="00CD4712">
        <w:rPr>
          <w:b/>
        </w:rPr>
        <w:t xml:space="preserve">Figure </w:t>
      </w:r>
      <w:r w:rsidR="0072775D">
        <w:rPr>
          <w:b/>
        </w:rPr>
        <w:t>6</w:t>
      </w:r>
      <w:r w:rsidRPr="004403A3">
        <w:rPr>
          <w:b/>
        </w:rPr>
        <w:t>:</w:t>
      </w:r>
      <w:r w:rsidRPr="005D4464">
        <w:t xml:space="preserve"> Upgrading to SQL Server 2008</w:t>
      </w:r>
      <w:r>
        <w:t xml:space="preserve"> R2</w:t>
      </w:r>
      <w:r w:rsidRPr="005D4464">
        <w:t xml:space="preserve"> by extracting a DAC from SQL Server 2000 or SQL Server 2005 and then deploying the DAC package file to</w:t>
      </w:r>
      <w:r>
        <w:t xml:space="preserve"> an instance of SQL Server 2008 or 2008 R2</w:t>
      </w:r>
    </w:p>
    <w:p w14:paraId="7BB46461" w14:textId="77777777" w:rsidR="00C36821" w:rsidRPr="0088496D" w:rsidRDefault="00947A15" w:rsidP="005C10A5">
      <w:r>
        <w:t>It is very straightforward to extract a DAC. The whole process runs from a wizard in Management Studio and you only need to supply a name and path for the DAC.</w:t>
      </w:r>
    </w:p>
    <w:p w14:paraId="7BB46462" w14:textId="77777777" w:rsidR="00C36821" w:rsidRDefault="00C36821" w:rsidP="00ED0BAD">
      <w:pPr>
        <w:rPr>
          <w:color w:val="0D0D0D"/>
        </w:rPr>
      </w:pPr>
    </w:p>
    <w:p w14:paraId="7BB46463" w14:textId="77777777" w:rsidR="00ED0BAD" w:rsidRPr="004117A0" w:rsidRDefault="00ED0BAD" w:rsidP="00ED0BAD">
      <w:pPr>
        <w:pStyle w:val="msolistparagraph0"/>
        <w:jc w:val="center"/>
        <w:rPr>
          <w:color w:val="0D0D0D"/>
        </w:rPr>
      </w:pPr>
      <w:r>
        <w:rPr>
          <w:noProof/>
          <w:color w:val="0D0D0D"/>
        </w:rPr>
        <w:drawing>
          <wp:inline distT="0" distB="0" distL="0" distR="0" wp14:anchorId="7BB46486" wp14:editId="7BB46487">
            <wp:extent cx="2857500" cy="2713709"/>
            <wp:effectExtent l="19050" t="0" r="0" b="0"/>
            <wp:docPr id="16" name="Picture 3" descr="Extra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1.jpg"/>
                    <pic:cNvPicPr/>
                  </pic:nvPicPr>
                  <pic:blipFill>
                    <a:blip r:embed="rId20" cstate="print"/>
                    <a:stretch>
                      <a:fillRect/>
                    </a:stretch>
                  </pic:blipFill>
                  <pic:spPr>
                    <a:xfrm>
                      <a:off x="0" y="0"/>
                      <a:ext cx="2857393" cy="2713607"/>
                    </a:xfrm>
                    <a:prstGeom prst="rect">
                      <a:avLst/>
                    </a:prstGeom>
                  </pic:spPr>
                </pic:pic>
              </a:graphicData>
            </a:graphic>
          </wp:inline>
        </w:drawing>
      </w:r>
    </w:p>
    <w:p w14:paraId="7BB46464" w14:textId="77777777" w:rsidR="00ED0BAD" w:rsidRPr="0088496D" w:rsidRDefault="00CD4712" w:rsidP="00ED0BAD">
      <w:pPr>
        <w:pStyle w:val="msolistparagraph0"/>
        <w:jc w:val="center"/>
        <w:rPr>
          <w:rFonts w:ascii="Arial" w:hAnsi="Arial" w:cs="Arial"/>
          <w:color w:val="0D0D0D"/>
        </w:rPr>
      </w:pPr>
      <w:r>
        <w:rPr>
          <w:rFonts w:ascii="Arial" w:hAnsi="Arial" w:cs="Arial"/>
          <w:b/>
          <w:color w:val="0D0D0D"/>
        </w:rPr>
        <w:t xml:space="preserve">Figure </w:t>
      </w:r>
      <w:r w:rsidR="0072775D">
        <w:rPr>
          <w:rFonts w:ascii="Arial" w:hAnsi="Arial" w:cs="Arial"/>
          <w:b/>
          <w:color w:val="0D0D0D"/>
        </w:rPr>
        <w:t>7</w:t>
      </w:r>
      <w:r w:rsidR="00ED0BAD" w:rsidRPr="004403A3">
        <w:rPr>
          <w:rFonts w:ascii="Arial" w:hAnsi="Arial" w:cs="Arial"/>
          <w:b/>
          <w:color w:val="0D0D0D"/>
        </w:rPr>
        <w:t>:</w:t>
      </w:r>
      <w:r w:rsidR="00ED0BAD" w:rsidRPr="0088496D">
        <w:rPr>
          <w:rFonts w:ascii="Arial" w:hAnsi="Arial" w:cs="Arial"/>
          <w:color w:val="0D0D0D"/>
        </w:rPr>
        <w:t xml:space="preserve"> The Introduction page of the Extract Data-tier Application Wizard</w:t>
      </w:r>
    </w:p>
    <w:p w14:paraId="7BB46465" w14:textId="77777777" w:rsidR="00ED0BAD" w:rsidRDefault="00ED0BAD" w:rsidP="00ED0BAD">
      <w:pPr>
        <w:rPr>
          <w:rFonts w:ascii="Calibri" w:eastAsia="Calibri" w:hAnsi="Calibri" w:cs="Times New Roman"/>
          <w:color w:val="0D0D0D"/>
        </w:rPr>
      </w:pPr>
    </w:p>
    <w:p w14:paraId="7BB46466" w14:textId="77777777" w:rsidR="00ED0BAD" w:rsidRDefault="00ED0BAD" w:rsidP="00ED0BAD">
      <w:pPr>
        <w:rPr>
          <w:color w:val="0D0D0D"/>
        </w:rPr>
      </w:pPr>
      <w:r>
        <w:t>The DAC package file can</w:t>
      </w:r>
      <w:r w:rsidR="00C36821">
        <w:t xml:space="preserve"> now</w:t>
      </w:r>
      <w:r>
        <w:t xml:space="preserve"> be deployed to a SQL Server</w:t>
      </w:r>
      <w:r w:rsidR="00BD73E7">
        <w:t xml:space="preserve"> 2008 R2</w:t>
      </w:r>
      <w:r>
        <w:t xml:space="preserve"> instance</w:t>
      </w:r>
      <w:r w:rsidR="000B5042">
        <w:t xml:space="preserve"> or handed off to a Developer to make changes in Visual Studio 2010</w:t>
      </w:r>
      <w:r w:rsidR="00707378">
        <w:t xml:space="preserve"> through a new project type called Data-Tier Application</w:t>
      </w:r>
      <w:r w:rsidR="000B5042">
        <w:t xml:space="preserve">. </w:t>
      </w:r>
      <w:r w:rsidR="00707378">
        <w:t>Policy-Based Management is extended from SQL Server to Visual Studio 2010</w:t>
      </w:r>
      <w:r w:rsidR="000B5042">
        <w:t xml:space="preserve"> </w:t>
      </w:r>
      <w:r w:rsidR="00707378">
        <w:t>to enable developers to define deployment policies within the DAC package</w:t>
      </w:r>
      <w:r>
        <w:rPr>
          <w:color w:val="0D0D0D"/>
        </w:rPr>
        <w:t>.</w:t>
      </w:r>
      <w:r w:rsidR="007001C9">
        <w:rPr>
          <w:color w:val="0D0D0D"/>
        </w:rPr>
        <w:t xml:space="preserve"> New deployment policies help ensure deployment requirements aren’t lost in translation from developer to DBA and help significantly accelerate deployments and upgrades.</w:t>
      </w:r>
    </w:p>
    <w:p w14:paraId="7BB46467" w14:textId="77777777" w:rsidR="00BD73E7" w:rsidRDefault="00947A15" w:rsidP="00BD73E7">
      <w:r>
        <w:t>Deploying</w:t>
      </w:r>
      <w:r w:rsidR="00013C56">
        <w:t xml:space="preserve"> </w:t>
      </w:r>
      <w:r>
        <w:t xml:space="preserve">a DAC file is straightforward in Management Studio. A wizard guides you through the whole process and you only need to </w:t>
      </w:r>
      <w:r w:rsidR="00BD73E7" w:rsidRPr="00BD73E7">
        <w:t>the DAC file and the name of the new database.</w:t>
      </w:r>
    </w:p>
    <w:p w14:paraId="7BB46468" w14:textId="77777777" w:rsidR="00BD73E7" w:rsidRDefault="00BD73E7" w:rsidP="00BD73E7">
      <w:r>
        <w:t>With this process there is no need for DBAs to write scripts or configure large numbers of parameters. The whole process is very straightforward and reduces time spent performing upgrades and potential mistakes with scripts.</w:t>
      </w:r>
      <w:r w:rsidR="005C10A5">
        <w:t xml:space="preserve"> For example, previously a DBA at a manufacturing company upgraded every database using backup and restore. This was effective for the databases, but did not transfer the server level objects such as logins and these needed to be transferred separately. It was quite common for mistakes to be made and the databases were not functional until troubleshooting had been performed and the problems resolved. Now using DACs the database and any server level dependencies are transferred making the process more straightforward for the DBA and error free.</w:t>
      </w:r>
    </w:p>
    <w:p w14:paraId="7BB46469" w14:textId="77777777" w:rsidR="00707378" w:rsidRPr="00BD73E7" w:rsidRDefault="00707378" w:rsidP="00BD73E7">
      <w:r>
        <w:t>Furthermore, integration across SQL Azure enables DBAs to deploy Data-tier Applications directly from SQL Server 2008 R2 to the cloud and likewise developers from Visual Studio 2010 to the cloud.</w:t>
      </w:r>
    </w:p>
    <w:p w14:paraId="7BB4646A" w14:textId="77777777" w:rsidR="00390F2E" w:rsidRPr="00674032" w:rsidRDefault="00390F2E" w:rsidP="00390F2E">
      <w:pPr>
        <w:pStyle w:val="Heading1"/>
        <w:rPr>
          <w:rFonts w:ascii="Arial" w:hAnsi="Arial" w:cs="Arial"/>
        </w:rPr>
      </w:pPr>
      <w:bookmarkStart w:id="19" w:name="_Toc252974435"/>
      <w:r w:rsidRPr="00674032">
        <w:rPr>
          <w:rFonts w:ascii="Arial" w:hAnsi="Arial" w:cs="Arial"/>
        </w:rPr>
        <w:lastRenderedPageBreak/>
        <w:t>Conclusion</w:t>
      </w:r>
      <w:bookmarkEnd w:id="19"/>
    </w:p>
    <w:p w14:paraId="7BB4646B" w14:textId="77777777" w:rsidR="00390F2E" w:rsidRPr="00674032" w:rsidRDefault="00A11427" w:rsidP="00A11427">
      <w:pPr>
        <w:rPr>
          <w:rFonts w:cs="Arial"/>
        </w:rPr>
      </w:pPr>
      <w:r>
        <w:rPr>
          <w:rFonts w:cs="Arial"/>
        </w:rPr>
        <w:t xml:space="preserve">Familiar tools combined with new wizards help make setting up a SQL Server managed server group fast and easy. </w:t>
      </w:r>
      <w:r w:rsidR="00831917">
        <w:rPr>
          <w:rFonts w:cs="Arial"/>
        </w:rPr>
        <w:t>After</w:t>
      </w:r>
      <w:r>
        <w:rPr>
          <w:rFonts w:cs="Arial"/>
        </w:rPr>
        <w:t xml:space="preserve"> managed server groups are set up, DBAs can easily assess capacity health and make decisions about consolidation to save money and better protect the health of their database environment. The introduction of the Data-tier Application introduces a single unit of deployment to accelerate consolidation and upgrade initiatives across the application lifecycle. </w:t>
      </w:r>
      <w:r w:rsidR="00F61945">
        <w:rPr>
          <w:rFonts w:cs="Arial"/>
        </w:rPr>
        <w:t>Furthermore integration across SQL Azure enables seamless deployment of Data-Tier Applications on-premises or to the cloud for the ultimate in control and flexibility.</w:t>
      </w:r>
    </w:p>
    <w:p w14:paraId="7BB4646C" w14:textId="77777777" w:rsidR="00D40DA2" w:rsidRPr="006C0DFA" w:rsidRDefault="00D40DA2" w:rsidP="00D40DA2">
      <w:pPr>
        <w:rPr>
          <w:rFonts w:cs="Arial"/>
          <w:b/>
        </w:rPr>
      </w:pPr>
      <w:r w:rsidRPr="006C0DFA">
        <w:rPr>
          <w:rFonts w:cs="Arial"/>
          <w:b/>
        </w:rPr>
        <w:t>For more information:</w:t>
      </w:r>
    </w:p>
    <w:p w14:paraId="7BB4646D" w14:textId="77777777" w:rsidR="00D40DA2" w:rsidRDefault="00403B13" w:rsidP="00D40DA2">
      <w:pPr>
        <w:rPr>
          <w:rFonts w:cs="Arial"/>
        </w:rPr>
      </w:pPr>
      <w:hyperlink r:id="rId21" w:history="1">
        <w:r w:rsidR="00D40DA2" w:rsidRPr="000C1A01">
          <w:rPr>
            <w:rStyle w:val="Hyperlink"/>
            <w:rFonts w:cs="Arial"/>
          </w:rPr>
          <w:t>http://www.microsoft.com/sqlserver/</w:t>
        </w:r>
      </w:hyperlink>
      <w:r w:rsidR="00D40DA2">
        <w:rPr>
          <w:rFonts w:cs="Arial"/>
        </w:rPr>
        <w:t>: SQL Server Web site</w:t>
      </w:r>
    </w:p>
    <w:p w14:paraId="7BB4646E" w14:textId="77777777" w:rsidR="00AC184E" w:rsidRDefault="00403B13" w:rsidP="00D40DA2">
      <w:hyperlink r:id="rId22" w:history="1">
        <w:r w:rsidR="00AC184E" w:rsidRPr="00620B23">
          <w:rPr>
            <w:rStyle w:val="Hyperlink"/>
          </w:rPr>
          <w:t>http://www.microsoft.com/sqlserver/2008/en/us/r2.aspx</w:t>
        </w:r>
      </w:hyperlink>
      <w:r w:rsidR="00AC184E">
        <w:t>: SQL Server 2008 R2</w:t>
      </w:r>
    </w:p>
    <w:p w14:paraId="7BB4646F" w14:textId="77777777" w:rsidR="00D40DA2" w:rsidRPr="006C0DFA" w:rsidRDefault="00403B13" w:rsidP="00D40DA2">
      <w:pPr>
        <w:rPr>
          <w:rFonts w:cs="Arial"/>
        </w:rPr>
      </w:pPr>
      <w:hyperlink r:id="rId23" w:history="1">
        <w:r w:rsidR="00D40DA2" w:rsidRPr="000C1A01">
          <w:rPr>
            <w:rStyle w:val="Hyperlink"/>
            <w:rFonts w:cs="Arial"/>
          </w:rPr>
          <w:t>http://technet.microsoft.com/en-us/sqlserver/</w:t>
        </w:r>
      </w:hyperlink>
      <w:r w:rsidR="00D40DA2">
        <w:rPr>
          <w:rFonts w:cs="Arial"/>
        </w:rPr>
        <w:t xml:space="preserve">: SQL Server TechCenter </w:t>
      </w:r>
    </w:p>
    <w:p w14:paraId="7BB46470" w14:textId="77777777" w:rsidR="00D40DA2" w:rsidRPr="006C0DFA" w:rsidRDefault="00403B13" w:rsidP="00D40DA2">
      <w:pPr>
        <w:rPr>
          <w:rFonts w:cs="Arial"/>
        </w:rPr>
      </w:pPr>
      <w:hyperlink r:id="rId24" w:history="1">
        <w:r w:rsidR="00D40DA2" w:rsidRPr="000C1A01">
          <w:rPr>
            <w:rStyle w:val="Hyperlink"/>
            <w:rFonts w:cs="Arial"/>
          </w:rPr>
          <w:t>http://msdn.microsoft.com/en-us/sqlserver/</w:t>
        </w:r>
      </w:hyperlink>
      <w:r w:rsidR="00D40DA2">
        <w:rPr>
          <w:rFonts w:cs="Arial"/>
        </w:rPr>
        <w:t>: SQL Server DevCenter</w:t>
      </w:r>
      <w:r w:rsidR="00394F6B">
        <w:rPr>
          <w:rFonts w:cs="Arial"/>
        </w:rPr>
        <w:t xml:space="preserve"> </w:t>
      </w:r>
    </w:p>
    <w:p w14:paraId="7BB46471" w14:textId="77777777" w:rsidR="00D40DA2" w:rsidRPr="006C0DFA" w:rsidRDefault="00D40DA2" w:rsidP="00D40DA2">
      <w:pPr>
        <w:rPr>
          <w:rFonts w:cs="Arial"/>
        </w:rPr>
      </w:pPr>
    </w:p>
    <w:p w14:paraId="7BB46472" w14:textId="77777777" w:rsidR="00D40DA2" w:rsidRPr="006C0DFA" w:rsidRDefault="00D40DA2" w:rsidP="00D40DA2">
      <w:pPr>
        <w:rPr>
          <w:rFonts w:cs="Arial"/>
        </w:rPr>
      </w:pPr>
      <w:r w:rsidRPr="006C0DFA">
        <w:rPr>
          <w:rFonts w:cs="Arial"/>
        </w:rPr>
        <w:t>Did this paper help you? Please give us your feedback. Tell us on a scale of 1 (poor) to 5 (excellent), how would you rate this paper and why have you given it this rating? For example:</w:t>
      </w:r>
    </w:p>
    <w:p w14:paraId="7BB46473" w14:textId="77777777" w:rsidR="00D40DA2" w:rsidRPr="006C0DFA" w:rsidRDefault="00D40DA2" w:rsidP="00D40DA2">
      <w:pPr>
        <w:pStyle w:val="ListParagraph"/>
        <w:numPr>
          <w:ilvl w:val="0"/>
          <w:numId w:val="17"/>
        </w:numPr>
        <w:rPr>
          <w:rFonts w:cs="Arial"/>
        </w:rPr>
      </w:pPr>
      <w:r w:rsidRPr="006C0DFA">
        <w:rPr>
          <w:rFonts w:cs="Arial"/>
        </w:rPr>
        <w:t xml:space="preserve">Are you rating it high due to having good examples, excellent screen shots, clear writing, or another reason? </w:t>
      </w:r>
    </w:p>
    <w:p w14:paraId="7BB46474" w14:textId="77777777" w:rsidR="00D40DA2" w:rsidRPr="006C0DFA" w:rsidRDefault="00D40DA2" w:rsidP="00D40DA2">
      <w:pPr>
        <w:pStyle w:val="ListParagraph"/>
        <w:numPr>
          <w:ilvl w:val="0"/>
          <w:numId w:val="17"/>
        </w:numPr>
        <w:rPr>
          <w:rFonts w:cs="Arial"/>
        </w:rPr>
      </w:pPr>
      <w:r w:rsidRPr="006C0DFA">
        <w:rPr>
          <w:rFonts w:cs="Arial"/>
        </w:rPr>
        <w:t>Are you rating it low due to poor examples, fuzzy screen shots, or unclear writing?</w:t>
      </w:r>
    </w:p>
    <w:p w14:paraId="7BB46475" w14:textId="77777777" w:rsidR="00D40DA2" w:rsidRDefault="00D40DA2" w:rsidP="00D40DA2">
      <w:pPr>
        <w:rPr>
          <w:rFonts w:cs="Arial"/>
        </w:rPr>
      </w:pPr>
      <w:r w:rsidRPr="006C0DFA">
        <w:rPr>
          <w:rFonts w:cs="Arial"/>
        </w:rPr>
        <w:t xml:space="preserve">This feedback will help us improve the quality of white papers we release. </w:t>
      </w:r>
    </w:p>
    <w:p w14:paraId="7BB46476" w14:textId="77777777" w:rsidR="00D40DA2" w:rsidRPr="00674032" w:rsidRDefault="00403B13" w:rsidP="00D40DA2">
      <w:pPr>
        <w:rPr>
          <w:rFonts w:cs="Arial"/>
        </w:rPr>
      </w:pPr>
      <w:hyperlink r:id="rId25" w:history="1">
        <w:r w:rsidR="00D40DA2" w:rsidRPr="000668E3">
          <w:rPr>
            <w:rStyle w:val="Hyperlink"/>
            <w:rFonts w:cs="Arial"/>
          </w:rPr>
          <w:t>Send feedback</w:t>
        </w:r>
      </w:hyperlink>
      <w:r w:rsidR="00D40DA2" w:rsidRPr="006C0DFA">
        <w:rPr>
          <w:rFonts w:cs="Arial"/>
        </w:rPr>
        <w:t>.</w:t>
      </w:r>
    </w:p>
    <w:p w14:paraId="7BB46477" w14:textId="77777777" w:rsidR="00390F2E" w:rsidRPr="00674032" w:rsidRDefault="00390F2E" w:rsidP="00D40DA2">
      <w:pPr>
        <w:rPr>
          <w:rFonts w:cs="Arial"/>
        </w:rPr>
      </w:pPr>
    </w:p>
    <w:sectPr w:rsidR="00390F2E" w:rsidRPr="00674032" w:rsidSect="00E4398C">
      <w:foot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4648A" w14:textId="77777777" w:rsidR="007A125D" w:rsidRDefault="007A125D" w:rsidP="00313894">
      <w:pPr>
        <w:spacing w:after="0" w:line="240" w:lineRule="auto"/>
      </w:pPr>
      <w:r>
        <w:separator/>
      </w:r>
    </w:p>
  </w:endnote>
  <w:endnote w:type="continuationSeparator" w:id="0">
    <w:p w14:paraId="7BB4648B" w14:textId="77777777" w:rsidR="007A125D" w:rsidRDefault="007A125D" w:rsidP="003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1611"/>
      <w:docPartObj>
        <w:docPartGallery w:val="Page Numbers (Bottom of Page)"/>
        <w:docPartUnique/>
      </w:docPartObj>
    </w:sdtPr>
    <w:sdtEndPr/>
    <w:sdtContent>
      <w:p w14:paraId="7BB4648C" w14:textId="77777777" w:rsidR="007001C9" w:rsidRDefault="00403B13">
        <w:pPr>
          <w:pStyle w:val="Footer"/>
        </w:pPr>
        <w:r>
          <w:fldChar w:fldCharType="begin"/>
        </w:r>
        <w:r>
          <w:instrText xml:space="preserve"> PAGE   \* MERGEFORMAT </w:instrText>
        </w:r>
        <w:r>
          <w:fldChar w:fldCharType="separate"/>
        </w:r>
        <w:r>
          <w:rPr>
            <w:noProof/>
          </w:rPr>
          <w:t>15</w:t>
        </w:r>
        <w:r>
          <w:rPr>
            <w:noProof/>
          </w:rPr>
          <w:fldChar w:fldCharType="end"/>
        </w:r>
      </w:p>
    </w:sdtContent>
  </w:sdt>
  <w:p w14:paraId="7BB4648D" w14:textId="77777777" w:rsidR="007001C9" w:rsidRDefault="00700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46488" w14:textId="77777777" w:rsidR="007A125D" w:rsidRDefault="007A125D" w:rsidP="00313894">
      <w:pPr>
        <w:spacing w:after="0" w:line="240" w:lineRule="auto"/>
      </w:pPr>
      <w:r>
        <w:separator/>
      </w:r>
    </w:p>
  </w:footnote>
  <w:footnote w:type="continuationSeparator" w:id="0">
    <w:p w14:paraId="7BB46489" w14:textId="77777777" w:rsidR="007A125D" w:rsidRDefault="007A125D" w:rsidP="00313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648E" w14:textId="77777777" w:rsidR="007001C9" w:rsidRDefault="007001C9">
    <w:pPr>
      <w:pStyle w:val="Header"/>
    </w:pPr>
    <w:r>
      <w:tab/>
    </w:r>
    <w:r>
      <w:tab/>
    </w:r>
    <w:r>
      <w:rPr>
        <w:noProof/>
      </w:rPr>
      <w:drawing>
        <wp:inline distT="0" distB="0" distL="0" distR="0" wp14:anchorId="7BB4648F" wp14:editId="7BB4649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DEF38C"/>
    <w:lvl w:ilvl="0">
      <w:numFmt w:val="bullet"/>
      <w:lvlText w:val="*"/>
      <w:lvlJc w:val="left"/>
    </w:lvl>
  </w:abstractNum>
  <w:abstractNum w:abstractNumId="1">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B3C00"/>
    <w:multiLevelType w:val="hybridMultilevel"/>
    <w:tmpl w:val="0C02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60AFF"/>
    <w:multiLevelType w:val="hybridMultilevel"/>
    <w:tmpl w:val="06B0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1518B"/>
    <w:multiLevelType w:val="hybridMultilevel"/>
    <w:tmpl w:val="A866DF94"/>
    <w:lvl w:ilvl="0" w:tplc="6A6651C4">
      <w:numFmt w:val="bullet"/>
      <w:lvlText w:val=""/>
      <w:lvlJc w:val="left"/>
      <w:pPr>
        <w:ind w:left="1080" w:hanging="360"/>
      </w:pPr>
      <w:rPr>
        <w:rFonts w:ascii="Symbol" w:eastAsiaTheme="minorEastAsia"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72BF0"/>
    <w:multiLevelType w:val="hybridMultilevel"/>
    <w:tmpl w:val="1F3C81D2"/>
    <w:lvl w:ilvl="0" w:tplc="6A6651C4">
      <w:numFmt w:val="bullet"/>
      <w:lvlText w:val=""/>
      <w:lvlJc w:val="left"/>
      <w:pPr>
        <w:ind w:left="1080" w:hanging="360"/>
      </w:pPr>
      <w:rPr>
        <w:rFonts w:ascii="Symbol" w:eastAsiaTheme="minorEastAsia"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D4378"/>
    <w:multiLevelType w:val="hybridMultilevel"/>
    <w:tmpl w:val="2EB42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4147ED"/>
    <w:multiLevelType w:val="hybridMultilevel"/>
    <w:tmpl w:val="23EC7D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9C1C6D"/>
    <w:multiLevelType w:val="hybridMultilevel"/>
    <w:tmpl w:val="83C8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6C45EB"/>
    <w:multiLevelType w:val="hybridMultilevel"/>
    <w:tmpl w:val="22A8E17E"/>
    <w:lvl w:ilvl="0" w:tplc="6A6651C4">
      <w:numFmt w:val="bullet"/>
      <w:lvlText w:val=""/>
      <w:lvlJc w:val="left"/>
      <w:pPr>
        <w:ind w:left="1800" w:hanging="360"/>
      </w:pPr>
      <w:rPr>
        <w:rFonts w:ascii="Symbol" w:eastAsiaTheme="minorEastAsia"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817569"/>
    <w:multiLevelType w:val="hybridMultilevel"/>
    <w:tmpl w:val="A3A45794"/>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0C75A0"/>
    <w:multiLevelType w:val="hybridMultilevel"/>
    <w:tmpl w:val="D5D0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02906"/>
    <w:multiLevelType w:val="hybridMultilevel"/>
    <w:tmpl w:val="F044F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6"/>
  </w:num>
  <w:num w:numId="4">
    <w:abstractNumId w:val="21"/>
  </w:num>
  <w:num w:numId="5">
    <w:abstractNumId w:val="19"/>
  </w:num>
  <w:num w:numId="6">
    <w:abstractNumId w:val="9"/>
  </w:num>
  <w:num w:numId="7">
    <w:abstractNumId w:val="4"/>
  </w:num>
  <w:num w:numId="8">
    <w:abstractNumId w:val="16"/>
  </w:num>
  <w:num w:numId="9">
    <w:abstractNumId w:val="26"/>
  </w:num>
  <w:num w:numId="10">
    <w:abstractNumId w:val="13"/>
  </w:num>
  <w:num w:numId="11">
    <w:abstractNumId w:val="8"/>
  </w:num>
  <w:num w:numId="12">
    <w:abstractNumId w:val="18"/>
  </w:num>
  <w:num w:numId="13">
    <w:abstractNumId w:val="2"/>
  </w:num>
  <w:num w:numId="14">
    <w:abstractNumId w:val="11"/>
  </w:num>
  <w:num w:numId="15">
    <w:abstractNumId w:val="1"/>
  </w:num>
  <w:num w:numId="16">
    <w:abstractNumId w:val="12"/>
  </w:num>
  <w:num w:numId="17">
    <w:abstractNumId w:val="14"/>
  </w:num>
  <w:num w:numId="18">
    <w:abstractNumId w:val="0"/>
    <w:lvlOverride w:ilvl="0">
      <w:lvl w:ilvl="0">
        <w:numFmt w:val="bullet"/>
        <w:lvlText w:val=""/>
        <w:legacy w:legacy="1" w:legacySpace="0" w:legacyIndent="0"/>
        <w:lvlJc w:val="left"/>
        <w:rPr>
          <w:rFonts w:ascii="Symbol" w:hAnsi="Symbol" w:hint="default"/>
        </w:rPr>
      </w:lvl>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5"/>
  </w:num>
  <w:num w:numId="22">
    <w:abstractNumId w:val="27"/>
  </w:num>
  <w:num w:numId="23">
    <w:abstractNumId w:val="17"/>
  </w:num>
  <w:num w:numId="24">
    <w:abstractNumId w:val="10"/>
  </w:num>
  <w:num w:numId="25">
    <w:abstractNumId w:val="24"/>
  </w:num>
  <w:num w:numId="26">
    <w:abstractNumId w:val="7"/>
  </w:num>
  <w:num w:numId="27">
    <w:abstractNumId w:val="3"/>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8C"/>
    <w:rsid w:val="00005789"/>
    <w:rsid w:val="00006B05"/>
    <w:rsid w:val="0001062C"/>
    <w:rsid w:val="00013C56"/>
    <w:rsid w:val="000201EC"/>
    <w:rsid w:val="000223D5"/>
    <w:rsid w:val="00025B5A"/>
    <w:rsid w:val="0003485C"/>
    <w:rsid w:val="00043009"/>
    <w:rsid w:val="000473DA"/>
    <w:rsid w:val="000533B1"/>
    <w:rsid w:val="00053636"/>
    <w:rsid w:val="000604EF"/>
    <w:rsid w:val="000627E8"/>
    <w:rsid w:val="0007620D"/>
    <w:rsid w:val="00076CD6"/>
    <w:rsid w:val="00083B0F"/>
    <w:rsid w:val="0009038C"/>
    <w:rsid w:val="000A030E"/>
    <w:rsid w:val="000A0B96"/>
    <w:rsid w:val="000A2D82"/>
    <w:rsid w:val="000A62CF"/>
    <w:rsid w:val="000B5042"/>
    <w:rsid w:val="000B66B0"/>
    <w:rsid w:val="000C3F7F"/>
    <w:rsid w:val="000D024E"/>
    <w:rsid w:val="000D3482"/>
    <w:rsid w:val="000D58AB"/>
    <w:rsid w:val="000D6CF3"/>
    <w:rsid w:val="000E4848"/>
    <w:rsid w:val="000E5182"/>
    <w:rsid w:val="000F4493"/>
    <w:rsid w:val="0010065C"/>
    <w:rsid w:val="00110973"/>
    <w:rsid w:val="00115D9A"/>
    <w:rsid w:val="001430D7"/>
    <w:rsid w:val="00152386"/>
    <w:rsid w:val="001601D0"/>
    <w:rsid w:val="00172A7E"/>
    <w:rsid w:val="0017673D"/>
    <w:rsid w:val="001767CA"/>
    <w:rsid w:val="00181928"/>
    <w:rsid w:val="00191926"/>
    <w:rsid w:val="001A6208"/>
    <w:rsid w:val="001D3118"/>
    <w:rsid w:val="001D7177"/>
    <w:rsid w:val="001D74CA"/>
    <w:rsid w:val="001F0ABB"/>
    <w:rsid w:val="001F5459"/>
    <w:rsid w:val="002041A6"/>
    <w:rsid w:val="00221F59"/>
    <w:rsid w:val="00223821"/>
    <w:rsid w:val="002248DD"/>
    <w:rsid w:val="00237F17"/>
    <w:rsid w:val="00254F75"/>
    <w:rsid w:val="00291A0E"/>
    <w:rsid w:val="00295266"/>
    <w:rsid w:val="002A5138"/>
    <w:rsid w:val="002C20FE"/>
    <w:rsid w:val="002C284C"/>
    <w:rsid w:val="002C427E"/>
    <w:rsid w:val="002E13C4"/>
    <w:rsid w:val="002F4FD1"/>
    <w:rsid w:val="002F7F64"/>
    <w:rsid w:val="0030326B"/>
    <w:rsid w:val="00304914"/>
    <w:rsid w:val="00311324"/>
    <w:rsid w:val="00313894"/>
    <w:rsid w:val="00317F14"/>
    <w:rsid w:val="00324CD7"/>
    <w:rsid w:val="00324D25"/>
    <w:rsid w:val="00326B00"/>
    <w:rsid w:val="0032737F"/>
    <w:rsid w:val="00332483"/>
    <w:rsid w:val="00346C38"/>
    <w:rsid w:val="00353916"/>
    <w:rsid w:val="00387DE0"/>
    <w:rsid w:val="00390F2E"/>
    <w:rsid w:val="00394F6B"/>
    <w:rsid w:val="003A611C"/>
    <w:rsid w:val="003B0296"/>
    <w:rsid w:val="003B465A"/>
    <w:rsid w:val="003B6564"/>
    <w:rsid w:val="003C0238"/>
    <w:rsid w:val="003C3559"/>
    <w:rsid w:val="003E0F8E"/>
    <w:rsid w:val="003E4E72"/>
    <w:rsid w:val="003F46EC"/>
    <w:rsid w:val="003F749B"/>
    <w:rsid w:val="0040163B"/>
    <w:rsid w:val="004029B6"/>
    <w:rsid w:val="00403B13"/>
    <w:rsid w:val="004117A0"/>
    <w:rsid w:val="00413E82"/>
    <w:rsid w:val="00417FA1"/>
    <w:rsid w:val="00426177"/>
    <w:rsid w:val="004365FA"/>
    <w:rsid w:val="00437F0D"/>
    <w:rsid w:val="004403A3"/>
    <w:rsid w:val="00461C0E"/>
    <w:rsid w:val="004625D9"/>
    <w:rsid w:val="004626E6"/>
    <w:rsid w:val="004650A6"/>
    <w:rsid w:val="0047241B"/>
    <w:rsid w:val="0048053B"/>
    <w:rsid w:val="0048322F"/>
    <w:rsid w:val="00484834"/>
    <w:rsid w:val="004934FE"/>
    <w:rsid w:val="004950CE"/>
    <w:rsid w:val="004978E2"/>
    <w:rsid w:val="004A2712"/>
    <w:rsid w:val="004A3190"/>
    <w:rsid w:val="004A37DF"/>
    <w:rsid w:val="004A3FAA"/>
    <w:rsid w:val="004A58DE"/>
    <w:rsid w:val="004B227C"/>
    <w:rsid w:val="004B43F6"/>
    <w:rsid w:val="004C3DAE"/>
    <w:rsid w:val="004C7166"/>
    <w:rsid w:val="004D74A0"/>
    <w:rsid w:val="004E7FC6"/>
    <w:rsid w:val="004F134E"/>
    <w:rsid w:val="004F1495"/>
    <w:rsid w:val="004F2612"/>
    <w:rsid w:val="004F4DA1"/>
    <w:rsid w:val="00513006"/>
    <w:rsid w:val="00524293"/>
    <w:rsid w:val="005246B9"/>
    <w:rsid w:val="0053207F"/>
    <w:rsid w:val="00537A8B"/>
    <w:rsid w:val="005658F2"/>
    <w:rsid w:val="0057370E"/>
    <w:rsid w:val="00580023"/>
    <w:rsid w:val="0058031F"/>
    <w:rsid w:val="005856E8"/>
    <w:rsid w:val="005970BF"/>
    <w:rsid w:val="005A2265"/>
    <w:rsid w:val="005B7111"/>
    <w:rsid w:val="005C10A5"/>
    <w:rsid w:val="005C4D8C"/>
    <w:rsid w:val="005D4464"/>
    <w:rsid w:val="005D7778"/>
    <w:rsid w:val="005F1F9B"/>
    <w:rsid w:val="005F3E49"/>
    <w:rsid w:val="00604366"/>
    <w:rsid w:val="00611B5A"/>
    <w:rsid w:val="006139BB"/>
    <w:rsid w:val="00625F30"/>
    <w:rsid w:val="0062609C"/>
    <w:rsid w:val="006302A9"/>
    <w:rsid w:val="00635CF2"/>
    <w:rsid w:val="00643D3B"/>
    <w:rsid w:val="00651B60"/>
    <w:rsid w:val="00652DC7"/>
    <w:rsid w:val="00654598"/>
    <w:rsid w:val="0066578B"/>
    <w:rsid w:val="00666A9A"/>
    <w:rsid w:val="00666F17"/>
    <w:rsid w:val="00671377"/>
    <w:rsid w:val="00674032"/>
    <w:rsid w:val="00686258"/>
    <w:rsid w:val="00695D84"/>
    <w:rsid w:val="006B376B"/>
    <w:rsid w:val="006B7309"/>
    <w:rsid w:val="006C0DFA"/>
    <w:rsid w:val="006C1C18"/>
    <w:rsid w:val="006D7FF6"/>
    <w:rsid w:val="006E123E"/>
    <w:rsid w:val="006E536E"/>
    <w:rsid w:val="006E68AE"/>
    <w:rsid w:val="006F6A7A"/>
    <w:rsid w:val="006F6F44"/>
    <w:rsid w:val="007001C9"/>
    <w:rsid w:val="00707378"/>
    <w:rsid w:val="007208FC"/>
    <w:rsid w:val="00724A99"/>
    <w:rsid w:val="0072775D"/>
    <w:rsid w:val="00727FF9"/>
    <w:rsid w:val="00730B43"/>
    <w:rsid w:val="00733FFA"/>
    <w:rsid w:val="00747087"/>
    <w:rsid w:val="00764948"/>
    <w:rsid w:val="00767AEA"/>
    <w:rsid w:val="00770707"/>
    <w:rsid w:val="00777253"/>
    <w:rsid w:val="00782CAF"/>
    <w:rsid w:val="007877DC"/>
    <w:rsid w:val="00797243"/>
    <w:rsid w:val="007A123B"/>
    <w:rsid w:val="007A125D"/>
    <w:rsid w:val="007C4A09"/>
    <w:rsid w:val="007D644B"/>
    <w:rsid w:val="007D7C6E"/>
    <w:rsid w:val="007E2794"/>
    <w:rsid w:val="007F302F"/>
    <w:rsid w:val="007F6039"/>
    <w:rsid w:val="00806989"/>
    <w:rsid w:val="008209F4"/>
    <w:rsid w:val="0083086D"/>
    <w:rsid w:val="008311A1"/>
    <w:rsid w:val="00831917"/>
    <w:rsid w:val="00845D9E"/>
    <w:rsid w:val="0085096D"/>
    <w:rsid w:val="00860213"/>
    <w:rsid w:val="00862626"/>
    <w:rsid w:val="00870554"/>
    <w:rsid w:val="0088496D"/>
    <w:rsid w:val="00887FDA"/>
    <w:rsid w:val="00893A90"/>
    <w:rsid w:val="00894AE3"/>
    <w:rsid w:val="008959D9"/>
    <w:rsid w:val="008A2C64"/>
    <w:rsid w:val="008A310F"/>
    <w:rsid w:val="008B197B"/>
    <w:rsid w:val="008C4A8C"/>
    <w:rsid w:val="008E7906"/>
    <w:rsid w:val="008F415B"/>
    <w:rsid w:val="008F4B81"/>
    <w:rsid w:val="008F7BF9"/>
    <w:rsid w:val="009003F5"/>
    <w:rsid w:val="009061BF"/>
    <w:rsid w:val="009151D0"/>
    <w:rsid w:val="009204F0"/>
    <w:rsid w:val="00922FBB"/>
    <w:rsid w:val="009314A1"/>
    <w:rsid w:val="0093187E"/>
    <w:rsid w:val="00947A15"/>
    <w:rsid w:val="00954FDC"/>
    <w:rsid w:val="009563A9"/>
    <w:rsid w:val="00961361"/>
    <w:rsid w:val="00972CE8"/>
    <w:rsid w:val="009A4D82"/>
    <w:rsid w:val="009D04B1"/>
    <w:rsid w:val="009D128E"/>
    <w:rsid w:val="009D76EE"/>
    <w:rsid w:val="009E1A9E"/>
    <w:rsid w:val="009E56B9"/>
    <w:rsid w:val="009F219F"/>
    <w:rsid w:val="00A002D1"/>
    <w:rsid w:val="00A02336"/>
    <w:rsid w:val="00A10B38"/>
    <w:rsid w:val="00A11427"/>
    <w:rsid w:val="00A22239"/>
    <w:rsid w:val="00A25FD6"/>
    <w:rsid w:val="00A442E8"/>
    <w:rsid w:val="00A60F26"/>
    <w:rsid w:val="00A6242B"/>
    <w:rsid w:val="00A64B19"/>
    <w:rsid w:val="00A654F2"/>
    <w:rsid w:val="00A67EB3"/>
    <w:rsid w:val="00A74CEE"/>
    <w:rsid w:val="00A90CA1"/>
    <w:rsid w:val="00AA3A33"/>
    <w:rsid w:val="00AA475E"/>
    <w:rsid w:val="00AA6583"/>
    <w:rsid w:val="00AA6CC4"/>
    <w:rsid w:val="00AA6D88"/>
    <w:rsid w:val="00AB47A3"/>
    <w:rsid w:val="00AB59DA"/>
    <w:rsid w:val="00AC0B77"/>
    <w:rsid w:val="00AC184E"/>
    <w:rsid w:val="00AC6D3F"/>
    <w:rsid w:val="00AC71D3"/>
    <w:rsid w:val="00AD05DA"/>
    <w:rsid w:val="00AE65F2"/>
    <w:rsid w:val="00AE7B17"/>
    <w:rsid w:val="00B33393"/>
    <w:rsid w:val="00B43FDD"/>
    <w:rsid w:val="00B7029A"/>
    <w:rsid w:val="00B70442"/>
    <w:rsid w:val="00B75DF3"/>
    <w:rsid w:val="00B904C7"/>
    <w:rsid w:val="00B948A7"/>
    <w:rsid w:val="00BC448D"/>
    <w:rsid w:val="00BC4A26"/>
    <w:rsid w:val="00BD2257"/>
    <w:rsid w:val="00BD73E7"/>
    <w:rsid w:val="00C10B5E"/>
    <w:rsid w:val="00C12EE9"/>
    <w:rsid w:val="00C13260"/>
    <w:rsid w:val="00C14EBE"/>
    <w:rsid w:val="00C30E0C"/>
    <w:rsid w:val="00C35CED"/>
    <w:rsid w:val="00C36821"/>
    <w:rsid w:val="00C37C9E"/>
    <w:rsid w:val="00C40699"/>
    <w:rsid w:val="00C44FA9"/>
    <w:rsid w:val="00C46EDD"/>
    <w:rsid w:val="00C545AA"/>
    <w:rsid w:val="00C65C94"/>
    <w:rsid w:val="00C81396"/>
    <w:rsid w:val="00C8594D"/>
    <w:rsid w:val="00C967C1"/>
    <w:rsid w:val="00CA29C7"/>
    <w:rsid w:val="00CA338D"/>
    <w:rsid w:val="00CA65CF"/>
    <w:rsid w:val="00CB081E"/>
    <w:rsid w:val="00CB20BF"/>
    <w:rsid w:val="00CC3458"/>
    <w:rsid w:val="00CD39BE"/>
    <w:rsid w:val="00CD4712"/>
    <w:rsid w:val="00CE6D00"/>
    <w:rsid w:val="00CF26D7"/>
    <w:rsid w:val="00CF3028"/>
    <w:rsid w:val="00CF34E2"/>
    <w:rsid w:val="00CF538B"/>
    <w:rsid w:val="00D11D48"/>
    <w:rsid w:val="00D13821"/>
    <w:rsid w:val="00D15DF6"/>
    <w:rsid w:val="00D220B3"/>
    <w:rsid w:val="00D23069"/>
    <w:rsid w:val="00D40DA2"/>
    <w:rsid w:val="00D52619"/>
    <w:rsid w:val="00D62192"/>
    <w:rsid w:val="00D840DD"/>
    <w:rsid w:val="00DE0630"/>
    <w:rsid w:val="00DE2649"/>
    <w:rsid w:val="00DF5F0F"/>
    <w:rsid w:val="00E020F0"/>
    <w:rsid w:val="00E05D45"/>
    <w:rsid w:val="00E05EFC"/>
    <w:rsid w:val="00E22CFD"/>
    <w:rsid w:val="00E35A8B"/>
    <w:rsid w:val="00E4398C"/>
    <w:rsid w:val="00E4731F"/>
    <w:rsid w:val="00E50CC7"/>
    <w:rsid w:val="00E52892"/>
    <w:rsid w:val="00E60E8F"/>
    <w:rsid w:val="00E67A3D"/>
    <w:rsid w:val="00E7077C"/>
    <w:rsid w:val="00E82D8A"/>
    <w:rsid w:val="00E84004"/>
    <w:rsid w:val="00E87AE3"/>
    <w:rsid w:val="00E93C8D"/>
    <w:rsid w:val="00EA4A6C"/>
    <w:rsid w:val="00EC7939"/>
    <w:rsid w:val="00ED0BAD"/>
    <w:rsid w:val="00EE2C25"/>
    <w:rsid w:val="00EE6815"/>
    <w:rsid w:val="00EE7EF9"/>
    <w:rsid w:val="00F12945"/>
    <w:rsid w:val="00F2411F"/>
    <w:rsid w:val="00F34F4E"/>
    <w:rsid w:val="00F42BC9"/>
    <w:rsid w:val="00F477D7"/>
    <w:rsid w:val="00F53562"/>
    <w:rsid w:val="00F5512B"/>
    <w:rsid w:val="00F61945"/>
    <w:rsid w:val="00F6236B"/>
    <w:rsid w:val="00F6347F"/>
    <w:rsid w:val="00F700BF"/>
    <w:rsid w:val="00F7066F"/>
    <w:rsid w:val="00F772A3"/>
    <w:rsid w:val="00F775A9"/>
    <w:rsid w:val="00F8077E"/>
    <w:rsid w:val="00F82A74"/>
    <w:rsid w:val="00F82A8B"/>
    <w:rsid w:val="00F8409C"/>
    <w:rsid w:val="00F86564"/>
    <w:rsid w:val="00F86CE9"/>
    <w:rsid w:val="00F9121A"/>
    <w:rsid w:val="00FA4631"/>
    <w:rsid w:val="00FA5752"/>
    <w:rsid w:val="00FB6D02"/>
    <w:rsid w:val="00FB70E8"/>
    <w:rsid w:val="00FC1E26"/>
    <w:rsid w:val="00FD110D"/>
    <w:rsid w:val="00FD7120"/>
    <w:rsid w:val="00FF29BB"/>
    <w:rsid w:val="00F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4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1427"/>
    <w:rPr>
      <w:rFonts w:ascii="Arial" w:hAnsi="Arial"/>
    </w:rPr>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FootnoteText">
    <w:name w:val="footnote text"/>
    <w:basedOn w:val="Normal"/>
    <w:link w:val="FootnoteTextChar"/>
    <w:uiPriority w:val="99"/>
    <w:semiHidden/>
    <w:unhideWhenUsed/>
    <w:rsid w:val="004A37D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A37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A37DF"/>
    <w:rPr>
      <w:vertAlign w:val="superscript"/>
    </w:rPr>
  </w:style>
  <w:style w:type="paragraph" w:customStyle="1" w:styleId="msolistparagraph0">
    <w:name w:val="msolistparagraph"/>
    <w:basedOn w:val="Normal"/>
    <w:uiPriority w:val="99"/>
    <w:rsid w:val="004A37DF"/>
    <w:pPr>
      <w:spacing w:after="0" w:line="240" w:lineRule="auto"/>
      <w:ind w:left="720"/>
    </w:pPr>
    <w:rPr>
      <w:rFonts w:ascii="Calibri" w:eastAsia="Calibri" w:hAnsi="Calibri" w:cs="Times New Roman"/>
    </w:rPr>
  </w:style>
  <w:style w:type="paragraph" w:styleId="Revision">
    <w:name w:val="Revision"/>
    <w:hidden/>
    <w:uiPriority w:val="99"/>
    <w:semiHidden/>
    <w:rsid w:val="004D74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1427"/>
    <w:rPr>
      <w:rFonts w:ascii="Arial" w:hAnsi="Arial"/>
    </w:rPr>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FootnoteText">
    <w:name w:val="footnote text"/>
    <w:basedOn w:val="Normal"/>
    <w:link w:val="FootnoteTextChar"/>
    <w:uiPriority w:val="99"/>
    <w:semiHidden/>
    <w:unhideWhenUsed/>
    <w:rsid w:val="004A37D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A37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A37DF"/>
    <w:rPr>
      <w:vertAlign w:val="superscript"/>
    </w:rPr>
  </w:style>
  <w:style w:type="paragraph" w:customStyle="1" w:styleId="msolistparagraph0">
    <w:name w:val="msolistparagraph"/>
    <w:basedOn w:val="Normal"/>
    <w:uiPriority w:val="99"/>
    <w:rsid w:val="004A37DF"/>
    <w:pPr>
      <w:spacing w:after="0" w:line="240" w:lineRule="auto"/>
      <w:ind w:left="720"/>
    </w:pPr>
    <w:rPr>
      <w:rFonts w:ascii="Calibri" w:eastAsia="Calibri" w:hAnsi="Calibri" w:cs="Times New Roman"/>
    </w:rPr>
  </w:style>
  <w:style w:type="paragraph" w:styleId="Revision">
    <w:name w:val="Revision"/>
    <w:hidden/>
    <w:uiPriority w:val="99"/>
    <w:semiHidden/>
    <w:rsid w:val="004D74A0"/>
    <w:pPr>
      <w:spacing w:after="0" w:line="240" w:lineRule="auto"/>
    </w:p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FootnoteText">
    <w:name w:val="footnote text"/>
    <w:basedOn w:val="Normal"/>
    <w:link w:val="FootnoteTextChar"/>
    <w:uiPriority w:val="99"/>
    <w:semiHidden/>
    <w:unhideWhenUsed/>
    <w:rsid w:val="004A37D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A37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A37DF"/>
    <w:rPr>
      <w:vertAlign w:val="superscript"/>
    </w:rPr>
  </w:style>
  <w:style w:type="paragraph" w:customStyle="1" w:styleId="msolistparagraph0">
    <w:name w:val="msolistparagraph"/>
    <w:basedOn w:val="Normal"/>
    <w:uiPriority w:val="99"/>
    <w:rsid w:val="004A37DF"/>
    <w:pPr>
      <w:spacing w:after="0" w:line="240" w:lineRule="auto"/>
      <w:ind w:left="720"/>
    </w:pPr>
    <w:rPr>
      <w:rFonts w:ascii="Calibri" w:eastAsia="Calibri" w:hAnsi="Calibri" w:cs="Times New Roman"/>
    </w:rPr>
  </w:style>
  <w:style w:type="paragraph" w:styleId="Revision">
    <w:name w:val="Revision"/>
    <w:hidden/>
    <w:uiPriority w:val="99"/>
    <w:semiHidden/>
    <w:rsid w:val="004D7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885">
      <w:bodyDiv w:val="1"/>
      <w:marLeft w:val="0"/>
      <w:marRight w:val="0"/>
      <w:marTop w:val="0"/>
      <w:marBottom w:val="0"/>
      <w:divBdr>
        <w:top w:val="none" w:sz="0" w:space="0" w:color="auto"/>
        <w:left w:val="none" w:sz="0" w:space="0" w:color="auto"/>
        <w:bottom w:val="none" w:sz="0" w:space="0" w:color="auto"/>
        <w:right w:val="none" w:sz="0" w:space="0" w:color="auto"/>
      </w:divBdr>
      <w:divsChild>
        <w:div w:id="1926913765">
          <w:marLeft w:val="0"/>
          <w:marRight w:val="0"/>
          <w:marTop w:val="0"/>
          <w:marBottom w:val="0"/>
          <w:divBdr>
            <w:top w:val="none" w:sz="0" w:space="0" w:color="auto"/>
            <w:left w:val="none" w:sz="0" w:space="0" w:color="auto"/>
            <w:bottom w:val="none" w:sz="0" w:space="0" w:color="auto"/>
            <w:right w:val="none" w:sz="0" w:space="0" w:color="auto"/>
          </w:divBdr>
          <w:divsChild>
            <w:div w:id="530538249">
              <w:marLeft w:val="0"/>
              <w:marRight w:val="0"/>
              <w:marTop w:val="0"/>
              <w:marBottom w:val="0"/>
              <w:divBdr>
                <w:top w:val="none" w:sz="0" w:space="0" w:color="auto"/>
                <w:left w:val="none" w:sz="0" w:space="0" w:color="auto"/>
                <w:bottom w:val="none" w:sz="0" w:space="0" w:color="auto"/>
                <w:right w:val="none" w:sz="0" w:space="0" w:color="auto"/>
              </w:divBdr>
              <w:divsChild>
                <w:div w:id="1219852734">
                  <w:marLeft w:val="0"/>
                  <w:marRight w:val="0"/>
                  <w:marTop w:val="0"/>
                  <w:marBottom w:val="0"/>
                  <w:divBdr>
                    <w:top w:val="none" w:sz="0" w:space="0" w:color="auto"/>
                    <w:left w:val="none" w:sz="0" w:space="0" w:color="auto"/>
                    <w:bottom w:val="none" w:sz="0" w:space="0" w:color="auto"/>
                    <w:right w:val="none" w:sz="0" w:space="0" w:color="auto"/>
                  </w:divBdr>
                  <w:divsChild>
                    <w:div w:id="180895070">
                      <w:marLeft w:val="0"/>
                      <w:marRight w:val="0"/>
                      <w:marTop w:val="0"/>
                      <w:marBottom w:val="0"/>
                      <w:divBdr>
                        <w:top w:val="none" w:sz="0" w:space="0" w:color="auto"/>
                        <w:left w:val="none" w:sz="0" w:space="0" w:color="auto"/>
                        <w:bottom w:val="none" w:sz="0" w:space="0" w:color="auto"/>
                        <w:right w:val="none" w:sz="0" w:space="0" w:color="auto"/>
                      </w:divBdr>
                      <w:divsChild>
                        <w:div w:id="2072924670">
                          <w:marLeft w:val="0"/>
                          <w:marRight w:val="0"/>
                          <w:marTop w:val="0"/>
                          <w:marBottom w:val="0"/>
                          <w:divBdr>
                            <w:top w:val="none" w:sz="0" w:space="0" w:color="auto"/>
                            <w:left w:val="none" w:sz="0" w:space="0" w:color="auto"/>
                            <w:bottom w:val="none" w:sz="0" w:space="0" w:color="auto"/>
                            <w:right w:val="none" w:sz="0" w:space="0" w:color="auto"/>
                          </w:divBdr>
                          <w:divsChild>
                            <w:div w:id="1692994887">
                              <w:marLeft w:val="0"/>
                              <w:marRight w:val="0"/>
                              <w:marTop w:val="0"/>
                              <w:marBottom w:val="0"/>
                              <w:divBdr>
                                <w:top w:val="none" w:sz="0" w:space="0" w:color="auto"/>
                                <w:left w:val="none" w:sz="0" w:space="0" w:color="auto"/>
                                <w:bottom w:val="none" w:sz="0" w:space="0" w:color="auto"/>
                                <w:right w:val="none" w:sz="0" w:space="0" w:color="auto"/>
                              </w:divBdr>
                              <w:divsChild>
                                <w:div w:id="455371469">
                                  <w:marLeft w:val="0"/>
                                  <w:marRight w:val="0"/>
                                  <w:marTop w:val="0"/>
                                  <w:marBottom w:val="0"/>
                                  <w:divBdr>
                                    <w:top w:val="none" w:sz="0" w:space="0" w:color="auto"/>
                                    <w:left w:val="none" w:sz="0" w:space="0" w:color="auto"/>
                                    <w:bottom w:val="none" w:sz="0" w:space="0" w:color="auto"/>
                                    <w:right w:val="none" w:sz="0" w:space="0" w:color="auto"/>
                                  </w:divBdr>
                                  <w:divsChild>
                                    <w:div w:id="316689350">
                                      <w:marLeft w:val="0"/>
                                      <w:marRight w:val="0"/>
                                      <w:marTop w:val="0"/>
                                      <w:marBottom w:val="0"/>
                                      <w:divBdr>
                                        <w:top w:val="none" w:sz="0" w:space="0" w:color="auto"/>
                                        <w:left w:val="none" w:sz="0" w:space="0" w:color="auto"/>
                                        <w:bottom w:val="none" w:sz="0" w:space="0" w:color="auto"/>
                                        <w:right w:val="none" w:sz="0" w:space="0" w:color="auto"/>
                                      </w:divBdr>
                                      <w:divsChild>
                                        <w:div w:id="2033995979">
                                          <w:marLeft w:val="0"/>
                                          <w:marRight w:val="0"/>
                                          <w:marTop w:val="0"/>
                                          <w:marBottom w:val="0"/>
                                          <w:divBdr>
                                            <w:top w:val="none" w:sz="0" w:space="0" w:color="auto"/>
                                            <w:left w:val="none" w:sz="0" w:space="0" w:color="auto"/>
                                            <w:bottom w:val="none" w:sz="0" w:space="0" w:color="auto"/>
                                            <w:right w:val="none" w:sz="0" w:space="0" w:color="auto"/>
                                          </w:divBdr>
                                          <w:divsChild>
                                            <w:div w:id="16203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0893619">
      <w:bodyDiv w:val="1"/>
      <w:marLeft w:val="0"/>
      <w:marRight w:val="0"/>
      <w:marTop w:val="0"/>
      <w:marBottom w:val="0"/>
      <w:divBdr>
        <w:top w:val="none" w:sz="0" w:space="0" w:color="auto"/>
        <w:left w:val="none" w:sz="0" w:space="0" w:color="auto"/>
        <w:bottom w:val="none" w:sz="0" w:space="0" w:color="auto"/>
        <w:right w:val="none" w:sz="0" w:space="0" w:color="auto"/>
      </w:divBdr>
    </w:div>
    <w:div w:id="763839724">
      <w:bodyDiv w:val="1"/>
      <w:marLeft w:val="0"/>
      <w:marRight w:val="0"/>
      <w:marTop w:val="0"/>
      <w:marBottom w:val="0"/>
      <w:divBdr>
        <w:top w:val="none" w:sz="0" w:space="0" w:color="auto"/>
        <w:left w:val="none" w:sz="0" w:space="0" w:color="auto"/>
        <w:bottom w:val="none" w:sz="0" w:space="0" w:color="auto"/>
        <w:right w:val="none" w:sz="0" w:space="0" w:color="auto"/>
      </w:divBdr>
      <w:divsChild>
        <w:div w:id="971978950">
          <w:marLeft w:val="0"/>
          <w:marRight w:val="0"/>
          <w:marTop w:val="0"/>
          <w:marBottom w:val="0"/>
          <w:divBdr>
            <w:top w:val="none" w:sz="0" w:space="0" w:color="auto"/>
            <w:left w:val="none" w:sz="0" w:space="0" w:color="auto"/>
            <w:bottom w:val="none" w:sz="0" w:space="0" w:color="auto"/>
            <w:right w:val="none" w:sz="0" w:space="0" w:color="auto"/>
          </w:divBdr>
          <w:divsChild>
            <w:div w:id="923732671">
              <w:marLeft w:val="0"/>
              <w:marRight w:val="0"/>
              <w:marTop w:val="0"/>
              <w:marBottom w:val="0"/>
              <w:divBdr>
                <w:top w:val="none" w:sz="0" w:space="0" w:color="auto"/>
                <w:left w:val="none" w:sz="0" w:space="0" w:color="auto"/>
                <w:bottom w:val="none" w:sz="0" w:space="0" w:color="auto"/>
                <w:right w:val="none" w:sz="0" w:space="0" w:color="auto"/>
              </w:divBdr>
              <w:divsChild>
                <w:div w:id="868298346">
                  <w:marLeft w:val="0"/>
                  <w:marRight w:val="0"/>
                  <w:marTop w:val="0"/>
                  <w:marBottom w:val="0"/>
                  <w:divBdr>
                    <w:top w:val="none" w:sz="0" w:space="0" w:color="auto"/>
                    <w:left w:val="none" w:sz="0" w:space="0" w:color="auto"/>
                    <w:bottom w:val="none" w:sz="0" w:space="0" w:color="auto"/>
                    <w:right w:val="none" w:sz="0" w:space="0" w:color="auto"/>
                  </w:divBdr>
                  <w:divsChild>
                    <w:div w:id="964192311">
                      <w:marLeft w:val="0"/>
                      <w:marRight w:val="0"/>
                      <w:marTop w:val="0"/>
                      <w:marBottom w:val="0"/>
                      <w:divBdr>
                        <w:top w:val="none" w:sz="0" w:space="0" w:color="auto"/>
                        <w:left w:val="none" w:sz="0" w:space="0" w:color="auto"/>
                        <w:bottom w:val="none" w:sz="0" w:space="0" w:color="auto"/>
                        <w:right w:val="none" w:sz="0" w:space="0" w:color="auto"/>
                      </w:divBdr>
                      <w:divsChild>
                        <w:div w:id="779449157">
                          <w:marLeft w:val="0"/>
                          <w:marRight w:val="0"/>
                          <w:marTop w:val="0"/>
                          <w:marBottom w:val="0"/>
                          <w:divBdr>
                            <w:top w:val="none" w:sz="0" w:space="0" w:color="auto"/>
                            <w:left w:val="none" w:sz="0" w:space="0" w:color="auto"/>
                            <w:bottom w:val="none" w:sz="0" w:space="0" w:color="auto"/>
                            <w:right w:val="none" w:sz="0" w:space="0" w:color="auto"/>
                          </w:divBdr>
                          <w:divsChild>
                            <w:div w:id="664209119">
                              <w:marLeft w:val="0"/>
                              <w:marRight w:val="0"/>
                              <w:marTop w:val="0"/>
                              <w:marBottom w:val="0"/>
                              <w:divBdr>
                                <w:top w:val="none" w:sz="0" w:space="0" w:color="auto"/>
                                <w:left w:val="none" w:sz="0" w:space="0" w:color="auto"/>
                                <w:bottom w:val="none" w:sz="0" w:space="0" w:color="auto"/>
                                <w:right w:val="none" w:sz="0" w:space="0" w:color="auto"/>
                              </w:divBdr>
                              <w:divsChild>
                                <w:div w:id="2034184790">
                                  <w:marLeft w:val="0"/>
                                  <w:marRight w:val="0"/>
                                  <w:marTop w:val="0"/>
                                  <w:marBottom w:val="0"/>
                                  <w:divBdr>
                                    <w:top w:val="none" w:sz="0" w:space="0" w:color="auto"/>
                                    <w:left w:val="none" w:sz="0" w:space="0" w:color="auto"/>
                                    <w:bottom w:val="none" w:sz="0" w:space="0" w:color="auto"/>
                                    <w:right w:val="none" w:sz="0" w:space="0" w:color="auto"/>
                                  </w:divBdr>
                                  <w:divsChild>
                                    <w:div w:id="18130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981619">
      <w:bodyDiv w:val="1"/>
      <w:marLeft w:val="0"/>
      <w:marRight w:val="0"/>
      <w:marTop w:val="0"/>
      <w:marBottom w:val="0"/>
      <w:divBdr>
        <w:top w:val="none" w:sz="0" w:space="0" w:color="auto"/>
        <w:left w:val="none" w:sz="0" w:space="0" w:color="auto"/>
        <w:bottom w:val="none" w:sz="0" w:space="0" w:color="auto"/>
        <w:right w:val="none" w:sz="0" w:space="0" w:color="auto"/>
      </w:divBdr>
    </w:div>
    <w:div w:id="1794057377">
      <w:bodyDiv w:val="1"/>
      <w:marLeft w:val="0"/>
      <w:marRight w:val="0"/>
      <w:marTop w:val="0"/>
      <w:marBottom w:val="0"/>
      <w:divBdr>
        <w:top w:val="none" w:sz="0" w:space="0" w:color="auto"/>
        <w:left w:val="none" w:sz="0" w:space="0" w:color="auto"/>
        <w:bottom w:val="none" w:sz="0" w:space="0" w:color="auto"/>
        <w:right w:val="none" w:sz="0" w:space="0" w:color="auto"/>
      </w:divBdr>
      <w:divsChild>
        <w:div w:id="1538276529">
          <w:marLeft w:val="0"/>
          <w:marRight w:val="0"/>
          <w:marTop w:val="0"/>
          <w:marBottom w:val="0"/>
          <w:divBdr>
            <w:top w:val="none" w:sz="0" w:space="0" w:color="auto"/>
            <w:left w:val="none" w:sz="0" w:space="0" w:color="auto"/>
            <w:bottom w:val="none" w:sz="0" w:space="0" w:color="auto"/>
            <w:right w:val="none" w:sz="0" w:space="0" w:color="auto"/>
          </w:divBdr>
          <w:divsChild>
            <w:div w:id="531501340">
              <w:marLeft w:val="0"/>
              <w:marRight w:val="0"/>
              <w:marTop w:val="0"/>
              <w:marBottom w:val="0"/>
              <w:divBdr>
                <w:top w:val="none" w:sz="0" w:space="0" w:color="auto"/>
                <w:left w:val="none" w:sz="0" w:space="0" w:color="auto"/>
                <w:bottom w:val="none" w:sz="0" w:space="0" w:color="auto"/>
                <w:right w:val="none" w:sz="0" w:space="0" w:color="auto"/>
              </w:divBdr>
              <w:divsChild>
                <w:div w:id="1409158432">
                  <w:marLeft w:val="0"/>
                  <w:marRight w:val="0"/>
                  <w:marTop w:val="0"/>
                  <w:marBottom w:val="0"/>
                  <w:divBdr>
                    <w:top w:val="none" w:sz="0" w:space="0" w:color="auto"/>
                    <w:left w:val="none" w:sz="0" w:space="0" w:color="auto"/>
                    <w:bottom w:val="none" w:sz="0" w:space="0" w:color="auto"/>
                    <w:right w:val="none" w:sz="0" w:space="0" w:color="auto"/>
                  </w:divBdr>
                  <w:divsChild>
                    <w:div w:id="1831287784">
                      <w:marLeft w:val="0"/>
                      <w:marRight w:val="0"/>
                      <w:marTop w:val="0"/>
                      <w:marBottom w:val="0"/>
                      <w:divBdr>
                        <w:top w:val="none" w:sz="0" w:space="0" w:color="auto"/>
                        <w:left w:val="none" w:sz="0" w:space="0" w:color="auto"/>
                        <w:bottom w:val="none" w:sz="0" w:space="0" w:color="auto"/>
                        <w:right w:val="none" w:sz="0" w:space="0" w:color="auto"/>
                      </w:divBdr>
                      <w:divsChild>
                        <w:div w:id="2146851189">
                          <w:marLeft w:val="0"/>
                          <w:marRight w:val="0"/>
                          <w:marTop w:val="0"/>
                          <w:marBottom w:val="0"/>
                          <w:divBdr>
                            <w:top w:val="none" w:sz="0" w:space="0" w:color="auto"/>
                            <w:left w:val="none" w:sz="0" w:space="0" w:color="auto"/>
                            <w:bottom w:val="none" w:sz="0" w:space="0" w:color="auto"/>
                            <w:right w:val="none" w:sz="0" w:space="0" w:color="auto"/>
                          </w:divBdr>
                          <w:divsChild>
                            <w:div w:id="41373118">
                              <w:marLeft w:val="0"/>
                              <w:marRight w:val="0"/>
                              <w:marTop w:val="0"/>
                              <w:marBottom w:val="0"/>
                              <w:divBdr>
                                <w:top w:val="none" w:sz="0" w:space="0" w:color="auto"/>
                                <w:left w:val="none" w:sz="0" w:space="0" w:color="auto"/>
                                <w:bottom w:val="none" w:sz="0" w:space="0" w:color="auto"/>
                                <w:right w:val="none" w:sz="0" w:space="0" w:color="auto"/>
                              </w:divBdr>
                              <w:divsChild>
                                <w:div w:id="852499698">
                                  <w:marLeft w:val="0"/>
                                  <w:marRight w:val="0"/>
                                  <w:marTop w:val="0"/>
                                  <w:marBottom w:val="0"/>
                                  <w:divBdr>
                                    <w:top w:val="none" w:sz="0" w:space="0" w:color="auto"/>
                                    <w:left w:val="none" w:sz="0" w:space="0" w:color="auto"/>
                                    <w:bottom w:val="none" w:sz="0" w:space="0" w:color="auto"/>
                                    <w:right w:val="none" w:sz="0" w:space="0" w:color="auto"/>
                                  </w:divBdr>
                                  <w:divsChild>
                                    <w:div w:id="11085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icrosoft.com/sqlserver/"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mailto:sqlfback@microsoft.com?subject=White%20Paper%20Feedback:%20SQL%20Server%202008%20R2%20-%20Application%20and%20Multi-Server%20Managemen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msdn.microsoft.com/en-us/sqlserver/"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technet.microsoft.com/en-us/sqlserver/"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microsoft.com/sqlserver/2008/en/us/r2.aspx" TargetMode="External"/><Relationship Id="rId27" Type="http://schemas.openxmlformats.org/officeDocument/2006/relationships/header" Target="header1.xml"/><Relationship Id="rId56" Type="http://schemas.microsoft.com/office/2006/relationships/stylesWithtEffects" Target="stylesWithEffects0.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dgins\Document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2009-07-24T12:53:00Z</outs:dateTime>
      <outs:isPinned>true</outs:isPinned>
    </outs:relatedDate>
    <outs:relatedDate>
      <outs:type>2</outs:type>
      <outs:displayName>Created</outs:displayName>
      <outs:dateTime>2009-07-24T12:53:00Z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jhodgins</outs:displayName>
          <outs:accountName/>
        </outs:relatedPerson>
      </outs:people>
      <outs:source>0</outs:source>
      <outs:isPinned>true</outs:isPinned>
    </outs:relatedPeopleItem>
    <outs:relatedPeopleItem>
      <outs:category>Last modified by</outs:category>
      <outs:people>
        <outs:relatedPerson>
          <outs:displayName>Dan Jones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5358CE6EDC73FE4C8342CD8D202AE755" ma:contentTypeVersion="0" ma:contentTypeDescription="Create a new document." ma:contentTypeScope="" ma:versionID="756e842a001689ba97155998045977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BF0BAD-4C8E-45D1-B6EF-87D2CA52CFB7}">
  <ds:schemaRef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EBA09E6F-31F4-4596-AFE0-943C4C3E3877}">
  <ds:schemaRefs>
    <ds:schemaRef ds:uri="http://schemas.microsoft.com/sharepoint/v3/contenttype/forms"/>
  </ds:schemaRefs>
</ds:datastoreItem>
</file>

<file path=customXml/itemProps3.xml><?xml version="1.0" encoding="utf-8"?>
<ds:datastoreItem xmlns:ds="http://schemas.openxmlformats.org/officeDocument/2006/customXml" ds:itemID="{6F4A6A90-0804-433E-9ED2-E5F069FDFC24}">
  <ds:schemaRefs>
    <ds:schemaRef ds:uri="http://schemas.microsoft.com/office/2009/outspace/metadata"/>
  </ds:schemaRefs>
</ds:datastoreItem>
</file>

<file path=customXml/itemProps4.xml><?xml version="1.0" encoding="utf-8"?>
<ds:datastoreItem xmlns:ds="http://schemas.openxmlformats.org/officeDocument/2006/customXml" ds:itemID="{EF22F5B8-DBBC-4A0F-AE38-B61BB3D0F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42CE1A3-DD82-4304-AD9A-751C08F1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Template>
  <TotalTime>1</TotalTime>
  <Pages>15</Pages>
  <Words>4142</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SQL Server 2008 R2 - Application and Multi-Server Management</vt:lpstr>
    </vt:vector>
  </TitlesOfParts>
  <Company>Microsoft</Company>
  <LinksUpToDate>false</LinksUpToDate>
  <CharactersWithSpaces>27697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2008 R2 - Application and Multi-Server Management</dc:title>
  <dc:creator>jhodgins</dc:creator>
  <cp:lastModifiedBy>Chris Baird (Cadence Preferred)</cp:lastModifiedBy>
  <cp:revision>2</cp:revision>
  <dcterms:created xsi:type="dcterms:W3CDTF">2010-02-26T19:52:00Z</dcterms:created>
  <dcterms:modified xsi:type="dcterms:W3CDTF">2010-02-26T19:52:00Z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c3bad4ac-4543-4707-b486-65fa0d11d383</vt:lpwstr>
  </property>
  <property fmtid="{D5CDD505-2E9C-101B-9397-08002B2CF9AE}" pid="3" name="Mtps.Key.ShortId">
    <vt:lpwstr/>
  </property>
  <property fmtid="{D5CDD505-2E9C-101B-9397-08002B2CF9AE}" pid="4" name="Mtps.Key.ContentGuid">
    <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2008 R2 - Application and Multi-Server Management</vt:lpwstr>
  </property>
  <property fmtid="{D5CDD505-2E9C-101B-9397-08002B2CF9AE}" pid="10" name="Mtps.Transform">
    <vt:lpwstr/>
  </property>
  <property fmtid="{D5CDD505-2E9C-101B-9397-08002B2CF9AE}" pid="11" name="ContentTypeId">
    <vt:lpwstr>0x0101005358CE6EDC73FE4C8342CD8D202AE755</vt:lpwstr>
  </property>
  <property fmtid="{D5CDD505-2E9C-101B-9397-08002B2CF9AE}" pid="12" name="Paper Type">
    <vt:lpwstr>Marketing</vt:lpwstr>
  </property>
  <property fmtid="{D5CDD505-2E9C-101B-9397-08002B2CF9AE}" pid="13" name="URL">
    <vt:lpwstr/>
  </property>
  <property fmtid="{D5CDD505-2E9C-101B-9397-08002B2CF9AE}" pid="14" name="Status">
    <vt:lpwstr>In Editing</vt:lpwstr>
  </property>
  <property fmtid="{D5CDD505-2E9C-101B-9397-08002B2CF9AE}" pid="15" name="Template">
    <vt:lpwstr>SAP</vt:lpwstr>
  </property>
  <property fmtid="{D5CDD505-2E9C-101B-9397-08002B2CF9AE}" pid="16" name="Author0">
    <vt:lpwstr>JHodgins</vt:lpwstr>
  </property>
</Properties>
</file>