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C24" w:rsidRDefault="00100C24" w:rsidP="00100C24">
      <w:pPr>
        <w:spacing w:before="0" w:after="0" w:line="240" w:lineRule="auto"/>
        <w:rPr>
          <w:rFonts w:cs="Arial"/>
          <w:b/>
          <w:sz w:val="48"/>
          <w:szCs w:val="48"/>
        </w:rPr>
      </w:pPr>
      <w:bookmarkStart w:id="0" w:name="_Toc165457893"/>
      <w:bookmarkStart w:id="1" w:name="_Toc103152182"/>
      <w:bookmarkStart w:id="2" w:name="_Toc159653440"/>
      <w:bookmarkStart w:id="3" w:name="_Toc152651612"/>
      <w:bookmarkStart w:id="4" w:name="_Toc152650935"/>
      <w:r>
        <w:br/>
      </w:r>
      <w:r>
        <w:br/>
      </w:r>
      <w:r>
        <w:br/>
      </w:r>
      <w:r>
        <w:br/>
      </w:r>
      <w:r>
        <w:br/>
      </w:r>
      <w:r>
        <w:br/>
      </w:r>
      <w:r w:rsidR="00987F9E">
        <w:rPr>
          <w:rFonts w:cs="Arial"/>
          <w:b/>
          <w:noProof/>
          <w:sz w:val="48"/>
          <w:szCs w:val="48"/>
          <w:lang w:eastAsia="ko-KR"/>
        </w:rPr>
        <w:drawing>
          <wp:inline distT="0" distB="0" distL="0" distR="0">
            <wp:extent cx="4284980" cy="1297305"/>
            <wp:effectExtent l="19050" t="0" r="1270" b="0"/>
            <wp:docPr id="1" name="Picture 2" descr="f:\dsbuildroot\wsitpro\1033\Art\c623242f-20f0-40fe-b5c1-8412a094fdc7\c623242f-20f0-40fe-b5c1-8412a094fd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buildroot\wsitpro\1033\Art\c623242f-20f0-40fe-b5c1-8412a094fdc7\c623242f-20f0-40fe-b5c1-8412a094fdc7.gif"/>
                    <pic:cNvPicPr>
                      <a:picLocks noChangeAspect="1" noChangeArrowheads="1"/>
                    </pic:cNvPicPr>
                  </pic:nvPicPr>
                  <pic:blipFill>
                    <a:blip r:embed="rId8"/>
                    <a:srcRect/>
                    <a:stretch>
                      <a:fillRect/>
                    </a:stretch>
                  </pic:blipFill>
                  <pic:spPr bwMode="auto">
                    <a:xfrm>
                      <a:off x="0" y="0"/>
                      <a:ext cx="4284980" cy="1297305"/>
                    </a:xfrm>
                    <a:prstGeom prst="rect">
                      <a:avLst/>
                    </a:prstGeom>
                    <a:noFill/>
                    <a:ln w="9525">
                      <a:noFill/>
                      <a:miter lim="800000"/>
                      <a:headEnd/>
                      <a:tailEnd/>
                    </a:ln>
                  </pic:spPr>
                </pic:pic>
              </a:graphicData>
            </a:graphic>
          </wp:inline>
        </w:drawing>
      </w:r>
    </w:p>
    <w:p w:rsidR="00100C24" w:rsidRDefault="00100C24" w:rsidP="00100C24">
      <w:pPr>
        <w:spacing w:before="0" w:after="0" w:line="240" w:lineRule="auto"/>
        <w:rPr>
          <w:rFonts w:cs="Arial"/>
          <w:b/>
          <w:sz w:val="48"/>
          <w:szCs w:val="48"/>
        </w:rPr>
      </w:pPr>
    </w:p>
    <w:p w:rsidR="00100C24" w:rsidRDefault="00987F9E" w:rsidP="00100C24">
      <w:pPr>
        <w:spacing w:before="0" w:after="0" w:line="240" w:lineRule="auto"/>
        <w:rPr>
          <w:lang w:val="pt-BR"/>
        </w:rPr>
      </w:pPr>
      <w:r>
        <w:rPr>
          <w:rFonts w:cs="Arial"/>
          <w:b/>
          <w:noProof/>
          <w:sz w:val="48"/>
          <w:szCs w:val="48"/>
          <w:lang w:eastAsia="ko-KR"/>
        </w:rPr>
        <w:drawing>
          <wp:inline distT="0" distB="0" distL="0" distR="0">
            <wp:extent cx="2722245" cy="510540"/>
            <wp:effectExtent l="19050" t="0" r="1905" b="0"/>
            <wp:docPr id="2" name="Picture 1" descr="f:\dsbuildroot\wsitpro\1033\Art\49d5ac60-a3d2-402a-9098-fd4884035a08\49d5ac60-a3d2-402a-9098-fd4884035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buildroot\wsitpro\1033\Art\49d5ac60-a3d2-402a-9098-fd4884035a08\49d5ac60-a3d2-402a-9098-fd4884035a08.jpg"/>
                    <pic:cNvPicPr>
                      <a:picLocks noChangeAspect="1" noChangeArrowheads="1"/>
                    </pic:cNvPicPr>
                  </pic:nvPicPr>
                  <pic:blipFill>
                    <a:blip r:embed="rId9"/>
                    <a:srcRect/>
                    <a:stretch>
                      <a:fillRect/>
                    </a:stretch>
                  </pic:blipFill>
                  <pic:spPr bwMode="auto">
                    <a:xfrm>
                      <a:off x="0" y="0"/>
                      <a:ext cx="2722245" cy="510540"/>
                    </a:xfrm>
                    <a:prstGeom prst="rect">
                      <a:avLst/>
                    </a:prstGeom>
                    <a:noFill/>
                    <a:ln w="9525">
                      <a:noFill/>
                      <a:miter lim="800000"/>
                      <a:headEnd/>
                      <a:tailEnd/>
                    </a:ln>
                  </pic:spPr>
                </pic:pic>
              </a:graphicData>
            </a:graphic>
          </wp:inline>
        </w:drawing>
      </w:r>
      <w:r w:rsidR="00100C24" w:rsidRPr="00100C24">
        <w:rPr>
          <w:lang w:val="pt-BR"/>
        </w:rPr>
        <w:br/>
      </w:r>
    </w:p>
    <w:p w:rsidR="00100C24" w:rsidRDefault="00100C24" w:rsidP="00100C24">
      <w:pPr>
        <w:spacing w:before="0" w:after="0" w:line="240" w:lineRule="auto"/>
        <w:rPr>
          <w:rFonts w:cs="Arial"/>
          <w:b/>
          <w:sz w:val="40"/>
          <w:szCs w:val="48"/>
          <w:lang w:val="pt-BR"/>
        </w:rPr>
      </w:pPr>
    </w:p>
    <w:p w:rsidR="00100C24" w:rsidRPr="00100C24" w:rsidRDefault="00100C24" w:rsidP="00100C24">
      <w:pPr>
        <w:spacing w:before="0" w:after="0" w:line="240" w:lineRule="auto"/>
        <w:rPr>
          <w:rFonts w:cs="Arial"/>
          <w:b/>
          <w:sz w:val="36"/>
          <w:szCs w:val="44"/>
          <w:lang w:val="pt-BR"/>
        </w:rPr>
      </w:pPr>
      <w:r w:rsidRPr="00100C24">
        <w:rPr>
          <w:rFonts w:cs="Arial"/>
          <w:b/>
          <w:sz w:val="40"/>
          <w:szCs w:val="48"/>
          <w:lang w:val="pt-BR"/>
        </w:rPr>
        <w:t>Volume Activation</w:t>
      </w:r>
      <w:r w:rsidRPr="00100C24">
        <w:rPr>
          <w:rFonts w:cs="Arial"/>
          <w:b/>
          <w:sz w:val="36"/>
          <w:szCs w:val="44"/>
          <w:lang w:val="pt-BR"/>
        </w:rPr>
        <w:t xml:space="preserve"> Guia de Referência Técnica</w:t>
      </w:r>
    </w:p>
    <w:p w:rsidR="00100C24" w:rsidRPr="00100C24" w:rsidRDefault="00100C24" w:rsidP="00100C24">
      <w:pPr>
        <w:spacing w:before="0" w:after="0" w:line="240" w:lineRule="auto"/>
        <w:rPr>
          <w:rFonts w:cs="Arial"/>
          <w:b/>
          <w:sz w:val="28"/>
          <w:szCs w:val="32"/>
          <w:lang w:val="pt-BR"/>
        </w:rPr>
      </w:pPr>
      <w:r w:rsidRPr="00100C24">
        <w:rPr>
          <w:rFonts w:cs="Arial"/>
          <w:b/>
          <w:sz w:val="28"/>
          <w:szCs w:val="32"/>
          <w:lang w:val="pt-BR"/>
        </w:rPr>
        <w:t>Windows 7 e Windows Server 2008 R2</w:t>
      </w:r>
    </w:p>
    <w:bookmarkEnd w:id="0"/>
    <w:bookmarkEnd w:id="1"/>
    <w:bookmarkEnd w:id="2"/>
    <w:bookmarkEnd w:id="3"/>
    <w:bookmarkEnd w:id="4"/>
    <w:p w:rsidR="00100C24" w:rsidRPr="00100C24" w:rsidRDefault="00100C24" w:rsidP="00100C24">
      <w:pPr>
        <w:spacing w:before="720"/>
        <w:rPr>
          <w:rFonts w:cs="Times New Roman"/>
          <w:sz w:val="20"/>
          <w:szCs w:val="20"/>
          <w:lang w:val="pt-BR"/>
        </w:rPr>
      </w:pPr>
      <w:r w:rsidRPr="00100C24">
        <w:rPr>
          <w:rFonts w:cs="Times New Roman"/>
          <w:sz w:val="20"/>
          <w:szCs w:val="20"/>
          <w:lang w:val="pt-BR"/>
        </w:rPr>
        <w:t>Microsoft Corporation</w:t>
      </w:r>
    </w:p>
    <w:p w:rsidR="00100C24" w:rsidRPr="00100C24" w:rsidRDefault="00100C24" w:rsidP="00100C24">
      <w:pPr>
        <w:spacing w:after="2160"/>
        <w:rPr>
          <w:rFonts w:cs="Times New Roman"/>
          <w:sz w:val="20"/>
          <w:szCs w:val="20"/>
          <w:lang w:val="pt-BR"/>
        </w:rPr>
      </w:pPr>
      <w:r w:rsidRPr="00100C24">
        <w:rPr>
          <w:rFonts w:cs="Times New Roman"/>
          <w:sz w:val="20"/>
          <w:szCs w:val="20"/>
          <w:lang w:val="pt-BR"/>
        </w:rPr>
        <w:t>Publicado em: julho de 2009</w:t>
      </w:r>
    </w:p>
    <w:p w:rsidR="00100C24" w:rsidRPr="00100C24" w:rsidRDefault="00100C24" w:rsidP="00100C24">
      <w:pPr>
        <w:pStyle w:val="SolutionDescriptor"/>
        <w:rPr>
          <w:rFonts w:ascii="Verdana" w:hAnsi="Verdana"/>
          <w:lang w:val="pt-BR"/>
        </w:rPr>
      </w:pPr>
      <w:r w:rsidRPr="00100C24">
        <w:rPr>
          <w:rFonts w:ascii="Verdana" w:hAnsi="Verdana"/>
          <w:lang w:val="pt-BR"/>
        </w:rPr>
        <w:t>Resumo</w:t>
      </w:r>
    </w:p>
    <w:p w:rsidR="00100C24" w:rsidRPr="00100C24" w:rsidRDefault="00100C24" w:rsidP="00100C24">
      <w:pPr>
        <w:rPr>
          <w:lang w:val="pt-BR"/>
        </w:rPr>
      </w:pPr>
      <w:r w:rsidRPr="00100C24">
        <w:rPr>
          <w:lang w:val="pt-BR"/>
        </w:rPr>
        <w:t xml:space="preserve">Este guia de referência é voltado para implementadores de TI (tecnologia da informação) cujas organizações planejem implantar versões com Volume Activation dos sistemas operacionais Windows® 7 e Windows Server® 2008 R2. Ele é um complemento ao </w:t>
      </w:r>
      <w:r w:rsidRPr="00100C24">
        <w:rPr>
          <w:i/>
          <w:lang w:val="pt-BR"/>
        </w:rPr>
        <w:t>Guia de Planejamento do Volume Activation</w:t>
      </w:r>
      <w:r w:rsidRPr="00100C24">
        <w:rPr>
          <w:lang w:val="pt-BR"/>
        </w:rPr>
        <w:t xml:space="preserve">, </w:t>
      </w:r>
      <w:r w:rsidRPr="00100C24">
        <w:rPr>
          <w:i/>
          <w:lang w:val="pt-BR"/>
        </w:rPr>
        <w:t>Guia de Implantação do Volume Activation</w:t>
      </w:r>
      <w:r w:rsidRPr="00100C24">
        <w:rPr>
          <w:lang w:val="pt-BR"/>
        </w:rPr>
        <w:t xml:space="preserve"> e </w:t>
      </w:r>
      <w:r w:rsidRPr="00100C24">
        <w:rPr>
          <w:i/>
          <w:lang w:val="pt-BR"/>
        </w:rPr>
        <w:t>Guia de Operações do Volume Activation</w:t>
      </w:r>
      <w:r w:rsidRPr="00100C24">
        <w:rPr>
          <w:lang w:val="pt-BR"/>
        </w:rPr>
        <w:t>.</w:t>
      </w:r>
    </w:p>
    <w:p w:rsidR="00100C24" w:rsidRPr="00100C24" w:rsidRDefault="00100C24" w:rsidP="00100C24">
      <w:pPr>
        <w:rPr>
          <w:rFonts w:cs="Times New Roman"/>
          <w:sz w:val="16"/>
          <w:szCs w:val="20"/>
          <w:lang w:val="pt-BR"/>
        </w:rPr>
      </w:pPr>
      <w:r w:rsidRPr="00100C24">
        <w:rPr>
          <w:rFonts w:cs="Times New Roman"/>
          <w:sz w:val="16"/>
          <w:szCs w:val="20"/>
          <w:lang w:val="pt-BR"/>
        </w:rPr>
        <w:br w:type="page"/>
      </w:r>
      <w:r w:rsidRPr="00100C24">
        <w:rPr>
          <w:rFonts w:cs="Times New Roman"/>
          <w:sz w:val="16"/>
          <w:szCs w:val="20"/>
          <w:lang w:val="pt-BR"/>
        </w:rPr>
        <w:lastRenderedPageBreak/>
        <w:t>Este documento, assim como qualquer outro mencionado aqui, é fornecido apenas para fins informativos, e a Microsoft não oferece nenhuma garantia, explícita ou implícita, com relação a ele. As informações deste documento, inclusive URLs e outras referências a sites da Internet, estão sujeitas a alterações sem aviso. O usuário assume todos os riscos quanto ao uso ou aos resultados do uso deste documento. A menos que indicado de outra forma, empresas, organizações, produtos, nomes de domínio, endereços de email, logotipos, pessoas, locais e eventos citados aqui são fictícios. Não deve haver associação com nenhum(a) empresa, organização, produto, nome de domínio, endereço de email, logotipo, pessoa, local ou evento real. A conformidade com todas as leis de direitos autorais aplicáveis é responsabilidade do usuário. Sem limitar os direitos autorais, nenhuma parte deste documento pode ser reproduzida, armazenada ou introduzida em um sistema de recuperação ou transmitida de qualquer forma por qualquer meio (eletrônico, mecânico, fotocópia, gravação ou qualquer outro) ou para qualquer propósito sem a permissão expressa, por escrito, da Microsoft Corporation.</w:t>
      </w:r>
    </w:p>
    <w:p w:rsidR="00100C24" w:rsidRPr="00100C24" w:rsidRDefault="00100C24" w:rsidP="00100C24">
      <w:pPr>
        <w:rPr>
          <w:rFonts w:cs="Times New Roman"/>
          <w:sz w:val="16"/>
          <w:szCs w:val="20"/>
          <w:lang w:val="pt-BR"/>
        </w:rPr>
      </w:pPr>
      <w:r w:rsidRPr="00100C24">
        <w:rPr>
          <w:rFonts w:cs="Times New Roman"/>
          <w:sz w:val="16"/>
          <w:szCs w:val="20"/>
          <w:lang w:val="pt-BR"/>
        </w:rPr>
        <w:t>A Microsoft pode ter patentes ou requisições para obtenção de patente, marcas comerciais, direitos autorais ou outros direitos de propriedade intelectual que abrangem o conteúdo deste documento. A posse deste documento não lhe confere nenhum direito sobre as citadas patentes, marcas comerciais, direitos autorais ou outros direitos de propriedade intelectual, salvo aqueles expressamente mencionados em um contrato de licença, por escrito, da Microsoft.</w:t>
      </w:r>
    </w:p>
    <w:p w:rsidR="00100C24" w:rsidRPr="00100C24" w:rsidRDefault="00100C24" w:rsidP="00100C24">
      <w:pPr>
        <w:pStyle w:val="Disclaimer"/>
        <w:rPr>
          <w:lang w:val="pt-BR"/>
        </w:rPr>
      </w:pPr>
      <w:r w:rsidRPr="00100C24">
        <w:rPr>
          <w:lang w:val="pt-BR"/>
        </w:rPr>
        <w:t>© 2009 Microsoft Corporation.</w:t>
      </w:r>
    </w:p>
    <w:p w:rsidR="00100C24" w:rsidRPr="00100C24" w:rsidRDefault="00100C24" w:rsidP="00100C24">
      <w:pPr>
        <w:pStyle w:val="Disclaimer"/>
        <w:rPr>
          <w:lang w:val="pt-BR"/>
        </w:rPr>
      </w:pPr>
      <w:r w:rsidRPr="00100C24">
        <w:rPr>
          <w:lang w:val="pt-BR"/>
        </w:rPr>
        <w:t>Microsoft, Active Directory, Hyper-V, Windows, Windows Server e Windows Vista são marcas comerciais do grupo de empresas Microsoft.</w:t>
      </w:r>
    </w:p>
    <w:p w:rsidR="00100C24" w:rsidRPr="00100C24" w:rsidRDefault="00100C24" w:rsidP="00100C24">
      <w:pPr>
        <w:pStyle w:val="Copyright"/>
        <w:rPr>
          <w:lang w:val="pt-BR"/>
        </w:rPr>
      </w:pPr>
      <w:r w:rsidRPr="00100C24">
        <w:rPr>
          <w:lang w:val="pt-BR"/>
        </w:rPr>
        <w:t>Os nomes de empresas e produtos reais aqui mencionados podem ser marcas comerciais de seus respectivos proprietários.</w:t>
      </w:r>
    </w:p>
    <w:p w:rsidR="00100C24" w:rsidRPr="00100C24" w:rsidRDefault="00100C24" w:rsidP="00100C24">
      <w:pPr>
        <w:spacing w:before="240" w:after="240"/>
        <w:rPr>
          <w:rFonts w:cs="Arial"/>
          <w:b/>
          <w:sz w:val="32"/>
          <w:szCs w:val="32"/>
          <w:lang w:val="pt-BR"/>
        </w:rPr>
      </w:pPr>
      <w:r w:rsidRPr="00100C24">
        <w:rPr>
          <w:rFonts w:cs="Arial"/>
          <w:b/>
          <w:sz w:val="32"/>
          <w:szCs w:val="32"/>
          <w:lang w:val="pt-BR"/>
        </w:rPr>
        <w:br w:type="page"/>
      </w:r>
      <w:r w:rsidRPr="00100C24">
        <w:rPr>
          <w:rFonts w:cs="Arial"/>
          <w:b/>
          <w:sz w:val="32"/>
          <w:szCs w:val="32"/>
          <w:lang w:val="pt-BR"/>
        </w:rPr>
        <w:lastRenderedPageBreak/>
        <w:t>Conteúdo</w:t>
      </w:r>
    </w:p>
    <w:p w:rsidR="001B3595" w:rsidRDefault="00117D85">
      <w:pPr>
        <w:pStyle w:val="TOC1"/>
        <w:rPr>
          <w:rFonts w:asciiTheme="minorHAnsi" w:eastAsiaTheme="minorEastAsia" w:hAnsiTheme="minorHAnsi" w:cstheme="minorBidi"/>
          <w:iCs w:val="0"/>
          <w:kern w:val="0"/>
          <w:lang w:val="pt-BR" w:eastAsia="pt-BR"/>
        </w:rPr>
      </w:pPr>
      <w:r>
        <w:rPr>
          <w:b/>
        </w:rPr>
        <w:fldChar w:fldCharType="begin"/>
      </w:r>
      <w:r w:rsidR="00100C24" w:rsidRPr="00100C24">
        <w:rPr>
          <w:b/>
          <w:lang w:val="pt-BR"/>
        </w:rPr>
        <w:instrText xml:space="preserve"> TOC \o "1-3" \h \z \u </w:instrText>
      </w:r>
      <w:r>
        <w:rPr>
          <w:b/>
        </w:rPr>
        <w:fldChar w:fldCharType="separate"/>
      </w:r>
      <w:hyperlink w:anchor="_Toc237163686" w:history="1">
        <w:r w:rsidR="001B3595" w:rsidRPr="00104A14">
          <w:rPr>
            <w:rStyle w:val="Hyperlink"/>
            <w:lang w:val="pt-BR"/>
          </w:rPr>
          <w:t>Introdução</w:t>
        </w:r>
        <w:r w:rsidR="001B3595">
          <w:rPr>
            <w:webHidden/>
          </w:rPr>
          <w:tab/>
        </w:r>
        <w:r>
          <w:rPr>
            <w:webHidden/>
          </w:rPr>
          <w:fldChar w:fldCharType="begin"/>
        </w:r>
        <w:r w:rsidR="001B3595">
          <w:rPr>
            <w:webHidden/>
          </w:rPr>
          <w:instrText xml:space="preserve"> PAGEREF _Toc237163686 \h </w:instrText>
        </w:r>
        <w:r>
          <w:rPr>
            <w:webHidden/>
          </w:rPr>
        </w:r>
        <w:r>
          <w:rPr>
            <w:webHidden/>
          </w:rPr>
          <w:fldChar w:fldCharType="separate"/>
        </w:r>
        <w:r w:rsidR="001B3595">
          <w:rPr>
            <w:webHidden/>
          </w:rPr>
          <w:t>1</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687" w:history="1">
        <w:r w:rsidR="001B3595" w:rsidRPr="00104A14">
          <w:rPr>
            <w:rStyle w:val="Hyperlink"/>
            <w:lang w:val="pt-BR"/>
          </w:rPr>
          <w:t>Experiência de usuário</w:t>
        </w:r>
        <w:r w:rsidR="001B3595">
          <w:rPr>
            <w:webHidden/>
          </w:rPr>
          <w:tab/>
        </w:r>
        <w:r>
          <w:rPr>
            <w:webHidden/>
          </w:rPr>
          <w:fldChar w:fldCharType="begin"/>
        </w:r>
        <w:r w:rsidR="001B3595">
          <w:rPr>
            <w:webHidden/>
          </w:rPr>
          <w:instrText xml:space="preserve"> PAGEREF _Toc237163687 \h </w:instrText>
        </w:r>
        <w:r>
          <w:rPr>
            <w:webHidden/>
          </w:rPr>
        </w:r>
        <w:r>
          <w:rPr>
            <w:webHidden/>
          </w:rPr>
          <w:fldChar w:fldCharType="separate"/>
        </w:r>
        <w:r w:rsidR="001B3595">
          <w:rPr>
            <w:webHidden/>
          </w:rPr>
          <w:t>2</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688" w:history="1">
        <w:r w:rsidR="001B3595" w:rsidRPr="00104A14">
          <w:rPr>
            <w:rStyle w:val="Hyperlink"/>
            <w:lang w:val="pt-BR"/>
          </w:rPr>
          <w:t>Opções de Slmgr.vbs</w:t>
        </w:r>
        <w:r w:rsidR="001B3595">
          <w:rPr>
            <w:webHidden/>
          </w:rPr>
          <w:tab/>
        </w:r>
        <w:r>
          <w:rPr>
            <w:webHidden/>
          </w:rPr>
          <w:fldChar w:fldCharType="begin"/>
        </w:r>
        <w:r w:rsidR="001B3595">
          <w:rPr>
            <w:webHidden/>
          </w:rPr>
          <w:instrText xml:space="preserve"> PAGEREF _Toc237163688 \h </w:instrText>
        </w:r>
        <w:r>
          <w:rPr>
            <w:webHidden/>
          </w:rPr>
        </w:r>
        <w:r>
          <w:rPr>
            <w:webHidden/>
          </w:rPr>
          <w:fldChar w:fldCharType="separate"/>
        </w:r>
        <w:r w:rsidR="001B3595">
          <w:rPr>
            <w:webHidden/>
          </w:rPr>
          <w:t>5</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689" w:history="1">
        <w:r w:rsidR="001B3595" w:rsidRPr="00104A14">
          <w:rPr>
            <w:rStyle w:val="Hyperlink"/>
            <w:lang w:val="pt-BR"/>
          </w:rPr>
          <w:t>Configurações do registro</w:t>
        </w:r>
        <w:r w:rsidR="001B3595">
          <w:rPr>
            <w:webHidden/>
          </w:rPr>
          <w:tab/>
        </w:r>
        <w:r>
          <w:rPr>
            <w:webHidden/>
          </w:rPr>
          <w:fldChar w:fldCharType="begin"/>
        </w:r>
        <w:r w:rsidR="001B3595">
          <w:rPr>
            <w:webHidden/>
          </w:rPr>
          <w:instrText xml:space="preserve"> PAGEREF _Toc237163689 \h </w:instrText>
        </w:r>
        <w:r>
          <w:rPr>
            <w:webHidden/>
          </w:rPr>
        </w:r>
        <w:r>
          <w:rPr>
            <w:webHidden/>
          </w:rPr>
          <w:fldChar w:fldCharType="separate"/>
        </w:r>
        <w:r w:rsidR="001B3595">
          <w:rPr>
            <w:webHidden/>
          </w:rPr>
          <w:t>12</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690" w:history="1">
        <w:r w:rsidR="001B3595" w:rsidRPr="00104A14">
          <w:rPr>
            <w:rStyle w:val="Hyperlink"/>
            <w:lang w:val="pt-BR"/>
          </w:rPr>
          <w:t>Configurações do objeto de diretiva de grupo</w:t>
        </w:r>
        <w:r w:rsidR="001B3595">
          <w:rPr>
            <w:webHidden/>
          </w:rPr>
          <w:tab/>
        </w:r>
        <w:r>
          <w:rPr>
            <w:webHidden/>
          </w:rPr>
          <w:fldChar w:fldCharType="begin"/>
        </w:r>
        <w:r w:rsidR="001B3595">
          <w:rPr>
            <w:webHidden/>
          </w:rPr>
          <w:instrText xml:space="preserve"> PAGEREF _Toc237163690 \h </w:instrText>
        </w:r>
        <w:r>
          <w:rPr>
            <w:webHidden/>
          </w:rPr>
        </w:r>
        <w:r>
          <w:rPr>
            <w:webHidden/>
          </w:rPr>
          <w:fldChar w:fldCharType="separate"/>
        </w:r>
        <w:r w:rsidR="001B3595">
          <w:rPr>
            <w:webHidden/>
          </w:rPr>
          <w:t>15</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691" w:history="1">
        <w:r w:rsidR="001B3595" w:rsidRPr="00104A14">
          <w:rPr>
            <w:rStyle w:val="Hyperlink"/>
            <w:lang w:val="pt-BR"/>
          </w:rPr>
          <w:t>Tempo de ativação do KMS</w:t>
        </w:r>
        <w:r w:rsidR="001B3595">
          <w:rPr>
            <w:webHidden/>
          </w:rPr>
          <w:tab/>
        </w:r>
        <w:r>
          <w:rPr>
            <w:webHidden/>
          </w:rPr>
          <w:fldChar w:fldCharType="begin"/>
        </w:r>
        <w:r w:rsidR="001B3595">
          <w:rPr>
            <w:webHidden/>
          </w:rPr>
          <w:instrText xml:space="preserve"> PAGEREF _Toc237163691 \h </w:instrText>
        </w:r>
        <w:r>
          <w:rPr>
            <w:webHidden/>
          </w:rPr>
        </w:r>
        <w:r>
          <w:rPr>
            <w:webHidden/>
          </w:rPr>
          <w:fldChar w:fldCharType="separate"/>
        </w:r>
        <w:r w:rsidR="001B3595">
          <w:rPr>
            <w:webHidden/>
          </w:rPr>
          <w:t>17</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692" w:history="1">
        <w:r w:rsidR="001B3595" w:rsidRPr="00104A14">
          <w:rPr>
            <w:rStyle w:val="Hyperlink"/>
            <w:lang w:val="pt-BR"/>
          </w:rPr>
          <w:t>Ordem de pesquisa para descoberta do KMS</w:t>
        </w:r>
        <w:r w:rsidR="001B3595">
          <w:rPr>
            <w:webHidden/>
          </w:rPr>
          <w:tab/>
        </w:r>
        <w:r>
          <w:rPr>
            <w:webHidden/>
          </w:rPr>
          <w:fldChar w:fldCharType="begin"/>
        </w:r>
        <w:r w:rsidR="001B3595">
          <w:rPr>
            <w:webHidden/>
          </w:rPr>
          <w:instrText xml:space="preserve"> PAGEREF _Toc237163692 \h </w:instrText>
        </w:r>
        <w:r>
          <w:rPr>
            <w:webHidden/>
          </w:rPr>
        </w:r>
        <w:r>
          <w:rPr>
            <w:webHidden/>
          </w:rPr>
          <w:fldChar w:fldCharType="separate"/>
        </w:r>
        <w:r w:rsidR="001B3595">
          <w:rPr>
            <w:webHidden/>
          </w:rPr>
          <w:t>18</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693" w:history="1">
        <w:r w:rsidR="001B3595" w:rsidRPr="00104A14">
          <w:rPr>
            <w:rStyle w:val="Hyperlink"/>
            <w:lang w:val="pt-BR"/>
          </w:rPr>
          <w:t>Cenários de ativação</w:t>
        </w:r>
        <w:r w:rsidR="001B3595">
          <w:rPr>
            <w:webHidden/>
          </w:rPr>
          <w:tab/>
        </w:r>
        <w:r>
          <w:rPr>
            <w:webHidden/>
          </w:rPr>
          <w:fldChar w:fldCharType="begin"/>
        </w:r>
        <w:r w:rsidR="001B3595">
          <w:rPr>
            <w:webHidden/>
          </w:rPr>
          <w:instrText xml:space="preserve"> PAGEREF _Toc237163693 \h </w:instrText>
        </w:r>
        <w:r>
          <w:rPr>
            <w:webHidden/>
          </w:rPr>
        </w:r>
        <w:r>
          <w:rPr>
            <w:webHidden/>
          </w:rPr>
          <w:fldChar w:fldCharType="separate"/>
        </w:r>
        <w:r w:rsidR="001B3595">
          <w:rPr>
            <w:webHidden/>
          </w:rPr>
          <w:t>19</w:t>
        </w:r>
        <w:r>
          <w:rPr>
            <w:webHidden/>
          </w:rPr>
          <w:fldChar w:fldCharType="end"/>
        </w:r>
      </w:hyperlink>
    </w:p>
    <w:p w:rsidR="001B3595" w:rsidRDefault="00117D85">
      <w:pPr>
        <w:pStyle w:val="TOC2"/>
        <w:rPr>
          <w:rFonts w:asciiTheme="minorHAnsi" w:eastAsiaTheme="minorEastAsia" w:hAnsiTheme="minorHAnsi" w:cstheme="minorBidi"/>
          <w:lang w:val="pt-BR" w:eastAsia="pt-BR"/>
        </w:rPr>
      </w:pPr>
      <w:hyperlink w:anchor="_Toc237163694" w:history="1">
        <w:r w:rsidR="001B3595" w:rsidRPr="00104A14">
          <w:rPr>
            <w:rStyle w:val="Hyperlink"/>
            <w:lang w:val="pt-BR"/>
          </w:rPr>
          <w:t>Cenários KMS</w:t>
        </w:r>
        <w:r w:rsidR="001B3595">
          <w:rPr>
            <w:webHidden/>
          </w:rPr>
          <w:tab/>
        </w:r>
        <w:r>
          <w:rPr>
            <w:webHidden/>
          </w:rPr>
          <w:fldChar w:fldCharType="begin"/>
        </w:r>
        <w:r w:rsidR="001B3595">
          <w:rPr>
            <w:webHidden/>
          </w:rPr>
          <w:instrText xml:space="preserve"> PAGEREF _Toc237163694 \h </w:instrText>
        </w:r>
        <w:r>
          <w:rPr>
            <w:webHidden/>
          </w:rPr>
        </w:r>
        <w:r>
          <w:rPr>
            <w:webHidden/>
          </w:rPr>
          <w:fldChar w:fldCharType="separate"/>
        </w:r>
        <w:r w:rsidR="001B3595">
          <w:rPr>
            <w:webHidden/>
          </w:rPr>
          <w:t>19</w:t>
        </w:r>
        <w:r>
          <w:rPr>
            <w:webHidden/>
          </w:rPr>
          <w:fldChar w:fldCharType="end"/>
        </w:r>
      </w:hyperlink>
    </w:p>
    <w:p w:rsidR="001B3595" w:rsidRDefault="00117D85">
      <w:pPr>
        <w:pStyle w:val="TOC3"/>
        <w:rPr>
          <w:rFonts w:asciiTheme="minorHAnsi" w:eastAsiaTheme="minorEastAsia" w:hAnsiTheme="minorHAnsi" w:cstheme="minorBidi"/>
          <w:lang w:val="pt-BR" w:eastAsia="pt-BR"/>
        </w:rPr>
      </w:pPr>
      <w:hyperlink w:anchor="_Toc237163695" w:history="1">
        <w:r w:rsidR="001B3595" w:rsidRPr="00104A14">
          <w:rPr>
            <w:rStyle w:val="Hyperlink"/>
            <w:lang w:val="pt-BR"/>
          </w:rPr>
          <w:t>Implementação KMS padrão para uma rede em local único</w:t>
        </w:r>
        <w:r w:rsidR="001B3595">
          <w:rPr>
            <w:webHidden/>
          </w:rPr>
          <w:tab/>
        </w:r>
        <w:r>
          <w:rPr>
            <w:webHidden/>
          </w:rPr>
          <w:fldChar w:fldCharType="begin"/>
        </w:r>
        <w:r w:rsidR="001B3595">
          <w:rPr>
            <w:webHidden/>
          </w:rPr>
          <w:instrText xml:space="preserve"> PAGEREF _Toc237163695 \h </w:instrText>
        </w:r>
        <w:r>
          <w:rPr>
            <w:webHidden/>
          </w:rPr>
        </w:r>
        <w:r>
          <w:rPr>
            <w:webHidden/>
          </w:rPr>
          <w:fldChar w:fldCharType="separate"/>
        </w:r>
        <w:r w:rsidR="001B3595">
          <w:rPr>
            <w:webHidden/>
          </w:rPr>
          <w:t>19</w:t>
        </w:r>
        <w:r>
          <w:rPr>
            <w:webHidden/>
          </w:rPr>
          <w:fldChar w:fldCharType="end"/>
        </w:r>
      </w:hyperlink>
    </w:p>
    <w:p w:rsidR="001B3595" w:rsidRDefault="00117D85">
      <w:pPr>
        <w:pStyle w:val="TOC3"/>
        <w:rPr>
          <w:rFonts w:asciiTheme="minorHAnsi" w:eastAsiaTheme="minorEastAsia" w:hAnsiTheme="minorHAnsi" w:cstheme="minorBidi"/>
          <w:lang w:val="pt-BR" w:eastAsia="pt-BR"/>
        </w:rPr>
      </w:pPr>
      <w:hyperlink w:anchor="_Toc237163696" w:history="1">
        <w:r w:rsidR="001B3595" w:rsidRPr="00104A14">
          <w:rPr>
            <w:rStyle w:val="Hyperlink"/>
            <w:lang w:val="pt-BR"/>
          </w:rPr>
          <w:t>Implementação KMS em uma rede complexa e global</w:t>
        </w:r>
        <w:r w:rsidR="001B3595">
          <w:rPr>
            <w:webHidden/>
          </w:rPr>
          <w:tab/>
        </w:r>
        <w:r>
          <w:rPr>
            <w:webHidden/>
          </w:rPr>
          <w:fldChar w:fldCharType="begin"/>
        </w:r>
        <w:r w:rsidR="001B3595">
          <w:rPr>
            <w:webHidden/>
          </w:rPr>
          <w:instrText xml:space="preserve"> PAGEREF _Toc237163696 \h </w:instrText>
        </w:r>
        <w:r>
          <w:rPr>
            <w:webHidden/>
          </w:rPr>
        </w:r>
        <w:r>
          <w:rPr>
            <w:webHidden/>
          </w:rPr>
          <w:fldChar w:fldCharType="separate"/>
        </w:r>
        <w:r w:rsidR="001B3595">
          <w:rPr>
            <w:webHidden/>
          </w:rPr>
          <w:t>20</w:t>
        </w:r>
        <w:r>
          <w:rPr>
            <w:webHidden/>
          </w:rPr>
          <w:fldChar w:fldCharType="end"/>
        </w:r>
      </w:hyperlink>
    </w:p>
    <w:p w:rsidR="001B3595" w:rsidRDefault="00117D85">
      <w:pPr>
        <w:pStyle w:val="TOC2"/>
        <w:rPr>
          <w:rFonts w:asciiTheme="minorHAnsi" w:eastAsiaTheme="minorEastAsia" w:hAnsiTheme="minorHAnsi" w:cstheme="minorBidi"/>
          <w:lang w:val="pt-BR" w:eastAsia="pt-BR"/>
        </w:rPr>
      </w:pPr>
      <w:hyperlink w:anchor="_Toc237163697" w:history="1">
        <w:r w:rsidR="001B3595" w:rsidRPr="00104A14">
          <w:rPr>
            <w:rStyle w:val="Hyperlink"/>
            <w:lang w:val="pt-BR"/>
          </w:rPr>
          <w:t>Cenários MAK</w:t>
        </w:r>
        <w:r w:rsidR="001B3595">
          <w:rPr>
            <w:webHidden/>
          </w:rPr>
          <w:tab/>
        </w:r>
        <w:r>
          <w:rPr>
            <w:webHidden/>
          </w:rPr>
          <w:fldChar w:fldCharType="begin"/>
        </w:r>
        <w:r w:rsidR="001B3595">
          <w:rPr>
            <w:webHidden/>
          </w:rPr>
          <w:instrText xml:space="preserve"> PAGEREF _Toc237163697 \h </w:instrText>
        </w:r>
        <w:r>
          <w:rPr>
            <w:webHidden/>
          </w:rPr>
        </w:r>
        <w:r>
          <w:rPr>
            <w:webHidden/>
          </w:rPr>
          <w:fldChar w:fldCharType="separate"/>
        </w:r>
        <w:r w:rsidR="001B3595">
          <w:rPr>
            <w:webHidden/>
          </w:rPr>
          <w:t>23</w:t>
        </w:r>
        <w:r>
          <w:rPr>
            <w:webHidden/>
          </w:rPr>
          <w:fldChar w:fldCharType="end"/>
        </w:r>
      </w:hyperlink>
    </w:p>
    <w:p w:rsidR="001B3595" w:rsidRDefault="00117D85">
      <w:pPr>
        <w:pStyle w:val="TOC3"/>
        <w:rPr>
          <w:rFonts w:asciiTheme="minorHAnsi" w:eastAsiaTheme="minorEastAsia" w:hAnsiTheme="minorHAnsi" w:cstheme="minorBidi"/>
          <w:lang w:val="pt-BR" w:eastAsia="pt-BR"/>
        </w:rPr>
      </w:pPr>
      <w:hyperlink w:anchor="_Toc237163698" w:history="1">
        <w:r w:rsidR="001B3595" w:rsidRPr="00104A14">
          <w:rPr>
            <w:rStyle w:val="Hyperlink"/>
            <w:lang w:val="pt-BR"/>
          </w:rPr>
          <w:t>Ativação independente de MAK</w:t>
        </w:r>
        <w:r w:rsidR="001B3595">
          <w:rPr>
            <w:webHidden/>
          </w:rPr>
          <w:tab/>
        </w:r>
        <w:r>
          <w:rPr>
            <w:webHidden/>
          </w:rPr>
          <w:fldChar w:fldCharType="begin"/>
        </w:r>
        <w:r w:rsidR="001B3595">
          <w:rPr>
            <w:webHidden/>
          </w:rPr>
          <w:instrText xml:space="preserve"> PAGEREF _Toc237163698 \h </w:instrText>
        </w:r>
        <w:r>
          <w:rPr>
            <w:webHidden/>
          </w:rPr>
        </w:r>
        <w:r>
          <w:rPr>
            <w:webHidden/>
          </w:rPr>
          <w:fldChar w:fldCharType="separate"/>
        </w:r>
        <w:r w:rsidR="001B3595">
          <w:rPr>
            <w:webHidden/>
          </w:rPr>
          <w:t>24</w:t>
        </w:r>
        <w:r>
          <w:rPr>
            <w:webHidden/>
          </w:rPr>
          <w:fldChar w:fldCharType="end"/>
        </w:r>
      </w:hyperlink>
    </w:p>
    <w:p w:rsidR="001B3595" w:rsidRDefault="00117D85">
      <w:pPr>
        <w:pStyle w:val="TOC3"/>
        <w:rPr>
          <w:rFonts w:asciiTheme="minorHAnsi" w:eastAsiaTheme="minorEastAsia" w:hAnsiTheme="minorHAnsi" w:cstheme="minorBidi"/>
          <w:lang w:val="pt-BR" w:eastAsia="pt-BR"/>
        </w:rPr>
      </w:pPr>
      <w:hyperlink w:anchor="_Toc237163699" w:history="1">
        <w:r w:rsidR="001B3595" w:rsidRPr="00104A14">
          <w:rPr>
            <w:rStyle w:val="Hyperlink"/>
            <w:lang w:val="pt-BR"/>
          </w:rPr>
          <w:t>Ativação proxy MAK</w:t>
        </w:r>
        <w:r w:rsidR="001B3595">
          <w:rPr>
            <w:webHidden/>
          </w:rPr>
          <w:tab/>
        </w:r>
        <w:r>
          <w:rPr>
            <w:webHidden/>
          </w:rPr>
          <w:fldChar w:fldCharType="begin"/>
        </w:r>
        <w:r w:rsidR="001B3595">
          <w:rPr>
            <w:webHidden/>
          </w:rPr>
          <w:instrText xml:space="preserve"> PAGEREF _Toc237163699 \h </w:instrText>
        </w:r>
        <w:r>
          <w:rPr>
            <w:webHidden/>
          </w:rPr>
        </w:r>
        <w:r>
          <w:rPr>
            <w:webHidden/>
          </w:rPr>
          <w:fldChar w:fldCharType="separate"/>
        </w:r>
        <w:r w:rsidR="001B3595">
          <w:rPr>
            <w:webHidden/>
          </w:rPr>
          <w:t>28</w:t>
        </w:r>
        <w:r>
          <w:rPr>
            <w:webHidden/>
          </w:rPr>
          <w:fldChar w:fldCharType="end"/>
        </w:r>
      </w:hyperlink>
    </w:p>
    <w:p w:rsidR="001B3595" w:rsidRDefault="00117D85">
      <w:pPr>
        <w:pStyle w:val="TOC3"/>
        <w:rPr>
          <w:rFonts w:asciiTheme="minorHAnsi" w:eastAsiaTheme="minorEastAsia" w:hAnsiTheme="minorHAnsi" w:cstheme="minorBidi"/>
          <w:lang w:val="pt-BR" w:eastAsia="pt-BR"/>
        </w:rPr>
      </w:pPr>
      <w:hyperlink w:anchor="_Toc237163700" w:history="1">
        <w:r w:rsidR="001B3595" w:rsidRPr="00104A14">
          <w:rPr>
            <w:rStyle w:val="Hyperlink"/>
            <w:lang w:val="pt-BR"/>
          </w:rPr>
          <w:t>Suporte VAMT para ativação KMS</w:t>
        </w:r>
        <w:r w:rsidR="001B3595">
          <w:rPr>
            <w:webHidden/>
          </w:rPr>
          <w:tab/>
        </w:r>
        <w:r>
          <w:rPr>
            <w:webHidden/>
          </w:rPr>
          <w:fldChar w:fldCharType="begin"/>
        </w:r>
        <w:r w:rsidR="001B3595">
          <w:rPr>
            <w:webHidden/>
          </w:rPr>
          <w:instrText xml:space="preserve"> PAGEREF _Toc237163700 \h </w:instrText>
        </w:r>
        <w:r>
          <w:rPr>
            <w:webHidden/>
          </w:rPr>
        </w:r>
        <w:r>
          <w:rPr>
            <w:webHidden/>
          </w:rPr>
          <w:fldChar w:fldCharType="separate"/>
        </w:r>
        <w:r w:rsidR="001B3595">
          <w:rPr>
            <w:webHidden/>
          </w:rPr>
          <w:t>35</w:t>
        </w:r>
        <w:r>
          <w:rPr>
            <w:webHidden/>
          </w:rPr>
          <w:fldChar w:fldCharType="end"/>
        </w:r>
      </w:hyperlink>
    </w:p>
    <w:p w:rsidR="001B3595" w:rsidRDefault="00117D85">
      <w:pPr>
        <w:pStyle w:val="TOC3"/>
        <w:rPr>
          <w:rFonts w:asciiTheme="minorHAnsi" w:eastAsiaTheme="minorEastAsia" w:hAnsiTheme="minorHAnsi" w:cstheme="minorBidi"/>
          <w:lang w:val="pt-BR" w:eastAsia="pt-BR"/>
        </w:rPr>
      </w:pPr>
      <w:hyperlink w:anchor="_Toc237163701" w:history="1">
        <w:r w:rsidR="001B3595" w:rsidRPr="00104A14">
          <w:rPr>
            <w:rStyle w:val="Hyperlink"/>
            <w:lang w:val="pt-BR"/>
          </w:rPr>
          <w:t>Convertendo KMS em ativação por MAK</w:t>
        </w:r>
        <w:r w:rsidR="001B3595">
          <w:rPr>
            <w:webHidden/>
          </w:rPr>
          <w:tab/>
        </w:r>
        <w:r>
          <w:rPr>
            <w:webHidden/>
          </w:rPr>
          <w:fldChar w:fldCharType="begin"/>
        </w:r>
        <w:r w:rsidR="001B3595">
          <w:rPr>
            <w:webHidden/>
          </w:rPr>
          <w:instrText xml:space="preserve"> PAGEREF _Toc237163701 \h </w:instrText>
        </w:r>
        <w:r>
          <w:rPr>
            <w:webHidden/>
          </w:rPr>
        </w:r>
        <w:r>
          <w:rPr>
            <w:webHidden/>
          </w:rPr>
          <w:fldChar w:fldCharType="separate"/>
        </w:r>
        <w:r w:rsidR="001B3595">
          <w:rPr>
            <w:webHidden/>
          </w:rPr>
          <w:t>36</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702" w:history="1">
        <w:r w:rsidR="001B3595" w:rsidRPr="00104A14">
          <w:rPr>
            <w:rStyle w:val="Hyperlink"/>
            <w:lang w:val="pt-BR"/>
          </w:rPr>
          <w:t>Chaves do host do KMS para produtos</w:t>
        </w:r>
        <w:r w:rsidR="001B3595">
          <w:rPr>
            <w:webHidden/>
          </w:rPr>
          <w:tab/>
        </w:r>
        <w:r>
          <w:rPr>
            <w:webHidden/>
          </w:rPr>
          <w:fldChar w:fldCharType="begin"/>
        </w:r>
        <w:r w:rsidR="001B3595">
          <w:rPr>
            <w:webHidden/>
          </w:rPr>
          <w:instrText xml:space="preserve"> PAGEREF _Toc237163702 \h </w:instrText>
        </w:r>
        <w:r>
          <w:rPr>
            <w:webHidden/>
          </w:rPr>
        </w:r>
        <w:r>
          <w:rPr>
            <w:webHidden/>
          </w:rPr>
          <w:fldChar w:fldCharType="separate"/>
        </w:r>
        <w:r w:rsidR="001B3595">
          <w:rPr>
            <w:webHidden/>
          </w:rPr>
          <w:t>38</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703" w:history="1">
        <w:r w:rsidR="001B3595" w:rsidRPr="00104A14">
          <w:rPr>
            <w:rStyle w:val="Hyperlink"/>
            <w:lang w:val="pt-BR"/>
          </w:rPr>
          <w:t>Valores da diretiva de ativação</w:t>
        </w:r>
        <w:r w:rsidR="001B3595">
          <w:rPr>
            <w:webHidden/>
          </w:rPr>
          <w:tab/>
        </w:r>
        <w:r>
          <w:rPr>
            <w:webHidden/>
          </w:rPr>
          <w:fldChar w:fldCharType="begin"/>
        </w:r>
        <w:r w:rsidR="001B3595">
          <w:rPr>
            <w:webHidden/>
          </w:rPr>
          <w:instrText xml:space="preserve"> PAGEREF _Toc237163703 \h </w:instrText>
        </w:r>
        <w:r>
          <w:rPr>
            <w:webHidden/>
          </w:rPr>
        </w:r>
        <w:r>
          <w:rPr>
            <w:webHidden/>
          </w:rPr>
          <w:fldChar w:fldCharType="separate"/>
        </w:r>
        <w:r w:rsidR="001B3595">
          <w:rPr>
            <w:webHidden/>
          </w:rPr>
          <w:t>40</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704" w:history="1">
        <w:r w:rsidR="001B3595" w:rsidRPr="00104A14">
          <w:rPr>
            <w:rStyle w:val="Hyperlink"/>
            <w:lang w:val="pt-BR"/>
          </w:rPr>
          <w:t>Chaves de instalação do Cliente KMS</w:t>
        </w:r>
        <w:r w:rsidR="001B3595">
          <w:rPr>
            <w:webHidden/>
          </w:rPr>
          <w:tab/>
        </w:r>
        <w:r>
          <w:rPr>
            <w:webHidden/>
          </w:rPr>
          <w:fldChar w:fldCharType="begin"/>
        </w:r>
        <w:r w:rsidR="001B3595">
          <w:rPr>
            <w:webHidden/>
          </w:rPr>
          <w:instrText xml:space="preserve"> PAGEREF _Toc237163704 \h </w:instrText>
        </w:r>
        <w:r>
          <w:rPr>
            <w:webHidden/>
          </w:rPr>
        </w:r>
        <w:r>
          <w:rPr>
            <w:webHidden/>
          </w:rPr>
          <w:fldChar w:fldCharType="separate"/>
        </w:r>
        <w:r w:rsidR="001B3595">
          <w:rPr>
            <w:webHidden/>
          </w:rPr>
          <w:t>41</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705" w:history="1">
        <w:r w:rsidR="001B3595" w:rsidRPr="00104A14">
          <w:rPr>
            <w:rStyle w:val="Hyperlink"/>
            <w:lang w:val="pt-BR"/>
          </w:rPr>
          <w:t>Códigos de erro de ativação</w:t>
        </w:r>
        <w:r w:rsidR="001B3595">
          <w:rPr>
            <w:webHidden/>
          </w:rPr>
          <w:tab/>
        </w:r>
        <w:r>
          <w:rPr>
            <w:webHidden/>
          </w:rPr>
          <w:fldChar w:fldCharType="begin"/>
        </w:r>
        <w:r w:rsidR="001B3595">
          <w:rPr>
            <w:webHidden/>
          </w:rPr>
          <w:instrText xml:space="preserve"> PAGEREF _Toc237163705 \h </w:instrText>
        </w:r>
        <w:r>
          <w:rPr>
            <w:webHidden/>
          </w:rPr>
        </w:r>
        <w:r>
          <w:rPr>
            <w:webHidden/>
          </w:rPr>
          <w:fldChar w:fldCharType="separate"/>
        </w:r>
        <w:r w:rsidR="001B3595">
          <w:rPr>
            <w:webHidden/>
          </w:rPr>
          <w:t>43</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706" w:history="1">
        <w:r w:rsidR="001B3595" w:rsidRPr="00104A14">
          <w:rPr>
            <w:rStyle w:val="Hyperlink"/>
            <w:lang w:val="pt-BR"/>
          </w:rPr>
          <w:t>Log de eventos do Windows</w:t>
        </w:r>
        <w:r w:rsidR="001B3595">
          <w:rPr>
            <w:webHidden/>
          </w:rPr>
          <w:tab/>
        </w:r>
        <w:r>
          <w:rPr>
            <w:webHidden/>
          </w:rPr>
          <w:fldChar w:fldCharType="begin"/>
        </w:r>
        <w:r w:rsidR="001B3595">
          <w:rPr>
            <w:webHidden/>
          </w:rPr>
          <w:instrText xml:space="preserve"> PAGEREF _Toc237163706 \h </w:instrText>
        </w:r>
        <w:r>
          <w:rPr>
            <w:webHidden/>
          </w:rPr>
        </w:r>
        <w:r>
          <w:rPr>
            <w:webHidden/>
          </w:rPr>
          <w:fldChar w:fldCharType="separate"/>
        </w:r>
        <w:r w:rsidR="001B3595">
          <w:rPr>
            <w:webHidden/>
          </w:rPr>
          <w:t>53</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707" w:history="1">
        <w:r w:rsidR="001B3595" w:rsidRPr="00104A14">
          <w:rPr>
            <w:rStyle w:val="Hyperlink"/>
          </w:rPr>
          <w:t>Propriedades e métodos WMI</w:t>
        </w:r>
        <w:r w:rsidR="001B3595">
          <w:rPr>
            <w:webHidden/>
          </w:rPr>
          <w:tab/>
        </w:r>
        <w:r>
          <w:rPr>
            <w:webHidden/>
          </w:rPr>
          <w:fldChar w:fldCharType="begin"/>
        </w:r>
        <w:r w:rsidR="001B3595">
          <w:rPr>
            <w:webHidden/>
          </w:rPr>
          <w:instrText xml:space="preserve"> PAGEREF _Toc237163707 \h </w:instrText>
        </w:r>
        <w:r>
          <w:rPr>
            <w:webHidden/>
          </w:rPr>
        </w:r>
        <w:r>
          <w:rPr>
            <w:webHidden/>
          </w:rPr>
          <w:fldChar w:fldCharType="separate"/>
        </w:r>
        <w:r w:rsidR="001B3595">
          <w:rPr>
            <w:webHidden/>
          </w:rPr>
          <w:t>57</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708" w:history="1">
        <w:r w:rsidR="001B3595" w:rsidRPr="00104A14">
          <w:rPr>
            <w:rStyle w:val="Hyperlink"/>
          </w:rPr>
          <w:t>Glossário</w:t>
        </w:r>
        <w:r w:rsidR="001B3595">
          <w:rPr>
            <w:webHidden/>
          </w:rPr>
          <w:tab/>
        </w:r>
        <w:r>
          <w:rPr>
            <w:webHidden/>
          </w:rPr>
          <w:fldChar w:fldCharType="begin"/>
        </w:r>
        <w:r w:rsidR="001B3595">
          <w:rPr>
            <w:webHidden/>
          </w:rPr>
          <w:instrText xml:space="preserve"> PAGEREF _Toc237163708 \h </w:instrText>
        </w:r>
        <w:r>
          <w:rPr>
            <w:webHidden/>
          </w:rPr>
        </w:r>
        <w:r>
          <w:rPr>
            <w:webHidden/>
          </w:rPr>
          <w:fldChar w:fldCharType="separate"/>
        </w:r>
        <w:r w:rsidR="001B3595">
          <w:rPr>
            <w:webHidden/>
          </w:rPr>
          <w:t>66</w:t>
        </w:r>
        <w:r>
          <w:rPr>
            <w:webHidden/>
          </w:rPr>
          <w:fldChar w:fldCharType="end"/>
        </w:r>
      </w:hyperlink>
    </w:p>
    <w:p w:rsidR="001B3595" w:rsidRDefault="00117D85">
      <w:pPr>
        <w:pStyle w:val="TOC1"/>
        <w:rPr>
          <w:rFonts w:asciiTheme="minorHAnsi" w:eastAsiaTheme="minorEastAsia" w:hAnsiTheme="minorHAnsi" w:cstheme="minorBidi"/>
          <w:iCs w:val="0"/>
          <w:kern w:val="0"/>
          <w:lang w:val="pt-BR" w:eastAsia="pt-BR"/>
        </w:rPr>
      </w:pPr>
      <w:hyperlink w:anchor="_Toc237163709" w:history="1">
        <w:r w:rsidR="001B3595" w:rsidRPr="00104A14">
          <w:rPr>
            <w:rStyle w:val="Hyperlink"/>
          </w:rPr>
          <w:t>Links para recursos</w:t>
        </w:r>
        <w:r w:rsidR="001B3595">
          <w:rPr>
            <w:webHidden/>
          </w:rPr>
          <w:tab/>
        </w:r>
        <w:r>
          <w:rPr>
            <w:webHidden/>
          </w:rPr>
          <w:fldChar w:fldCharType="begin"/>
        </w:r>
        <w:r w:rsidR="001B3595">
          <w:rPr>
            <w:webHidden/>
          </w:rPr>
          <w:instrText xml:space="preserve"> PAGEREF _Toc237163709 \h </w:instrText>
        </w:r>
        <w:r>
          <w:rPr>
            <w:webHidden/>
          </w:rPr>
        </w:r>
        <w:r>
          <w:rPr>
            <w:webHidden/>
          </w:rPr>
          <w:fldChar w:fldCharType="separate"/>
        </w:r>
        <w:r w:rsidR="001B3595">
          <w:rPr>
            <w:webHidden/>
          </w:rPr>
          <w:t>68</w:t>
        </w:r>
        <w:r>
          <w:rPr>
            <w:webHidden/>
          </w:rPr>
          <w:fldChar w:fldCharType="end"/>
        </w:r>
      </w:hyperlink>
    </w:p>
    <w:p w:rsidR="00100C24" w:rsidRPr="00100C24" w:rsidRDefault="00117D85">
      <w:pPr>
        <w:pStyle w:val="TOC1"/>
        <w:rPr>
          <w:color w:val="808000"/>
          <w:lang w:val="pt-BR"/>
        </w:rPr>
      </w:pPr>
      <w:r>
        <w:rPr>
          <w:b/>
        </w:rPr>
        <w:fldChar w:fldCharType="end"/>
      </w:r>
    </w:p>
    <w:p w:rsidR="00100C24" w:rsidRPr="00100C24" w:rsidRDefault="00100C24" w:rsidP="00100C24">
      <w:pPr>
        <w:spacing w:before="0" w:after="0" w:line="240" w:lineRule="auto"/>
        <w:rPr>
          <w:lang w:val="pt-BR"/>
        </w:rPr>
        <w:sectPr w:rsidR="00100C24" w:rsidRPr="00100C24">
          <w:headerReference w:type="even" r:id="rId10"/>
          <w:footerReference w:type="default" r:id="rId11"/>
          <w:headerReference w:type="first" r:id="rId12"/>
          <w:footerReference w:type="first" r:id="rId13"/>
          <w:pgSz w:w="12240" w:h="15840"/>
          <w:pgMar w:top="1440" w:right="1080" w:bottom="1440" w:left="1080" w:header="1022" w:footer="864" w:gutter="0"/>
          <w:cols w:space="720"/>
        </w:sectPr>
      </w:pPr>
    </w:p>
    <w:p w:rsidR="00100C24" w:rsidRPr="00100C24" w:rsidRDefault="00100C24" w:rsidP="00100C24">
      <w:pPr>
        <w:pStyle w:val="Heading1"/>
        <w:rPr>
          <w:lang w:val="pt-BR"/>
        </w:rPr>
      </w:pPr>
      <w:bookmarkStart w:id="5" w:name="_Toc234395367"/>
      <w:bookmarkStart w:id="6" w:name="_Toc237163686"/>
      <w:bookmarkStart w:id="7" w:name="_Toc231805852"/>
      <w:bookmarkStart w:id="8" w:name="_Toc231805845"/>
      <w:bookmarkStart w:id="9" w:name="_Toc149568985"/>
      <w:r w:rsidRPr="00100C24">
        <w:rPr>
          <w:lang w:val="pt-BR"/>
        </w:rPr>
        <w:lastRenderedPageBreak/>
        <w:t>Introdução</w:t>
      </w:r>
      <w:bookmarkEnd w:id="5"/>
      <w:bookmarkEnd w:id="6"/>
    </w:p>
    <w:p w:rsidR="00100C24" w:rsidRPr="001B3595" w:rsidRDefault="00100C24" w:rsidP="00100C24">
      <w:pPr>
        <w:pStyle w:val="Norm"/>
        <w:rPr>
          <w:lang w:val="pt-BR"/>
        </w:rPr>
      </w:pPr>
      <w:r w:rsidRPr="00100C24">
        <w:rPr>
          <w:lang w:val="pt-BR"/>
        </w:rPr>
        <w:t xml:space="preserve">Este guia fornece informações de referência técnica para o </w:t>
      </w:r>
      <w:hyperlink r:id="rId14" w:history="1">
        <w:r w:rsidRPr="00100C24">
          <w:rPr>
            <w:rStyle w:val="Hyperlink"/>
            <w:rFonts w:cs="Verdana"/>
            <w:lang w:val="pt-BR"/>
          </w:rPr>
          <w:t>Guia de Planejamento do Volume Activation</w:t>
        </w:r>
      </w:hyperlink>
      <w:r w:rsidRPr="00100C24">
        <w:rPr>
          <w:lang w:val="pt-BR"/>
        </w:rPr>
        <w:t xml:space="preserve">, para o </w:t>
      </w:r>
      <w:hyperlink r:id="rId15" w:history="1">
        <w:r w:rsidRPr="00100C24">
          <w:rPr>
            <w:rStyle w:val="Hyperlink"/>
            <w:rFonts w:cs="Verdana"/>
            <w:lang w:val="pt-BR"/>
          </w:rPr>
          <w:t>Guia de Implantação do Volume Activation</w:t>
        </w:r>
      </w:hyperlink>
      <w:r w:rsidRPr="00100C24">
        <w:rPr>
          <w:lang w:val="pt-BR"/>
        </w:rPr>
        <w:t xml:space="preserve"> e para o </w:t>
      </w:r>
      <w:hyperlink r:id="rId16" w:history="1">
        <w:r w:rsidRPr="00100C24">
          <w:rPr>
            <w:rStyle w:val="Hyperlink"/>
            <w:rFonts w:cs="Verdana"/>
            <w:lang w:val="pt-BR"/>
          </w:rPr>
          <w:t>Guia de Operações do Volume Activation</w:t>
        </w:r>
      </w:hyperlink>
      <w:r w:rsidRPr="00100C24">
        <w:rPr>
          <w:lang w:val="pt-BR"/>
        </w:rPr>
        <w:t xml:space="preserve">. Para uma visão geral do Microsoft® Volume Activation e de seus componentes, consulte o </w:t>
      </w:r>
      <w:hyperlink r:id="rId17" w:history="1">
        <w:r w:rsidRPr="00100C24">
          <w:rPr>
            <w:rStyle w:val="Hyperlink"/>
            <w:rFonts w:cs="Verdana"/>
            <w:lang w:val="pt-BR"/>
          </w:rPr>
          <w:t>Guia de Planejamento do Volume Activation</w:t>
        </w:r>
      </w:hyperlink>
      <w:r w:rsidRPr="00100C24">
        <w:rPr>
          <w:lang w:val="pt-BR"/>
        </w:rPr>
        <w:t xml:space="preserve">. </w:t>
      </w:r>
      <w:r w:rsidRPr="001B3595">
        <w:rPr>
          <w:lang w:val="pt-BR"/>
        </w:rPr>
        <w:t>Este guia de referência contém:</w:t>
      </w:r>
    </w:p>
    <w:p w:rsidR="00100C24" w:rsidRPr="001B3595" w:rsidRDefault="00100C24" w:rsidP="0046426D">
      <w:pPr>
        <w:pStyle w:val="BulletedList1"/>
        <w:numPr>
          <w:ilvl w:val="0"/>
          <w:numId w:val="26"/>
        </w:numPr>
        <w:spacing w:before="20" w:after="0"/>
        <w:ind w:left="426"/>
        <w:rPr>
          <w:lang w:val="pt-BR"/>
        </w:rPr>
      </w:pPr>
      <w:r w:rsidRPr="001B3595">
        <w:rPr>
          <w:lang w:val="pt-BR"/>
        </w:rPr>
        <w:t>Experiência de usuário</w:t>
      </w:r>
    </w:p>
    <w:p w:rsidR="00100C24" w:rsidRPr="001B3595" w:rsidRDefault="00100C24" w:rsidP="0046426D">
      <w:pPr>
        <w:pStyle w:val="BulletedList1"/>
        <w:numPr>
          <w:ilvl w:val="0"/>
          <w:numId w:val="26"/>
        </w:numPr>
        <w:spacing w:before="20" w:after="0"/>
        <w:ind w:left="426"/>
        <w:rPr>
          <w:lang w:val="pt-BR"/>
        </w:rPr>
      </w:pPr>
      <w:r w:rsidRPr="001B3595">
        <w:rPr>
          <w:lang w:val="pt-BR"/>
        </w:rPr>
        <w:t>Opções de Slmgr.vbs</w:t>
      </w:r>
    </w:p>
    <w:p w:rsidR="00100C24" w:rsidRPr="001B3595" w:rsidRDefault="00100C24" w:rsidP="0046426D">
      <w:pPr>
        <w:pStyle w:val="BulletedList1"/>
        <w:numPr>
          <w:ilvl w:val="0"/>
          <w:numId w:val="26"/>
        </w:numPr>
        <w:spacing w:before="20" w:after="0"/>
        <w:ind w:left="426"/>
        <w:rPr>
          <w:lang w:val="pt-BR"/>
        </w:rPr>
      </w:pPr>
      <w:r w:rsidRPr="001B3595">
        <w:rPr>
          <w:lang w:val="pt-BR"/>
        </w:rPr>
        <w:t>Configurações do Registro</w:t>
      </w:r>
    </w:p>
    <w:p w:rsidR="00100C24" w:rsidRPr="00100C24" w:rsidRDefault="00100C24" w:rsidP="0046426D">
      <w:pPr>
        <w:pStyle w:val="BulletedList1"/>
        <w:numPr>
          <w:ilvl w:val="0"/>
          <w:numId w:val="26"/>
        </w:numPr>
        <w:spacing w:before="20" w:after="0"/>
        <w:ind w:left="426"/>
        <w:rPr>
          <w:lang w:val="pt-BR"/>
        </w:rPr>
      </w:pPr>
      <w:r w:rsidRPr="00100C24">
        <w:rPr>
          <w:lang w:val="pt-BR"/>
        </w:rPr>
        <w:t>Configurações do GPO (Objeto de Diretiva de Grupo)</w:t>
      </w:r>
    </w:p>
    <w:p w:rsidR="00100C24" w:rsidRPr="00100C24" w:rsidRDefault="00100C24" w:rsidP="0046426D">
      <w:pPr>
        <w:pStyle w:val="BulletedList1"/>
        <w:numPr>
          <w:ilvl w:val="0"/>
          <w:numId w:val="26"/>
        </w:numPr>
        <w:spacing w:before="20" w:after="0"/>
        <w:ind w:left="426"/>
        <w:rPr>
          <w:lang w:val="pt-BR"/>
        </w:rPr>
      </w:pPr>
      <w:r w:rsidRPr="00100C24">
        <w:rPr>
          <w:lang w:val="pt-BR"/>
        </w:rPr>
        <w:t>Tempo de ativação do Serviço de Gerenciamento de Chaves (KMS)</w:t>
      </w:r>
    </w:p>
    <w:p w:rsidR="00100C24" w:rsidRPr="00100C24" w:rsidRDefault="00100C24" w:rsidP="0046426D">
      <w:pPr>
        <w:pStyle w:val="BulletedList1"/>
        <w:numPr>
          <w:ilvl w:val="0"/>
          <w:numId w:val="26"/>
        </w:numPr>
        <w:spacing w:before="20" w:after="0"/>
        <w:ind w:left="426"/>
        <w:rPr>
          <w:lang w:val="pt-BR"/>
        </w:rPr>
      </w:pPr>
      <w:r w:rsidRPr="00100C24">
        <w:rPr>
          <w:lang w:val="pt-BR"/>
        </w:rPr>
        <w:t>Ordem de pesquisa para descoberta do KMS</w:t>
      </w:r>
    </w:p>
    <w:p w:rsidR="00100C24" w:rsidRPr="001B3595" w:rsidRDefault="00100C24" w:rsidP="0046426D">
      <w:pPr>
        <w:pStyle w:val="BulletedList1"/>
        <w:numPr>
          <w:ilvl w:val="0"/>
          <w:numId w:val="26"/>
        </w:numPr>
        <w:spacing w:before="20" w:after="0"/>
        <w:ind w:left="426"/>
        <w:rPr>
          <w:lang w:val="pt-BR"/>
        </w:rPr>
      </w:pPr>
      <w:r w:rsidRPr="001B3595">
        <w:rPr>
          <w:lang w:val="pt-BR"/>
        </w:rPr>
        <w:t>Cenários de ativação</w:t>
      </w:r>
    </w:p>
    <w:p w:rsidR="00100C24" w:rsidRPr="00100C24" w:rsidRDefault="00100C24" w:rsidP="0046426D">
      <w:pPr>
        <w:pStyle w:val="BulletedList1"/>
        <w:numPr>
          <w:ilvl w:val="0"/>
          <w:numId w:val="26"/>
        </w:numPr>
        <w:spacing w:before="20" w:after="0"/>
        <w:ind w:left="426"/>
        <w:rPr>
          <w:lang w:val="pt-BR"/>
        </w:rPr>
      </w:pPr>
      <w:r w:rsidRPr="00100C24">
        <w:rPr>
          <w:lang w:val="pt-BR"/>
        </w:rPr>
        <w:t>Chaves do host do KMS para produtos</w:t>
      </w:r>
    </w:p>
    <w:p w:rsidR="00100C24" w:rsidRPr="001B3595" w:rsidRDefault="00100C24" w:rsidP="0046426D">
      <w:pPr>
        <w:pStyle w:val="BulletedList1"/>
        <w:numPr>
          <w:ilvl w:val="0"/>
          <w:numId w:val="26"/>
        </w:numPr>
        <w:spacing w:before="20" w:after="0"/>
        <w:ind w:left="426"/>
        <w:rPr>
          <w:lang w:val="pt-BR"/>
        </w:rPr>
      </w:pPr>
      <w:r w:rsidRPr="001B3595">
        <w:rPr>
          <w:lang w:val="pt-BR"/>
        </w:rPr>
        <w:t>Valores da diretiva de ativação</w:t>
      </w:r>
    </w:p>
    <w:p w:rsidR="00100C24" w:rsidRPr="00100C24" w:rsidRDefault="00100C24" w:rsidP="0046426D">
      <w:pPr>
        <w:pStyle w:val="BulletedList1"/>
        <w:numPr>
          <w:ilvl w:val="0"/>
          <w:numId w:val="26"/>
        </w:numPr>
        <w:spacing w:before="20" w:after="0"/>
        <w:ind w:left="426"/>
        <w:rPr>
          <w:lang w:val="pt-BR"/>
        </w:rPr>
      </w:pPr>
      <w:r w:rsidRPr="00100C24">
        <w:rPr>
          <w:lang w:val="pt-BR"/>
        </w:rPr>
        <w:t>Chaves de instalação do cliente KMS</w:t>
      </w:r>
    </w:p>
    <w:p w:rsidR="00100C24" w:rsidRPr="001B3595" w:rsidRDefault="00100C24" w:rsidP="0046426D">
      <w:pPr>
        <w:pStyle w:val="BulletedList1"/>
        <w:numPr>
          <w:ilvl w:val="0"/>
          <w:numId w:val="26"/>
        </w:numPr>
        <w:spacing w:before="20" w:after="0"/>
        <w:ind w:left="426"/>
        <w:rPr>
          <w:lang w:val="pt-BR"/>
        </w:rPr>
      </w:pPr>
      <w:r w:rsidRPr="001B3595">
        <w:rPr>
          <w:lang w:val="pt-BR"/>
        </w:rPr>
        <w:t>Códigos de erros de ativação</w:t>
      </w:r>
    </w:p>
    <w:p w:rsidR="00100C24" w:rsidRPr="00100C24" w:rsidRDefault="00100C24" w:rsidP="0046426D">
      <w:pPr>
        <w:pStyle w:val="BulletedList1"/>
        <w:numPr>
          <w:ilvl w:val="0"/>
          <w:numId w:val="26"/>
        </w:numPr>
        <w:spacing w:before="20" w:after="0"/>
        <w:ind w:left="426"/>
        <w:rPr>
          <w:lang w:val="pt-BR"/>
        </w:rPr>
      </w:pPr>
      <w:r w:rsidRPr="00100C24">
        <w:rPr>
          <w:lang w:val="pt-BR"/>
        </w:rPr>
        <w:t>Log de eventos do Windows®</w:t>
      </w:r>
    </w:p>
    <w:p w:rsidR="00100C24" w:rsidRPr="00100C24" w:rsidRDefault="00100C24" w:rsidP="0046426D">
      <w:pPr>
        <w:pStyle w:val="BulletedList1"/>
        <w:numPr>
          <w:ilvl w:val="0"/>
          <w:numId w:val="26"/>
        </w:numPr>
        <w:spacing w:before="20" w:after="0"/>
        <w:ind w:left="426" w:right="-421"/>
        <w:rPr>
          <w:lang w:val="pt-BR"/>
        </w:rPr>
      </w:pPr>
      <w:r w:rsidRPr="00100C24">
        <w:rPr>
          <w:lang w:val="pt-BR"/>
        </w:rPr>
        <w:t>Propriedades e métodos para Instrumentação de Gerenciamento do Windows (WMI)</w:t>
      </w:r>
    </w:p>
    <w:p w:rsidR="00100C24" w:rsidRPr="001B3595" w:rsidRDefault="00100C24" w:rsidP="0046426D">
      <w:pPr>
        <w:pStyle w:val="BulletedList1"/>
        <w:numPr>
          <w:ilvl w:val="0"/>
          <w:numId w:val="26"/>
        </w:numPr>
        <w:spacing w:before="20" w:after="0"/>
        <w:ind w:left="426"/>
        <w:rPr>
          <w:lang w:val="pt-BR"/>
        </w:rPr>
      </w:pPr>
      <w:r w:rsidRPr="001B3595">
        <w:rPr>
          <w:lang w:val="pt-BR"/>
        </w:rPr>
        <w:t>Glossário</w:t>
      </w:r>
    </w:p>
    <w:p w:rsidR="00100C24" w:rsidRPr="001B3595" w:rsidRDefault="00100C24" w:rsidP="0046426D">
      <w:pPr>
        <w:pStyle w:val="BulletedList1"/>
        <w:numPr>
          <w:ilvl w:val="0"/>
          <w:numId w:val="26"/>
        </w:numPr>
        <w:spacing w:before="20" w:after="0"/>
        <w:ind w:left="426"/>
        <w:rPr>
          <w:lang w:val="pt-BR"/>
        </w:rPr>
      </w:pPr>
      <w:r w:rsidRPr="001B3595">
        <w:rPr>
          <w:lang w:val="pt-BR"/>
        </w:rPr>
        <w:t>Recursos</w:t>
      </w:r>
    </w:p>
    <w:p w:rsidR="00100C24" w:rsidRPr="00100C24" w:rsidRDefault="00100C24" w:rsidP="00100C24">
      <w:pPr>
        <w:pStyle w:val="Alert"/>
        <w:rPr>
          <w:lang w:val="pt-BR"/>
        </w:rPr>
      </w:pPr>
      <w:r w:rsidRPr="00100C24">
        <w:rPr>
          <w:rStyle w:val="Strong"/>
          <w:lang w:val="pt-BR"/>
        </w:rPr>
        <w:t>Observação</w:t>
      </w:r>
      <w:r w:rsidRPr="00100C24">
        <w:rPr>
          <w:rStyle w:val="Strong"/>
          <w:rFonts w:ascii="MS Reference Sans Serif" w:hAnsi="MS Reference Sans Serif" w:cs="MS Reference Sans Serif"/>
          <w:lang w:val="pt-BR"/>
        </w:rPr>
        <w:t>   </w:t>
      </w:r>
      <w:r w:rsidRPr="00100C24">
        <w:rPr>
          <w:lang w:val="pt-BR"/>
        </w:rPr>
        <w:t>Para suporte de outro software utilizando o Volume Activation, consulte os documentos escritos especificamente para esses aplicativos.</w:t>
      </w:r>
    </w:p>
    <w:p w:rsidR="00100C24" w:rsidRPr="00100C24" w:rsidRDefault="00100C24">
      <w:pPr>
        <w:pStyle w:val="Norm"/>
        <w:rPr>
          <w:lang w:val="pt-BR"/>
        </w:rPr>
      </w:pPr>
      <w:r w:rsidRPr="00100C24">
        <w:rPr>
          <w:lang w:val="pt-BR"/>
        </w:rPr>
        <w:t>Este guia utiliza as seguintes convenções:</w:t>
      </w:r>
    </w:p>
    <w:p w:rsidR="00100C24" w:rsidRPr="00100C24" w:rsidRDefault="00100C24" w:rsidP="0046426D">
      <w:pPr>
        <w:pStyle w:val="BulletedList1"/>
        <w:numPr>
          <w:ilvl w:val="0"/>
          <w:numId w:val="27"/>
        </w:numPr>
        <w:spacing w:before="40" w:after="0"/>
        <w:ind w:left="426"/>
        <w:rPr>
          <w:lang w:val="pt-BR"/>
        </w:rPr>
      </w:pPr>
      <w:r w:rsidRPr="00100C24">
        <w:rPr>
          <w:lang w:val="pt-BR"/>
        </w:rPr>
        <w:t>Linhas de comando e opções de linha de comando aparecem em negrito.</w:t>
      </w:r>
    </w:p>
    <w:p w:rsidR="00100C24" w:rsidRPr="00100C24" w:rsidRDefault="00100C24" w:rsidP="0046426D">
      <w:pPr>
        <w:pStyle w:val="BulletedList1"/>
        <w:numPr>
          <w:ilvl w:val="0"/>
          <w:numId w:val="27"/>
        </w:numPr>
        <w:spacing w:before="40" w:after="0"/>
        <w:ind w:left="426"/>
        <w:rPr>
          <w:lang w:val="pt-BR"/>
        </w:rPr>
      </w:pPr>
      <w:r w:rsidRPr="00100C24">
        <w:rPr>
          <w:lang w:val="pt-BR"/>
        </w:rPr>
        <w:t>Os espaços reservados nas opções de linha de comando possuem colchetes angulares (&lt;&gt;) entre eles.</w:t>
      </w:r>
    </w:p>
    <w:p w:rsidR="00100C24" w:rsidRPr="00100C24" w:rsidRDefault="00100C24" w:rsidP="0046426D">
      <w:pPr>
        <w:pStyle w:val="BulletedList1"/>
        <w:numPr>
          <w:ilvl w:val="0"/>
          <w:numId w:val="27"/>
        </w:numPr>
        <w:spacing w:before="40" w:after="0"/>
        <w:ind w:left="426"/>
        <w:rPr>
          <w:lang w:val="pt-BR"/>
        </w:rPr>
      </w:pPr>
      <w:r w:rsidRPr="00100C24">
        <w:rPr>
          <w:lang w:val="pt-BR"/>
        </w:rPr>
        <w:t>Opções de linha de comando opcionais possuem colchetes ([]) entre elas.</w:t>
      </w:r>
    </w:p>
    <w:p w:rsidR="00100C24" w:rsidRPr="00100C24" w:rsidRDefault="00100C24" w:rsidP="0046426D">
      <w:pPr>
        <w:pStyle w:val="BulletedList1"/>
        <w:numPr>
          <w:ilvl w:val="0"/>
          <w:numId w:val="27"/>
        </w:numPr>
        <w:spacing w:before="40" w:after="0"/>
        <w:ind w:left="426"/>
        <w:rPr>
          <w:lang w:val="pt-BR"/>
        </w:rPr>
      </w:pPr>
      <w:r w:rsidRPr="00100C24">
        <w:rPr>
          <w:lang w:val="pt-BR"/>
        </w:rPr>
        <w:lastRenderedPageBreak/>
        <w:t>Subchave de registro e nomes de valores aparecem em negrito.</w:t>
      </w:r>
    </w:p>
    <w:p w:rsidR="00100C24" w:rsidRPr="00100C24" w:rsidRDefault="00100C24" w:rsidP="00100C24">
      <w:pPr>
        <w:pStyle w:val="Heading1"/>
        <w:rPr>
          <w:lang w:val="pt-BR"/>
        </w:rPr>
      </w:pPr>
      <w:bookmarkStart w:id="10" w:name="_Ref234392300"/>
      <w:bookmarkStart w:id="11" w:name="_Toc234395368"/>
      <w:bookmarkStart w:id="12" w:name="_Toc237163687"/>
      <w:r w:rsidRPr="00100C24">
        <w:rPr>
          <w:lang w:val="pt-BR"/>
        </w:rPr>
        <w:lastRenderedPageBreak/>
        <w:t>Experiência de usuário</w:t>
      </w:r>
      <w:bookmarkEnd w:id="7"/>
      <w:bookmarkEnd w:id="10"/>
      <w:bookmarkEnd w:id="11"/>
      <w:bookmarkEnd w:id="12"/>
    </w:p>
    <w:p w:rsidR="00100C24" w:rsidRPr="00100C24" w:rsidRDefault="00100C24" w:rsidP="00100C24">
      <w:pPr>
        <w:pStyle w:val="Norm"/>
        <w:rPr>
          <w:lang w:val="pt-BR"/>
        </w:rPr>
      </w:pPr>
      <w:r w:rsidRPr="00100C24">
        <w:rPr>
          <w:lang w:val="pt-BR"/>
        </w:rPr>
        <w:t>O Windows® 7 e o Windows Server® 2008 R2 exibem notificações e caixas de diálogo direcionadas a problemas específicos de ativação. A Tabela 1 descreve como essas notificações e caixas de diálogo correspondem a cada problema.</w:t>
      </w:r>
    </w:p>
    <w:p w:rsidR="00100C24" w:rsidRPr="00100C24" w:rsidRDefault="00100C24" w:rsidP="00100C24">
      <w:pPr>
        <w:pStyle w:val="Alert"/>
        <w:rPr>
          <w:lang w:val="pt-BR"/>
        </w:rPr>
      </w:pPr>
      <w:r w:rsidRPr="00100C24">
        <w:rPr>
          <w:rStyle w:val="Strong"/>
          <w:lang w:val="pt-BR"/>
        </w:rPr>
        <w:t>Observação</w:t>
      </w:r>
      <w:r w:rsidRPr="00100C24">
        <w:rPr>
          <w:rFonts w:ascii="MS Reference Sans Serif" w:hAnsi="MS Reference Sans Serif" w:cs="MS Reference Sans Serif"/>
          <w:lang w:val="pt-BR"/>
        </w:rPr>
        <w:t>   </w:t>
      </w:r>
      <w:r w:rsidRPr="00100C24">
        <w:rPr>
          <w:lang w:val="pt-BR"/>
        </w:rPr>
        <w:t>As edições básicas do Windows Server 2008 não fornecem as notificações de experiência ao usuário.</w:t>
      </w:r>
      <w:r w:rsidRPr="00100C24">
        <w:rPr>
          <w:lang w:val="pt-BR"/>
        </w:rPr>
        <w:br/>
      </w:r>
    </w:p>
    <w:p w:rsidR="00100C24" w:rsidRPr="00100C24" w:rsidRDefault="00100C24" w:rsidP="00100C24">
      <w:pPr>
        <w:pStyle w:val="Label"/>
        <w:rPr>
          <w:lang w:val="pt-BR"/>
        </w:rPr>
      </w:pPr>
      <w:r w:rsidRPr="00100C24">
        <w:rPr>
          <w:lang w:val="pt-BR"/>
        </w:rPr>
        <w:t>Tabela 1. Balões e caixas de diálogo para o estado de notificações</w:t>
      </w:r>
    </w:p>
    <w:p w:rsidR="00100C24" w:rsidRPr="00100C24" w:rsidRDefault="00100C24" w:rsidP="00100C24">
      <w:pPr>
        <w:pStyle w:val="TableSpacing"/>
        <w:rPr>
          <w:lang w:val="pt-BR"/>
        </w:rPr>
      </w:pPr>
    </w:p>
    <w:tbl>
      <w:tblPr>
        <w:tblW w:w="0" w:type="auto"/>
        <w:tblInd w:w="108" w:type="dxa"/>
        <w:tblBorders>
          <w:top w:val="single" w:sz="4" w:space="0" w:color="4F81BD"/>
          <w:left w:val="single" w:sz="4" w:space="0" w:color="4F81BD"/>
          <w:bottom w:val="single" w:sz="4" w:space="0" w:color="4F81BD"/>
          <w:insideH w:val="single" w:sz="4" w:space="0" w:color="4F81BD"/>
          <w:insideV w:val="single" w:sz="4" w:space="0" w:color="4F81BD"/>
        </w:tblBorders>
        <w:tblLayout w:type="fixed"/>
        <w:tblLook w:val="00A0"/>
      </w:tblPr>
      <w:tblGrid>
        <w:gridCol w:w="1618"/>
        <w:gridCol w:w="3248"/>
        <w:gridCol w:w="4494"/>
      </w:tblGrid>
      <w:tr w:rsidR="00100C24" w:rsidRPr="007637BB" w:rsidTr="00100C24">
        <w:trPr>
          <w:cantSplit/>
          <w:tblHeader/>
        </w:trPr>
        <w:tc>
          <w:tcPr>
            <w:tcW w:w="1618" w:type="dxa"/>
            <w:shd w:val="clear" w:color="auto" w:fill="B8CCE4"/>
          </w:tcPr>
          <w:p w:rsidR="00100C24" w:rsidRPr="004E7044" w:rsidRDefault="00100C24" w:rsidP="00100C24">
            <w:pPr>
              <w:pStyle w:val="tabletext"/>
              <w:rPr>
                <w:rStyle w:val="Strong"/>
              </w:rPr>
            </w:pPr>
            <w:r>
              <w:rPr>
                <w:rStyle w:val="Strong"/>
              </w:rPr>
              <w:t>Problema</w:t>
            </w:r>
          </w:p>
        </w:tc>
        <w:tc>
          <w:tcPr>
            <w:tcW w:w="3248" w:type="dxa"/>
            <w:shd w:val="clear" w:color="auto" w:fill="B8CCE4"/>
          </w:tcPr>
          <w:p w:rsidR="00100C24" w:rsidRPr="004E7044" w:rsidRDefault="00100C24" w:rsidP="00100C24">
            <w:pPr>
              <w:pStyle w:val="tabletext"/>
              <w:rPr>
                <w:rStyle w:val="Strong"/>
              </w:rPr>
            </w:pPr>
            <w:r>
              <w:rPr>
                <w:rStyle w:val="Strong"/>
              </w:rPr>
              <w:t>Balão de notificação</w:t>
            </w:r>
          </w:p>
        </w:tc>
        <w:tc>
          <w:tcPr>
            <w:tcW w:w="4494" w:type="dxa"/>
            <w:shd w:val="clear" w:color="auto" w:fill="B8CCE4"/>
          </w:tcPr>
          <w:p w:rsidR="00100C24" w:rsidRPr="004E7044" w:rsidRDefault="00100C24" w:rsidP="00100C24">
            <w:pPr>
              <w:pStyle w:val="tabletext"/>
              <w:rPr>
                <w:rStyle w:val="Strong"/>
              </w:rPr>
            </w:pPr>
            <w:r>
              <w:rPr>
                <w:rStyle w:val="Strong"/>
              </w:rPr>
              <w:t>Caixa de diálogo correspondente</w:t>
            </w:r>
          </w:p>
        </w:tc>
      </w:tr>
      <w:tr w:rsidR="00100C24" w:rsidRPr="00AD6E91" w:rsidTr="00100C24">
        <w:trPr>
          <w:cantSplit/>
        </w:trPr>
        <w:tc>
          <w:tcPr>
            <w:tcW w:w="1618" w:type="dxa"/>
          </w:tcPr>
          <w:p w:rsidR="00100C24" w:rsidRPr="00100C24" w:rsidRDefault="00100C24" w:rsidP="00100C24">
            <w:pPr>
              <w:pStyle w:val="tabletext"/>
              <w:rPr>
                <w:szCs w:val="20"/>
                <w:lang w:val="pt-BR"/>
              </w:rPr>
            </w:pPr>
            <w:r w:rsidRPr="00100C24">
              <w:rPr>
                <w:szCs w:val="24"/>
                <w:lang w:val="pt-BR"/>
              </w:rPr>
              <w:t>Uma cópia recém-instalada do Windows não foi ativada no final do período de tolerância da ativação.</w:t>
            </w:r>
          </w:p>
        </w:tc>
        <w:tc>
          <w:tcPr>
            <w:tcW w:w="3248" w:type="dxa"/>
          </w:tcPr>
          <w:p w:rsidR="00100C24" w:rsidRPr="004E7044" w:rsidRDefault="00DD2A68" w:rsidP="00100C24">
            <w:pPr>
              <w:pStyle w:val="Norm"/>
              <w:rPr>
                <w:sz w:val="18"/>
              </w:rPr>
            </w:pPr>
            <w:r>
              <w:rPr>
                <w:noProof/>
                <w:sz w:val="18"/>
                <w:lang w:eastAsia="ko-KR"/>
              </w:rPr>
              <w:drawing>
                <wp:inline distT="0" distB="0" distL="0" distR="0">
                  <wp:extent cx="1924050" cy="724535"/>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924050" cy="724535"/>
                          </a:xfrm>
                          <a:prstGeom prst="rect">
                            <a:avLst/>
                          </a:prstGeom>
                          <a:noFill/>
                          <a:ln w="9525">
                            <a:noFill/>
                            <a:miter lim="800000"/>
                            <a:headEnd/>
                            <a:tailEnd/>
                          </a:ln>
                        </pic:spPr>
                      </pic:pic>
                    </a:graphicData>
                  </a:graphic>
                </wp:inline>
              </w:drawing>
            </w:r>
          </w:p>
        </w:tc>
        <w:tc>
          <w:tcPr>
            <w:tcW w:w="4494" w:type="dxa"/>
          </w:tcPr>
          <w:p w:rsidR="00100C24" w:rsidRPr="004E7044" w:rsidRDefault="00987F9E" w:rsidP="00100C24">
            <w:pPr>
              <w:pStyle w:val="Norm"/>
              <w:rPr>
                <w:sz w:val="18"/>
              </w:rPr>
            </w:pPr>
            <w:r>
              <w:rPr>
                <w:noProof/>
                <w:sz w:val="18"/>
                <w:lang w:eastAsia="ko-KR"/>
              </w:rPr>
              <w:drawing>
                <wp:inline distT="0" distB="0" distL="0" distR="0">
                  <wp:extent cx="2594610" cy="2260084"/>
                  <wp:effectExtent l="19050" t="0" r="0" b="0"/>
                  <wp:docPr id="4" name="Picture 65" descr="C:\Users\Jerry\AppData\Local\Microsoft\Windows\Temporary Internet Files\Content.Outlook\04T7PPNO\Alternate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erry\AppData\Local\Microsoft\Windows\Temporary Internet Files\Content.Outlook\04T7PPNO\AlternateURL.JPG"/>
                          <pic:cNvPicPr>
                            <a:picLocks noChangeAspect="1" noChangeArrowheads="1"/>
                          </pic:cNvPicPr>
                        </pic:nvPicPr>
                        <pic:blipFill>
                          <a:blip r:embed="rId19"/>
                          <a:stretch>
                            <a:fillRect/>
                          </a:stretch>
                        </pic:blipFill>
                        <pic:spPr bwMode="auto">
                          <a:xfrm>
                            <a:off x="0" y="0"/>
                            <a:ext cx="2594610" cy="2260084"/>
                          </a:xfrm>
                          <a:prstGeom prst="rect">
                            <a:avLst/>
                          </a:prstGeom>
                          <a:noFill/>
                          <a:ln w="9525">
                            <a:noFill/>
                            <a:miter lim="800000"/>
                            <a:headEnd/>
                            <a:tailEnd/>
                          </a:ln>
                        </pic:spPr>
                      </pic:pic>
                    </a:graphicData>
                  </a:graphic>
                </wp:inline>
              </w:drawing>
            </w:r>
          </w:p>
        </w:tc>
      </w:tr>
      <w:tr w:rsidR="00100C24" w:rsidRPr="00AD6E91" w:rsidTr="00100C24">
        <w:trPr>
          <w:cantSplit/>
        </w:trPr>
        <w:tc>
          <w:tcPr>
            <w:tcW w:w="1618" w:type="dxa"/>
          </w:tcPr>
          <w:p w:rsidR="00100C24" w:rsidRPr="00100C24" w:rsidRDefault="00100C24" w:rsidP="00100C24">
            <w:pPr>
              <w:pStyle w:val="tabletext"/>
              <w:rPr>
                <w:szCs w:val="20"/>
                <w:lang w:val="pt-BR"/>
              </w:rPr>
            </w:pPr>
            <w:r w:rsidRPr="00100C24">
              <w:rPr>
                <w:szCs w:val="18"/>
                <w:lang w:val="pt-BR"/>
              </w:rPr>
              <w:lastRenderedPageBreak/>
              <w:t>Uma cópia previamente ativada do Windows detecta alterações no hardware do computador ou no BIOS e exige reativação do Windows. Além disso, um cliente KMS ativado não se reativa em 180 dias.</w:t>
            </w:r>
          </w:p>
        </w:tc>
        <w:tc>
          <w:tcPr>
            <w:tcW w:w="3248" w:type="dxa"/>
          </w:tcPr>
          <w:p w:rsidR="00100C24" w:rsidRPr="004E7044" w:rsidRDefault="00DD2A68" w:rsidP="00100C24">
            <w:pPr>
              <w:pStyle w:val="Norm"/>
              <w:rPr>
                <w:sz w:val="18"/>
              </w:rPr>
            </w:pPr>
            <w:r>
              <w:rPr>
                <w:noProof/>
                <w:sz w:val="18"/>
                <w:lang w:eastAsia="ko-KR"/>
              </w:rPr>
              <w:drawing>
                <wp:inline distT="0" distB="0" distL="0" distR="0">
                  <wp:extent cx="1924050" cy="807720"/>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924050" cy="807720"/>
                          </a:xfrm>
                          <a:prstGeom prst="rect">
                            <a:avLst/>
                          </a:prstGeom>
                          <a:noFill/>
                          <a:ln w="9525">
                            <a:noFill/>
                            <a:miter lim="800000"/>
                            <a:headEnd/>
                            <a:tailEnd/>
                          </a:ln>
                        </pic:spPr>
                      </pic:pic>
                    </a:graphicData>
                  </a:graphic>
                </wp:inline>
              </w:drawing>
            </w:r>
          </w:p>
        </w:tc>
        <w:tc>
          <w:tcPr>
            <w:tcW w:w="4494" w:type="dxa"/>
          </w:tcPr>
          <w:p w:rsidR="00100C24" w:rsidRPr="004E7044" w:rsidRDefault="00987F9E" w:rsidP="00100C24">
            <w:pPr>
              <w:pStyle w:val="Norm"/>
              <w:rPr>
                <w:sz w:val="18"/>
              </w:rPr>
            </w:pPr>
            <w:r>
              <w:rPr>
                <w:noProof/>
                <w:sz w:val="18"/>
                <w:lang w:eastAsia="ko-KR"/>
              </w:rPr>
              <w:drawing>
                <wp:inline distT="0" distB="0" distL="0" distR="0">
                  <wp:extent cx="2629205" cy="2254250"/>
                  <wp:effectExtent l="19050" t="0" r="0" b="0"/>
                  <wp:docPr id="6" name="Picture 3" descr="37-HW 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HW OOT.jpg"/>
                          <pic:cNvPicPr>
                            <a:picLocks noChangeAspect="1" noChangeArrowheads="1"/>
                          </pic:cNvPicPr>
                        </pic:nvPicPr>
                        <pic:blipFill>
                          <a:blip r:embed="rId21"/>
                          <a:stretch>
                            <a:fillRect/>
                          </a:stretch>
                        </pic:blipFill>
                        <pic:spPr bwMode="auto">
                          <a:xfrm>
                            <a:off x="0" y="0"/>
                            <a:ext cx="2629205" cy="2254250"/>
                          </a:xfrm>
                          <a:prstGeom prst="rect">
                            <a:avLst/>
                          </a:prstGeom>
                          <a:noFill/>
                          <a:ln w="9525">
                            <a:noFill/>
                            <a:miter lim="800000"/>
                            <a:headEnd/>
                            <a:tailEnd/>
                          </a:ln>
                        </pic:spPr>
                      </pic:pic>
                    </a:graphicData>
                  </a:graphic>
                </wp:inline>
              </w:drawing>
            </w:r>
          </w:p>
        </w:tc>
      </w:tr>
      <w:tr w:rsidR="00100C24" w:rsidRPr="00AD6E91" w:rsidTr="00100C24">
        <w:trPr>
          <w:cantSplit/>
        </w:trPr>
        <w:tc>
          <w:tcPr>
            <w:tcW w:w="1618" w:type="dxa"/>
          </w:tcPr>
          <w:p w:rsidR="00100C24" w:rsidRPr="00100C24" w:rsidRDefault="00100C24" w:rsidP="00100C24">
            <w:pPr>
              <w:pStyle w:val="tabletext"/>
              <w:rPr>
                <w:szCs w:val="18"/>
                <w:lang w:val="pt-BR"/>
              </w:rPr>
            </w:pPr>
            <w:r w:rsidRPr="00100C24">
              <w:rPr>
                <w:szCs w:val="18"/>
                <w:lang w:val="pt-BR"/>
              </w:rPr>
              <w:t>O Windows foi ativado com o uso do KMS e sua ativação não foi renovada em 180 dias, além de 30 dias de um período de tolerância.</w:t>
            </w:r>
          </w:p>
        </w:tc>
        <w:tc>
          <w:tcPr>
            <w:tcW w:w="3248" w:type="dxa"/>
          </w:tcPr>
          <w:p w:rsidR="00100C24" w:rsidRPr="004E7044" w:rsidRDefault="00DD2A68" w:rsidP="00100C24">
            <w:pPr>
              <w:pStyle w:val="Norm"/>
              <w:rPr>
                <w:sz w:val="18"/>
              </w:rPr>
            </w:pPr>
            <w:r>
              <w:rPr>
                <w:noProof/>
                <w:sz w:val="18"/>
                <w:lang w:eastAsia="ko-KR"/>
              </w:rPr>
              <w:drawing>
                <wp:inline distT="0" distB="0" distL="0" distR="0">
                  <wp:extent cx="1924050" cy="688975"/>
                  <wp:effectExtent l="1905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1924050" cy="688975"/>
                          </a:xfrm>
                          <a:prstGeom prst="rect">
                            <a:avLst/>
                          </a:prstGeom>
                          <a:noFill/>
                          <a:ln w="9525">
                            <a:noFill/>
                            <a:miter lim="800000"/>
                            <a:headEnd/>
                            <a:tailEnd/>
                          </a:ln>
                        </pic:spPr>
                      </pic:pic>
                    </a:graphicData>
                  </a:graphic>
                </wp:inline>
              </w:drawing>
            </w:r>
          </w:p>
        </w:tc>
        <w:tc>
          <w:tcPr>
            <w:tcW w:w="4494" w:type="dxa"/>
          </w:tcPr>
          <w:p w:rsidR="00100C24" w:rsidRPr="004E7044" w:rsidRDefault="00987F9E" w:rsidP="00100C24">
            <w:pPr>
              <w:pStyle w:val="Norm"/>
              <w:rPr>
                <w:sz w:val="18"/>
              </w:rPr>
            </w:pPr>
            <w:r>
              <w:rPr>
                <w:noProof/>
                <w:sz w:val="18"/>
                <w:lang w:eastAsia="ko-KR"/>
              </w:rPr>
              <w:drawing>
                <wp:inline distT="0" distB="0" distL="0" distR="0">
                  <wp:extent cx="2628455" cy="2254250"/>
                  <wp:effectExtent l="19050" t="0" r="445" b="0"/>
                  <wp:docPr id="8" name="Picture 4" descr="37-KMS 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KMS OOT.jpg"/>
                          <pic:cNvPicPr>
                            <a:picLocks noChangeAspect="1" noChangeArrowheads="1"/>
                          </pic:cNvPicPr>
                        </pic:nvPicPr>
                        <pic:blipFill>
                          <a:blip r:embed="rId23"/>
                          <a:stretch>
                            <a:fillRect/>
                          </a:stretch>
                        </pic:blipFill>
                        <pic:spPr bwMode="auto">
                          <a:xfrm>
                            <a:off x="0" y="0"/>
                            <a:ext cx="2628455" cy="2254250"/>
                          </a:xfrm>
                          <a:prstGeom prst="rect">
                            <a:avLst/>
                          </a:prstGeom>
                          <a:noFill/>
                          <a:ln w="9525">
                            <a:noFill/>
                            <a:miter lim="800000"/>
                            <a:headEnd/>
                            <a:tailEnd/>
                          </a:ln>
                        </pic:spPr>
                      </pic:pic>
                    </a:graphicData>
                  </a:graphic>
                </wp:inline>
              </w:drawing>
            </w:r>
          </w:p>
        </w:tc>
      </w:tr>
      <w:tr w:rsidR="00100C24" w:rsidRPr="00AD6E91" w:rsidTr="00100C24">
        <w:trPr>
          <w:cantSplit/>
        </w:trPr>
        <w:tc>
          <w:tcPr>
            <w:tcW w:w="1618" w:type="dxa"/>
          </w:tcPr>
          <w:p w:rsidR="00100C24" w:rsidRPr="00100C24" w:rsidRDefault="00100C24" w:rsidP="00100C24">
            <w:pPr>
              <w:pStyle w:val="tabletext"/>
              <w:rPr>
                <w:szCs w:val="20"/>
                <w:lang w:val="pt-BR"/>
              </w:rPr>
            </w:pPr>
            <w:r w:rsidRPr="00100C24">
              <w:rPr>
                <w:szCs w:val="18"/>
                <w:lang w:val="pt-BR"/>
              </w:rPr>
              <w:lastRenderedPageBreak/>
              <w:t>Falha na validação online ou detecção na exploração da ativação permitem que cópias não autorizadas do Windows burlem a ativação do produto.</w:t>
            </w:r>
          </w:p>
        </w:tc>
        <w:tc>
          <w:tcPr>
            <w:tcW w:w="3248" w:type="dxa"/>
          </w:tcPr>
          <w:p w:rsidR="00100C24" w:rsidRPr="004E7044" w:rsidRDefault="00DD2A68" w:rsidP="00100C24">
            <w:pPr>
              <w:pStyle w:val="Norm"/>
              <w:rPr>
                <w:color w:val="FF0000"/>
                <w:sz w:val="18"/>
              </w:rPr>
            </w:pPr>
            <w:r>
              <w:rPr>
                <w:noProof/>
                <w:color w:val="FF0000"/>
                <w:sz w:val="18"/>
                <w:lang w:eastAsia="ko-KR"/>
              </w:rPr>
              <w:drawing>
                <wp:inline distT="0" distB="0" distL="0" distR="0">
                  <wp:extent cx="1924050" cy="4159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924050" cy="415925"/>
                          </a:xfrm>
                          <a:prstGeom prst="rect">
                            <a:avLst/>
                          </a:prstGeom>
                          <a:noFill/>
                          <a:ln w="9525">
                            <a:noFill/>
                            <a:miter lim="800000"/>
                            <a:headEnd/>
                            <a:tailEnd/>
                          </a:ln>
                        </pic:spPr>
                      </pic:pic>
                    </a:graphicData>
                  </a:graphic>
                </wp:inline>
              </w:drawing>
            </w:r>
          </w:p>
        </w:tc>
        <w:tc>
          <w:tcPr>
            <w:tcW w:w="4494" w:type="dxa"/>
          </w:tcPr>
          <w:p w:rsidR="00100C24" w:rsidRPr="004E7044" w:rsidRDefault="00987F9E" w:rsidP="00100C24">
            <w:pPr>
              <w:pStyle w:val="Norm"/>
              <w:rPr>
                <w:sz w:val="18"/>
              </w:rPr>
            </w:pPr>
            <w:r>
              <w:rPr>
                <w:noProof/>
                <w:sz w:val="18"/>
                <w:lang w:eastAsia="ko-KR"/>
              </w:rPr>
              <w:drawing>
                <wp:inline distT="0" distB="0" distL="0" distR="0">
                  <wp:extent cx="2628455" cy="2254250"/>
                  <wp:effectExtent l="19050" t="0" r="445" b="0"/>
                  <wp:docPr id="10" name="Picture 5" descr="37-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NG.jpg"/>
                          <pic:cNvPicPr>
                            <a:picLocks noChangeAspect="1" noChangeArrowheads="1"/>
                          </pic:cNvPicPr>
                        </pic:nvPicPr>
                        <pic:blipFill>
                          <a:blip r:embed="rId25"/>
                          <a:stretch>
                            <a:fillRect/>
                          </a:stretch>
                        </pic:blipFill>
                        <pic:spPr bwMode="auto">
                          <a:xfrm>
                            <a:off x="0" y="0"/>
                            <a:ext cx="2628455" cy="2254250"/>
                          </a:xfrm>
                          <a:prstGeom prst="rect">
                            <a:avLst/>
                          </a:prstGeom>
                          <a:noFill/>
                          <a:ln w="9525">
                            <a:noFill/>
                            <a:miter lim="800000"/>
                            <a:headEnd/>
                            <a:tailEnd/>
                          </a:ln>
                        </pic:spPr>
                      </pic:pic>
                    </a:graphicData>
                  </a:graphic>
                </wp:inline>
              </w:drawing>
            </w:r>
          </w:p>
        </w:tc>
      </w:tr>
      <w:tr w:rsidR="00100C24" w:rsidRPr="00AD6E91" w:rsidTr="00100C24">
        <w:trPr>
          <w:cantSplit/>
        </w:trPr>
        <w:tc>
          <w:tcPr>
            <w:tcW w:w="1618" w:type="dxa"/>
          </w:tcPr>
          <w:p w:rsidR="00100C24" w:rsidRPr="00100C24" w:rsidRDefault="00100C24" w:rsidP="00100C24">
            <w:pPr>
              <w:pStyle w:val="tabletext"/>
              <w:rPr>
                <w:szCs w:val="20"/>
                <w:lang w:val="pt-BR"/>
              </w:rPr>
            </w:pPr>
            <w:r w:rsidRPr="00100C24">
              <w:rPr>
                <w:szCs w:val="18"/>
                <w:lang w:val="pt-BR"/>
              </w:rPr>
              <w:t>O Windows detecta que um componente de licença foi alterado.</w:t>
            </w:r>
          </w:p>
        </w:tc>
        <w:tc>
          <w:tcPr>
            <w:tcW w:w="3248" w:type="dxa"/>
          </w:tcPr>
          <w:p w:rsidR="00100C24" w:rsidRPr="004E7044" w:rsidRDefault="00DD2A68" w:rsidP="00100C24">
            <w:pPr>
              <w:pStyle w:val="Norm"/>
              <w:rPr>
                <w:sz w:val="18"/>
              </w:rPr>
            </w:pPr>
            <w:r>
              <w:object w:dxaOrig="3899" w:dyaOrig="1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5pt;height:60.7pt" o:ole="">
                  <v:imagedata r:id="rId26" o:title=""/>
                </v:shape>
                <o:OLEObject Type="Embed" ProgID="Visio.Drawing.11" ShapeID="_x0000_i1026" DrawAspect="Content" ObjectID="_1310991208" r:id="rId27"/>
              </w:object>
            </w:r>
          </w:p>
        </w:tc>
        <w:tc>
          <w:tcPr>
            <w:tcW w:w="4494" w:type="dxa"/>
          </w:tcPr>
          <w:p w:rsidR="00100C24" w:rsidRPr="004E7044" w:rsidRDefault="00987F9E" w:rsidP="00100C24">
            <w:pPr>
              <w:pStyle w:val="Norm"/>
              <w:rPr>
                <w:sz w:val="18"/>
              </w:rPr>
            </w:pPr>
            <w:r>
              <w:rPr>
                <w:noProof/>
                <w:sz w:val="18"/>
                <w:lang w:eastAsia="ko-KR"/>
              </w:rPr>
              <w:drawing>
                <wp:inline distT="0" distB="0" distL="0" distR="0">
                  <wp:extent cx="2623209" cy="2254250"/>
                  <wp:effectExtent l="19050" t="0" r="5691" b="0"/>
                  <wp:docPr id="12" name="Picture 6" descr="37 - No 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7 - No Key.jpg"/>
                          <pic:cNvPicPr>
                            <a:picLocks noChangeAspect="1" noChangeArrowheads="1"/>
                          </pic:cNvPicPr>
                        </pic:nvPicPr>
                        <pic:blipFill>
                          <a:blip r:embed="rId28"/>
                          <a:stretch>
                            <a:fillRect/>
                          </a:stretch>
                        </pic:blipFill>
                        <pic:spPr bwMode="auto">
                          <a:xfrm>
                            <a:off x="0" y="0"/>
                            <a:ext cx="2623209" cy="2254250"/>
                          </a:xfrm>
                          <a:prstGeom prst="rect">
                            <a:avLst/>
                          </a:prstGeom>
                          <a:noFill/>
                          <a:ln w="9525">
                            <a:noFill/>
                            <a:miter lim="800000"/>
                            <a:headEnd/>
                            <a:tailEnd/>
                          </a:ln>
                        </pic:spPr>
                      </pic:pic>
                    </a:graphicData>
                  </a:graphic>
                </wp:inline>
              </w:drawing>
            </w:r>
          </w:p>
        </w:tc>
      </w:tr>
      <w:tr w:rsidR="00100C24" w:rsidRPr="00AD6E91" w:rsidTr="00100C24">
        <w:trPr>
          <w:cantSplit/>
        </w:trPr>
        <w:tc>
          <w:tcPr>
            <w:tcW w:w="1618" w:type="dxa"/>
          </w:tcPr>
          <w:p w:rsidR="00100C24" w:rsidRPr="00100C24" w:rsidRDefault="00100C24" w:rsidP="00100C24">
            <w:pPr>
              <w:pStyle w:val="tabletext"/>
              <w:rPr>
                <w:szCs w:val="20"/>
                <w:lang w:val="pt-BR"/>
              </w:rPr>
            </w:pPr>
            <w:r w:rsidRPr="00100C24">
              <w:rPr>
                <w:szCs w:val="18"/>
                <w:lang w:val="pt-BR"/>
              </w:rPr>
              <w:t>O Windows detecta que seus arquivos de licenciamento foram alterados.</w:t>
            </w:r>
          </w:p>
        </w:tc>
        <w:tc>
          <w:tcPr>
            <w:tcW w:w="3248" w:type="dxa"/>
          </w:tcPr>
          <w:p w:rsidR="00100C24" w:rsidRPr="004E7044" w:rsidRDefault="00DD2A68" w:rsidP="00100C24">
            <w:pPr>
              <w:pStyle w:val="Norm"/>
              <w:rPr>
                <w:sz w:val="18"/>
              </w:rPr>
            </w:pPr>
            <w:r>
              <w:object w:dxaOrig="4190" w:dyaOrig="1567">
                <v:shape id="_x0000_i1027" type="#_x0000_t75" style="width:151.5pt;height:56.4pt" o:ole="">
                  <v:imagedata r:id="rId29" o:title=""/>
                </v:shape>
                <o:OLEObject Type="Embed" ProgID="Visio.Drawing.11" ShapeID="_x0000_i1027" DrawAspect="Content" ObjectID="_1310991209" r:id="rId30"/>
              </w:object>
            </w:r>
          </w:p>
          <w:p w:rsidR="00100C24" w:rsidRPr="004E7044" w:rsidRDefault="00100C24" w:rsidP="00100C24">
            <w:pPr>
              <w:pStyle w:val="Norm"/>
              <w:rPr>
                <w:sz w:val="18"/>
              </w:rPr>
            </w:pPr>
          </w:p>
        </w:tc>
        <w:tc>
          <w:tcPr>
            <w:tcW w:w="4494" w:type="dxa"/>
          </w:tcPr>
          <w:p w:rsidR="00100C24" w:rsidRPr="004E7044" w:rsidRDefault="00987F9E" w:rsidP="00100C24">
            <w:pPr>
              <w:pStyle w:val="Norm"/>
              <w:rPr>
                <w:sz w:val="18"/>
              </w:rPr>
            </w:pPr>
            <w:r>
              <w:rPr>
                <w:noProof/>
                <w:sz w:val="18"/>
                <w:lang w:eastAsia="ko-KR"/>
              </w:rPr>
              <w:drawing>
                <wp:inline distT="0" distB="0" distL="0" distR="0">
                  <wp:extent cx="2625290" cy="2265045"/>
                  <wp:effectExtent l="19050" t="0" r="3610" b="0"/>
                  <wp:docPr id="14" name="Picture 7" descr="37 - Rein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7 - Reinstall.jpg"/>
                          <pic:cNvPicPr>
                            <a:picLocks noChangeAspect="1" noChangeArrowheads="1"/>
                          </pic:cNvPicPr>
                        </pic:nvPicPr>
                        <pic:blipFill>
                          <a:blip r:embed="rId31"/>
                          <a:stretch>
                            <a:fillRect/>
                          </a:stretch>
                        </pic:blipFill>
                        <pic:spPr bwMode="auto">
                          <a:xfrm>
                            <a:off x="0" y="0"/>
                            <a:ext cx="2625290" cy="2265045"/>
                          </a:xfrm>
                          <a:prstGeom prst="rect">
                            <a:avLst/>
                          </a:prstGeom>
                          <a:noFill/>
                          <a:ln w="9525">
                            <a:noFill/>
                            <a:miter lim="800000"/>
                            <a:headEnd/>
                            <a:tailEnd/>
                          </a:ln>
                        </pic:spPr>
                      </pic:pic>
                    </a:graphicData>
                  </a:graphic>
                </wp:inline>
              </w:drawing>
            </w:r>
          </w:p>
        </w:tc>
      </w:tr>
    </w:tbl>
    <w:p w:rsidR="00100C24" w:rsidRPr="00100C24" w:rsidRDefault="00100C24" w:rsidP="00100C24">
      <w:pPr>
        <w:pStyle w:val="Heading1"/>
        <w:rPr>
          <w:lang w:val="pt-BR"/>
        </w:rPr>
      </w:pPr>
      <w:bookmarkStart w:id="13" w:name="_Ref234387732"/>
      <w:bookmarkStart w:id="14" w:name="_Toc234395369"/>
      <w:bookmarkStart w:id="15" w:name="_Toc237163688"/>
      <w:r w:rsidRPr="00100C24">
        <w:rPr>
          <w:lang w:val="pt-BR"/>
        </w:rPr>
        <w:lastRenderedPageBreak/>
        <w:t>Opções de Slmgr.vbs</w:t>
      </w:r>
      <w:bookmarkEnd w:id="8"/>
      <w:bookmarkEnd w:id="13"/>
      <w:bookmarkEnd w:id="14"/>
      <w:bookmarkEnd w:id="15"/>
    </w:p>
    <w:p w:rsidR="00100C24" w:rsidRPr="00100C24" w:rsidRDefault="00100C24" w:rsidP="00100C24">
      <w:pPr>
        <w:pStyle w:val="Norm"/>
        <w:rPr>
          <w:lang w:val="pt-BR"/>
        </w:rPr>
      </w:pPr>
      <w:r w:rsidRPr="00100C24">
        <w:rPr>
          <w:lang w:val="pt-BR"/>
        </w:rPr>
        <w:t xml:space="preserve">Devido a alterações WMI no Windows 7 e no Windows Server 2008 R2, o script Slmgr.vbs não se destina ao uso em outras plataformas. O uso do Slmgr.vbs para gerenciar um sistema Windows 7 ou Windows Server 2008 R2 do sistema operacional Windows Vista® não é suportado. Tentar gerenciar um sistema de baixo nível do Windows 7 ou Windows Server 2008 R2 irá gerar um erro de divergência em uma versão específica. Por exemplo, executar </w:t>
      </w:r>
      <w:r w:rsidRPr="00100C24">
        <w:rPr>
          <w:b/>
          <w:lang w:val="pt-BR"/>
        </w:rPr>
        <w:t>cscript slmgr.vbs &lt;vista_machine_name&gt; /dlv</w:t>
      </w:r>
      <w:r w:rsidRPr="00100C24">
        <w:rPr>
          <w:lang w:val="pt-BR"/>
        </w:rPr>
        <w:t xml:space="preserve"> produz o seguinte resultado:</w:t>
      </w:r>
    </w:p>
    <w:p w:rsidR="00100C24" w:rsidRPr="00100C24" w:rsidRDefault="00100C24">
      <w:pPr>
        <w:pStyle w:val="Code"/>
        <w:rPr>
          <w:lang w:val="pt-BR"/>
        </w:rPr>
      </w:pPr>
      <w:r>
        <w:t>Microsoft (R) Windows Script Host Versão 5.8</w:t>
      </w:r>
      <w:r>
        <w:br/>
        <w:t xml:space="preserve">Copyright (C) Microsoft Corporation. </w:t>
      </w:r>
      <w:r w:rsidRPr="00100C24">
        <w:rPr>
          <w:lang w:val="pt-BR"/>
        </w:rPr>
        <w:t>Todos os direitos reservados.</w:t>
      </w:r>
    </w:p>
    <w:p w:rsidR="00100C24" w:rsidRPr="00100C24" w:rsidRDefault="00100C24">
      <w:pPr>
        <w:pStyle w:val="Code"/>
        <w:rPr>
          <w:lang w:val="pt-BR"/>
        </w:rPr>
      </w:pPr>
    </w:p>
    <w:p w:rsidR="00100C24" w:rsidRPr="00100C24" w:rsidRDefault="00100C24">
      <w:pPr>
        <w:pStyle w:val="Code"/>
        <w:rPr>
          <w:lang w:val="pt-BR"/>
        </w:rPr>
      </w:pPr>
      <w:r w:rsidRPr="00100C24">
        <w:rPr>
          <w:lang w:val="pt-BR"/>
        </w:rPr>
        <w:t>A máquina remota não suporta essa versão do SLMgr.vbs</w:t>
      </w:r>
    </w:p>
    <w:p w:rsidR="00100C24" w:rsidRPr="00100C24" w:rsidRDefault="00100C24">
      <w:pPr>
        <w:pStyle w:val="Code"/>
        <w:rPr>
          <w:lang w:val="pt-BR"/>
        </w:rPr>
      </w:pPr>
    </w:p>
    <w:p w:rsidR="00100C24" w:rsidRPr="00100C24" w:rsidRDefault="00100C24" w:rsidP="00100C24">
      <w:pPr>
        <w:pStyle w:val="Norm"/>
        <w:rPr>
          <w:lang w:val="pt-BR"/>
        </w:rPr>
      </w:pPr>
      <w:r w:rsidRPr="00100C24">
        <w:rPr>
          <w:lang w:val="pt-BR"/>
        </w:rPr>
        <w:t>Para gerenciar clientes remotos, utilize a Ferramenta de Gerenciamento do Volume Activation (VAMT) versão 1.2 ou posterior ou crie scripts WMI personalizados que reconheçam as diferenças entre plataformas. Para mais informações sobre as propriedades e os métodos WMI do Volume Activation, consulte a seção, “</w:t>
      </w:r>
      <w:r w:rsidR="00117D85">
        <w:fldChar w:fldCharType="begin"/>
      </w:r>
      <w:r w:rsidRPr="00100C24">
        <w:rPr>
          <w:lang w:val="pt-BR"/>
        </w:rPr>
        <w:instrText xml:space="preserve"> REF _Ref234379575 \h </w:instrText>
      </w:r>
      <w:r w:rsidR="00117D85">
        <w:fldChar w:fldCharType="separate"/>
      </w:r>
      <w:r w:rsidRPr="00100C24">
        <w:rPr>
          <w:lang w:val="pt-BR"/>
        </w:rPr>
        <w:t>WMI Properties and Methods</w:t>
      </w:r>
      <w:r w:rsidR="00117D85">
        <w:fldChar w:fldCharType="end"/>
      </w:r>
      <w:r w:rsidRPr="00100C24">
        <w:rPr>
          <w:lang w:val="pt-BR"/>
        </w:rPr>
        <w:t>,” posteriormente neste guia de referência.</w:t>
      </w:r>
    </w:p>
    <w:p w:rsidR="00100C24" w:rsidRPr="00100C24" w:rsidRDefault="00100C24" w:rsidP="00100C24">
      <w:pPr>
        <w:pStyle w:val="Norm"/>
        <w:rPr>
          <w:lang w:val="pt-BR"/>
        </w:rPr>
      </w:pPr>
      <w:r w:rsidRPr="00100C24">
        <w:rPr>
          <w:lang w:val="pt-BR"/>
        </w:rPr>
        <w:t>A seguir, veja a descrição da sintaxe do script Slmgr.vbs e a Tabela 2, que descreve cada opção de linha de comando:</w:t>
      </w:r>
    </w:p>
    <w:p w:rsidR="00100C24" w:rsidRDefault="00100C24" w:rsidP="00100C24">
      <w:pPr>
        <w:pStyle w:val="Code"/>
      </w:pPr>
      <w:r>
        <w:t>slmgr.vbs [MachineName [User Password]] [&lt;Option&gt;]</w:t>
      </w:r>
    </w:p>
    <w:p w:rsidR="00100C24" w:rsidRDefault="00100C24" w:rsidP="00100C24">
      <w:pPr>
        <w:pStyle w:val="Code"/>
      </w:pPr>
    </w:p>
    <w:p w:rsidR="00100C24" w:rsidRPr="00100C24" w:rsidRDefault="00100C24">
      <w:pPr>
        <w:pStyle w:val="Alert"/>
        <w:rPr>
          <w:lang w:val="pt-BR"/>
        </w:rPr>
      </w:pPr>
      <w:r w:rsidRPr="00100C24">
        <w:rPr>
          <w:rStyle w:val="Strong"/>
          <w:lang w:val="pt-BR"/>
        </w:rPr>
        <w:t>Observação   </w:t>
      </w:r>
      <w:r w:rsidRPr="00100C24">
        <w:rPr>
          <w:lang w:val="pt-BR"/>
        </w:rPr>
        <w:t>Para suporte de outro software utilizando o Volume Activation, consulte os documentos escritos especificamente para esses aplicativos.</w:t>
      </w:r>
      <w:r w:rsidRPr="00100C24">
        <w:rPr>
          <w:lang w:val="pt-BR"/>
        </w:rPr>
        <w:br/>
      </w:r>
    </w:p>
    <w:p w:rsidR="00100C24" w:rsidRPr="00100C24" w:rsidRDefault="00100C24" w:rsidP="00100C24">
      <w:pPr>
        <w:pStyle w:val="Label"/>
        <w:rPr>
          <w:lang w:val="pt-BR"/>
        </w:rPr>
      </w:pPr>
      <w:r w:rsidRPr="00100C24">
        <w:rPr>
          <w:lang w:val="pt-BR"/>
        </w:rPr>
        <w:t>Tabela 2. Opções de linha de comando Slmgr.vbs</w:t>
      </w:r>
    </w:p>
    <w:p w:rsidR="00100C24" w:rsidRPr="00100C24" w:rsidRDefault="00100C24" w:rsidP="00100C24">
      <w:pPr>
        <w:pStyle w:val="TableSpacing"/>
        <w:rPr>
          <w:lang w:val="pt-BR"/>
        </w:rPr>
      </w:pPr>
    </w:p>
    <w:tbl>
      <w:tblPr>
        <w:tblW w:w="0" w:type="auto"/>
        <w:tblInd w:w="108" w:type="dxa"/>
        <w:tblBorders>
          <w:top w:val="single" w:sz="4" w:space="0" w:color="4F81BD"/>
          <w:bottom w:val="single" w:sz="4" w:space="0" w:color="4F81BD"/>
          <w:insideH w:val="single" w:sz="4" w:space="0" w:color="4F81BD"/>
          <w:insideV w:val="single" w:sz="4" w:space="0" w:color="4F81BD"/>
        </w:tblBorders>
        <w:tblLayout w:type="fixed"/>
        <w:tblLook w:val="00A0"/>
      </w:tblPr>
      <w:tblGrid>
        <w:gridCol w:w="2880"/>
        <w:gridCol w:w="6480"/>
      </w:tblGrid>
      <w:tr w:rsidR="00100C24" w:rsidRPr="007637BB" w:rsidTr="00100C24">
        <w:trPr>
          <w:cantSplit/>
          <w:tblHeader/>
        </w:trPr>
        <w:tc>
          <w:tcPr>
            <w:tcW w:w="2880" w:type="dxa"/>
            <w:shd w:val="clear" w:color="auto" w:fill="B8CCE4"/>
          </w:tcPr>
          <w:p w:rsidR="00100C24" w:rsidRPr="004E7044" w:rsidRDefault="00100C24" w:rsidP="00100C24">
            <w:pPr>
              <w:pStyle w:val="tabletext"/>
              <w:rPr>
                <w:rStyle w:val="Strong"/>
              </w:rPr>
            </w:pPr>
            <w:r>
              <w:rPr>
                <w:rStyle w:val="Strong"/>
              </w:rPr>
              <w:t>Opção</w:t>
            </w:r>
          </w:p>
        </w:tc>
        <w:tc>
          <w:tcPr>
            <w:tcW w:w="6480" w:type="dxa"/>
            <w:shd w:val="clear" w:color="auto" w:fill="B8CCE4"/>
          </w:tcPr>
          <w:p w:rsidR="00100C24" w:rsidRPr="004E7044" w:rsidRDefault="00100C24" w:rsidP="00100C24">
            <w:pPr>
              <w:pStyle w:val="tabletext"/>
              <w:rPr>
                <w:rStyle w:val="Strong"/>
              </w:rPr>
            </w:pPr>
            <w:r>
              <w:rPr>
                <w:rStyle w:val="Strong"/>
              </w:rPr>
              <w:t>Descrição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[MachineName]</w:t>
            </w:r>
          </w:p>
        </w:tc>
        <w:tc>
          <w:tcPr>
            <w:tcW w:w="6480" w:type="dxa"/>
          </w:tcPr>
          <w:p w:rsidR="00100C24" w:rsidRPr="00100C24" w:rsidRDefault="00100C24" w:rsidP="00100C24">
            <w:pPr>
              <w:pStyle w:val="tabletext"/>
              <w:rPr>
                <w:szCs w:val="20"/>
                <w:lang w:val="pt-BR"/>
              </w:rPr>
            </w:pPr>
            <w:r w:rsidRPr="00100C24">
              <w:rPr>
                <w:lang w:val="pt-BR"/>
              </w:rPr>
              <w:t>Nome de uma máquina remota (padrão é a máquina local)</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lastRenderedPageBreak/>
              <w:t>[User]</w:t>
            </w:r>
          </w:p>
        </w:tc>
        <w:tc>
          <w:tcPr>
            <w:tcW w:w="6480" w:type="dxa"/>
          </w:tcPr>
          <w:p w:rsidR="00100C24" w:rsidRPr="00100C24" w:rsidRDefault="00100C24" w:rsidP="00100C24">
            <w:pPr>
              <w:pStyle w:val="tabletext"/>
              <w:rPr>
                <w:szCs w:val="20"/>
                <w:lang w:val="pt-BR"/>
              </w:rPr>
            </w:pPr>
            <w:r w:rsidRPr="00100C24">
              <w:rPr>
                <w:lang w:val="pt-BR"/>
              </w:rPr>
              <w:t>Conta com privilégios exigidos na máquina remota</w:t>
            </w:r>
          </w:p>
        </w:tc>
      </w:tr>
      <w:tr w:rsidR="00100C24" w:rsidRPr="00DD2A68" w:rsidTr="00100C24">
        <w:trPr>
          <w:cantSplit/>
        </w:trPr>
        <w:tc>
          <w:tcPr>
            <w:tcW w:w="2880" w:type="dxa"/>
          </w:tcPr>
          <w:p w:rsidR="00100C24" w:rsidRPr="004E7044" w:rsidRDefault="00100C24" w:rsidP="00100C24">
            <w:pPr>
              <w:pStyle w:val="tabletext"/>
              <w:rPr>
                <w:rStyle w:val="Strong"/>
              </w:rPr>
            </w:pPr>
            <w:r>
              <w:rPr>
                <w:rStyle w:val="Strong"/>
              </w:rPr>
              <w:t>[Password]</w:t>
            </w:r>
          </w:p>
        </w:tc>
        <w:tc>
          <w:tcPr>
            <w:tcW w:w="6480" w:type="dxa"/>
          </w:tcPr>
          <w:p w:rsidR="00100C24" w:rsidRPr="00100C24" w:rsidRDefault="00100C24" w:rsidP="00100C24">
            <w:pPr>
              <w:pStyle w:val="tabletext"/>
              <w:rPr>
                <w:szCs w:val="20"/>
                <w:lang w:val="pt-BR"/>
              </w:rPr>
            </w:pPr>
            <w:r w:rsidRPr="00100C24">
              <w:rPr>
                <w:lang w:val="pt-BR"/>
              </w:rPr>
              <w:t>Senha para conta com privilégios exigidos na máquina remota</w:t>
            </w:r>
          </w:p>
        </w:tc>
      </w:tr>
      <w:tr w:rsidR="00100C24" w:rsidRPr="007637BB" w:rsidTr="00100C24">
        <w:trPr>
          <w:cantSplit/>
        </w:trPr>
        <w:tc>
          <w:tcPr>
            <w:tcW w:w="9360" w:type="dxa"/>
            <w:gridSpan w:val="2"/>
            <w:shd w:val="clear" w:color="auto" w:fill="DBE5F1"/>
          </w:tcPr>
          <w:p w:rsidR="00100C24" w:rsidRPr="004E7044" w:rsidRDefault="00100C24" w:rsidP="00100C24">
            <w:pPr>
              <w:pStyle w:val="tabletext"/>
              <w:rPr>
                <w:rStyle w:val="Strong"/>
              </w:rPr>
            </w:pPr>
            <w:r>
              <w:rPr>
                <w:rStyle w:val="Strong"/>
              </w:rPr>
              <w:t>Opções globais</w:t>
            </w:r>
          </w:p>
        </w:tc>
      </w:tr>
      <w:tr w:rsidR="00100C24" w:rsidRPr="00DD2A68" w:rsidTr="00100C24">
        <w:trPr>
          <w:cantSplit/>
        </w:trPr>
        <w:tc>
          <w:tcPr>
            <w:tcW w:w="2880" w:type="dxa"/>
          </w:tcPr>
          <w:p w:rsidR="00100C24" w:rsidRPr="004E7044" w:rsidRDefault="00100C24" w:rsidP="00100C24">
            <w:pPr>
              <w:pStyle w:val="tabletext"/>
              <w:rPr>
                <w:rStyle w:val="Strong"/>
              </w:rPr>
            </w:pPr>
            <w:r>
              <w:rPr>
                <w:rStyle w:val="Strong"/>
              </w:rPr>
              <w:t>/ipk product_key</w:t>
            </w:r>
          </w:p>
        </w:tc>
        <w:tc>
          <w:tcPr>
            <w:tcW w:w="6480" w:type="dxa"/>
          </w:tcPr>
          <w:p w:rsidR="00100C24" w:rsidRPr="00100C24" w:rsidRDefault="00100C24" w:rsidP="00100C24">
            <w:pPr>
              <w:pStyle w:val="tabletext"/>
              <w:rPr>
                <w:szCs w:val="20"/>
                <w:lang w:val="pt-BR"/>
              </w:rPr>
            </w:pPr>
            <w:r w:rsidRPr="00100C24">
              <w:rPr>
                <w:lang w:val="pt-BR"/>
              </w:rPr>
              <w:t>Tenta instalar uma chave de produto 5x5. A chave de produto fornecida pelo parâmetro é confirmada como válida e aplicável ao sistema operacional instalado. Caso contrário, um erro será retornado.</w:t>
            </w:r>
          </w:p>
          <w:p w:rsidR="00100C24" w:rsidRPr="00100C24" w:rsidRDefault="00100C24" w:rsidP="00100C24">
            <w:pPr>
              <w:pStyle w:val="tabletext"/>
              <w:rPr>
                <w:szCs w:val="20"/>
                <w:lang w:val="pt-BR"/>
              </w:rPr>
            </w:pPr>
            <w:r w:rsidRPr="00100C24">
              <w:rPr>
                <w:lang w:val="pt-BR"/>
              </w:rPr>
              <w:t>Se a chave for válida e aplicável, ela será instalada. Se a chave já estiver instalada, ela será silenciosamente substituída.</w:t>
            </w:r>
          </w:p>
          <w:p w:rsidR="00100C24" w:rsidRPr="00100C24" w:rsidRDefault="00100C24" w:rsidP="00100C24">
            <w:pPr>
              <w:pStyle w:val="tabletext"/>
              <w:rPr>
                <w:szCs w:val="20"/>
                <w:lang w:val="pt-BR"/>
              </w:rPr>
            </w:pPr>
            <w:r w:rsidRPr="00100C24">
              <w:rPr>
                <w:lang w:val="pt-BR"/>
              </w:rPr>
              <w:t>Para evitar instabilidades no serviço de licença, o sistema ou o Serviço de Proteção de Software deve ser reiniciado.</w:t>
            </w:r>
          </w:p>
          <w:p w:rsidR="00100C24" w:rsidRPr="00100C24" w:rsidRDefault="00100C24" w:rsidP="00100C24">
            <w:pPr>
              <w:pStyle w:val="tabletext"/>
              <w:rPr>
                <w:szCs w:val="20"/>
                <w:lang w:val="pt-BR"/>
              </w:rPr>
            </w:pPr>
            <w:r w:rsidRPr="00100C24">
              <w:rPr>
                <w:lang w:val="pt-BR"/>
              </w:rPr>
              <w:t xml:space="preserve">Esta operação deve ser executada em um prompt de comando elevado, ou o valor de registro de </w:t>
            </w:r>
            <w:r w:rsidRPr="00100C24">
              <w:rPr>
                <w:rStyle w:val="Strong"/>
                <w:b w:val="0"/>
                <w:bCs w:val="0"/>
                <w:szCs w:val="24"/>
                <w:lang w:val="pt-BR"/>
              </w:rPr>
              <w:t>Operações de Usuário Padrão</w:t>
            </w:r>
            <w:r w:rsidRPr="00100C24">
              <w:rPr>
                <w:lang w:val="pt-BR"/>
              </w:rPr>
              <w:t xml:space="preserve"> deve ser definido para permitir que usuários não privilegiados obtenham acesso extra ao Serviço de Proteção de Software.</w:t>
            </w:r>
          </w:p>
        </w:tc>
      </w:tr>
      <w:tr w:rsidR="00100C24" w:rsidRPr="00DD2A68" w:rsidTr="00100C24">
        <w:trPr>
          <w:cantSplit/>
        </w:trPr>
        <w:tc>
          <w:tcPr>
            <w:tcW w:w="2880" w:type="dxa"/>
          </w:tcPr>
          <w:p w:rsidR="00100C24" w:rsidRPr="004E7044" w:rsidRDefault="00100C24" w:rsidP="00100C24">
            <w:pPr>
              <w:pStyle w:val="tabletext"/>
              <w:rPr>
                <w:szCs w:val="20"/>
              </w:rPr>
            </w:pPr>
            <w:r>
              <w:rPr>
                <w:rStyle w:val="Strong"/>
              </w:rPr>
              <w:lastRenderedPageBreak/>
              <w:t>/ato [Activation ID]</w:t>
            </w:r>
          </w:p>
        </w:tc>
        <w:tc>
          <w:tcPr>
            <w:tcW w:w="6480" w:type="dxa"/>
          </w:tcPr>
          <w:p w:rsidR="00100C24" w:rsidRPr="00100C24" w:rsidRDefault="00100C24" w:rsidP="00100C24">
            <w:pPr>
              <w:pStyle w:val="tabletext"/>
              <w:rPr>
                <w:szCs w:val="20"/>
                <w:lang w:val="pt-BR"/>
              </w:rPr>
            </w:pPr>
            <w:r w:rsidRPr="00100C24">
              <w:rPr>
                <w:lang w:val="pt-BR"/>
              </w:rPr>
              <w:t xml:space="preserve">Para edições comerciais e sistemas de volume com uma chave de host do KMS ou MAK (Chave de Ativação Múltipla) instalada, </w:t>
            </w:r>
            <w:r w:rsidRPr="00100C24">
              <w:rPr>
                <w:rStyle w:val="Strong"/>
                <w:lang w:val="pt-BR"/>
              </w:rPr>
              <w:t>/ato</w:t>
            </w:r>
            <w:r w:rsidRPr="00100C24">
              <w:rPr>
                <w:lang w:val="pt-BR"/>
              </w:rPr>
              <w:t xml:space="preserve"> aparece no Windows para tentar uma ativação online.</w:t>
            </w:r>
          </w:p>
          <w:p w:rsidR="00100C24" w:rsidRPr="00100C24" w:rsidRDefault="00100C24" w:rsidP="00100C24">
            <w:pPr>
              <w:pStyle w:val="tabletext"/>
              <w:rPr>
                <w:szCs w:val="20"/>
                <w:lang w:val="pt-BR"/>
              </w:rPr>
            </w:pPr>
            <w:r w:rsidRPr="00100C24">
              <w:rPr>
                <w:lang w:val="pt-BR"/>
              </w:rPr>
              <w:t>Para sistemas com Chave de Licença de Volume Genérica (GVLK) instalada, isso aparece como uma tentativa de ativação KMS. Os sistemas que foram configurados para suspender as tentativas automáticas de ativação KMS (</w:t>
            </w:r>
            <w:r w:rsidRPr="00100C24">
              <w:rPr>
                <w:rStyle w:val="Strong"/>
                <w:lang w:val="pt-BR"/>
              </w:rPr>
              <w:t>/stao</w:t>
            </w:r>
            <w:r w:rsidRPr="00100C24">
              <w:rPr>
                <w:lang w:val="pt-BR"/>
              </w:rPr>
              <w:t xml:space="preserve">) ainda tentam uma ativação KMS quando </w:t>
            </w:r>
            <w:r w:rsidRPr="00100C24">
              <w:rPr>
                <w:rStyle w:val="Strong"/>
                <w:lang w:val="pt-BR"/>
              </w:rPr>
              <w:t>/ato</w:t>
            </w:r>
            <w:r w:rsidRPr="00100C24">
              <w:rPr>
                <w:lang w:val="pt-BR"/>
              </w:rPr>
              <w:t xml:space="preserve"> é executado.</w:t>
            </w:r>
          </w:p>
          <w:p w:rsidR="00100C24" w:rsidRPr="00100C24" w:rsidRDefault="00100C24" w:rsidP="00100C24">
            <w:pPr>
              <w:pStyle w:val="tabletext"/>
              <w:rPr>
                <w:szCs w:val="20"/>
                <w:lang w:val="pt-BR"/>
              </w:rPr>
            </w:pPr>
            <w:r w:rsidRPr="00100C24">
              <w:rPr>
                <w:lang w:val="pt-BR"/>
              </w:rPr>
              <w:t xml:space="preserve">O parâmetro </w:t>
            </w:r>
            <w:r w:rsidRPr="00100C24">
              <w:rPr>
                <w:rStyle w:val="Strong"/>
                <w:lang w:val="pt-BR"/>
              </w:rPr>
              <w:t>[Activation ID]</w:t>
            </w:r>
            <w:r w:rsidRPr="00100C24">
              <w:rPr>
                <w:lang w:val="pt-BR"/>
              </w:rPr>
              <w:t xml:space="preserve"> expande o suporte </w:t>
            </w:r>
            <w:r w:rsidRPr="00100C24">
              <w:rPr>
                <w:rStyle w:val="Strong"/>
                <w:lang w:val="pt-BR"/>
              </w:rPr>
              <w:t>/ato</w:t>
            </w:r>
            <w:r w:rsidRPr="00100C24">
              <w:rPr>
                <w:lang w:val="pt-BR"/>
              </w:rPr>
              <w:t xml:space="preserve"> para identificar uma edição do Windows instalada no computador. Especificar o parâmetro </w:t>
            </w:r>
            <w:r w:rsidRPr="00100C24">
              <w:rPr>
                <w:rStyle w:val="Strong"/>
                <w:lang w:val="pt-BR"/>
              </w:rPr>
              <w:t>[Activation ID]</w:t>
            </w:r>
            <w:r w:rsidRPr="00100C24">
              <w:rPr>
                <w:lang w:val="pt-BR"/>
              </w:rPr>
              <w:t xml:space="preserve"> isola os efeitos da opção da edição associada ao ID de ativação. Execute </w:t>
            </w:r>
            <w:r w:rsidRPr="00100C24">
              <w:rPr>
                <w:rStyle w:val="Strong"/>
                <w:lang w:val="pt-BR"/>
              </w:rPr>
              <w:t>Slmgr.vbs /dlv</w:t>
            </w:r>
            <w:r w:rsidRPr="00100C24">
              <w:rPr>
                <w:rStyle w:val="Strong"/>
                <w:b w:val="0"/>
                <w:bCs w:val="0"/>
                <w:szCs w:val="24"/>
                <w:lang w:val="pt-BR"/>
              </w:rPr>
              <w:t xml:space="preserve"> all</w:t>
            </w:r>
            <w:r w:rsidRPr="00100C24">
              <w:rPr>
                <w:lang w:val="pt-BR"/>
              </w:rPr>
              <w:t xml:space="preserve"> para obter os IDs de ativação da versão instalada do Windows. Se você precisar do suporte para outros aplicativos, consulte as orientações fornecidas com o aplicativo para mais instruções.</w:t>
            </w:r>
          </w:p>
          <w:p w:rsidR="00100C24" w:rsidRPr="00100C24" w:rsidRDefault="00100C24" w:rsidP="00100C24">
            <w:pPr>
              <w:pStyle w:val="tabletext"/>
              <w:rPr>
                <w:szCs w:val="20"/>
                <w:lang w:val="pt-BR"/>
              </w:rPr>
            </w:pPr>
            <w:r w:rsidRPr="00100C24">
              <w:rPr>
                <w:lang w:val="pt-BR"/>
              </w:rPr>
              <w:t xml:space="preserve">A ativação KMS não exige privilégios elevados. Porém, a ativação online exige elevação, ou o valor de registro </w:t>
            </w:r>
            <w:r w:rsidRPr="00100C24">
              <w:rPr>
                <w:rStyle w:val="Strong"/>
                <w:b w:val="0"/>
                <w:bCs w:val="0"/>
                <w:szCs w:val="24"/>
                <w:lang w:val="pt-BR"/>
              </w:rPr>
              <w:t>Operações de Usuário Padrão</w:t>
            </w:r>
            <w:r w:rsidRPr="00100C24">
              <w:rPr>
                <w:lang w:val="pt-BR"/>
              </w:rPr>
              <w:t xml:space="preserve"> deve ser definido para permitir que usuários não privilegiados obtenham acesso extra ao Serviço de Proteção de Software.</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/dli [Activation ID | All]</w:t>
            </w:r>
          </w:p>
        </w:tc>
        <w:tc>
          <w:tcPr>
            <w:tcW w:w="6480" w:type="dxa"/>
          </w:tcPr>
          <w:p w:rsidR="00100C24" w:rsidRPr="00100C24" w:rsidRDefault="00100C24" w:rsidP="00100C24">
            <w:pPr>
              <w:pStyle w:val="tabletext"/>
              <w:rPr>
                <w:szCs w:val="20"/>
                <w:lang w:val="pt-BR"/>
              </w:rPr>
            </w:pPr>
            <w:r w:rsidRPr="00100C24">
              <w:rPr>
                <w:lang w:val="pt-BR"/>
              </w:rPr>
              <w:t>Exibe informações da licença.</w:t>
            </w:r>
          </w:p>
          <w:p w:rsidR="00100C24" w:rsidRPr="00100C24" w:rsidRDefault="00100C24" w:rsidP="00100C24">
            <w:pPr>
              <w:pStyle w:val="tabletext"/>
              <w:rPr>
                <w:szCs w:val="20"/>
                <w:lang w:val="pt-BR"/>
              </w:rPr>
            </w:pPr>
            <w:r w:rsidRPr="00100C24">
              <w:rPr>
                <w:lang w:val="pt-BR"/>
              </w:rPr>
              <w:t xml:space="preserve">Por padrão, </w:t>
            </w:r>
            <w:r w:rsidRPr="00100C24">
              <w:rPr>
                <w:rStyle w:val="Strong"/>
                <w:lang w:val="pt-BR"/>
              </w:rPr>
              <w:t>/dli</w:t>
            </w:r>
            <w:r w:rsidRPr="00100C24">
              <w:rPr>
                <w:lang w:val="pt-BR"/>
              </w:rPr>
              <w:t xml:space="preserve"> exibe as informações da licença para a edição ativa instalada do Windows. Especificar o parâmetro </w:t>
            </w:r>
            <w:r w:rsidRPr="00100C24">
              <w:rPr>
                <w:rStyle w:val="Strong"/>
                <w:lang w:val="pt-BR"/>
              </w:rPr>
              <w:t>[Activation ID]</w:t>
            </w:r>
            <w:r w:rsidRPr="00100C24">
              <w:rPr>
                <w:lang w:val="pt-BR"/>
              </w:rPr>
              <w:t xml:space="preserve"> exibe as informações da licença para a edição especificada associada ao ID de ativação. Especificar o </w:t>
            </w:r>
            <w:r w:rsidRPr="00100C24">
              <w:rPr>
                <w:rStyle w:val="Strong"/>
                <w:lang w:val="pt-BR"/>
              </w:rPr>
              <w:t>[All]</w:t>
            </w:r>
            <w:r w:rsidRPr="00100C24">
              <w:rPr>
                <w:lang w:val="pt-BR"/>
              </w:rPr>
              <w:t xml:space="preserve"> como parâmetro exibirá todas as informações de licença dos produtos aplicáveis instalados.</w:t>
            </w:r>
          </w:p>
          <w:p w:rsidR="00100C24" w:rsidRPr="00100C24" w:rsidRDefault="00100C24" w:rsidP="00100C24">
            <w:pPr>
              <w:pStyle w:val="tabletext"/>
              <w:rPr>
                <w:szCs w:val="20"/>
                <w:lang w:val="pt-BR"/>
              </w:rPr>
            </w:pPr>
            <w:r w:rsidRPr="00100C24">
              <w:rPr>
                <w:lang w:val="pt-BR"/>
              </w:rPr>
              <w:t>A operação não exige privilégios elevados.</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/dlv [Activation ID | All]</w:t>
            </w:r>
          </w:p>
        </w:tc>
        <w:tc>
          <w:tcPr>
            <w:tcW w:w="6480" w:type="dxa"/>
          </w:tcPr>
          <w:p w:rsidR="00100C24" w:rsidRPr="00100C24" w:rsidRDefault="00100C24" w:rsidP="00100C24">
            <w:pPr>
              <w:pStyle w:val="tabletext"/>
              <w:rPr>
                <w:szCs w:val="20"/>
                <w:lang w:val="pt-BR"/>
              </w:rPr>
            </w:pPr>
            <w:r w:rsidRPr="00100C24">
              <w:rPr>
                <w:lang w:val="pt-BR"/>
              </w:rPr>
              <w:t>Exibe informações detalhadas da licença.</w:t>
            </w:r>
          </w:p>
          <w:p w:rsidR="00100C24" w:rsidRPr="00100C24" w:rsidRDefault="00100C24" w:rsidP="00100C24">
            <w:pPr>
              <w:pStyle w:val="tabletext"/>
              <w:rPr>
                <w:szCs w:val="20"/>
                <w:lang w:val="pt-BR"/>
              </w:rPr>
            </w:pPr>
            <w:r w:rsidRPr="00100C24">
              <w:rPr>
                <w:lang w:val="pt-BR"/>
              </w:rPr>
              <w:t xml:space="preserve">Por padrão, </w:t>
            </w:r>
            <w:r w:rsidRPr="00100C24">
              <w:rPr>
                <w:rStyle w:val="Strong"/>
                <w:lang w:val="pt-BR"/>
              </w:rPr>
              <w:t>/dlv</w:t>
            </w:r>
            <w:r w:rsidRPr="00100C24">
              <w:rPr>
                <w:lang w:val="pt-BR"/>
              </w:rPr>
              <w:t xml:space="preserve"> exibe as informações da licença para o sistema operacional instalado. Especificar o parâmetro </w:t>
            </w:r>
            <w:r w:rsidRPr="00100C24">
              <w:rPr>
                <w:rStyle w:val="Strong"/>
                <w:lang w:val="pt-BR"/>
              </w:rPr>
              <w:t>[Activation ID]</w:t>
            </w:r>
            <w:r w:rsidRPr="00100C24">
              <w:rPr>
                <w:lang w:val="pt-BR"/>
              </w:rPr>
              <w:t xml:space="preserve"> exibe as informações da licença para a edição especificada associada ao ID de ativação. Especificar o parâmetro </w:t>
            </w:r>
            <w:r w:rsidRPr="00100C24">
              <w:rPr>
                <w:rStyle w:val="Strong"/>
                <w:lang w:val="pt-BR"/>
              </w:rPr>
              <w:t>[All]</w:t>
            </w:r>
            <w:r w:rsidRPr="00100C24">
              <w:rPr>
                <w:lang w:val="pt-BR"/>
              </w:rPr>
              <w:t xml:space="preserve"> exibe todas as informações de licença dos produtos aplicáveis instalados.</w:t>
            </w:r>
          </w:p>
          <w:p w:rsidR="00100C24" w:rsidRPr="00100C24" w:rsidRDefault="00100C24" w:rsidP="00100C24">
            <w:pPr>
              <w:pStyle w:val="tabletext"/>
              <w:rPr>
                <w:szCs w:val="20"/>
                <w:lang w:val="pt-BR"/>
              </w:rPr>
            </w:pPr>
            <w:r w:rsidRPr="00100C24">
              <w:rPr>
                <w:lang w:val="pt-BR"/>
              </w:rPr>
              <w:t>A operação não exige privilégios elevados.</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lastRenderedPageBreak/>
              <w:t>/xpr [Activation ID]</w:t>
            </w:r>
          </w:p>
        </w:tc>
        <w:tc>
          <w:tcPr>
            <w:tcW w:w="6480" w:type="dxa"/>
          </w:tcPr>
          <w:p w:rsidR="00100C24" w:rsidRPr="00100C24" w:rsidRDefault="00100C24" w:rsidP="00100C24">
            <w:pPr>
              <w:pStyle w:val="tabletext"/>
              <w:rPr>
                <w:szCs w:val="20"/>
                <w:lang w:val="pt-BR"/>
              </w:rPr>
            </w:pPr>
            <w:r w:rsidRPr="00100C24">
              <w:rPr>
                <w:lang w:val="pt-BR"/>
              </w:rPr>
              <w:t>Exibe a data de expiração da ativação do produto. Por padrão, isso se refere a edição atual do Windows e é principalmente útil para clientes KMS, porque a ativação comercial e MAK é perpétua.</w:t>
            </w:r>
          </w:p>
          <w:p w:rsidR="00100C24" w:rsidRPr="00100C24" w:rsidRDefault="00100C24" w:rsidP="00100C24">
            <w:pPr>
              <w:pStyle w:val="tabletext"/>
              <w:rPr>
                <w:szCs w:val="20"/>
                <w:lang w:val="pt-BR"/>
              </w:rPr>
            </w:pPr>
            <w:r w:rsidRPr="00100C24">
              <w:rPr>
                <w:lang w:val="pt-BR"/>
              </w:rPr>
              <w:t xml:space="preserve">Especificar o parâmetro </w:t>
            </w:r>
            <w:r w:rsidRPr="00100C24">
              <w:rPr>
                <w:rStyle w:val="Strong"/>
                <w:lang w:val="pt-BR"/>
              </w:rPr>
              <w:t>[Activation ID]</w:t>
            </w:r>
            <w:r w:rsidRPr="00100C24">
              <w:rPr>
                <w:lang w:val="pt-BR"/>
              </w:rPr>
              <w:t xml:space="preserve"> exibe a data de expiração da ativação de uma edição específica associada ao ID de ativação.</w:t>
            </w:r>
          </w:p>
          <w:p w:rsidR="00100C24" w:rsidRPr="00100C24" w:rsidRDefault="00100C24" w:rsidP="00100C24">
            <w:pPr>
              <w:pStyle w:val="tabletext"/>
              <w:rPr>
                <w:szCs w:val="20"/>
                <w:lang w:val="pt-BR"/>
              </w:rPr>
            </w:pPr>
            <w:r w:rsidRPr="00100C24">
              <w:rPr>
                <w:lang w:val="pt-BR"/>
              </w:rPr>
              <w:t>A operação não exige privilégios elevados.</w:t>
            </w:r>
          </w:p>
        </w:tc>
      </w:tr>
      <w:tr w:rsidR="00100C24" w:rsidRPr="007637BB" w:rsidTr="00100C24">
        <w:trPr>
          <w:cantSplit/>
        </w:trPr>
        <w:tc>
          <w:tcPr>
            <w:tcW w:w="9360" w:type="dxa"/>
            <w:gridSpan w:val="2"/>
            <w:shd w:val="clear" w:color="auto" w:fill="DBE5F1"/>
          </w:tcPr>
          <w:p w:rsidR="00100C24" w:rsidRPr="004E7044" w:rsidRDefault="00100C24" w:rsidP="00100C24">
            <w:pPr>
              <w:pStyle w:val="tabletext"/>
              <w:rPr>
                <w:rStyle w:val="Strong"/>
              </w:rPr>
            </w:pPr>
            <w:r>
              <w:rPr>
                <w:rStyle w:val="Strong"/>
              </w:rPr>
              <w:t>Opções avançadas</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/cpky</w:t>
            </w:r>
          </w:p>
        </w:tc>
        <w:tc>
          <w:tcPr>
            <w:tcW w:w="6480" w:type="dxa"/>
          </w:tcPr>
          <w:p w:rsidR="00100C24" w:rsidRPr="00100C24" w:rsidRDefault="00100C24" w:rsidP="00100C24">
            <w:pPr>
              <w:pStyle w:val="tabletext"/>
              <w:rPr>
                <w:szCs w:val="20"/>
                <w:lang w:val="pt-BR"/>
              </w:rPr>
            </w:pPr>
            <w:r w:rsidRPr="00100C24">
              <w:rPr>
                <w:lang w:val="pt-BR"/>
              </w:rPr>
              <w:t xml:space="preserve">Algumas operações de manutenção exigem que a chave de produto esteja disponível no registro durante operações OOBE (Out-of-Box Experience). A opção </w:t>
            </w:r>
            <w:r w:rsidRPr="00100C24">
              <w:rPr>
                <w:rStyle w:val="Strong"/>
                <w:lang w:val="pt-BR"/>
              </w:rPr>
              <w:t>/cpky</w:t>
            </w:r>
            <w:r w:rsidRPr="00100C24">
              <w:rPr>
                <w:lang w:val="pt-BR"/>
              </w:rPr>
              <w:t xml:space="preserve"> remove a chave de produto do registro para evitar que essa chave seja roubada por códigos maliciosos.</w:t>
            </w:r>
          </w:p>
          <w:p w:rsidR="00100C24" w:rsidRPr="00100C24" w:rsidRDefault="00100C24" w:rsidP="00100C24">
            <w:pPr>
              <w:pStyle w:val="tabletext"/>
              <w:rPr>
                <w:szCs w:val="20"/>
                <w:lang w:val="pt-BR"/>
              </w:rPr>
            </w:pPr>
            <w:r w:rsidRPr="00100C24">
              <w:rPr>
                <w:lang w:val="pt-BR"/>
              </w:rPr>
              <w:t>Para instalações comerciais que implantem chaves, a prática recomendada é executar essa opção. Essa opção não é exigida para chaves de host MAK e KMS, já que esse é o comportamento padrão para essas chaves. Essa opção só é necessária para outros tipos de chave, onde o comportamento padrão não é claro para a chave do registro.</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DD2A68" w:rsidTr="00100C24">
        <w:trPr>
          <w:cantSplit/>
        </w:trPr>
        <w:tc>
          <w:tcPr>
            <w:tcW w:w="2880" w:type="dxa"/>
          </w:tcPr>
          <w:p w:rsidR="00100C24" w:rsidRPr="004E7044" w:rsidRDefault="00100C24" w:rsidP="00100C24">
            <w:pPr>
              <w:pStyle w:val="tabletext"/>
              <w:rPr>
                <w:rStyle w:val="Strong"/>
              </w:rPr>
            </w:pPr>
            <w:r>
              <w:rPr>
                <w:rStyle w:val="Strong"/>
              </w:rPr>
              <w:t>/ilc &lt;license_file&gt;</w:t>
            </w:r>
          </w:p>
        </w:tc>
        <w:tc>
          <w:tcPr>
            <w:tcW w:w="6480" w:type="dxa"/>
          </w:tcPr>
          <w:p w:rsidR="00100C24" w:rsidRPr="00100C24" w:rsidRDefault="00100C24" w:rsidP="00100C24">
            <w:pPr>
              <w:pStyle w:val="tabletext"/>
              <w:rPr>
                <w:szCs w:val="20"/>
                <w:lang w:val="pt-BR"/>
              </w:rPr>
            </w:pPr>
            <w:r w:rsidRPr="00100C24">
              <w:rPr>
                <w:lang w:val="pt-BR"/>
              </w:rPr>
              <w:t>Esta opção instala o arquivo de licença especificado pelo parâmetro solicitado. Essas licenças podem ser instaladas como uma medida de resolução de problemas, para suportar ativações com base em token ou como parte de uma instalação manual de um aplicativo integrado.</w:t>
            </w:r>
          </w:p>
          <w:p w:rsidR="00100C24" w:rsidRPr="00100C24" w:rsidRDefault="00100C24" w:rsidP="00100C24">
            <w:pPr>
              <w:pStyle w:val="tabletext"/>
              <w:rPr>
                <w:szCs w:val="20"/>
                <w:lang w:val="pt-BR"/>
              </w:rPr>
            </w:pPr>
            <w:r w:rsidRPr="00100C24">
              <w:rPr>
                <w:lang w:val="pt-BR"/>
              </w:rPr>
              <w:t>As licenças não são validadas durante esse processo: a validação de licença está fora do escopo para o Slmgr. Em vez disso, a validação é tratada pelo Serviço de Proteção de Software no tempo de execução.</w:t>
            </w:r>
          </w:p>
          <w:p w:rsidR="00100C24" w:rsidRPr="00100C24" w:rsidRDefault="00100C24" w:rsidP="00100C24">
            <w:pPr>
              <w:pStyle w:val="tabletext"/>
              <w:rPr>
                <w:szCs w:val="20"/>
                <w:lang w:val="pt-BR"/>
              </w:rPr>
            </w:pPr>
            <w:r w:rsidRPr="00100C24">
              <w:rPr>
                <w:lang w:val="pt-BR"/>
              </w:rPr>
              <w:t xml:space="preserve">Esta operação deve ser executada em um prompt de comando elevado, ou o valor de registro de </w:t>
            </w:r>
            <w:r w:rsidRPr="00100C24">
              <w:rPr>
                <w:rStyle w:val="Strong"/>
                <w:lang w:val="pt-BR"/>
              </w:rPr>
              <w:t>Operações de Usuário Padrão</w:t>
            </w:r>
            <w:r w:rsidRPr="00100C24">
              <w:rPr>
                <w:lang w:val="pt-BR"/>
              </w:rPr>
              <w:t xml:space="preserve"> deve ser definido para permitir que usuários não privilegiados obtenham acesso extra ao Serviço de Proteção de Software.</w:t>
            </w:r>
          </w:p>
        </w:tc>
      </w:tr>
      <w:tr w:rsidR="00100C24" w:rsidRPr="00DD2A68" w:rsidTr="00100C24">
        <w:trPr>
          <w:cantSplit/>
        </w:trPr>
        <w:tc>
          <w:tcPr>
            <w:tcW w:w="2880" w:type="dxa"/>
          </w:tcPr>
          <w:p w:rsidR="00100C24" w:rsidRPr="004E7044" w:rsidRDefault="00100C24" w:rsidP="00100C24">
            <w:pPr>
              <w:pStyle w:val="tabletext"/>
              <w:rPr>
                <w:rStyle w:val="Strong"/>
              </w:rPr>
            </w:pPr>
            <w:r>
              <w:rPr>
                <w:rStyle w:val="Strong"/>
              </w:rPr>
              <w:lastRenderedPageBreak/>
              <w:t>/rilc</w:t>
            </w:r>
          </w:p>
        </w:tc>
        <w:tc>
          <w:tcPr>
            <w:tcW w:w="6480" w:type="dxa"/>
          </w:tcPr>
          <w:p w:rsidR="00100C24" w:rsidRPr="00100C24" w:rsidRDefault="00100C24" w:rsidP="00100C24">
            <w:pPr>
              <w:pStyle w:val="tabletext"/>
              <w:rPr>
                <w:szCs w:val="20"/>
                <w:lang w:val="pt-BR"/>
              </w:rPr>
            </w:pPr>
            <w:r w:rsidRPr="00100C24">
              <w:rPr>
                <w:lang w:val="pt-BR"/>
              </w:rPr>
              <w:t>Essa opção reinstala todas as licenças armazenadas em %SystemRoot%\system32\oem e %SystemRoot%\System32\spp\tokens. Essas são cópias "bem conhecidas" armazenadas durante a instalação.</w:t>
            </w:r>
          </w:p>
          <w:p w:rsidR="00100C24" w:rsidRPr="00100C24" w:rsidRDefault="00100C24" w:rsidP="00100C24">
            <w:pPr>
              <w:pStyle w:val="tabletext"/>
              <w:rPr>
                <w:szCs w:val="20"/>
                <w:lang w:val="pt-BR"/>
              </w:rPr>
            </w:pPr>
            <w:r w:rsidRPr="00100C24">
              <w:rPr>
                <w:lang w:val="pt-BR"/>
              </w:rPr>
              <w:t>Qualquer licença combinada no Armazenamento Confiável é substituída. Qualquer licença adicional – por exemplo, as Licenças de Publicação (ILs), de Autoridade de Confiança (TA) e licenças para aplicativos – não é editada.</w:t>
            </w:r>
          </w:p>
          <w:p w:rsidR="00100C24" w:rsidRPr="00100C24" w:rsidRDefault="00100C24" w:rsidP="00100C24">
            <w:pPr>
              <w:pStyle w:val="tabletext"/>
              <w:rPr>
                <w:szCs w:val="20"/>
                <w:lang w:val="pt-BR"/>
              </w:rPr>
            </w:pPr>
            <w:r w:rsidRPr="00100C24">
              <w:rPr>
                <w:lang w:val="pt-BR"/>
              </w:rPr>
              <w:t xml:space="preserve">Esta operação deve ser executada em um prompt de comando elevado, ou o valor de registro de </w:t>
            </w:r>
            <w:r w:rsidRPr="00100C24">
              <w:rPr>
                <w:rStyle w:val="Strong"/>
                <w:lang w:val="pt-BR"/>
              </w:rPr>
              <w:t>Operações de Usuário Padrão</w:t>
            </w:r>
            <w:r w:rsidRPr="00100C24">
              <w:rPr>
                <w:lang w:val="pt-BR"/>
              </w:rPr>
              <w:t xml:space="preserve"> deve ser definido para permitir que usuários não privilegiados obtenham acesso extra ao Serviço de Proteção de Software.</w:t>
            </w:r>
          </w:p>
        </w:tc>
      </w:tr>
      <w:tr w:rsidR="00100C24" w:rsidRPr="00DD2A68" w:rsidTr="00100C24">
        <w:trPr>
          <w:cantSplit/>
        </w:trPr>
        <w:tc>
          <w:tcPr>
            <w:tcW w:w="2880" w:type="dxa"/>
          </w:tcPr>
          <w:p w:rsidR="00100C24" w:rsidRPr="004E7044" w:rsidRDefault="00100C24" w:rsidP="00100C24">
            <w:pPr>
              <w:pStyle w:val="tabletext"/>
              <w:rPr>
                <w:rStyle w:val="Strong"/>
              </w:rPr>
            </w:pPr>
            <w:r>
              <w:rPr>
                <w:rStyle w:val="Strong"/>
              </w:rPr>
              <w:t>/rearm</w:t>
            </w:r>
          </w:p>
        </w:tc>
        <w:tc>
          <w:tcPr>
            <w:tcW w:w="6480" w:type="dxa"/>
          </w:tcPr>
          <w:p w:rsidR="00100C24" w:rsidRPr="00100C24" w:rsidRDefault="00100C24" w:rsidP="00100C24">
            <w:pPr>
              <w:pStyle w:val="tabletext"/>
              <w:rPr>
                <w:szCs w:val="20"/>
                <w:lang w:val="pt-BR"/>
              </w:rPr>
            </w:pPr>
            <w:r w:rsidRPr="00100C24">
              <w:rPr>
                <w:lang w:val="pt-BR"/>
              </w:rPr>
              <w:t xml:space="preserve">Esta opção redefine os temporizadores de ativação. O processo </w:t>
            </w:r>
            <w:r w:rsidRPr="00100C24">
              <w:rPr>
                <w:rStyle w:val="Strong"/>
                <w:lang w:val="pt-BR"/>
              </w:rPr>
              <w:t>/rearm</w:t>
            </w:r>
            <w:r w:rsidRPr="00100C24">
              <w:rPr>
                <w:lang w:val="pt-BR"/>
              </w:rPr>
              <w:t xml:space="preserve"> também é chamado de </w:t>
            </w:r>
            <w:r w:rsidRPr="00100C24">
              <w:rPr>
                <w:rStyle w:val="Strong"/>
                <w:lang w:val="pt-BR"/>
              </w:rPr>
              <w:t>sysprep /generalize</w:t>
            </w:r>
            <w:r w:rsidRPr="00100C24">
              <w:rPr>
                <w:lang w:val="pt-BR"/>
              </w:rPr>
              <w:t>.</w:t>
            </w:r>
          </w:p>
          <w:p w:rsidR="00100C24" w:rsidRPr="00100C24" w:rsidRDefault="00100C24" w:rsidP="00100C24">
            <w:pPr>
              <w:pStyle w:val="tabletext"/>
              <w:rPr>
                <w:szCs w:val="20"/>
                <w:lang w:val="pt-BR"/>
              </w:rPr>
            </w:pPr>
            <w:r w:rsidRPr="00100C24">
              <w:rPr>
                <w:lang w:val="pt-BR"/>
              </w:rPr>
              <w:t xml:space="preserve">Essa operação não fará nada se a subchave de registro HKEY_LOCAL_MACHINE\SOFTWARE\Microsoft\Windows NT\CurrentVersion\SoftwareProtectionPlatform\SkipRearm for igual a </w:t>
            </w:r>
            <w:r w:rsidRPr="00100C24">
              <w:rPr>
                <w:rStyle w:val="Strong"/>
                <w:lang w:val="pt-BR"/>
              </w:rPr>
              <w:t>1</w:t>
            </w:r>
            <w:r w:rsidRPr="00100C24">
              <w:rPr>
                <w:lang w:val="pt-BR"/>
              </w:rPr>
              <w:t>. Consulte a seção “</w:t>
            </w:r>
            <w:fldSimple w:instr=" REF _Ref234380255 \h  \* MERGEFORMAT ">
              <w:r w:rsidRPr="00100C24">
                <w:rPr>
                  <w:lang w:val="pt-BR"/>
                </w:rPr>
                <w:t>Registry Settings</w:t>
              </w:r>
            </w:fldSimple>
            <w:r w:rsidRPr="00100C24">
              <w:rPr>
                <w:lang w:val="pt-BR"/>
              </w:rPr>
              <w:t>”, posteriormente neste guia, para detalhes sobre a subchave de registro.</w:t>
            </w:r>
          </w:p>
          <w:p w:rsidR="00100C24" w:rsidRPr="00100C24" w:rsidRDefault="00100C24" w:rsidP="00100C24">
            <w:pPr>
              <w:pStyle w:val="tabletext"/>
              <w:rPr>
                <w:szCs w:val="20"/>
                <w:lang w:val="pt-BR"/>
              </w:rPr>
            </w:pPr>
            <w:r w:rsidRPr="00100C24">
              <w:rPr>
                <w:lang w:val="pt-BR"/>
              </w:rPr>
              <w:t xml:space="preserve">Esta operação deve ser executada em um prompt de comando elevado, ou o valor de registro de </w:t>
            </w:r>
            <w:r w:rsidRPr="00100C24">
              <w:rPr>
                <w:rStyle w:val="Strong"/>
                <w:lang w:val="pt-BR"/>
              </w:rPr>
              <w:t>Operações de Usuário Padrão</w:t>
            </w:r>
            <w:r w:rsidRPr="00100C24">
              <w:rPr>
                <w:lang w:val="pt-BR"/>
              </w:rPr>
              <w:t xml:space="preserve"> deve ser definido para permitir que usuários não privilegiados obtenham acesso extra ao Serviço de Proteção de Software.</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/upk [ActivationID]</w:t>
            </w:r>
          </w:p>
        </w:tc>
        <w:tc>
          <w:tcPr>
            <w:tcW w:w="6480" w:type="dxa"/>
          </w:tcPr>
          <w:p w:rsidR="00100C24" w:rsidRPr="00100C24" w:rsidRDefault="00100C24" w:rsidP="00100C24">
            <w:pPr>
              <w:pStyle w:val="tabletext"/>
              <w:rPr>
                <w:szCs w:val="20"/>
                <w:lang w:val="pt-BR"/>
              </w:rPr>
            </w:pPr>
            <w:r w:rsidRPr="00100C24">
              <w:rPr>
                <w:lang w:val="pt-BR"/>
              </w:rPr>
              <w:t>Esta opção desinstala a chave de produto de uma edição atual do Windows. Após uma reinicialização, o sistema estará em um estado não licenciado, a não ser que uma nova chave de produto seja instalada.</w:t>
            </w:r>
          </w:p>
          <w:p w:rsidR="00100C24" w:rsidRPr="00100C24" w:rsidRDefault="00100C24" w:rsidP="00100C24">
            <w:pPr>
              <w:pStyle w:val="tabletext"/>
              <w:rPr>
                <w:szCs w:val="20"/>
                <w:lang w:val="pt-BR"/>
              </w:rPr>
            </w:pPr>
            <w:r w:rsidRPr="00100C24">
              <w:rPr>
                <w:lang w:val="pt-BR"/>
              </w:rPr>
              <w:t xml:space="preserve">Opcionalmente, você pode utilizar o parâmetro </w:t>
            </w:r>
            <w:r w:rsidRPr="00100C24">
              <w:rPr>
                <w:rStyle w:val="Strong"/>
                <w:lang w:val="pt-BR"/>
              </w:rPr>
              <w:t>[Activation ID]</w:t>
            </w:r>
            <w:r w:rsidRPr="00100C24">
              <w:rPr>
                <w:lang w:val="pt-BR"/>
              </w:rPr>
              <w:t xml:space="preserve"> para especificar um produto instalado de maneira diferente.</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9360" w:type="dxa"/>
            <w:gridSpan w:val="2"/>
            <w:shd w:val="clear" w:color="auto" w:fill="DBE5F1"/>
          </w:tcPr>
          <w:p w:rsidR="00100C24" w:rsidRPr="00100C24" w:rsidRDefault="00100C24" w:rsidP="00100C24">
            <w:pPr>
              <w:pStyle w:val="tabletext"/>
              <w:rPr>
                <w:rStyle w:val="Strong"/>
                <w:lang w:val="pt-BR"/>
              </w:rPr>
            </w:pPr>
            <w:r w:rsidRPr="00100C24">
              <w:rPr>
                <w:rStyle w:val="Strong"/>
                <w:lang w:val="pt-BR"/>
              </w:rPr>
              <w:t>Licenciamento de Volume: opções de cliente KMS</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lastRenderedPageBreak/>
              <w:t>/skms Name[:Port] | : port [Activation ID] [Activation ID]</w:t>
            </w:r>
          </w:p>
        </w:tc>
        <w:tc>
          <w:tcPr>
            <w:tcW w:w="6480" w:type="dxa"/>
          </w:tcPr>
          <w:p w:rsidR="00100C24" w:rsidRPr="00100C24" w:rsidRDefault="00100C24" w:rsidP="00100C24">
            <w:pPr>
              <w:pStyle w:val="tabletext"/>
              <w:rPr>
                <w:szCs w:val="20"/>
                <w:lang w:val="pt-BR"/>
              </w:rPr>
            </w:pPr>
            <w:r w:rsidRPr="00100C24">
              <w:rPr>
                <w:lang w:val="pt-BR"/>
              </w:rPr>
              <w:t>Esta opção especifica o nome e, de maneira opcional, a porta do computador host KMS para entrar em contato. Configurar esse valor desativa a autodetecção do host KMS.</w:t>
            </w:r>
          </w:p>
          <w:p w:rsidR="00100C24" w:rsidRPr="00100C24" w:rsidRDefault="00100C24" w:rsidP="00100C24">
            <w:pPr>
              <w:pStyle w:val="tabletext"/>
              <w:rPr>
                <w:szCs w:val="20"/>
                <w:lang w:val="pt-BR"/>
              </w:rPr>
            </w:pPr>
            <w:r w:rsidRPr="00100C24">
              <w:rPr>
                <w:lang w:val="pt-BR"/>
              </w:rPr>
              <w:t xml:space="preserve">Se o host KMS utilizar apenas o Protocolo de Internet 6 (IPv6), o endereço deverá ser especificado no formato </w:t>
            </w:r>
            <w:r w:rsidRPr="00100C24">
              <w:rPr>
                <w:rStyle w:val="Emphasis"/>
                <w:lang w:val="pt-BR"/>
              </w:rPr>
              <w:t>[hostname]:port.</w:t>
            </w:r>
            <w:r w:rsidRPr="00100C24">
              <w:rPr>
                <w:lang w:val="pt-BR"/>
              </w:rPr>
              <w:t xml:space="preserve"> Os endereços IPv6 contêm dois pontos (:), os quais serão seguidos pelo script Slmgr.vbs.</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/ckms [Activation ID]</w:t>
            </w:r>
          </w:p>
        </w:tc>
        <w:tc>
          <w:tcPr>
            <w:tcW w:w="6480" w:type="dxa"/>
          </w:tcPr>
          <w:p w:rsidR="00100C24" w:rsidRPr="00100C24" w:rsidRDefault="00100C24" w:rsidP="00100C24">
            <w:pPr>
              <w:pStyle w:val="tabletext"/>
              <w:rPr>
                <w:szCs w:val="20"/>
                <w:lang w:val="pt-BR"/>
              </w:rPr>
            </w:pPr>
            <w:r w:rsidRPr="00100C24">
              <w:rPr>
                <w:lang w:val="pt-BR"/>
              </w:rPr>
              <w:t>Esta opção remove o nome do host KMS especificado, seu endereço e informações sobre a porta do registro e restaura o comportamento de descoberta automática do KMS.</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/skhc</w:t>
            </w:r>
          </w:p>
        </w:tc>
        <w:tc>
          <w:tcPr>
            <w:tcW w:w="6480" w:type="dxa"/>
          </w:tcPr>
          <w:p w:rsidR="00100C24" w:rsidRPr="00100C24" w:rsidRDefault="00100C24" w:rsidP="00100C24">
            <w:pPr>
              <w:pStyle w:val="tabletext"/>
              <w:rPr>
                <w:szCs w:val="20"/>
                <w:lang w:val="pt-BR"/>
              </w:rPr>
            </w:pPr>
            <w:r w:rsidRPr="00100C24">
              <w:rPr>
                <w:lang w:val="pt-BR"/>
              </w:rPr>
              <w:t xml:space="preserve">Esta opção ativa o cache de host KMS (padrão), que bloqueia o uso da </w:t>
            </w:r>
            <w:r w:rsidRPr="00100C24">
              <w:rPr>
                <w:rStyle w:val="Strong"/>
                <w:b w:val="0"/>
                <w:bCs w:val="0"/>
                <w:szCs w:val="24"/>
                <w:lang w:val="pt-BR"/>
              </w:rPr>
              <w:t>prioridade</w:t>
            </w:r>
            <w:r w:rsidRPr="00100C24">
              <w:rPr>
                <w:lang w:val="pt-BR"/>
              </w:rPr>
              <w:t xml:space="preserve"> e do </w:t>
            </w:r>
            <w:r w:rsidRPr="00100C24">
              <w:rPr>
                <w:rStyle w:val="Strong"/>
                <w:b w:val="0"/>
                <w:bCs w:val="0"/>
                <w:szCs w:val="24"/>
                <w:lang w:val="pt-BR"/>
              </w:rPr>
              <w:t>peso</w:t>
            </w:r>
            <w:r w:rsidRPr="00100C24">
              <w:rPr>
                <w:lang w:val="pt-BR"/>
              </w:rPr>
              <w:t xml:space="preserve"> do DNS após a descoberta inicial de um host KMS em funcionamento. Se o sistema não puder mais contatar o host KMS em funcionamento, será preciso realizar a descoberta novamente.</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/ckhc</w:t>
            </w:r>
          </w:p>
        </w:tc>
        <w:tc>
          <w:tcPr>
            <w:tcW w:w="6480" w:type="dxa"/>
          </w:tcPr>
          <w:p w:rsidR="00100C24" w:rsidRPr="00100C24" w:rsidRDefault="00100C24" w:rsidP="00100C24">
            <w:pPr>
              <w:pStyle w:val="tabletext"/>
              <w:rPr>
                <w:szCs w:val="20"/>
                <w:lang w:val="pt-BR"/>
              </w:rPr>
            </w:pPr>
            <w:r w:rsidRPr="00100C24">
              <w:rPr>
                <w:lang w:val="pt-BR"/>
              </w:rPr>
              <w:t xml:space="preserve">Esta opção desativa o cache do host KMS. Essa configuração instrui o cliente a utilizar a descoberta automática do DNS cada vez que tenta ativar o KMS (recomendada ao se utilizar </w:t>
            </w:r>
            <w:r w:rsidRPr="00100C24">
              <w:rPr>
                <w:rStyle w:val="Strong"/>
                <w:b w:val="0"/>
                <w:bCs w:val="0"/>
                <w:szCs w:val="24"/>
                <w:lang w:val="pt-BR"/>
              </w:rPr>
              <w:t>prioridade</w:t>
            </w:r>
            <w:r w:rsidRPr="00100C24">
              <w:rPr>
                <w:lang w:val="pt-BR"/>
              </w:rPr>
              <w:t xml:space="preserve"> e </w:t>
            </w:r>
            <w:r w:rsidRPr="00100C24">
              <w:rPr>
                <w:rStyle w:val="Strong"/>
                <w:b w:val="0"/>
                <w:bCs w:val="0"/>
                <w:szCs w:val="24"/>
                <w:lang w:val="pt-BR"/>
              </w:rPr>
              <w:t>peso</w:t>
            </w:r>
            <w:r w:rsidRPr="00100C24">
              <w:rPr>
                <w:lang w:val="pt-BR"/>
              </w:rPr>
              <w:t>).</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AA5A42" w:rsidTr="00100C24">
        <w:trPr>
          <w:cantSplit/>
        </w:trPr>
        <w:tc>
          <w:tcPr>
            <w:tcW w:w="9360" w:type="dxa"/>
            <w:gridSpan w:val="2"/>
            <w:shd w:val="clear" w:color="auto" w:fill="DBE5F1"/>
          </w:tcPr>
          <w:p w:rsidR="00100C24" w:rsidRPr="004E7044" w:rsidRDefault="00100C24" w:rsidP="00100C24">
            <w:pPr>
              <w:pStyle w:val="tabletext"/>
              <w:rPr>
                <w:rStyle w:val="Strong"/>
              </w:rPr>
            </w:pPr>
            <w:r>
              <w:rPr>
                <w:rStyle w:val="Strong"/>
              </w:rPr>
              <w:t>Configuração de host KMS</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/sai &lt;interval&gt;</w:t>
            </w:r>
          </w:p>
        </w:tc>
        <w:tc>
          <w:tcPr>
            <w:tcW w:w="6480" w:type="dxa"/>
          </w:tcPr>
          <w:p w:rsidR="00100C24" w:rsidRPr="00100C24" w:rsidRDefault="00100C24" w:rsidP="00100C24">
            <w:pPr>
              <w:pStyle w:val="tabletext"/>
              <w:rPr>
                <w:szCs w:val="20"/>
                <w:lang w:val="pt-BR"/>
              </w:rPr>
            </w:pPr>
            <w:r w:rsidRPr="00100C24">
              <w:rPr>
                <w:lang w:val="pt-BR"/>
              </w:rPr>
              <w:t>Esta opção define o intervalo em minutos para que os clientes inativos tentem a conexão KMS. O intervalo de ativação deve ter entre 15 minutos e 30 dias, embora o padrão (2 horas) seja recomendado.</w:t>
            </w:r>
          </w:p>
          <w:p w:rsidR="00100C24" w:rsidRPr="00100C24" w:rsidRDefault="00100C24" w:rsidP="00100C24">
            <w:pPr>
              <w:pStyle w:val="tabletext"/>
              <w:rPr>
                <w:szCs w:val="20"/>
                <w:lang w:val="pt-BR"/>
              </w:rPr>
            </w:pPr>
            <w:r w:rsidRPr="00100C24">
              <w:rPr>
                <w:lang w:val="pt-BR"/>
              </w:rPr>
              <w:t>O cliente KMS inicialmente obtém esse intervalo no registro, mas alterna para a configuração do KMS após receber a primeira resposta do KMS.</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lastRenderedPageBreak/>
              <w:t>/sri &lt;interval&gt;</w:t>
            </w:r>
          </w:p>
        </w:tc>
        <w:tc>
          <w:tcPr>
            <w:tcW w:w="6480" w:type="dxa"/>
          </w:tcPr>
          <w:p w:rsidR="00100C24" w:rsidRPr="00100C24" w:rsidRDefault="00100C24" w:rsidP="00100C24">
            <w:pPr>
              <w:pStyle w:val="tabletext"/>
              <w:rPr>
                <w:szCs w:val="20"/>
                <w:lang w:val="pt-BR"/>
              </w:rPr>
            </w:pPr>
            <w:r w:rsidRPr="00100C24">
              <w:rPr>
                <w:lang w:val="pt-BR"/>
              </w:rPr>
              <w:t>Esta opção define o intervalo em minutos para que os clientes ativos tentem a conexão KMS. O intervalo de renovação deve ter entre 15 minutos e 30 dias. Essa opção foi definida inicialmente no servidor KMS e nos clientes. O padrão é de 10080 minutos (7 dias).</w:t>
            </w:r>
          </w:p>
          <w:p w:rsidR="00100C24" w:rsidRPr="00100C24" w:rsidRDefault="00100C24" w:rsidP="00100C24">
            <w:pPr>
              <w:pStyle w:val="tabletext"/>
              <w:rPr>
                <w:szCs w:val="20"/>
                <w:lang w:val="pt-BR"/>
              </w:rPr>
            </w:pPr>
            <w:r w:rsidRPr="00100C24">
              <w:rPr>
                <w:lang w:val="pt-BR"/>
              </w:rPr>
              <w:t>O cliente KMS inicialmente obtém esse intervalo no registro, mas alterna para a configuração do KMS após receber a primeira resposta do KMS.</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/sprt &lt;port&gt;</w:t>
            </w:r>
          </w:p>
        </w:tc>
        <w:tc>
          <w:tcPr>
            <w:tcW w:w="6480" w:type="dxa"/>
          </w:tcPr>
          <w:p w:rsidR="00100C24" w:rsidRPr="00100C24" w:rsidRDefault="00100C24" w:rsidP="00100C24">
            <w:pPr>
              <w:pStyle w:val="tabletext"/>
              <w:rPr>
                <w:szCs w:val="20"/>
                <w:lang w:val="pt-BR"/>
              </w:rPr>
            </w:pPr>
            <w:r w:rsidRPr="00100C24">
              <w:rPr>
                <w:lang w:val="pt-BR"/>
              </w:rPr>
              <w:t>Esta opção estabelece a porta na qual o host KMS escuta as solicitações de ativação do cliente. A porta TCP padrão é 1688.</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/sdns</w:t>
            </w:r>
          </w:p>
        </w:tc>
        <w:tc>
          <w:tcPr>
            <w:tcW w:w="6480" w:type="dxa"/>
          </w:tcPr>
          <w:p w:rsidR="00100C24" w:rsidRPr="00100C24" w:rsidRDefault="00100C24" w:rsidP="00100C24">
            <w:pPr>
              <w:pStyle w:val="tabletext"/>
              <w:rPr>
                <w:szCs w:val="20"/>
                <w:lang w:val="pt-BR"/>
              </w:rPr>
            </w:pPr>
            <w:r w:rsidRPr="00100C24">
              <w:rPr>
                <w:lang w:val="pt-BR"/>
              </w:rPr>
              <w:t>Ativa a publicação do DNS por um host KMS (padrão).</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/cdns</w:t>
            </w:r>
          </w:p>
        </w:tc>
        <w:tc>
          <w:tcPr>
            <w:tcW w:w="6480" w:type="dxa"/>
          </w:tcPr>
          <w:p w:rsidR="00100C24" w:rsidRPr="00100C24" w:rsidRDefault="00100C24" w:rsidP="00100C24">
            <w:pPr>
              <w:pStyle w:val="tabletext"/>
              <w:rPr>
                <w:szCs w:val="20"/>
                <w:lang w:val="pt-BR"/>
              </w:rPr>
            </w:pPr>
            <w:r w:rsidRPr="00100C24">
              <w:rPr>
                <w:lang w:val="pt-BR"/>
              </w:rPr>
              <w:t>Desativa a publicação do DNS por um host KMS.</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/spri</w:t>
            </w:r>
          </w:p>
        </w:tc>
        <w:tc>
          <w:tcPr>
            <w:tcW w:w="6480" w:type="dxa"/>
          </w:tcPr>
          <w:p w:rsidR="00100C24" w:rsidRPr="00100C24" w:rsidRDefault="00100C24" w:rsidP="00100C24">
            <w:pPr>
              <w:pStyle w:val="tabletext"/>
              <w:rPr>
                <w:szCs w:val="20"/>
                <w:lang w:val="pt-BR"/>
              </w:rPr>
            </w:pPr>
            <w:r w:rsidRPr="00100C24">
              <w:rPr>
                <w:lang w:val="pt-BR"/>
              </w:rPr>
              <w:t>Define a prioridade KMS como normal (padrão).</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/cpri</w:t>
            </w:r>
          </w:p>
        </w:tc>
        <w:tc>
          <w:tcPr>
            <w:tcW w:w="6480" w:type="dxa"/>
          </w:tcPr>
          <w:p w:rsidR="00100C24" w:rsidRPr="00100C24" w:rsidRDefault="00100C24" w:rsidP="00100C24">
            <w:pPr>
              <w:pStyle w:val="tabletext"/>
              <w:rPr>
                <w:szCs w:val="20"/>
                <w:lang w:val="pt-BR"/>
              </w:rPr>
            </w:pPr>
            <w:r w:rsidRPr="00100C24">
              <w:rPr>
                <w:lang w:val="pt-BR"/>
              </w:rPr>
              <w:t>Define a prioridade KMS como baixa.</w:t>
            </w:r>
          </w:p>
          <w:p w:rsidR="00100C24" w:rsidRPr="00100C24" w:rsidRDefault="00100C24" w:rsidP="00100C24">
            <w:pPr>
              <w:pStyle w:val="tabletext"/>
              <w:rPr>
                <w:szCs w:val="20"/>
                <w:lang w:val="pt-BR"/>
              </w:rPr>
            </w:pPr>
            <w:r w:rsidRPr="00100C24">
              <w:rPr>
                <w:lang w:val="pt-BR"/>
              </w:rPr>
              <w:t>Utilize essa opção para minimizar a contenção do KMS em um ambiente co-hospedado. Observe que isso pode levar o KMS à privação, dependendo de quais outros aplicativos ou funções do servidor estiverem ativas. Use com cuidado.</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9360" w:type="dxa"/>
            <w:gridSpan w:val="2"/>
            <w:shd w:val="clear" w:color="auto" w:fill="DBE5F1"/>
          </w:tcPr>
          <w:p w:rsidR="00100C24" w:rsidRPr="00100C24" w:rsidRDefault="00100C24" w:rsidP="00100C24">
            <w:pPr>
              <w:pStyle w:val="tabletext"/>
              <w:rPr>
                <w:rStyle w:val="Strong"/>
                <w:lang w:val="pt-BR"/>
              </w:rPr>
            </w:pPr>
            <w:r w:rsidRPr="00100C24">
              <w:rPr>
                <w:rStyle w:val="Strong"/>
                <w:lang w:val="pt-BR"/>
              </w:rPr>
              <w:t>Configuração da ativação baseada em token</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/lil</w:t>
            </w:r>
          </w:p>
        </w:tc>
        <w:tc>
          <w:tcPr>
            <w:tcW w:w="6480" w:type="dxa"/>
          </w:tcPr>
          <w:p w:rsidR="00100C24" w:rsidRPr="00100C24" w:rsidRDefault="00100C24" w:rsidP="00100C24">
            <w:pPr>
              <w:pStyle w:val="tabletext"/>
              <w:rPr>
                <w:szCs w:val="20"/>
                <w:lang w:val="pt-BR"/>
              </w:rPr>
            </w:pPr>
            <w:r w:rsidRPr="00100C24">
              <w:rPr>
                <w:lang w:val="pt-BR"/>
              </w:rPr>
              <w:t>Lista as licenças de publicação com ativação baseada em token.</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/ril &lt;ILID&gt; &lt;ILvID&gt;</w:t>
            </w:r>
          </w:p>
        </w:tc>
        <w:tc>
          <w:tcPr>
            <w:tcW w:w="6480" w:type="dxa"/>
          </w:tcPr>
          <w:p w:rsidR="00100C24" w:rsidRPr="00100C24" w:rsidRDefault="00100C24" w:rsidP="00100C24">
            <w:pPr>
              <w:pStyle w:val="tabletext"/>
              <w:rPr>
                <w:szCs w:val="20"/>
                <w:lang w:val="pt-BR"/>
              </w:rPr>
            </w:pPr>
            <w:r w:rsidRPr="00100C24">
              <w:rPr>
                <w:lang w:val="pt-BR"/>
              </w:rPr>
              <w:t>Remove a licença de publicação com ativação baseada em token instalada.</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lastRenderedPageBreak/>
              <w:t>/stao</w:t>
            </w:r>
          </w:p>
        </w:tc>
        <w:tc>
          <w:tcPr>
            <w:tcW w:w="6480" w:type="dxa"/>
          </w:tcPr>
          <w:p w:rsidR="00100C24" w:rsidRPr="00100C24" w:rsidRDefault="00100C24" w:rsidP="00100C24">
            <w:pPr>
              <w:pStyle w:val="tabletext"/>
              <w:rPr>
                <w:szCs w:val="20"/>
                <w:lang w:val="pt-BR"/>
              </w:rPr>
            </w:pPr>
            <w:r w:rsidRPr="00100C24">
              <w:rPr>
                <w:lang w:val="pt-BR"/>
              </w:rPr>
              <w:t xml:space="preserve">Define o sinalizador </w:t>
            </w:r>
            <w:r w:rsidRPr="00100C24">
              <w:rPr>
                <w:rStyle w:val="Strong"/>
                <w:lang w:val="pt-BR"/>
              </w:rPr>
              <w:t>Ativação apenas com base em token</w:t>
            </w:r>
            <w:r w:rsidRPr="00100C24">
              <w:rPr>
                <w:lang w:val="pt-BR"/>
              </w:rPr>
              <w:t>, desativando a ativação automática do KMS.</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/ctao</w:t>
            </w:r>
          </w:p>
        </w:tc>
        <w:tc>
          <w:tcPr>
            <w:tcW w:w="6480" w:type="dxa"/>
          </w:tcPr>
          <w:p w:rsidR="00100C24" w:rsidRPr="00100C24" w:rsidRDefault="00100C24" w:rsidP="00100C24">
            <w:pPr>
              <w:pStyle w:val="tabletext"/>
              <w:rPr>
                <w:szCs w:val="20"/>
                <w:lang w:val="pt-BR"/>
              </w:rPr>
            </w:pPr>
            <w:r w:rsidRPr="00100C24">
              <w:rPr>
                <w:lang w:val="pt-BR"/>
              </w:rPr>
              <w:t xml:space="preserve">Limpa o sinalizador (padrão) </w:t>
            </w:r>
            <w:r w:rsidRPr="00100C24">
              <w:rPr>
                <w:rStyle w:val="Strong"/>
                <w:lang w:val="pt-BR"/>
              </w:rPr>
              <w:t>Ativação apenas com base em token</w:t>
            </w:r>
            <w:r w:rsidRPr="00100C24">
              <w:rPr>
                <w:lang w:val="pt-BR"/>
              </w:rPr>
              <w:t>, permitindo a ativação automática do KMS.</w:t>
            </w:r>
          </w:p>
          <w:p w:rsidR="00100C24" w:rsidRPr="00100C24" w:rsidRDefault="00100C24" w:rsidP="00100C24">
            <w:pPr>
              <w:pStyle w:val="tabletext"/>
              <w:rPr>
                <w:szCs w:val="20"/>
                <w:lang w:val="pt-BR"/>
              </w:rPr>
            </w:pPr>
            <w:r w:rsidRPr="00100C24">
              <w:rPr>
                <w:lang w:val="pt-BR"/>
              </w:rPr>
              <w:t>Essa operação deve ser executada diretamente em um prompt de comando elevado.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/ltc</w:t>
            </w:r>
          </w:p>
        </w:tc>
        <w:tc>
          <w:tcPr>
            <w:tcW w:w="6480" w:type="dxa"/>
          </w:tcPr>
          <w:p w:rsidR="00100C24" w:rsidRPr="00100C24" w:rsidRDefault="00100C24" w:rsidP="00100C24">
            <w:pPr>
              <w:pStyle w:val="tabletext"/>
              <w:rPr>
                <w:szCs w:val="20"/>
                <w:lang w:val="pt-BR"/>
              </w:rPr>
            </w:pPr>
            <w:r w:rsidRPr="00100C24">
              <w:rPr>
                <w:lang w:val="pt-BR"/>
              </w:rPr>
              <w:t>Lista certificados válidos de ativação com base em token que podem ativar software instalado.</w:t>
            </w:r>
          </w:p>
        </w:tc>
      </w:tr>
      <w:tr w:rsidR="00100C24" w:rsidRPr="001B3595" w:rsidTr="00100C24">
        <w:trPr>
          <w:cantSplit/>
        </w:trPr>
        <w:tc>
          <w:tcPr>
            <w:tcW w:w="2880" w:type="dxa"/>
          </w:tcPr>
          <w:p w:rsidR="00100C24" w:rsidRPr="004E7044" w:rsidRDefault="00100C24" w:rsidP="00100C24">
            <w:pPr>
              <w:pStyle w:val="tabletext"/>
              <w:rPr>
                <w:rStyle w:val="Strong"/>
              </w:rPr>
            </w:pPr>
            <w:r>
              <w:rPr>
                <w:rStyle w:val="Strong"/>
              </w:rPr>
              <w:t>/fta &lt;Certificate Thumbprint&gt; [PIN]</w:t>
            </w:r>
          </w:p>
        </w:tc>
        <w:tc>
          <w:tcPr>
            <w:tcW w:w="6480" w:type="dxa"/>
          </w:tcPr>
          <w:p w:rsidR="00100C24" w:rsidRPr="00100C24" w:rsidRDefault="00100C24" w:rsidP="00100C24">
            <w:pPr>
              <w:pStyle w:val="tabletext"/>
              <w:rPr>
                <w:szCs w:val="20"/>
                <w:lang w:val="pt-BR"/>
              </w:rPr>
            </w:pPr>
            <w:r w:rsidRPr="00100C24">
              <w:rPr>
                <w:lang w:val="pt-BR"/>
              </w:rPr>
              <w:t>Força a ativação com base em token utilizando o certificado identificado. O número de identificação pessoal opcional (PIN) é fornecido para desbloquear a chave privada sem um prompt de PIN ao se utilizar certificados protegidos por hardware (por exemplo, cartões inteligentes).</w:t>
            </w:r>
          </w:p>
        </w:tc>
      </w:tr>
    </w:tbl>
    <w:p w:rsidR="00100C24" w:rsidRPr="00100C24" w:rsidRDefault="00100C24" w:rsidP="00100C24">
      <w:pPr>
        <w:pStyle w:val="Heading1"/>
        <w:rPr>
          <w:lang w:val="pt-BR"/>
        </w:rPr>
      </w:pPr>
      <w:bookmarkStart w:id="16" w:name="_Toc231805846"/>
      <w:bookmarkStart w:id="17" w:name="_Ref234380255"/>
      <w:bookmarkStart w:id="18" w:name="_Ref234387764"/>
      <w:bookmarkStart w:id="19" w:name="_Toc234395370"/>
      <w:bookmarkStart w:id="20" w:name="_Toc237163689"/>
      <w:r w:rsidRPr="00100C24">
        <w:rPr>
          <w:lang w:val="pt-BR"/>
        </w:rPr>
        <w:lastRenderedPageBreak/>
        <w:t>Configurações do registro</w:t>
      </w:r>
      <w:bookmarkEnd w:id="16"/>
      <w:bookmarkEnd w:id="17"/>
      <w:bookmarkEnd w:id="18"/>
      <w:bookmarkEnd w:id="19"/>
      <w:bookmarkEnd w:id="20"/>
    </w:p>
    <w:p w:rsidR="00100C24" w:rsidRPr="00100C24" w:rsidRDefault="00100C24" w:rsidP="00100C24">
      <w:pPr>
        <w:pStyle w:val="Norm"/>
        <w:rPr>
          <w:lang w:val="pt-BR"/>
        </w:rPr>
      </w:pPr>
      <w:r w:rsidRPr="00100C24">
        <w:rPr>
          <w:lang w:val="pt-BR"/>
        </w:rPr>
        <w:t>A Tabela 3 descreve as configurações de registro que o Volume Activation suporta.</w:t>
      </w:r>
    </w:p>
    <w:p w:rsidR="00100C24" w:rsidRDefault="00100C24" w:rsidP="00100C24">
      <w:pPr>
        <w:pStyle w:val="Label"/>
      </w:pPr>
      <w:r>
        <w:t>Tabela 3. Configurações de registro</w:t>
      </w:r>
    </w:p>
    <w:p w:rsidR="00100C24" w:rsidRPr="00BB28F8" w:rsidRDefault="00100C24" w:rsidP="00100C24">
      <w:pPr>
        <w:pStyle w:val="TableSpacing"/>
      </w:pPr>
    </w:p>
    <w:tbl>
      <w:tblPr>
        <w:tblW w:w="0" w:type="auto"/>
        <w:tblInd w:w="108" w:type="dxa"/>
        <w:tblBorders>
          <w:top w:val="single" w:sz="4" w:space="0" w:color="4F81BD"/>
          <w:bottom w:val="single" w:sz="4" w:space="0" w:color="4F81BD"/>
          <w:insideH w:val="single" w:sz="4" w:space="0" w:color="4F81BD"/>
          <w:insideV w:val="single" w:sz="4" w:space="0" w:color="4F81BD"/>
        </w:tblBorders>
        <w:tblLayout w:type="fixed"/>
        <w:tblLook w:val="00A0"/>
      </w:tblPr>
      <w:tblGrid>
        <w:gridCol w:w="2520"/>
        <w:gridCol w:w="1800"/>
        <w:gridCol w:w="450"/>
        <w:gridCol w:w="3179"/>
        <w:gridCol w:w="421"/>
        <w:gridCol w:w="1098"/>
      </w:tblGrid>
      <w:tr w:rsidR="00100C24" w:rsidRPr="00342046" w:rsidTr="00100C24">
        <w:trPr>
          <w:trHeight w:val="255"/>
        </w:trPr>
        <w:tc>
          <w:tcPr>
            <w:tcW w:w="9468" w:type="dxa"/>
            <w:gridSpan w:val="6"/>
            <w:shd w:val="clear" w:color="auto" w:fill="B8CCE4"/>
          </w:tcPr>
          <w:p w:rsidR="00100C24" w:rsidRPr="004E7044" w:rsidRDefault="00100C24" w:rsidP="00100C24">
            <w:pPr>
              <w:pStyle w:val="tabletext"/>
              <w:rPr>
                <w:rStyle w:val="Strong"/>
              </w:rPr>
            </w:pPr>
            <w:r>
              <w:rPr>
                <w:rStyle w:val="Strong"/>
              </w:rPr>
              <w:t>Subchave do registro: HKEY_LOCAL_MACHINE\SOFTWARE\Microsoft\Windows NT\CurrentVersion\SoftwareProtectionPlatform</w:t>
            </w:r>
          </w:p>
        </w:tc>
      </w:tr>
      <w:tr w:rsidR="00100C24" w:rsidRPr="00342046" w:rsidTr="00100C24">
        <w:trPr>
          <w:trHeight w:val="255"/>
        </w:trPr>
        <w:tc>
          <w:tcPr>
            <w:tcW w:w="2520" w:type="dxa"/>
            <w:shd w:val="clear" w:color="auto" w:fill="DBE5F1"/>
            <w:noWrap/>
          </w:tcPr>
          <w:p w:rsidR="00100C24" w:rsidRPr="004E7044" w:rsidRDefault="00100C24" w:rsidP="00100C24">
            <w:pPr>
              <w:pStyle w:val="tabletext"/>
              <w:rPr>
                <w:rStyle w:val="Strong"/>
              </w:rPr>
            </w:pPr>
            <w:r>
              <w:rPr>
                <w:rStyle w:val="Strong"/>
              </w:rPr>
              <w:t>Valor</w:t>
            </w:r>
          </w:p>
        </w:tc>
        <w:tc>
          <w:tcPr>
            <w:tcW w:w="2250" w:type="dxa"/>
            <w:gridSpan w:val="2"/>
            <w:shd w:val="clear" w:color="auto" w:fill="DBE5F1"/>
            <w:noWrap/>
          </w:tcPr>
          <w:p w:rsidR="00100C24" w:rsidRPr="004E7044" w:rsidRDefault="00100C24" w:rsidP="00100C24">
            <w:pPr>
              <w:pStyle w:val="tabletext"/>
              <w:rPr>
                <w:rStyle w:val="Strong"/>
              </w:rPr>
            </w:pPr>
            <w:r>
              <w:rPr>
                <w:rStyle w:val="Strong"/>
              </w:rPr>
              <w:t>Tipo</w:t>
            </w:r>
          </w:p>
        </w:tc>
        <w:tc>
          <w:tcPr>
            <w:tcW w:w="3600" w:type="dxa"/>
            <w:gridSpan w:val="2"/>
            <w:shd w:val="clear" w:color="auto" w:fill="DBE5F1"/>
            <w:noWrap/>
          </w:tcPr>
          <w:p w:rsidR="00100C24" w:rsidRPr="004E7044" w:rsidRDefault="00100C24" w:rsidP="00100C24">
            <w:pPr>
              <w:pStyle w:val="tabletext"/>
              <w:rPr>
                <w:rStyle w:val="Strong"/>
              </w:rPr>
            </w:pPr>
            <w:r>
              <w:rPr>
                <w:rStyle w:val="Strong"/>
              </w:rPr>
              <w:t>Descrição</w:t>
            </w:r>
          </w:p>
        </w:tc>
        <w:tc>
          <w:tcPr>
            <w:tcW w:w="1098" w:type="dxa"/>
            <w:shd w:val="clear" w:color="auto" w:fill="DBE5F1"/>
            <w:noWrap/>
          </w:tcPr>
          <w:p w:rsidR="00100C24" w:rsidRPr="004E7044" w:rsidRDefault="00100C24" w:rsidP="00100C24">
            <w:pPr>
              <w:pStyle w:val="tabletext"/>
              <w:rPr>
                <w:rStyle w:val="Strong"/>
              </w:rPr>
            </w:pPr>
            <w:r>
              <w:rPr>
                <w:rStyle w:val="Strong"/>
              </w:rPr>
              <w:t>Escopo</w:t>
            </w:r>
          </w:p>
        </w:tc>
      </w:tr>
      <w:tr w:rsidR="00100C24" w:rsidRPr="00342046" w:rsidTr="00100C24">
        <w:trPr>
          <w:trHeight w:val="765"/>
        </w:trPr>
        <w:tc>
          <w:tcPr>
            <w:tcW w:w="2520" w:type="dxa"/>
            <w:noWrap/>
          </w:tcPr>
          <w:p w:rsidR="00100C24" w:rsidRPr="004E7044" w:rsidRDefault="00100C24" w:rsidP="00100C24">
            <w:pPr>
              <w:pStyle w:val="tabletext"/>
              <w:rPr>
                <w:rStyle w:val="Strong"/>
              </w:rPr>
            </w:pPr>
            <w:r>
              <w:rPr>
                <w:rStyle w:val="Strong"/>
              </w:rPr>
              <w:t>Activation\AlternateURL</w:t>
            </w:r>
          </w:p>
        </w:tc>
        <w:tc>
          <w:tcPr>
            <w:tcW w:w="2250" w:type="dxa"/>
            <w:gridSpan w:val="2"/>
          </w:tcPr>
          <w:p w:rsidR="00100C24" w:rsidRPr="004E7044" w:rsidRDefault="00100C24" w:rsidP="00100C24">
            <w:pPr>
              <w:pStyle w:val="tabletext"/>
              <w:rPr>
                <w:rStyle w:val="Strong"/>
              </w:rPr>
            </w:pPr>
            <w:r>
              <w:rPr>
                <w:rStyle w:val="Strong"/>
              </w:rPr>
              <w:t>REG_SZ</w:t>
            </w:r>
          </w:p>
        </w:tc>
        <w:tc>
          <w:tcPr>
            <w:tcW w:w="3600" w:type="dxa"/>
            <w:gridSpan w:val="2"/>
          </w:tcPr>
          <w:p w:rsidR="00100C24" w:rsidRPr="008F705B" w:rsidRDefault="00100C24" w:rsidP="00100C24">
            <w:pPr>
              <w:pStyle w:val="tabletext"/>
              <w:rPr>
                <w:sz w:val="20"/>
                <w:szCs w:val="20"/>
                <w:lang w:val="pt-BR"/>
              </w:rPr>
            </w:pPr>
            <w:r w:rsidRPr="008F705B">
              <w:rPr>
                <w:sz w:val="20"/>
                <w:szCs w:val="20"/>
                <w:lang w:val="pt-BR"/>
              </w:rPr>
              <w:t xml:space="preserve">Opcionalmente, contém uma URL fornecida pelo administrador. Se essa chave for preenchida, algumas caixas de diálogo de ativação terão um novo link – </w:t>
            </w:r>
            <w:r w:rsidRPr="008F705B">
              <w:rPr>
                <w:rStyle w:val="Strong"/>
                <w:sz w:val="20"/>
                <w:szCs w:val="20"/>
                <w:lang w:val="pt-BR"/>
              </w:rPr>
              <w:t>Saiba mais sobre ativação online</w:t>
            </w:r>
            <w:r w:rsidRPr="008F705B">
              <w:rPr>
                <w:sz w:val="20"/>
                <w:szCs w:val="20"/>
                <w:lang w:val="pt-BR"/>
              </w:rPr>
              <w:t xml:space="preserve"> – que será aberto no navegador padrão.</w:t>
            </w:r>
          </w:p>
        </w:tc>
        <w:tc>
          <w:tcPr>
            <w:tcW w:w="1098" w:type="dxa"/>
          </w:tcPr>
          <w:p w:rsidR="00100C24" w:rsidRPr="004E7044" w:rsidRDefault="00100C24" w:rsidP="00100C24">
            <w:pPr>
              <w:pStyle w:val="tabletext"/>
            </w:pPr>
            <w:r>
              <w:t>Tudo</w:t>
            </w:r>
          </w:p>
        </w:tc>
      </w:tr>
      <w:tr w:rsidR="00100C24" w:rsidRPr="00342046" w:rsidTr="00100C24">
        <w:trPr>
          <w:trHeight w:val="255"/>
        </w:trPr>
        <w:tc>
          <w:tcPr>
            <w:tcW w:w="2520" w:type="dxa"/>
            <w:noWrap/>
          </w:tcPr>
          <w:p w:rsidR="00100C24" w:rsidRPr="004E7044" w:rsidRDefault="00100C24" w:rsidP="00100C24">
            <w:pPr>
              <w:pStyle w:val="tabletext"/>
              <w:rPr>
                <w:rStyle w:val="Strong"/>
              </w:rPr>
            </w:pPr>
            <w:r>
              <w:rPr>
                <w:rStyle w:val="Strong"/>
              </w:rPr>
              <w:t>DisableDnsPublishing</w:t>
            </w:r>
          </w:p>
        </w:tc>
        <w:tc>
          <w:tcPr>
            <w:tcW w:w="2250" w:type="dxa"/>
            <w:gridSpan w:val="2"/>
          </w:tcPr>
          <w:p w:rsidR="00100C24" w:rsidRPr="004E7044" w:rsidRDefault="00100C24" w:rsidP="00100C24">
            <w:pPr>
              <w:pStyle w:val="tabletext"/>
              <w:rPr>
                <w:rStyle w:val="Strong"/>
              </w:rPr>
            </w:pPr>
            <w:r>
              <w:rPr>
                <w:rStyle w:val="Strong"/>
              </w:rPr>
              <w:t>REG_DWORD</w:t>
            </w:r>
          </w:p>
        </w:tc>
        <w:tc>
          <w:tcPr>
            <w:tcW w:w="3600" w:type="dxa"/>
            <w:gridSpan w:val="2"/>
          </w:tcPr>
          <w:p w:rsidR="00100C24" w:rsidRPr="008F705B" w:rsidRDefault="00100C24" w:rsidP="00100C24">
            <w:pPr>
              <w:pStyle w:val="tabletext"/>
              <w:rPr>
                <w:sz w:val="20"/>
                <w:szCs w:val="20"/>
                <w:lang w:val="pt-BR"/>
              </w:rPr>
            </w:pPr>
            <w:r w:rsidRPr="008F705B">
              <w:rPr>
                <w:sz w:val="20"/>
                <w:szCs w:val="20"/>
                <w:lang w:val="pt-BR"/>
              </w:rPr>
              <w:t>Define em um valor diferente de zero a fim de bloquear a publicação automática para DNS pelo host KMS.</w:t>
            </w:r>
          </w:p>
        </w:tc>
        <w:tc>
          <w:tcPr>
            <w:tcW w:w="1098" w:type="dxa"/>
          </w:tcPr>
          <w:p w:rsidR="00100C24" w:rsidRPr="004E7044" w:rsidRDefault="00100C24" w:rsidP="00100C24">
            <w:pPr>
              <w:pStyle w:val="tabletext"/>
            </w:pPr>
            <w:r>
              <w:t>KMS</w:t>
            </w:r>
          </w:p>
        </w:tc>
      </w:tr>
      <w:tr w:rsidR="00100C24" w:rsidRPr="00342046" w:rsidTr="00100C24">
        <w:trPr>
          <w:trHeight w:val="2295"/>
        </w:trPr>
        <w:tc>
          <w:tcPr>
            <w:tcW w:w="2520" w:type="dxa"/>
          </w:tcPr>
          <w:p w:rsidR="00100C24" w:rsidRPr="004E7044" w:rsidRDefault="00100C24" w:rsidP="00100C24">
            <w:pPr>
              <w:pStyle w:val="tabletext"/>
              <w:rPr>
                <w:rStyle w:val="Strong"/>
              </w:rPr>
            </w:pPr>
            <w:r>
              <w:rPr>
                <w:rStyle w:val="Strong"/>
              </w:rPr>
              <w:t>DnsDomainPublishList</w:t>
            </w:r>
          </w:p>
        </w:tc>
        <w:tc>
          <w:tcPr>
            <w:tcW w:w="2250" w:type="dxa"/>
            <w:gridSpan w:val="2"/>
          </w:tcPr>
          <w:p w:rsidR="00100C24" w:rsidRPr="004E7044" w:rsidRDefault="00100C24" w:rsidP="00100C24">
            <w:pPr>
              <w:pStyle w:val="tabletext"/>
              <w:rPr>
                <w:rStyle w:val="Strong"/>
              </w:rPr>
            </w:pPr>
            <w:r>
              <w:rPr>
                <w:rStyle w:val="Strong"/>
              </w:rPr>
              <w:t>REG_MULTI_SZ</w:t>
            </w:r>
          </w:p>
        </w:tc>
        <w:tc>
          <w:tcPr>
            <w:tcW w:w="3600" w:type="dxa"/>
            <w:gridSpan w:val="2"/>
          </w:tcPr>
          <w:p w:rsidR="00100C24" w:rsidRPr="008F705B" w:rsidRDefault="00100C24" w:rsidP="00100C24">
            <w:pPr>
              <w:pStyle w:val="tabletext"/>
              <w:rPr>
                <w:sz w:val="20"/>
                <w:szCs w:val="20"/>
                <w:lang w:val="pt-BR"/>
              </w:rPr>
            </w:pPr>
            <w:r w:rsidRPr="008F705B">
              <w:rPr>
                <w:rStyle w:val="Strong"/>
                <w:sz w:val="20"/>
                <w:szCs w:val="20"/>
                <w:lang w:val="pt-BR"/>
              </w:rPr>
              <w:t>Formato:</w:t>
            </w:r>
            <w:r w:rsidRPr="008F705B">
              <w:rPr>
                <w:sz w:val="20"/>
                <w:szCs w:val="20"/>
                <w:lang w:val="pt-BR"/>
              </w:rPr>
              <w:t xml:space="preserve"> </w:t>
            </w:r>
            <w:r w:rsidRPr="008F705B">
              <w:rPr>
                <w:rStyle w:val="Emphasis"/>
                <w:sz w:val="20"/>
                <w:szCs w:val="20"/>
                <w:lang w:val="pt-BR"/>
              </w:rPr>
              <w:t>nome_de_domínio, &lt;prioridade&gt;, &lt;peso&gt;</w:t>
            </w:r>
            <w:r w:rsidRPr="008F705B">
              <w:rPr>
                <w:sz w:val="20"/>
                <w:szCs w:val="20"/>
                <w:lang w:val="pt-BR"/>
              </w:rPr>
              <w:br/>
            </w:r>
            <w:r w:rsidRPr="008F705B">
              <w:rPr>
                <w:sz w:val="20"/>
                <w:szCs w:val="20"/>
                <w:lang w:val="pt-BR"/>
              </w:rPr>
              <w:br/>
              <w:t xml:space="preserve">Opcionalmente, contém uma lista de domínios totalmente qualificados que o KMS usa para publicar automaticamente o registro do serviço DNS (SRV). O domínio inicial do KMS sempre é usado, portanto, não é necessário incluí-lo aqui. Isso depende do valor </w:t>
            </w:r>
            <w:r w:rsidRPr="008F705B">
              <w:rPr>
                <w:rStyle w:val="Strong"/>
                <w:sz w:val="20"/>
                <w:szCs w:val="20"/>
                <w:lang w:val="pt-BR"/>
              </w:rPr>
              <w:t>DisableDnsPublishing</w:t>
            </w:r>
            <w:r w:rsidRPr="008F705B">
              <w:rPr>
                <w:sz w:val="20"/>
                <w:szCs w:val="20"/>
                <w:lang w:val="pt-BR"/>
              </w:rPr>
              <w:t>.</w:t>
            </w:r>
            <w:r w:rsidRPr="008F705B">
              <w:rPr>
                <w:sz w:val="20"/>
                <w:szCs w:val="20"/>
                <w:lang w:val="pt-BR"/>
              </w:rPr>
              <w:br/>
            </w:r>
            <w:r w:rsidRPr="008F705B">
              <w:rPr>
                <w:sz w:val="20"/>
                <w:szCs w:val="20"/>
                <w:lang w:val="pt-BR"/>
              </w:rPr>
              <w:br/>
              <w:t xml:space="preserve"> Os parâmetros </w:t>
            </w:r>
            <w:r w:rsidRPr="008F705B">
              <w:rPr>
                <w:rStyle w:val="Strong"/>
                <w:sz w:val="20"/>
                <w:szCs w:val="20"/>
                <w:lang w:val="pt-BR"/>
              </w:rPr>
              <w:t>priority</w:t>
            </w:r>
            <w:r w:rsidRPr="008F705B">
              <w:rPr>
                <w:sz w:val="20"/>
                <w:szCs w:val="20"/>
                <w:lang w:val="pt-BR"/>
              </w:rPr>
              <w:t xml:space="preserve"> (prioridade) e </w:t>
            </w:r>
            <w:r w:rsidRPr="008F705B">
              <w:rPr>
                <w:rStyle w:val="Strong"/>
                <w:sz w:val="20"/>
                <w:szCs w:val="20"/>
                <w:lang w:val="pt-BR"/>
              </w:rPr>
              <w:t>weight</w:t>
            </w:r>
            <w:r w:rsidRPr="008F705B">
              <w:rPr>
                <w:sz w:val="20"/>
                <w:szCs w:val="20"/>
                <w:lang w:val="pt-BR"/>
              </w:rPr>
              <w:t xml:space="preserve"> (peso) são opcionais. Se não forem fornecidos, serão definidos como </w:t>
            </w:r>
            <w:r w:rsidRPr="008F705B">
              <w:rPr>
                <w:rStyle w:val="Strong"/>
                <w:sz w:val="20"/>
                <w:szCs w:val="20"/>
                <w:lang w:val="pt-BR"/>
              </w:rPr>
              <w:t>0</w:t>
            </w:r>
            <w:r w:rsidRPr="008F705B">
              <w:rPr>
                <w:sz w:val="20"/>
                <w:szCs w:val="20"/>
                <w:lang w:val="pt-BR"/>
              </w:rPr>
              <w:t xml:space="preserve"> no registro SRV.</w:t>
            </w:r>
          </w:p>
        </w:tc>
        <w:tc>
          <w:tcPr>
            <w:tcW w:w="1098" w:type="dxa"/>
          </w:tcPr>
          <w:p w:rsidR="00100C24" w:rsidRPr="004E7044" w:rsidRDefault="00100C24" w:rsidP="00100C24">
            <w:pPr>
              <w:pStyle w:val="tabletext"/>
            </w:pPr>
            <w:r>
              <w:t>KMS</w:t>
            </w:r>
          </w:p>
        </w:tc>
      </w:tr>
      <w:tr w:rsidR="00100C24" w:rsidRPr="00342046" w:rsidTr="00100C24">
        <w:trPr>
          <w:trHeight w:val="1020"/>
        </w:trPr>
        <w:tc>
          <w:tcPr>
            <w:tcW w:w="2520" w:type="dxa"/>
            <w:noWrap/>
          </w:tcPr>
          <w:p w:rsidR="00100C24" w:rsidRPr="004E7044" w:rsidRDefault="00100C24" w:rsidP="00100C24">
            <w:pPr>
              <w:pStyle w:val="tabletext"/>
              <w:rPr>
                <w:rStyle w:val="Strong"/>
              </w:rPr>
            </w:pPr>
            <w:r>
              <w:rPr>
                <w:rStyle w:val="Strong"/>
              </w:rPr>
              <w:lastRenderedPageBreak/>
              <w:t>EnableKmsLowPriority</w:t>
            </w:r>
          </w:p>
        </w:tc>
        <w:tc>
          <w:tcPr>
            <w:tcW w:w="2250" w:type="dxa"/>
            <w:gridSpan w:val="2"/>
          </w:tcPr>
          <w:p w:rsidR="00100C24" w:rsidRPr="004E7044" w:rsidRDefault="00100C24" w:rsidP="00100C24">
            <w:pPr>
              <w:pStyle w:val="tabletext"/>
              <w:rPr>
                <w:rStyle w:val="Strong"/>
              </w:rPr>
            </w:pPr>
            <w:r>
              <w:rPr>
                <w:rStyle w:val="Strong"/>
              </w:rPr>
              <w:t>REG_DWORD</w:t>
            </w:r>
          </w:p>
        </w:tc>
        <w:tc>
          <w:tcPr>
            <w:tcW w:w="3600" w:type="dxa"/>
            <w:gridSpan w:val="2"/>
          </w:tcPr>
          <w:p w:rsidR="00100C24" w:rsidRPr="008F705B" w:rsidRDefault="00100C24" w:rsidP="00100C24">
            <w:pPr>
              <w:pStyle w:val="tabletext"/>
              <w:rPr>
                <w:sz w:val="20"/>
                <w:szCs w:val="20"/>
                <w:lang w:val="pt-BR"/>
              </w:rPr>
            </w:pPr>
            <w:r w:rsidRPr="008F705B">
              <w:rPr>
                <w:sz w:val="20"/>
                <w:szCs w:val="20"/>
                <w:lang w:val="pt-BR"/>
              </w:rPr>
              <w:t>Defina em um valor diferente de zero para minimizar a contenção do KMS em um ambiente co-hospedado. Observe que, em um sistema ocupado, isso pode evitar que o host KMS mantenha uma contagem suficiente.</w:t>
            </w:r>
          </w:p>
        </w:tc>
        <w:tc>
          <w:tcPr>
            <w:tcW w:w="1098" w:type="dxa"/>
          </w:tcPr>
          <w:p w:rsidR="00100C24" w:rsidRPr="004E7044" w:rsidRDefault="00100C24" w:rsidP="00100C24">
            <w:pPr>
              <w:pStyle w:val="tabletext"/>
            </w:pPr>
            <w:r>
              <w:t>KMS</w:t>
            </w:r>
          </w:p>
        </w:tc>
      </w:tr>
      <w:tr w:rsidR="00100C24" w:rsidRPr="00342046" w:rsidTr="00100C24">
        <w:trPr>
          <w:trHeight w:val="510"/>
        </w:trPr>
        <w:tc>
          <w:tcPr>
            <w:tcW w:w="2520" w:type="dxa"/>
          </w:tcPr>
          <w:p w:rsidR="00100C24" w:rsidRPr="004E7044" w:rsidRDefault="00100C24" w:rsidP="00100C24">
            <w:pPr>
              <w:pStyle w:val="tabletext"/>
              <w:rPr>
                <w:rStyle w:val="Strong"/>
              </w:rPr>
            </w:pPr>
            <w:r>
              <w:rPr>
                <w:rStyle w:val="Strong"/>
              </w:rPr>
              <w:t>KeyManagementServiceListeningPort</w:t>
            </w:r>
          </w:p>
        </w:tc>
        <w:tc>
          <w:tcPr>
            <w:tcW w:w="2250" w:type="dxa"/>
            <w:gridSpan w:val="2"/>
          </w:tcPr>
          <w:p w:rsidR="00100C24" w:rsidRPr="004E7044" w:rsidRDefault="00100C24" w:rsidP="00100C24">
            <w:pPr>
              <w:pStyle w:val="tabletext"/>
              <w:rPr>
                <w:rStyle w:val="Strong"/>
              </w:rPr>
            </w:pPr>
            <w:r>
              <w:rPr>
                <w:rStyle w:val="Strong"/>
              </w:rPr>
              <w:t>REG_SZ</w:t>
            </w:r>
          </w:p>
        </w:tc>
        <w:tc>
          <w:tcPr>
            <w:tcW w:w="3600" w:type="dxa"/>
            <w:gridSpan w:val="2"/>
          </w:tcPr>
          <w:p w:rsidR="00100C24" w:rsidRPr="008F705B" w:rsidRDefault="00100C24" w:rsidP="00100C24">
            <w:pPr>
              <w:pStyle w:val="tabletext"/>
              <w:rPr>
                <w:sz w:val="20"/>
                <w:szCs w:val="20"/>
                <w:lang w:val="pt-BR"/>
              </w:rPr>
            </w:pPr>
            <w:r w:rsidRPr="008F705B">
              <w:rPr>
                <w:sz w:val="20"/>
                <w:szCs w:val="20"/>
                <w:lang w:val="pt-BR"/>
              </w:rPr>
              <w:t>Defina este valor no host KMS para forçar o KMS a escutar na porta TCP especificada. O host utilizará a porta TCP 1688 se o valor não for especificado.</w:t>
            </w:r>
          </w:p>
        </w:tc>
        <w:tc>
          <w:tcPr>
            <w:tcW w:w="1098" w:type="dxa"/>
          </w:tcPr>
          <w:p w:rsidR="00100C24" w:rsidRPr="004E7044" w:rsidRDefault="00100C24" w:rsidP="00100C24">
            <w:pPr>
              <w:pStyle w:val="tabletext"/>
            </w:pPr>
            <w:r>
              <w:t>KMS</w:t>
            </w:r>
          </w:p>
        </w:tc>
      </w:tr>
      <w:tr w:rsidR="00100C24" w:rsidRPr="00342046" w:rsidTr="00100C24">
        <w:trPr>
          <w:trHeight w:val="510"/>
        </w:trPr>
        <w:tc>
          <w:tcPr>
            <w:tcW w:w="2520" w:type="dxa"/>
          </w:tcPr>
          <w:p w:rsidR="00100C24" w:rsidRPr="004E7044" w:rsidRDefault="00100C24" w:rsidP="00100C24">
            <w:pPr>
              <w:pStyle w:val="tabletext"/>
              <w:rPr>
                <w:rStyle w:val="Strong"/>
              </w:rPr>
            </w:pPr>
            <w:r>
              <w:rPr>
                <w:rStyle w:val="Strong"/>
              </w:rPr>
              <w:t>KeyManagementServiceName</w:t>
            </w:r>
          </w:p>
        </w:tc>
        <w:tc>
          <w:tcPr>
            <w:tcW w:w="2250" w:type="dxa"/>
            <w:gridSpan w:val="2"/>
          </w:tcPr>
          <w:p w:rsidR="00100C24" w:rsidRPr="004E7044" w:rsidRDefault="00100C24" w:rsidP="00100C24">
            <w:pPr>
              <w:pStyle w:val="tabletext"/>
              <w:rPr>
                <w:rStyle w:val="Strong"/>
              </w:rPr>
            </w:pPr>
            <w:r>
              <w:rPr>
                <w:rStyle w:val="Strong"/>
              </w:rPr>
              <w:t>REG_SZ</w:t>
            </w:r>
          </w:p>
        </w:tc>
        <w:tc>
          <w:tcPr>
            <w:tcW w:w="3600" w:type="dxa"/>
            <w:gridSpan w:val="2"/>
          </w:tcPr>
          <w:p w:rsidR="00100C24" w:rsidRPr="008F705B" w:rsidRDefault="00100C24" w:rsidP="00100C24">
            <w:pPr>
              <w:pStyle w:val="tabletext"/>
              <w:rPr>
                <w:sz w:val="20"/>
                <w:szCs w:val="20"/>
                <w:lang w:val="pt-BR"/>
              </w:rPr>
            </w:pPr>
            <w:r w:rsidRPr="008F705B">
              <w:rPr>
                <w:sz w:val="20"/>
                <w:szCs w:val="20"/>
                <w:lang w:val="pt-BR"/>
              </w:rPr>
              <w:t>Defina esse valor para forçar o uso de um host KMS específico pelo cliente KMS. Sem padrão.</w:t>
            </w:r>
          </w:p>
          <w:p w:rsidR="00100C24" w:rsidRPr="008F705B" w:rsidRDefault="00100C24" w:rsidP="00100C24">
            <w:pPr>
              <w:pStyle w:val="tabletext"/>
              <w:rPr>
                <w:sz w:val="20"/>
                <w:szCs w:val="20"/>
                <w:lang w:val="pt-BR"/>
              </w:rPr>
            </w:pPr>
            <w:r w:rsidRPr="008F705B">
              <w:rPr>
                <w:sz w:val="20"/>
                <w:szCs w:val="20"/>
                <w:lang w:val="pt-BR"/>
              </w:rPr>
              <w:t>Se uma App-ID ou SKU-ID for especificada, ela será criada em uma subchave em que o valor está armazenado:</w:t>
            </w:r>
          </w:p>
          <w:p w:rsidR="00100C24" w:rsidRPr="008F705B" w:rsidRDefault="00100C24" w:rsidP="00100C24">
            <w:pPr>
              <w:pStyle w:val="tabletext"/>
              <w:rPr>
                <w:sz w:val="20"/>
                <w:szCs w:val="20"/>
              </w:rPr>
            </w:pPr>
            <w:r w:rsidRPr="008F705B">
              <w:rPr>
                <w:sz w:val="20"/>
                <w:szCs w:val="20"/>
              </w:rPr>
              <w:t>..\SoftwareProtectionPlatform\APPID_GUID\KeyManagementServiceName</w:t>
            </w:r>
          </w:p>
        </w:tc>
        <w:tc>
          <w:tcPr>
            <w:tcW w:w="1098" w:type="dxa"/>
          </w:tcPr>
          <w:p w:rsidR="00100C24" w:rsidRPr="004E7044" w:rsidRDefault="00100C24" w:rsidP="00100C24">
            <w:pPr>
              <w:pStyle w:val="tabletext"/>
            </w:pPr>
            <w:r>
              <w:t>Cliente KMS</w:t>
            </w:r>
          </w:p>
        </w:tc>
      </w:tr>
      <w:tr w:rsidR="00100C24" w:rsidRPr="00342046" w:rsidTr="00100C24">
        <w:trPr>
          <w:trHeight w:val="510"/>
        </w:trPr>
        <w:tc>
          <w:tcPr>
            <w:tcW w:w="2520" w:type="dxa"/>
          </w:tcPr>
          <w:p w:rsidR="00100C24" w:rsidRPr="004E7044" w:rsidRDefault="00100C24" w:rsidP="00100C24">
            <w:pPr>
              <w:pStyle w:val="tabletext"/>
              <w:rPr>
                <w:rStyle w:val="Strong"/>
              </w:rPr>
            </w:pPr>
            <w:r>
              <w:rPr>
                <w:rStyle w:val="Strong"/>
              </w:rPr>
              <w:t>KeyManagementServicePort</w:t>
            </w:r>
          </w:p>
        </w:tc>
        <w:tc>
          <w:tcPr>
            <w:tcW w:w="2250" w:type="dxa"/>
            <w:gridSpan w:val="2"/>
          </w:tcPr>
          <w:p w:rsidR="00100C24" w:rsidRPr="004E7044" w:rsidRDefault="00100C24" w:rsidP="00100C24">
            <w:pPr>
              <w:pStyle w:val="tabletext"/>
              <w:rPr>
                <w:rStyle w:val="Strong"/>
              </w:rPr>
            </w:pPr>
            <w:r>
              <w:rPr>
                <w:rStyle w:val="Strong"/>
              </w:rPr>
              <w:t>REG_SZ</w:t>
            </w:r>
          </w:p>
        </w:tc>
        <w:tc>
          <w:tcPr>
            <w:tcW w:w="3600" w:type="dxa"/>
            <w:gridSpan w:val="2"/>
          </w:tcPr>
          <w:p w:rsidR="00100C24" w:rsidRPr="008F705B" w:rsidRDefault="00100C24" w:rsidP="00100C24">
            <w:pPr>
              <w:pStyle w:val="tabletext"/>
              <w:rPr>
                <w:sz w:val="20"/>
                <w:szCs w:val="20"/>
                <w:lang w:val="pt-BR"/>
              </w:rPr>
            </w:pPr>
            <w:r w:rsidRPr="008F705B">
              <w:rPr>
                <w:sz w:val="20"/>
                <w:szCs w:val="20"/>
                <w:lang w:val="pt-BR"/>
              </w:rPr>
              <w:t>Defina esse valor para forçar o uso de uma porta TCP específica pelo cliente KMS quando ele se comunicar com um KMS. O cliente utilizará a porta TCP 1688 se esse valor não for especificado.</w:t>
            </w:r>
          </w:p>
          <w:p w:rsidR="00100C24" w:rsidRPr="008F705B" w:rsidRDefault="00100C24" w:rsidP="00100C24">
            <w:pPr>
              <w:pStyle w:val="tabletext"/>
              <w:rPr>
                <w:sz w:val="20"/>
                <w:szCs w:val="20"/>
                <w:lang w:val="pt-BR"/>
              </w:rPr>
            </w:pPr>
            <w:r w:rsidRPr="008F705B">
              <w:rPr>
                <w:sz w:val="20"/>
                <w:szCs w:val="20"/>
                <w:lang w:val="pt-BR"/>
              </w:rPr>
              <w:t>Se uma App-ID ou SKU-ID for especificada, ela será criada em uma subchave em que o valor está armazenado:</w:t>
            </w:r>
          </w:p>
          <w:p w:rsidR="00100C24" w:rsidRPr="008F705B" w:rsidRDefault="00100C24" w:rsidP="00100C24">
            <w:pPr>
              <w:pStyle w:val="tabletext"/>
              <w:rPr>
                <w:sz w:val="20"/>
                <w:szCs w:val="20"/>
              </w:rPr>
            </w:pPr>
            <w:r w:rsidRPr="008F705B">
              <w:rPr>
                <w:sz w:val="20"/>
                <w:szCs w:val="20"/>
              </w:rPr>
              <w:t>..\SoftwareProtectionPlatform\APPID_GUID\KeyManagementServicePort</w:t>
            </w:r>
          </w:p>
        </w:tc>
        <w:tc>
          <w:tcPr>
            <w:tcW w:w="1098" w:type="dxa"/>
          </w:tcPr>
          <w:p w:rsidR="00100C24" w:rsidRPr="004E7044" w:rsidRDefault="00100C24" w:rsidP="00100C24">
            <w:pPr>
              <w:pStyle w:val="tabletext"/>
            </w:pPr>
            <w:r>
              <w:t>Cliente KMS</w:t>
            </w:r>
          </w:p>
        </w:tc>
      </w:tr>
      <w:tr w:rsidR="00100C24" w:rsidRPr="00342046" w:rsidTr="00100C24">
        <w:trPr>
          <w:trHeight w:val="1530"/>
        </w:trPr>
        <w:tc>
          <w:tcPr>
            <w:tcW w:w="2520" w:type="dxa"/>
          </w:tcPr>
          <w:p w:rsidR="00100C24" w:rsidRPr="004E7044" w:rsidRDefault="00100C24" w:rsidP="00100C24">
            <w:pPr>
              <w:pStyle w:val="tabletext"/>
              <w:rPr>
                <w:rStyle w:val="Strong"/>
              </w:rPr>
            </w:pPr>
            <w:r>
              <w:rPr>
                <w:rStyle w:val="Strong"/>
              </w:rPr>
              <w:t>KeyManagementServiceVersion</w:t>
            </w:r>
          </w:p>
        </w:tc>
        <w:tc>
          <w:tcPr>
            <w:tcW w:w="2250" w:type="dxa"/>
            <w:gridSpan w:val="2"/>
          </w:tcPr>
          <w:p w:rsidR="00100C24" w:rsidRPr="004E7044" w:rsidRDefault="00100C24" w:rsidP="00100C24">
            <w:pPr>
              <w:pStyle w:val="tabletext"/>
              <w:rPr>
                <w:rStyle w:val="Strong"/>
              </w:rPr>
            </w:pPr>
            <w:r>
              <w:rPr>
                <w:rStyle w:val="Strong"/>
              </w:rPr>
              <w:t>REG_SZ</w:t>
            </w:r>
          </w:p>
        </w:tc>
        <w:tc>
          <w:tcPr>
            <w:tcW w:w="3600" w:type="dxa"/>
            <w:gridSpan w:val="2"/>
          </w:tcPr>
          <w:p w:rsidR="00100C24" w:rsidRPr="008F705B" w:rsidRDefault="00100C24" w:rsidP="00100C24">
            <w:pPr>
              <w:pStyle w:val="tabletext"/>
              <w:rPr>
                <w:sz w:val="20"/>
                <w:szCs w:val="20"/>
                <w:lang w:val="pt-BR"/>
              </w:rPr>
            </w:pPr>
            <w:r w:rsidRPr="008F705B">
              <w:rPr>
                <w:sz w:val="20"/>
                <w:szCs w:val="20"/>
                <w:lang w:val="pt-BR"/>
              </w:rPr>
              <w:t>Defina este valor para a descoberta automática do KMS no MOM (Microsoft Operation Manager) 2005. Exclua este valor se o KMS não estiver mais em operação na máquina.</w:t>
            </w:r>
          </w:p>
        </w:tc>
        <w:tc>
          <w:tcPr>
            <w:tcW w:w="1098" w:type="dxa"/>
          </w:tcPr>
          <w:p w:rsidR="00100C24" w:rsidRPr="004E7044" w:rsidRDefault="00100C24" w:rsidP="00100C24">
            <w:pPr>
              <w:pStyle w:val="tabletext"/>
            </w:pPr>
            <w:r>
              <w:t>KMS</w:t>
            </w:r>
          </w:p>
        </w:tc>
      </w:tr>
      <w:tr w:rsidR="00100C24" w:rsidRPr="00342046" w:rsidTr="00100C24">
        <w:trPr>
          <w:trHeight w:val="1020"/>
        </w:trPr>
        <w:tc>
          <w:tcPr>
            <w:tcW w:w="2520" w:type="dxa"/>
          </w:tcPr>
          <w:p w:rsidR="00100C24" w:rsidRPr="004E7044" w:rsidRDefault="00100C24" w:rsidP="00100C24">
            <w:pPr>
              <w:pStyle w:val="tabletext"/>
              <w:rPr>
                <w:rStyle w:val="Strong"/>
              </w:rPr>
            </w:pPr>
            <w:r>
              <w:rPr>
                <w:rStyle w:val="Strong"/>
              </w:rPr>
              <w:lastRenderedPageBreak/>
              <w:t>UserOperations</w:t>
            </w:r>
          </w:p>
        </w:tc>
        <w:tc>
          <w:tcPr>
            <w:tcW w:w="2250" w:type="dxa"/>
            <w:gridSpan w:val="2"/>
          </w:tcPr>
          <w:p w:rsidR="00100C24" w:rsidRPr="004E7044" w:rsidRDefault="00100C24" w:rsidP="00100C24">
            <w:pPr>
              <w:pStyle w:val="tabletext"/>
              <w:rPr>
                <w:rStyle w:val="Strong"/>
              </w:rPr>
            </w:pPr>
            <w:r>
              <w:rPr>
                <w:rStyle w:val="Strong"/>
              </w:rPr>
              <w:t>REG_DWORD</w:t>
            </w:r>
          </w:p>
        </w:tc>
        <w:tc>
          <w:tcPr>
            <w:tcW w:w="3600" w:type="dxa"/>
            <w:gridSpan w:val="2"/>
          </w:tcPr>
          <w:p w:rsidR="00100C24" w:rsidRPr="008F705B" w:rsidRDefault="00100C24" w:rsidP="00100C24">
            <w:pPr>
              <w:pStyle w:val="tabletext"/>
              <w:rPr>
                <w:sz w:val="20"/>
                <w:szCs w:val="20"/>
                <w:lang w:val="pt-BR"/>
              </w:rPr>
            </w:pPr>
            <w:r w:rsidRPr="008F705B">
              <w:rPr>
                <w:sz w:val="20"/>
                <w:szCs w:val="20"/>
                <w:lang w:val="pt-BR"/>
              </w:rPr>
              <w:t xml:space="preserve">Este valor não existe por padrão, e o padrão é </w:t>
            </w:r>
            <w:r w:rsidRPr="008F705B">
              <w:rPr>
                <w:rStyle w:val="Strong"/>
                <w:sz w:val="20"/>
                <w:szCs w:val="20"/>
                <w:lang w:val="pt-BR"/>
              </w:rPr>
              <w:t>0</w:t>
            </w:r>
            <w:r w:rsidRPr="008F705B">
              <w:rPr>
                <w:sz w:val="20"/>
                <w:szCs w:val="20"/>
                <w:lang w:val="pt-BR"/>
              </w:rPr>
              <w:t xml:space="preserve">, o que exige elevação. Crie esse valor e defina-o como </w:t>
            </w:r>
            <w:r w:rsidRPr="008F705B">
              <w:rPr>
                <w:rStyle w:val="Strong"/>
                <w:sz w:val="20"/>
                <w:szCs w:val="20"/>
                <w:lang w:val="pt-BR"/>
              </w:rPr>
              <w:t>1</w:t>
            </w:r>
            <w:r w:rsidRPr="008F705B">
              <w:rPr>
                <w:sz w:val="20"/>
                <w:szCs w:val="20"/>
                <w:lang w:val="pt-BR"/>
              </w:rPr>
              <w:t xml:space="preserve"> para permitir que usuários padrão instalem as chaves de produto, ativem e rearmem as máquinas sem exigir elevação.</w:t>
            </w:r>
          </w:p>
          <w:p w:rsidR="00100C24" w:rsidRPr="008F705B" w:rsidRDefault="00100C24" w:rsidP="00100C24">
            <w:pPr>
              <w:pStyle w:val="tabletext"/>
              <w:rPr>
                <w:sz w:val="20"/>
                <w:szCs w:val="20"/>
                <w:lang w:val="pt-BR"/>
              </w:rPr>
            </w:pPr>
            <w:r w:rsidRPr="008F705B">
              <w:rPr>
                <w:sz w:val="20"/>
                <w:szCs w:val="20"/>
                <w:lang w:val="pt-BR"/>
              </w:rPr>
              <w:t xml:space="preserve">Essa configuração também pode ser feita por GPOs, que estão armazenados na subchave de registro </w:t>
            </w:r>
            <w:r w:rsidRPr="008F705B">
              <w:rPr>
                <w:rStyle w:val="Strong"/>
                <w:sz w:val="20"/>
                <w:szCs w:val="20"/>
                <w:lang w:val="pt-BR"/>
              </w:rPr>
              <w:t>\policies</w:t>
            </w:r>
            <w:r w:rsidRPr="008F705B">
              <w:rPr>
                <w:sz w:val="20"/>
                <w:szCs w:val="20"/>
                <w:lang w:val="pt-BR"/>
              </w:rPr>
              <w:t>.</w:t>
            </w:r>
          </w:p>
        </w:tc>
        <w:tc>
          <w:tcPr>
            <w:tcW w:w="1098" w:type="dxa"/>
          </w:tcPr>
          <w:p w:rsidR="00100C24" w:rsidRPr="004E7044" w:rsidRDefault="00100C24" w:rsidP="00100C24">
            <w:pPr>
              <w:pStyle w:val="tabletext"/>
            </w:pPr>
            <w:r>
              <w:t>Tudo (não apenas KMS)</w:t>
            </w:r>
          </w:p>
        </w:tc>
      </w:tr>
      <w:tr w:rsidR="00100C24" w:rsidRPr="00342046" w:rsidTr="00100C24">
        <w:trPr>
          <w:trHeight w:val="525"/>
        </w:trPr>
        <w:tc>
          <w:tcPr>
            <w:tcW w:w="2520" w:type="dxa"/>
          </w:tcPr>
          <w:p w:rsidR="00100C24" w:rsidRPr="004E7044" w:rsidRDefault="00100C24" w:rsidP="00100C24">
            <w:pPr>
              <w:pStyle w:val="tabletext"/>
              <w:rPr>
                <w:rStyle w:val="Strong"/>
              </w:rPr>
            </w:pPr>
            <w:r>
              <w:rPr>
                <w:rStyle w:val="Strong"/>
              </w:rPr>
              <w:t>VLActivationInterval</w:t>
            </w:r>
          </w:p>
        </w:tc>
        <w:tc>
          <w:tcPr>
            <w:tcW w:w="2250" w:type="dxa"/>
            <w:gridSpan w:val="2"/>
          </w:tcPr>
          <w:p w:rsidR="00100C24" w:rsidRPr="004E7044" w:rsidRDefault="00100C24" w:rsidP="00100C24">
            <w:pPr>
              <w:pStyle w:val="tabletext"/>
              <w:rPr>
                <w:rStyle w:val="Strong"/>
              </w:rPr>
            </w:pPr>
            <w:r>
              <w:rPr>
                <w:rStyle w:val="Strong"/>
              </w:rPr>
              <w:t>REG_DWORD</w:t>
            </w:r>
          </w:p>
        </w:tc>
        <w:tc>
          <w:tcPr>
            <w:tcW w:w="3600" w:type="dxa"/>
            <w:gridSpan w:val="2"/>
          </w:tcPr>
          <w:p w:rsidR="00100C24" w:rsidRPr="008F705B" w:rsidRDefault="00100C24" w:rsidP="00100C24">
            <w:pPr>
              <w:pStyle w:val="tabletext"/>
              <w:rPr>
                <w:sz w:val="20"/>
                <w:szCs w:val="20"/>
                <w:lang w:val="pt-BR"/>
              </w:rPr>
            </w:pPr>
            <w:r w:rsidRPr="008F705B">
              <w:rPr>
                <w:sz w:val="20"/>
                <w:szCs w:val="20"/>
                <w:lang w:val="pt-BR"/>
              </w:rPr>
              <w:t>Inicialmente definido nos clientes e servidores KMS. O padrão é de 120 minutos (2 horas). O cliente KMS inicialmente obtém esse intervalo no registro, mas alterna para a configuração do KMS após receber a primeira resposta do KMS. O valor mínimo é de 15 minutos, e o máximo, de 43.200 minutos (30 dias).</w:t>
            </w:r>
          </w:p>
        </w:tc>
        <w:tc>
          <w:tcPr>
            <w:tcW w:w="1098" w:type="dxa"/>
          </w:tcPr>
          <w:p w:rsidR="00100C24" w:rsidRPr="004E7044" w:rsidRDefault="00100C24" w:rsidP="00100C24">
            <w:pPr>
              <w:pStyle w:val="tabletext"/>
            </w:pPr>
            <w:r>
              <w:t>Cliente e servidor KMS</w:t>
            </w:r>
          </w:p>
        </w:tc>
      </w:tr>
      <w:tr w:rsidR="00100C24" w:rsidRPr="00342046" w:rsidTr="00100C24">
        <w:trPr>
          <w:trHeight w:val="1275"/>
        </w:trPr>
        <w:tc>
          <w:tcPr>
            <w:tcW w:w="2520" w:type="dxa"/>
          </w:tcPr>
          <w:p w:rsidR="00100C24" w:rsidRPr="004E7044" w:rsidRDefault="00100C24" w:rsidP="00100C24">
            <w:pPr>
              <w:pStyle w:val="tabletext"/>
              <w:rPr>
                <w:rStyle w:val="Strong"/>
              </w:rPr>
            </w:pPr>
            <w:r>
              <w:rPr>
                <w:rStyle w:val="Strong"/>
              </w:rPr>
              <w:t>VLRenewalInterval</w:t>
            </w:r>
          </w:p>
        </w:tc>
        <w:tc>
          <w:tcPr>
            <w:tcW w:w="2250" w:type="dxa"/>
            <w:gridSpan w:val="2"/>
          </w:tcPr>
          <w:p w:rsidR="00100C24" w:rsidRPr="004E7044" w:rsidRDefault="00100C24" w:rsidP="00100C24">
            <w:pPr>
              <w:pStyle w:val="tabletext"/>
              <w:rPr>
                <w:rStyle w:val="Strong"/>
              </w:rPr>
            </w:pPr>
            <w:r>
              <w:rPr>
                <w:rStyle w:val="Strong"/>
              </w:rPr>
              <w:t>REG_DWORD</w:t>
            </w:r>
          </w:p>
        </w:tc>
        <w:tc>
          <w:tcPr>
            <w:tcW w:w="3600" w:type="dxa"/>
            <w:gridSpan w:val="2"/>
          </w:tcPr>
          <w:p w:rsidR="00100C24" w:rsidRPr="008F705B" w:rsidRDefault="00100C24" w:rsidP="00100C24">
            <w:pPr>
              <w:pStyle w:val="tabletext"/>
              <w:rPr>
                <w:sz w:val="20"/>
                <w:szCs w:val="20"/>
                <w:lang w:val="pt-BR"/>
              </w:rPr>
            </w:pPr>
            <w:r w:rsidRPr="008F705B">
              <w:rPr>
                <w:sz w:val="20"/>
                <w:szCs w:val="20"/>
                <w:lang w:val="pt-BR"/>
              </w:rPr>
              <w:t>Inicialmente definido nos clientes e servidores KMS. O padrão é de 10.080 minutos (7 dias). O cliente KMS inicialmente obtém esse intervalo no registro, mas alterna para a configuração do KMS após receber a primeira resposta do KMS. Como resultado, a configuração do cliente nunca será utilizada. O valor mínimo é de 15 minutos, e o máximo, de 43.200 minutos (30 dias).</w:t>
            </w:r>
          </w:p>
        </w:tc>
        <w:tc>
          <w:tcPr>
            <w:tcW w:w="1098" w:type="dxa"/>
          </w:tcPr>
          <w:p w:rsidR="00100C24" w:rsidRPr="004E7044" w:rsidRDefault="00100C24" w:rsidP="00100C24">
            <w:pPr>
              <w:pStyle w:val="tabletext"/>
            </w:pPr>
            <w:r>
              <w:t>Cliente e servidor KMS</w:t>
            </w:r>
          </w:p>
        </w:tc>
      </w:tr>
      <w:tr w:rsidR="00100C24" w:rsidRPr="0069299B" w:rsidTr="00100C24">
        <w:trPr>
          <w:trHeight w:val="255"/>
        </w:trPr>
        <w:tc>
          <w:tcPr>
            <w:tcW w:w="9468" w:type="dxa"/>
            <w:gridSpan w:val="6"/>
            <w:shd w:val="clear" w:color="auto" w:fill="B8CCE4"/>
          </w:tcPr>
          <w:p w:rsidR="00100C24" w:rsidRPr="004E7044" w:rsidRDefault="00100C24" w:rsidP="00100C24">
            <w:pPr>
              <w:pStyle w:val="tabletext"/>
              <w:rPr>
                <w:rStyle w:val="Strong"/>
              </w:rPr>
            </w:pPr>
            <w:r>
              <w:rPr>
                <w:rStyle w:val="Strong"/>
              </w:rPr>
              <w:t>Subchave do registro: HKEY_LOCAL_MACHINE\SOFTWARE\Microsoft\Windows NT\CurrentVersion\SoftwareProtectionPlatform\Activation</w:t>
            </w:r>
          </w:p>
        </w:tc>
      </w:tr>
      <w:tr w:rsidR="00100C24" w:rsidRPr="0069299B" w:rsidTr="00100C24">
        <w:trPr>
          <w:trHeight w:val="255"/>
        </w:trPr>
        <w:tc>
          <w:tcPr>
            <w:tcW w:w="2520" w:type="dxa"/>
            <w:shd w:val="clear" w:color="auto" w:fill="DBE5F1"/>
            <w:noWrap/>
          </w:tcPr>
          <w:p w:rsidR="00100C24" w:rsidRPr="004E7044" w:rsidRDefault="00100C24" w:rsidP="00100C24">
            <w:pPr>
              <w:pStyle w:val="tabletext"/>
              <w:rPr>
                <w:rStyle w:val="Strong"/>
              </w:rPr>
            </w:pPr>
            <w:r>
              <w:rPr>
                <w:rStyle w:val="Strong"/>
              </w:rPr>
              <w:t>Valor</w:t>
            </w:r>
          </w:p>
        </w:tc>
        <w:tc>
          <w:tcPr>
            <w:tcW w:w="1800" w:type="dxa"/>
            <w:shd w:val="clear" w:color="auto" w:fill="DBE5F1"/>
            <w:noWrap/>
          </w:tcPr>
          <w:p w:rsidR="00100C24" w:rsidRPr="004E7044" w:rsidRDefault="00100C24" w:rsidP="00100C24">
            <w:pPr>
              <w:pStyle w:val="tabletext"/>
              <w:rPr>
                <w:rStyle w:val="Strong"/>
              </w:rPr>
            </w:pPr>
            <w:r>
              <w:rPr>
                <w:rStyle w:val="Strong"/>
              </w:rPr>
              <w:t>Tipo</w:t>
            </w:r>
          </w:p>
        </w:tc>
        <w:tc>
          <w:tcPr>
            <w:tcW w:w="3629" w:type="dxa"/>
            <w:gridSpan w:val="2"/>
            <w:shd w:val="clear" w:color="auto" w:fill="DBE5F1"/>
            <w:noWrap/>
          </w:tcPr>
          <w:p w:rsidR="00100C24" w:rsidRPr="004E7044" w:rsidRDefault="00100C24" w:rsidP="00100C24">
            <w:pPr>
              <w:pStyle w:val="tabletext"/>
              <w:rPr>
                <w:rStyle w:val="Strong"/>
              </w:rPr>
            </w:pPr>
            <w:r>
              <w:rPr>
                <w:rStyle w:val="Strong"/>
              </w:rPr>
              <w:t>Descrição</w:t>
            </w:r>
          </w:p>
        </w:tc>
        <w:tc>
          <w:tcPr>
            <w:tcW w:w="1519" w:type="dxa"/>
            <w:gridSpan w:val="2"/>
            <w:shd w:val="clear" w:color="auto" w:fill="DBE5F1"/>
            <w:noWrap/>
          </w:tcPr>
          <w:p w:rsidR="00100C24" w:rsidRPr="004E7044" w:rsidRDefault="00100C24" w:rsidP="00100C24">
            <w:pPr>
              <w:pStyle w:val="tabletext"/>
              <w:rPr>
                <w:rStyle w:val="Strong"/>
              </w:rPr>
            </w:pPr>
            <w:r>
              <w:rPr>
                <w:rStyle w:val="Strong"/>
              </w:rPr>
              <w:t>Escopo</w:t>
            </w:r>
          </w:p>
        </w:tc>
      </w:tr>
      <w:tr w:rsidR="00100C24" w:rsidRPr="001B3595" w:rsidTr="00100C24">
        <w:trPr>
          <w:trHeight w:val="510"/>
        </w:trPr>
        <w:tc>
          <w:tcPr>
            <w:tcW w:w="2520" w:type="dxa"/>
          </w:tcPr>
          <w:p w:rsidR="00100C24" w:rsidRPr="004E7044" w:rsidRDefault="00100C24" w:rsidP="00100C24">
            <w:pPr>
              <w:pStyle w:val="tabletext"/>
              <w:rPr>
                <w:rStyle w:val="Strong"/>
              </w:rPr>
            </w:pPr>
            <w:r>
              <w:rPr>
                <w:rStyle w:val="Strong"/>
              </w:rPr>
              <w:t>Manual</w:t>
            </w:r>
          </w:p>
        </w:tc>
        <w:tc>
          <w:tcPr>
            <w:tcW w:w="1800" w:type="dxa"/>
          </w:tcPr>
          <w:p w:rsidR="00100C24" w:rsidRPr="004E7044" w:rsidRDefault="00100C24" w:rsidP="00100C24">
            <w:pPr>
              <w:pStyle w:val="tabletext"/>
              <w:rPr>
                <w:rStyle w:val="Strong"/>
              </w:rPr>
            </w:pPr>
            <w:r>
              <w:rPr>
                <w:rStyle w:val="Strong"/>
              </w:rPr>
              <w:t>REG_DWORD</w:t>
            </w:r>
          </w:p>
        </w:tc>
        <w:tc>
          <w:tcPr>
            <w:tcW w:w="3629" w:type="dxa"/>
            <w:gridSpan w:val="2"/>
          </w:tcPr>
          <w:p w:rsidR="00100C24" w:rsidRPr="008F705B" w:rsidRDefault="00100C24" w:rsidP="00100C24">
            <w:pPr>
              <w:pStyle w:val="tabletext"/>
              <w:rPr>
                <w:sz w:val="20"/>
                <w:szCs w:val="20"/>
                <w:lang w:val="pt-BR"/>
              </w:rPr>
            </w:pPr>
            <w:r w:rsidRPr="008F705B">
              <w:rPr>
                <w:rStyle w:val="Strong"/>
                <w:sz w:val="20"/>
                <w:szCs w:val="20"/>
                <w:lang w:val="pt-BR"/>
              </w:rPr>
              <w:t>0</w:t>
            </w:r>
            <w:r w:rsidRPr="008F705B">
              <w:rPr>
                <w:sz w:val="20"/>
                <w:szCs w:val="20"/>
                <w:lang w:val="pt-BR"/>
              </w:rPr>
              <w:t xml:space="preserve"> = Permite ativação automática online (padrão)</w:t>
            </w:r>
          </w:p>
          <w:p w:rsidR="00100C24" w:rsidRPr="008F705B" w:rsidRDefault="00100C24" w:rsidP="00100C24">
            <w:pPr>
              <w:pStyle w:val="tabletext"/>
              <w:rPr>
                <w:sz w:val="20"/>
                <w:szCs w:val="20"/>
              </w:rPr>
            </w:pPr>
            <w:r w:rsidRPr="008F705B">
              <w:rPr>
                <w:rStyle w:val="Strong"/>
                <w:sz w:val="20"/>
                <w:szCs w:val="20"/>
              </w:rPr>
              <w:t>1</w:t>
            </w:r>
            <w:r w:rsidRPr="008F705B">
              <w:rPr>
                <w:sz w:val="20"/>
                <w:szCs w:val="20"/>
              </w:rPr>
              <w:t xml:space="preserve"> = Desabilita ativação automática</w:t>
            </w:r>
          </w:p>
        </w:tc>
        <w:tc>
          <w:tcPr>
            <w:tcW w:w="1519" w:type="dxa"/>
            <w:gridSpan w:val="2"/>
          </w:tcPr>
          <w:p w:rsidR="00100C24" w:rsidRPr="00100C24" w:rsidRDefault="00100C24" w:rsidP="00100C24">
            <w:pPr>
              <w:pStyle w:val="tabletext"/>
              <w:rPr>
                <w:lang w:val="pt-BR"/>
              </w:rPr>
            </w:pPr>
            <w:r w:rsidRPr="00100C24">
              <w:rPr>
                <w:lang w:val="pt-BR"/>
              </w:rPr>
              <w:t>Host MAK e KMS, mas não cliente KMS</w:t>
            </w:r>
          </w:p>
        </w:tc>
      </w:tr>
      <w:tr w:rsidR="00100C24" w:rsidRPr="00342046" w:rsidTr="00100C24">
        <w:trPr>
          <w:trHeight w:val="510"/>
        </w:trPr>
        <w:tc>
          <w:tcPr>
            <w:tcW w:w="2520" w:type="dxa"/>
          </w:tcPr>
          <w:p w:rsidR="00100C24" w:rsidRPr="004E7044" w:rsidRDefault="00100C24" w:rsidP="00100C24">
            <w:pPr>
              <w:pStyle w:val="tabletext"/>
              <w:rPr>
                <w:rStyle w:val="Strong"/>
              </w:rPr>
            </w:pPr>
            <w:r>
              <w:rPr>
                <w:rStyle w:val="Strong"/>
              </w:rPr>
              <w:lastRenderedPageBreak/>
              <w:t>NotificationDisabled</w:t>
            </w:r>
          </w:p>
        </w:tc>
        <w:tc>
          <w:tcPr>
            <w:tcW w:w="1800" w:type="dxa"/>
          </w:tcPr>
          <w:p w:rsidR="00100C24" w:rsidRPr="004E7044" w:rsidRDefault="00100C24" w:rsidP="00100C24">
            <w:pPr>
              <w:pStyle w:val="tabletext"/>
              <w:rPr>
                <w:rStyle w:val="Strong"/>
              </w:rPr>
            </w:pPr>
            <w:r>
              <w:rPr>
                <w:rStyle w:val="Strong"/>
              </w:rPr>
              <w:t>REG_DWORD</w:t>
            </w:r>
          </w:p>
        </w:tc>
        <w:tc>
          <w:tcPr>
            <w:tcW w:w="3629" w:type="dxa"/>
            <w:gridSpan w:val="2"/>
          </w:tcPr>
          <w:p w:rsidR="00100C24" w:rsidRPr="008F705B" w:rsidRDefault="00100C24" w:rsidP="00100C24">
            <w:pPr>
              <w:pStyle w:val="tabletext"/>
              <w:rPr>
                <w:sz w:val="20"/>
                <w:szCs w:val="20"/>
                <w:lang w:val="pt-BR"/>
              </w:rPr>
            </w:pPr>
            <w:r w:rsidRPr="008F705B">
              <w:rPr>
                <w:rStyle w:val="Strong"/>
                <w:sz w:val="20"/>
                <w:szCs w:val="20"/>
                <w:lang w:val="pt-BR"/>
              </w:rPr>
              <w:t>0</w:t>
            </w:r>
            <w:r w:rsidRPr="008F705B">
              <w:rPr>
                <w:sz w:val="20"/>
                <w:szCs w:val="20"/>
                <w:lang w:val="pt-BR"/>
              </w:rPr>
              <w:t xml:space="preserve"> = Os avisos e balões de ativação serão exibidos (padrão)</w:t>
            </w:r>
          </w:p>
          <w:p w:rsidR="00100C24" w:rsidRPr="008F705B" w:rsidRDefault="00100C24" w:rsidP="00100C24">
            <w:pPr>
              <w:pStyle w:val="tabletext"/>
              <w:rPr>
                <w:sz w:val="20"/>
                <w:szCs w:val="20"/>
              </w:rPr>
            </w:pPr>
            <w:r w:rsidRPr="008F705B">
              <w:rPr>
                <w:rStyle w:val="Strong"/>
                <w:sz w:val="20"/>
                <w:szCs w:val="20"/>
                <w:lang w:val="pt-BR"/>
              </w:rPr>
              <w:t>1</w:t>
            </w:r>
            <w:r w:rsidRPr="008F705B">
              <w:rPr>
                <w:sz w:val="20"/>
                <w:szCs w:val="20"/>
                <w:lang w:val="pt-BR"/>
              </w:rPr>
              <w:t xml:space="preserve"> = Todos os avisos relacionados à ativação serão ocultos se o Windows não estiver em estado de Notificação ou Não Licenciado. </w:t>
            </w:r>
            <w:r w:rsidRPr="008F705B">
              <w:rPr>
                <w:sz w:val="20"/>
                <w:szCs w:val="20"/>
              </w:rPr>
              <w:t>Não recomendado.</w:t>
            </w:r>
          </w:p>
        </w:tc>
        <w:tc>
          <w:tcPr>
            <w:tcW w:w="1519" w:type="dxa"/>
            <w:gridSpan w:val="2"/>
          </w:tcPr>
          <w:p w:rsidR="00100C24" w:rsidRPr="004E7044" w:rsidRDefault="00100C24" w:rsidP="00100C24">
            <w:pPr>
              <w:pStyle w:val="tabletext"/>
            </w:pPr>
            <w:r>
              <w:t>Tudo (não apenas KMS)</w:t>
            </w:r>
          </w:p>
        </w:tc>
      </w:tr>
    </w:tbl>
    <w:p w:rsidR="00100C24" w:rsidRDefault="00100C24" w:rsidP="00100C24">
      <w:pPr>
        <w:pStyle w:val="TableSpacing"/>
      </w:pPr>
    </w:p>
    <w:p w:rsidR="00100C24" w:rsidRPr="00100C24" w:rsidRDefault="00100C24" w:rsidP="00100C24">
      <w:pPr>
        <w:pStyle w:val="Heading1"/>
        <w:rPr>
          <w:lang w:val="pt-BR"/>
        </w:rPr>
      </w:pPr>
      <w:bookmarkStart w:id="21" w:name="_Toc231805855"/>
      <w:bookmarkStart w:id="22" w:name="_Toc234395371"/>
      <w:bookmarkStart w:id="23" w:name="_Toc237163690"/>
      <w:bookmarkStart w:id="24" w:name="_Toc231805853"/>
      <w:r w:rsidRPr="00100C24">
        <w:rPr>
          <w:lang w:val="pt-BR"/>
        </w:rPr>
        <w:lastRenderedPageBreak/>
        <w:t>Configurações do objeto de diretiva de grupo</w:t>
      </w:r>
      <w:bookmarkEnd w:id="21"/>
      <w:bookmarkEnd w:id="22"/>
      <w:bookmarkEnd w:id="23"/>
    </w:p>
    <w:p w:rsidR="00100C24" w:rsidRPr="00100C24" w:rsidRDefault="00100C24" w:rsidP="00100C24">
      <w:pPr>
        <w:pStyle w:val="Norm"/>
        <w:rPr>
          <w:lang w:val="pt-BR"/>
        </w:rPr>
      </w:pPr>
      <w:r w:rsidRPr="00100C24">
        <w:rPr>
          <w:lang w:val="pt-BR"/>
        </w:rPr>
        <w:t>A Tabela 4 descreve as configurações de Diretiva de Grupo que as organizações podem utilizar para evitar que o sistema operacional altere a área de trabalho para preto no estado Notificações.</w:t>
      </w:r>
    </w:p>
    <w:p w:rsidR="00100C24" w:rsidRPr="00100C24" w:rsidRDefault="00100C24" w:rsidP="00100C24">
      <w:pPr>
        <w:pStyle w:val="Label"/>
        <w:rPr>
          <w:lang w:val="pt-BR"/>
        </w:rPr>
      </w:pPr>
      <w:r w:rsidRPr="00100C24">
        <w:rPr>
          <w:lang w:val="pt-BR"/>
        </w:rPr>
        <w:t>Tabela 4. Configurações do objeto de diretiva de grupo</w:t>
      </w:r>
    </w:p>
    <w:p w:rsidR="00100C24" w:rsidRPr="00100C24" w:rsidRDefault="00100C24" w:rsidP="00100C24">
      <w:pPr>
        <w:pStyle w:val="TableSpacing"/>
        <w:rPr>
          <w:lang w:val="pt-BR"/>
        </w:rPr>
      </w:pPr>
    </w:p>
    <w:tbl>
      <w:tblPr>
        <w:tblW w:w="0" w:type="auto"/>
        <w:tblInd w:w="108" w:type="dxa"/>
        <w:tblBorders>
          <w:top w:val="single" w:sz="8" w:space="0" w:color="4F81BD"/>
          <w:bottom w:val="single" w:sz="8" w:space="0" w:color="4F81BD"/>
          <w:insideH w:val="single" w:sz="8" w:space="0" w:color="4F81BD"/>
          <w:insideV w:val="single" w:sz="8" w:space="0" w:color="4F81BD"/>
        </w:tblBorders>
        <w:tblCellMar>
          <w:left w:w="0" w:type="dxa"/>
          <w:right w:w="0" w:type="dxa"/>
        </w:tblCellMar>
        <w:tblLook w:val="00A0"/>
      </w:tblPr>
      <w:tblGrid>
        <w:gridCol w:w="3012"/>
        <w:gridCol w:w="6348"/>
      </w:tblGrid>
      <w:tr w:rsidR="00100C24" w:rsidRPr="005F3BDB" w:rsidTr="00100C24">
        <w:trPr>
          <w:tblHeader/>
        </w:trPr>
        <w:tc>
          <w:tcPr>
            <w:tcW w:w="3012" w:type="dxa"/>
            <w:shd w:val="clear" w:color="auto" w:fill="B8CCE4"/>
            <w:tcMar>
              <w:top w:w="0" w:type="dxa"/>
              <w:left w:w="108" w:type="dxa"/>
              <w:bottom w:w="0" w:type="dxa"/>
              <w:right w:w="108" w:type="dxa"/>
            </w:tcMar>
          </w:tcPr>
          <w:p w:rsidR="00100C24" w:rsidRPr="004E7044" w:rsidRDefault="00100C24" w:rsidP="00100C24">
            <w:pPr>
              <w:pStyle w:val="tabletext"/>
              <w:rPr>
                <w:rStyle w:val="Strong"/>
              </w:rPr>
            </w:pPr>
            <w:r>
              <w:rPr>
                <w:rStyle w:val="Strong"/>
              </w:rPr>
              <w:t>Nome da diretiva</w:t>
            </w:r>
          </w:p>
        </w:tc>
        <w:tc>
          <w:tcPr>
            <w:tcW w:w="6348" w:type="dxa"/>
            <w:shd w:val="clear" w:color="auto" w:fill="B8CCE4"/>
            <w:tcMar>
              <w:top w:w="0" w:type="dxa"/>
              <w:left w:w="108" w:type="dxa"/>
              <w:bottom w:w="0" w:type="dxa"/>
              <w:right w:w="108" w:type="dxa"/>
            </w:tcMar>
          </w:tcPr>
          <w:p w:rsidR="00100C24" w:rsidRPr="004E7044" w:rsidRDefault="00100C24" w:rsidP="00100C24">
            <w:pPr>
              <w:pStyle w:val="tabletext"/>
              <w:rPr>
                <w:rStyle w:val="Strong"/>
              </w:rPr>
            </w:pPr>
            <w:r>
              <w:rPr>
                <w:rStyle w:val="Strong"/>
              </w:rPr>
              <w:t>Descrição</w:t>
            </w:r>
          </w:p>
        </w:tc>
      </w:tr>
      <w:tr w:rsidR="00100C24" w:rsidRPr="001B3595" w:rsidTr="00100C24">
        <w:tc>
          <w:tcPr>
            <w:tcW w:w="3012" w:type="dxa"/>
            <w:tcMar>
              <w:top w:w="0" w:type="dxa"/>
              <w:left w:w="108" w:type="dxa"/>
              <w:bottom w:w="0" w:type="dxa"/>
              <w:right w:w="108" w:type="dxa"/>
            </w:tcMar>
          </w:tcPr>
          <w:p w:rsidR="00100C24" w:rsidRPr="00100C24" w:rsidRDefault="00100C24" w:rsidP="00100C24">
            <w:pPr>
              <w:pStyle w:val="tabletext"/>
              <w:rPr>
                <w:rStyle w:val="Strong"/>
                <w:lang w:val="pt-BR"/>
              </w:rPr>
            </w:pPr>
            <w:r w:rsidRPr="00100C24">
              <w:rPr>
                <w:rStyle w:val="Strong"/>
                <w:lang w:val="pt-BR"/>
              </w:rPr>
              <w:t>Configuração do Usuário -&gt; Ferramentas Administrativas -&gt; Painel de Controle -&gt; Personalização -&gt; Impedir a alteração de plano de fundo da área de trabalho</w:t>
            </w:r>
          </w:p>
        </w:tc>
        <w:tc>
          <w:tcPr>
            <w:tcW w:w="6348" w:type="dxa"/>
            <w:tcMar>
              <w:top w:w="0" w:type="dxa"/>
              <w:left w:w="108" w:type="dxa"/>
              <w:bottom w:w="0" w:type="dxa"/>
              <w:right w:w="108" w:type="dxa"/>
            </w:tcMar>
          </w:tcPr>
          <w:p w:rsidR="00100C24" w:rsidRPr="00100C24" w:rsidRDefault="00100C24" w:rsidP="00100C24">
            <w:pPr>
              <w:pStyle w:val="tabletext"/>
              <w:rPr>
                <w:lang w:val="pt-BR"/>
              </w:rPr>
            </w:pPr>
            <w:r w:rsidRPr="00100C24">
              <w:rPr>
                <w:lang w:val="pt-BR"/>
              </w:rPr>
              <w:t>Impede que os usuários adicionem ou alterem o design do plano de fundo da área de trabalho.</w:t>
            </w:r>
          </w:p>
          <w:p w:rsidR="00100C24" w:rsidRPr="00100C24" w:rsidRDefault="00100C24" w:rsidP="00100C24">
            <w:pPr>
              <w:pStyle w:val="tabletext"/>
              <w:rPr>
                <w:lang w:val="pt-BR"/>
              </w:rPr>
            </w:pPr>
            <w:r w:rsidRPr="00100C24">
              <w:rPr>
                <w:lang w:val="pt-BR"/>
              </w:rPr>
              <w:t xml:space="preserve">Por padrão, os usuários podem utilizar a página </w:t>
            </w:r>
            <w:r w:rsidRPr="00100C24">
              <w:rPr>
                <w:rStyle w:val="Strong"/>
                <w:lang w:val="pt-BR"/>
              </w:rPr>
              <w:t>Plano de Fundo da Área de Trabalho</w:t>
            </w:r>
            <w:r w:rsidRPr="00100C24">
              <w:rPr>
                <w:lang w:val="pt-BR"/>
              </w:rPr>
              <w:t xml:space="preserve"> no item Personalização ou Vídeo do Painel de Controle para adicionar um design de plano de fundo (papel de parede) à área de trabalho.</w:t>
            </w:r>
          </w:p>
          <w:p w:rsidR="00100C24" w:rsidRPr="00100C24" w:rsidRDefault="00100C24" w:rsidP="00100C24">
            <w:pPr>
              <w:pStyle w:val="tabletext"/>
              <w:rPr>
                <w:lang w:val="pt-BR"/>
              </w:rPr>
            </w:pPr>
            <w:r w:rsidRPr="00100C24">
              <w:rPr>
                <w:lang w:val="pt-BR"/>
              </w:rPr>
              <w:t>Se você ativar essa configuração, o usuário não poderá alterar nenhuma das configurações do Plano de Fundo da Área de Trabalho.</w:t>
            </w:r>
          </w:p>
          <w:p w:rsidR="00100C24" w:rsidRPr="00100C24" w:rsidRDefault="00100C24" w:rsidP="00100C24">
            <w:pPr>
              <w:pStyle w:val="tabletext"/>
              <w:rPr>
                <w:lang w:val="pt-BR"/>
              </w:rPr>
            </w:pPr>
            <w:r w:rsidRPr="00100C24">
              <w:rPr>
                <w:lang w:val="pt-BR"/>
              </w:rPr>
              <w:t xml:space="preserve">Para especificar o papel de parede para um grupo, utilize a configuração </w:t>
            </w:r>
            <w:r w:rsidRPr="00100C24">
              <w:rPr>
                <w:rStyle w:val="Strong"/>
                <w:lang w:val="pt-BR"/>
              </w:rPr>
              <w:t>Papel de Parede da Área de Trabalho</w:t>
            </w:r>
            <w:r w:rsidRPr="00100C24">
              <w:rPr>
                <w:lang w:val="pt-BR"/>
              </w:rPr>
              <w:t>.</w:t>
            </w:r>
          </w:p>
          <w:p w:rsidR="00100C24" w:rsidRPr="00100C24" w:rsidRDefault="00100C24" w:rsidP="00100C24">
            <w:pPr>
              <w:pStyle w:val="Alert"/>
              <w:rPr>
                <w:lang w:val="pt-BR"/>
              </w:rPr>
            </w:pPr>
            <w:r w:rsidRPr="00100C24">
              <w:rPr>
                <w:rStyle w:val="Strong"/>
                <w:lang w:val="pt-BR"/>
              </w:rPr>
              <w:t>Observação</w:t>
            </w:r>
            <w:r w:rsidRPr="00100C24">
              <w:rPr>
                <w:rFonts w:ascii="Cambria Math" w:hAnsi="Cambria Math" w:cs="Cambria Math"/>
                <w:lang w:val="pt-BR"/>
              </w:rPr>
              <w:t>   </w:t>
            </w:r>
            <w:r w:rsidRPr="00100C24">
              <w:rPr>
                <w:lang w:val="pt-BR"/>
              </w:rPr>
              <w:t xml:space="preserve">Você também deve ativar a configuração </w:t>
            </w:r>
            <w:r w:rsidRPr="00100C24">
              <w:rPr>
                <w:rStyle w:val="Strong"/>
                <w:lang w:val="pt-BR"/>
              </w:rPr>
              <w:t>Papel de Parede da Área de Trabalho</w:t>
            </w:r>
            <w:r w:rsidRPr="00100C24">
              <w:rPr>
                <w:lang w:val="pt-BR"/>
              </w:rPr>
              <w:t xml:space="preserve"> para impedir que os usuários alterem o papel de parede da área de trabalho. Consulte o artigo de Ajuda e Suporte da Microsoft, “É possível alterar o papel de parede da Área de Trabalho após o administrador selecionar a opção </w:t>
            </w:r>
            <w:r w:rsidRPr="001B3595">
              <w:rPr>
                <w:lang w:val="pt-BR"/>
              </w:rPr>
              <w:t>‘</w:t>
            </w:r>
            <w:r w:rsidRPr="00100C24">
              <w:rPr>
                <w:lang w:val="pt-BR"/>
              </w:rPr>
              <w:t xml:space="preserve">Impedir alteração de papel de parede" na Diretiva de grupo", em </w:t>
            </w:r>
            <w:hyperlink r:id="rId32" w:history="1">
              <w:r w:rsidRPr="00100C24">
                <w:rPr>
                  <w:rStyle w:val="Hyperlink"/>
                  <w:lang w:val="pt-BR"/>
                </w:rPr>
                <w:t>http://support.microsoft.com/kb/Q327998</w:t>
              </w:r>
            </w:hyperlink>
            <w:r w:rsidRPr="00100C24">
              <w:rPr>
                <w:lang w:val="pt-BR"/>
              </w:rPr>
              <w:t xml:space="preserve"> para mais informações.</w:t>
            </w:r>
          </w:p>
          <w:p w:rsidR="00100C24" w:rsidRPr="00100C24" w:rsidRDefault="00100C24" w:rsidP="00100C24">
            <w:pPr>
              <w:pStyle w:val="tabletext"/>
              <w:rPr>
                <w:lang w:val="pt-BR"/>
              </w:rPr>
            </w:pPr>
            <w:r w:rsidRPr="00100C24">
              <w:rPr>
                <w:lang w:val="pt-BR"/>
              </w:rPr>
              <w:t xml:space="preserve">Além disso, veja a configuração </w:t>
            </w:r>
            <w:r w:rsidRPr="00100C24">
              <w:rPr>
                <w:rStyle w:val="Strong"/>
                <w:lang w:val="pt-BR"/>
              </w:rPr>
              <w:t>Permitir somente papel de parede de bitmap</w:t>
            </w:r>
            <w:r w:rsidRPr="00100C24">
              <w:rPr>
                <w:lang w:val="pt-BR"/>
              </w:rPr>
              <w:t>.</w:t>
            </w:r>
          </w:p>
        </w:tc>
      </w:tr>
      <w:tr w:rsidR="00100C24" w:rsidRPr="001B3595" w:rsidTr="00100C24">
        <w:tc>
          <w:tcPr>
            <w:tcW w:w="3012" w:type="dxa"/>
            <w:tcMar>
              <w:top w:w="0" w:type="dxa"/>
              <w:left w:w="108" w:type="dxa"/>
              <w:bottom w:w="0" w:type="dxa"/>
              <w:right w:w="108" w:type="dxa"/>
            </w:tcMar>
          </w:tcPr>
          <w:p w:rsidR="00100C24" w:rsidRPr="00100C24" w:rsidRDefault="00100C24" w:rsidP="00100C24">
            <w:pPr>
              <w:pStyle w:val="tabletext"/>
              <w:rPr>
                <w:rStyle w:val="Strong"/>
                <w:lang w:val="pt-BR"/>
              </w:rPr>
            </w:pPr>
            <w:r w:rsidRPr="00100C24">
              <w:rPr>
                <w:rStyle w:val="Strong"/>
                <w:lang w:val="pt-BR"/>
              </w:rPr>
              <w:t>Configuração do Usuário -&gt; Ferramentas Administrativas -&gt; Área de Trabalho -&gt; Área de Trabalho -&gt; Papel de Parede da Área de Trabalho</w:t>
            </w:r>
          </w:p>
        </w:tc>
        <w:tc>
          <w:tcPr>
            <w:tcW w:w="6348" w:type="dxa"/>
            <w:tcMar>
              <w:top w:w="0" w:type="dxa"/>
              <w:left w:w="108" w:type="dxa"/>
              <w:bottom w:w="0" w:type="dxa"/>
              <w:right w:w="108" w:type="dxa"/>
            </w:tcMar>
          </w:tcPr>
          <w:p w:rsidR="00100C24" w:rsidRPr="00100C24" w:rsidRDefault="00100C24" w:rsidP="00100C24">
            <w:pPr>
              <w:pStyle w:val="tabletext"/>
              <w:rPr>
                <w:lang w:val="pt-BR"/>
              </w:rPr>
            </w:pPr>
            <w:r w:rsidRPr="00100C24">
              <w:rPr>
                <w:lang w:val="pt-BR"/>
              </w:rPr>
              <w:t>Especifica o plano de fundo da área de trabalho ("papel de parede") exibido nas áreas de trabalho de todos os usuários.</w:t>
            </w:r>
          </w:p>
          <w:p w:rsidR="00100C24" w:rsidRPr="00100C24" w:rsidRDefault="00100C24" w:rsidP="00100C24">
            <w:pPr>
              <w:pStyle w:val="tabletext"/>
              <w:rPr>
                <w:lang w:val="pt-BR"/>
              </w:rPr>
            </w:pPr>
            <w:r w:rsidRPr="00100C24">
              <w:rPr>
                <w:lang w:val="pt-BR"/>
              </w:rPr>
              <w:t>Essa configuração permite que você especifique o papel de parede das áreas de trabalho e evita que os usuários alterem a imagem ou a apresentação. O papel de parede que você especifica pode ser armazenado em um arquivo bitmap (*.bmp) ou JPEG (*.jpg).</w:t>
            </w:r>
          </w:p>
          <w:p w:rsidR="00100C24" w:rsidRPr="00100C24" w:rsidRDefault="00100C24" w:rsidP="00100C24">
            <w:pPr>
              <w:pStyle w:val="tabletext"/>
              <w:rPr>
                <w:lang w:val="pt-BR"/>
              </w:rPr>
            </w:pPr>
            <w:r w:rsidRPr="00100C24">
              <w:rPr>
                <w:lang w:val="pt-BR"/>
              </w:rPr>
              <w:t xml:space="preserve">Para utilizar essa configuração, digite o caminho </w:t>
            </w:r>
            <w:r w:rsidRPr="00100C24">
              <w:rPr>
                <w:lang w:val="pt-BR"/>
              </w:rPr>
              <w:lastRenderedPageBreak/>
              <w:t xml:space="preserve">totalmente qualificado e o nome do arquivo que armazena a imagem do papel de parede. Você pode digitar o caminho local, como </w:t>
            </w:r>
            <w:r w:rsidRPr="00100C24">
              <w:rPr>
                <w:rStyle w:val="Emphasis"/>
                <w:lang w:val="pt-BR"/>
              </w:rPr>
              <w:t>C:\Windows\web\wallpaper\home.jpg</w:t>
            </w:r>
            <w:r w:rsidRPr="00100C24">
              <w:rPr>
                <w:lang w:val="pt-BR"/>
              </w:rPr>
              <w:t xml:space="preserve">, ou o UNC (Convenção de Nomenclatura Universal), como </w:t>
            </w:r>
            <w:r w:rsidRPr="00100C24">
              <w:rPr>
                <w:rStyle w:val="Emphasis"/>
                <w:lang w:val="pt-BR"/>
              </w:rPr>
              <w:t>\\Server\Share\Corp.jpg</w:t>
            </w:r>
            <w:r w:rsidRPr="00100C24">
              <w:rPr>
                <w:lang w:val="pt-BR"/>
              </w:rPr>
              <w:t>. Se o arquivo especificado não estiver disponível quando o usuário fizer o logon, nenhum papel de parede será exibido. Os usuários não podem especificar papéis de parede alternativos. Você também pode utilizar essa configuração para especificar se a imagem do papel de parede ficará centralizada, lado a lado ou ajustada à tela. Os usuários não podem alterar essa especificação.</w:t>
            </w:r>
          </w:p>
          <w:p w:rsidR="00100C24" w:rsidRPr="00100C24" w:rsidRDefault="00100C24" w:rsidP="00100C24">
            <w:pPr>
              <w:pStyle w:val="tabletext"/>
              <w:rPr>
                <w:lang w:val="pt-BR"/>
              </w:rPr>
            </w:pPr>
            <w:r w:rsidRPr="00100C24">
              <w:rPr>
                <w:lang w:val="pt-BR"/>
              </w:rPr>
              <w:t>Se você desativar essa configuração ou não configurá-la, nenhum papel de parede será exibido. Porém, os usuários podem selecionar o papel de parede preferido.</w:t>
            </w:r>
          </w:p>
          <w:p w:rsidR="00100C24" w:rsidRPr="00100C24" w:rsidRDefault="00100C24" w:rsidP="00100C24">
            <w:pPr>
              <w:pStyle w:val="tabletext"/>
              <w:rPr>
                <w:lang w:val="pt-BR"/>
              </w:rPr>
            </w:pPr>
            <w:r w:rsidRPr="00100C24">
              <w:rPr>
                <w:lang w:val="pt-BR"/>
              </w:rPr>
              <w:t xml:space="preserve">Além disso, veja a configuração </w:t>
            </w:r>
            <w:r w:rsidRPr="00100C24">
              <w:rPr>
                <w:rStyle w:val="Strong"/>
                <w:lang w:val="pt-BR"/>
              </w:rPr>
              <w:t>Permitir somente papel de parede de bitmap</w:t>
            </w:r>
            <w:r w:rsidRPr="00100C24">
              <w:rPr>
                <w:lang w:val="pt-BR"/>
              </w:rPr>
              <w:t xml:space="preserve"> no mesmo local e a configuração </w:t>
            </w:r>
            <w:r w:rsidRPr="00100C24">
              <w:rPr>
                <w:rStyle w:val="Strong"/>
                <w:lang w:val="pt-BR"/>
              </w:rPr>
              <w:t>Impedir alteração de papel de parede</w:t>
            </w:r>
            <w:r w:rsidRPr="00100C24">
              <w:rPr>
                <w:lang w:val="pt-BR"/>
              </w:rPr>
              <w:t xml:space="preserve"> em Configuração do Usuário\Modelos Administrativos\Painel de Controle.</w:t>
            </w:r>
          </w:p>
          <w:p w:rsidR="00100C24" w:rsidRPr="00100C24" w:rsidRDefault="00100C24" w:rsidP="00100C24">
            <w:pPr>
              <w:pStyle w:val="Alert"/>
              <w:rPr>
                <w:rFonts w:eastAsia="Times New Roman"/>
                <w:lang w:val="pt-BR"/>
              </w:rPr>
            </w:pPr>
            <w:r w:rsidRPr="00100C24">
              <w:rPr>
                <w:rStyle w:val="Strong"/>
                <w:lang w:val="pt-BR"/>
              </w:rPr>
              <w:t>Observação</w:t>
            </w:r>
            <w:r w:rsidRPr="00100C24">
              <w:rPr>
                <w:rFonts w:ascii="Cambria Math" w:hAnsi="Cambria Math" w:cs="Cambria Math"/>
                <w:lang w:val="pt-BR"/>
              </w:rPr>
              <w:t>   </w:t>
            </w:r>
            <w:r w:rsidRPr="00100C24">
              <w:rPr>
                <w:lang w:val="pt-BR"/>
              </w:rPr>
              <w:t>Essa configuração não se aplica às sessões de servidor de área de trabalho remota.</w:t>
            </w:r>
          </w:p>
        </w:tc>
      </w:tr>
      <w:tr w:rsidR="00100C24" w:rsidRPr="001B3595" w:rsidTr="00100C24">
        <w:tc>
          <w:tcPr>
            <w:tcW w:w="3012" w:type="dxa"/>
            <w:tcMar>
              <w:top w:w="0" w:type="dxa"/>
              <w:left w:w="108" w:type="dxa"/>
              <w:bottom w:w="0" w:type="dxa"/>
              <w:right w:w="108" w:type="dxa"/>
            </w:tcMar>
          </w:tcPr>
          <w:p w:rsidR="00100C24" w:rsidRPr="00100C24" w:rsidRDefault="00100C24" w:rsidP="00100C24">
            <w:pPr>
              <w:pStyle w:val="tabletext"/>
              <w:rPr>
                <w:rStyle w:val="Strong"/>
                <w:lang w:val="pt-BR"/>
              </w:rPr>
            </w:pPr>
            <w:r w:rsidRPr="00100C24">
              <w:rPr>
                <w:rStyle w:val="Strong"/>
                <w:lang w:val="pt-BR"/>
              </w:rPr>
              <w:lastRenderedPageBreak/>
              <w:t>Configuração do Usuário -&gt; Ferramentas Administrativas -&gt; Painel de Controle -&gt; Personalização -&gt; Impedir a alteração de ícones da área de trabalho</w:t>
            </w:r>
          </w:p>
        </w:tc>
        <w:tc>
          <w:tcPr>
            <w:tcW w:w="6348" w:type="dxa"/>
            <w:tcMar>
              <w:top w:w="0" w:type="dxa"/>
              <w:left w:w="108" w:type="dxa"/>
              <w:bottom w:w="0" w:type="dxa"/>
              <w:right w:w="108" w:type="dxa"/>
            </w:tcMar>
          </w:tcPr>
          <w:p w:rsidR="00100C24" w:rsidRPr="00100C24" w:rsidRDefault="00100C24" w:rsidP="00100C24">
            <w:pPr>
              <w:pStyle w:val="tabletext"/>
              <w:rPr>
                <w:lang w:val="pt-BR"/>
              </w:rPr>
            </w:pPr>
            <w:r w:rsidRPr="00100C24">
              <w:rPr>
                <w:lang w:val="pt-BR"/>
              </w:rPr>
              <w:t>Evita que os usuários alterem os ícones da área de trabalho.</w:t>
            </w:r>
          </w:p>
          <w:p w:rsidR="00100C24" w:rsidRPr="00100C24" w:rsidRDefault="00100C24" w:rsidP="00100C24">
            <w:pPr>
              <w:pStyle w:val="tabletext"/>
              <w:rPr>
                <w:lang w:val="pt-BR"/>
              </w:rPr>
            </w:pPr>
            <w:r w:rsidRPr="00100C24">
              <w:rPr>
                <w:lang w:val="pt-BR"/>
              </w:rPr>
              <w:t xml:space="preserve">Por padrão, os usuários podem utilizar a caixa de diálogo </w:t>
            </w:r>
            <w:r w:rsidRPr="00100C24">
              <w:rPr>
                <w:rStyle w:val="Strong"/>
                <w:lang w:val="pt-BR"/>
              </w:rPr>
              <w:t>Configurações dos Ícones da Área de Trabalho</w:t>
            </w:r>
            <w:r w:rsidRPr="00100C24">
              <w:rPr>
                <w:lang w:val="pt-BR"/>
              </w:rPr>
              <w:t xml:space="preserve"> no item Personalização ou Vídeo do Painel de Controle para exibir, ocultar ou alterar os ícones da área de trabalho.</w:t>
            </w:r>
          </w:p>
          <w:p w:rsidR="00100C24" w:rsidRPr="00100C24" w:rsidRDefault="00100C24" w:rsidP="00100C24">
            <w:pPr>
              <w:pStyle w:val="tabletext"/>
              <w:rPr>
                <w:lang w:val="pt-BR"/>
              </w:rPr>
            </w:pPr>
            <w:r w:rsidRPr="00100C24">
              <w:rPr>
                <w:lang w:val="pt-BR"/>
              </w:rPr>
              <w:t>Se você ativar essa configuração, o usuário não poderá alterar nenhum dos ícones da área de trabalho.</w:t>
            </w:r>
          </w:p>
          <w:p w:rsidR="00100C24" w:rsidRPr="00100C24" w:rsidRDefault="00100C24" w:rsidP="00100C24">
            <w:pPr>
              <w:pStyle w:val="tabletext"/>
              <w:rPr>
                <w:lang w:val="pt-BR"/>
              </w:rPr>
            </w:pPr>
            <w:r w:rsidRPr="00100C24">
              <w:rPr>
                <w:lang w:val="pt-BR"/>
              </w:rPr>
              <w:t xml:space="preserve">Para sistemas operacionais anteriores ao Windows Vista, essa configuração também oculta a guia </w:t>
            </w:r>
            <w:r w:rsidRPr="00100C24">
              <w:rPr>
                <w:rStyle w:val="Strong"/>
                <w:lang w:val="pt-BR"/>
              </w:rPr>
              <w:t>Área de Trabalho</w:t>
            </w:r>
            <w:r w:rsidRPr="00100C24">
              <w:rPr>
                <w:lang w:val="pt-BR"/>
              </w:rPr>
              <w:t xml:space="preserve"> no item Vídeo do Painel de Controle.</w:t>
            </w:r>
          </w:p>
        </w:tc>
      </w:tr>
    </w:tbl>
    <w:p w:rsidR="00100C24" w:rsidRPr="00100C24" w:rsidRDefault="00100C24" w:rsidP="00100C24">
      <w:pPr>
        <w:pStyle w:val="TableSpacing"/>
        <w:rPr>
          <w:lang w:val="pt-BR"/>
        </w:rPr>
      </w:pPr>
    </w:p>
    <w:p w:rsidR="00100C24" w:rsidRPr="00100C24" w:rsidRDefault="00100C24" w:rsidP="00100C24">
      <w:pPr>
        <w:pStyle w:val="Heading1"/>
        <w:rPr>
          <w:lang w:val="pt-BR"/>
        </w:rPr>
      </w:pPr>
      <w:bookmarkStart w:id="25" w:name="_Toc234395372"/>
      <w:bookmarkStart w:id="26" w:name="_Toc237163691"/>
      <w:r w:rsidRPr="00100C24">
        <w:rPr>
          <w:lang w:val="pt-BR"/>
        </w:rPr>
        <w:lastRenderedPageBreak/>
        <w:t>Tempo de ativação do KMS</w:t>
      </w:r>
      <w:bookmarkEnd w:id="24"/>
      <w:bookmarkEnd w:id="25"/>
      <w:bookmarkEnd w:id="26"/>
    </w:p>
    <w:p w:rsidR="00100C24" w:rsidRPr="00100C24" w:rsidRDefault="00100C24" w:rsidP="00100C24">
      <w:pPr>
        <w:pStyle w:val="Norm"/>
        <w:rPr>
          <w:lang w:val="pt-BR"/>
        </w:rPr>
      </w:pPr>
      <w:r w:rsidRPr="00100C24">
        <w:rPr>
          <w:lang w:val="pt-BR"/>
        </w:rPr>
        <w:t>O tempo de ativação do KMS é controlado por duas configurações: temporizadores de ativação e renovação:</w:t>
      </w:r>
    </w:p>
    <w:p w:rsidR="00100C24" w:rsidRPr="00100C24" w:rsidRDefault="00100C24" w:rsidP="0046426D">
      <w:pPr>
        <w:pStyle w:val="BulletedList1"/>
        <w:numPr>
          <w:ilvl w:val="0"/>
          <w:numId w:val="28"/>
        </w:numPr>
        <w:spacing w:after="0" w:line="340" w:lineRule="exact"/>
        <w:ind w:left="426"/>
        <w:rPr>
          <w:lang w:val="pt-BR"/>
        </w:rPr>
      </w:pPr>
      <w:r w:rsidRPr="00100C24">
        <w:rPr>
          <w:lang w:val="pt-BR"/>
        </w:rPr>
        <w:t xml:space="preserve">O </w:t>
      </w:r>
      <w:r w:rsidRPr="00100C24">
        <w:rPr>
          <w:rStyle w:val="Emphasis"/>
          <w:lang w:val="pt-BR"/>
        </w:rPr>
        <w:t>Intervalo de Ativação do KMS</w:t>
      </w:r>
      <w:r w:rsidRPr="00100C24">
        <w:rPr>
          <w:lang w:val="pt-BR"/>
        </w:rPr>
        <w:t xml:space="preserve"> determina com que frequência o cliente KMS tenta a ativação antes de realmente ser ativado e durante Notificações e Cortesia. O valor é definido no cliente ao se executar </w:t>
      </w:r>
      <w:r w:rsidRPr="00100C24">
        <w:rPr>
          <w:b/>
          <w:lang w:val="pt-BR"/>
        </w:rPr>
        <w:t xml:space="preserve">slmgr.vbs /sai </w:t>
      </w:r>
      <w:r w:rsidRPr="00100C24">
        <w:rPr>
          <w:b/>
          <w:i/>
          <w:lang w:val="pt-BR"/>
        </w:rPr>
        <w:t>interval</w:t>
      </w:r>
      <w:r w:rsidRPr="00100C24">
        <w:rPr>
          <w:lang w:val="pt-BR"/>
        </w:rPr>
        <w:t>. O intervalo é expresso em minutos, e 120 minutos é o padrão. Consulte as seções “</w:t>
      </w:r>
      <w:r w:rsidR="00117D85">
        <w:fldChar w:fldCharType="begin"/>
      </w:r>
      <w:r w:rsidRPr="00100C24">
        <w:rPr>
          <w:lang w:val="pt-BR"/>
        </w:rPr>
        <w:instrText xml:space="preserve"> REF _Ref234387732 \h </w:instrText>
      </w:r>
      <w:r w:rsidR="00117D85">
        <w:fldChar w:fldCharType="separate"/>
      </w:r>
      <w:r w:rsidRPr="00100C24">
        <w:rPr>
          <w:lang w:val="pt-BR"/>
        </w:rPr>
        <w:t>Slmgr.vbs Options</w:t>
      </w:r>
      <w:r w:rsidR="00117D85">
        <w:fldChar w:fldCharType="end"/>
      </w:r>
      <w:r w:rsidRPr="00100C24">
        <w:rPr>
          <w:lang w:val="pt-BR"/>
        </w:rPr>
        <w:t>” e “</w:t>
      </w:r>
      <w:r w:rsidR="00117D85">
        <w:fldChar w:fldCharType="begin"/>
      </w:r>
      <w:r w:rsidRPr="00100C24">
        <w:rPr>
          <w:lang w:val="pt-BR"/>
        </w:rPr>
        <w:instrText xml:space="preserve"> REF _Ref234387764 \h </w:instrText>
      </w:r>
      <w:r w:rsidR="00117D85">
        <w:fldChar w:fldCharType="separate"/>
      </w:r>
      <w:r w:rsidRPr="00100C24">
        <w:rPr>
          <w:lang w:val="pt-BR"/>
        </w:rPr>
        <w:t>Registry Settings</w:t>
      </w:r>
      <w:r w:rsidR="00117D85">
        <w:fldChar w:fldCharType="end"/>
      </w:r>
      <w:r w:rsidRPr="00100C24">
        <w:rPr>
          <w:lang w:val="pt-BR"/>
        </w:rPr>
        <w:t>” para mais informações. Assim que um sistema entrar em contato com um host KMS, a configuração do host KMS substituirá a configuração do cliente local.</w:t>
      </w:r>
    </w:p>
    <w:p w:rsidR="00100C24" w:rsidRPr="00100C24" w:rsidRDefault="00100C24" w:rsidP="0046426D">
      <w:pPr>
        <w:pStyle w:val="BulletedList1"/>
        <w:numPr>
          <w:ilvl w:val="0"/>
          <w:numId w:val="28"/>
        </w:numPr>
        <w:spacing w:after="0" w:line="340" w:lineRule="exact"/>
        <w:ind w:left="426"/>
        <w:rPr>
          <w:lang w:val="pt-BR"/>
        </w:rPr>
      </w:pPr>
      <w:r w:rsidRPr="00100C24">
        <w:rPr>
          <w:lang w:val="pt-BR"/>
        </w:rPr>
        <w:t xml:space="preserve">O </w:t>
      </w:r>
      <w:r w:rsidRPr="00100C24">
        <w:rPr>
          <w:rStyle w:val="Emphasis"/>
          <w:lang w:val="pt-BR"/>
        </w:rPr>
        <w:t>Intervalo de Renovação KMS</w:t>
      </w:r>
      <w:r w:rsidRPr="00100C24">
        <w:rPr>
          <w:lang w:val="pt-BR"/>
        </w:rPr>
        <w:t xml:space="preserve"> determina com que frequência o cliente KMS tenta a reativação com o KMS, uma vez que tenha sido ativado. Esse valor pode ser definido ao se utilizar </w:t>
      </w:r>
      <w:r w:rsidRPr="00100C24">
        <w:rPr>
          <w:b/>
          <w:lang w:val="pt-BR"/>
        </w:rPr>
        <w:t xml:space="preserve">slmgr /sri </w:t>
      </w:r>
      <w:r w:rsidRPr="00100C24">
        <w:rPr>
          <w:b/>
          <w:i/>
          <w:lang w:val="pt-BR"/>
        </w:rPr>
        <w:t>interval</w:t>
      </w:r>
      <w:r w:rsidRPr="00100C24">
        <w:rPr>
          <w:lang w:val="pt-BR"/>
        </w:rPr>
        <w:t>. O intervalo é definido em minutos. O valor padrão é de 10.080 minutos (7 dias). Esse valor pode ser definido no cliente, mas será substituído pelo valor que o host KMS fornece.</w:t>
      </w:r>
    </w:p>
    <w:p w:rsidR="00100C24" w:rsidRPr="00100C24" w:rsidRDefault="00100C24" w:rsidP="008B4980">
      <w:pPr>
        <w:pStyle w:val="Norm"/>
        <w:spacing w:after="0"/>
        <w:rPr>
          <w:lang w:val="pt-BR"/>
        </w:rPr>
      </w:pPr>
      <w:r w:rsidRPr="00100C24">
        <w:rPr>
          <w:lang w:val="pt-BR"/>
        </w:rPr>
        <w:t>Na operação, o cliente KMS tenta entrar em contato com um host KMS na inicialização e novamente nos minutos do intervalo de ativação após a falha. Por padrão, isso ocorre a cada duas horas. Quando a ativação do KMS for realizada com êxito, o cliente receberá e armazenará o intervalo de renovação do host KMS, e o Windows o ativará por 180 dias. A renovação de ativação opera como uma janela deslizante, igual à concessão do protocolo DHCP (Dynamic Host Configuration Protocol). O cliente é ativado por 180 dias, mas ainda tenta a reativação nos minutos do intervalo de renovação – por padrão, 7 dias. Se essa operação for feita com êxito, o período de 180 dias será reiniciado. Se falhar, o sistema observará as alterações de rede ou outros eventos qualificados para disparar outra tentativa. Após 15 minutos, o sistema para de monitorar os eventos qualificados, mas ainda faz tentativas nos minutos do intervalo de ativação.</w:t>
      </w:r>
    </w:p>
    <w:p w:rsidR="00100C24" w:rsidRPr="00100C24" w:rsidRDefault="00100C24" w:rsidP="00100C24">
      <w:pPr>
        <w:pStyle w:val="Norm"/>
        <w:rPr>
          <w:lang w:val="pt-BR"/>
        </w:rPr>
      </w:pPr>
      <w:r w:rsidRPr="00100C24">
        <w:rPr>
          <w:lang w:val="pt-BR"/>
        </w:rPr>
        <w:t>Se os 180 dias passarem sem uma reativação realizada com êxito, o cliente fará transições para Cortesia OOT (Out of Tolerance). Se não for ativado nos 30 dias de transição para OOT, ele entrará no modo de Notificação.</w:t>
      </w:r>
    </w:p>
    <w:p w:rsidR="00100C24" w:rsidRPr="00100C24" w:rsidRDefault="00100C24">
      <w:pPr>
        <w:pStyle w:val="Heading1"/>
        <w:rPr>
          <w:lang w:val="pt-BR"/>
        </w:rPr>
      </w:pPr>
      <w:bookmarkStart w:id="27" w:name="_Toc231805854"/>
      <w:bookmarkStart w:id="28" w:name="_Toc234395373"/>
      <w:bookmarkStart w:id="29" w:name="_Toc237163692"/>
      <w:r w:rsidRPr="00100C24">
        <w:rPr>
          <w:lang w:val="pt-BR"/>
        </w:rPr>
        <w:lastRenderedPageBreak/>
        <w:t>Ordem de pesquisa para descoberta do KMS</w:t>
      </w:r>
      <w:bookmarkEnd w:id="27"/>
      <w:bookmarkEnd w:id="28"/>
      <w:bookmarkEnd w:id="29"/>
    </w:p>
    <w:p w:rsidR="00100C24" w:rsidRPr="00100C24" w:rsidRDefault="00100C24" w:rsidP="00100C24">
      <w:pPr>
        <w:pStyle w:val="Norm"/>
        <w:rPr>
          <w:lang w:val="pt-BR"/>
        </w:rPr>
      </w:pPr>
      <w:r w:rsidRPr="00100C24">
        <w:rPr>
          <w:lang w:val="pt-BR"/>
        </w:rPr>
        <w:t>Quando a descoberta automática do KMS estiver ativada (padrão) e o cache do host KMS não estiver desativado, os clientes KMS usarão a seguinte ordem para determinar qual KMS utilizar (eles tentarão cada etapa até que um host KMS ativado com a chave correta responda):</w:t>
      </w:r>
    </w:p>
    <w:p w:rsidR="00100C24" w:rsidRPr="00100C24" w:rsidRDefault="00100C24" w:rsidP="0046426D">
      <w:pPr>
        <w:pStyle w:val="BulletedList1"/>
        <w:numPr>
          <w:ilvl w:val="0"/>
          <w:numId w:val="29"/>
        </w:numPr>
        <w:ind w:left="426"/>
        <w:rPr>
          <w:rFonts w:ascii="Calibri" w:hAnsi="Calibri"/>
          <w:lang w:val="pt-BR"/>
        </w:rPr>
      </w:pPr>
      <w:r w:rsidRPr="00100C24">
        <w:rPr>
          <w:lang w:val="pt-BR"/>
        </w:rPr>
        <w:t>O valor específico de SKU no valor de registro HKEY_LOCAL_MACHINE\SOFTWARE\Microsoft\Windows NT\CurrentVersion\SoftwareProtectionPlatform\AppID\SKUID\KeyManagementServiceName REG_SZ</w:t>
      </w:r>
    </w:p>
    <w:p w:rsidR="00100C24" w:rsidRPr="00100C24" w:rsidRDefault="00100C24" w:rsidP="0046426D">
      <w:pPr>
        <w:pStyle w:val="BulletedList1"/>
        <w:numPr>
          <w:ilvl w:val="0"/>
          <w:numId w:val="29"/>
        </w:numPr>
        <w:ind w:left="426"/>
        <w:rPr>
          <w:lang w:val="pt-BR"/>
        </w:rPr>
      </w:pPr>
      <w:r w:rsidRPr="00100C24">
        <w:rPr>
          <w:lang w:val="pt-BR"/>
        </w:rPr>
        <w:t xml:space="preserve">O valor específico de AppID no valor de registro HKEY_LOCAL_MACHINE\SOFTWARE\Microsoft\Windows NT\CurrentVersion\SoftwareProtectionPlatform\AppID\KeyManagementServiceName REG_SZ </w:t>
      </w:r>
    </w:p>
    <w:p w:rsidR="00100C24" w:rsidRPr="001B3595" w:rsidRDefault="00100C24" w:rsidP="0046426D">
      <w:pPr>
        <w:pStyle w:val="BulletedList1"/>
        <w:numPr>
          <w:ilvl w:val="0"/>
          <w:numId w:val="29"/>
        </w:numPr>
        <w:ind w:left="426"/>
        <w:rPr>
          <w:lang w:val="pt-BR"/>
        </w:rPr>
      </w:pPr>
      <w:r w:rsidRPr="001B3595">
        <w:rPr>
          <w:lang w:val="pt-BR"/>
        </w:rPr>
        <w:t>O valor global no valor de registro HKEY_LOCAL_MACHINE\SOFTWARE\Microsoft\Windows NT\CurrentVersion\SoftwareProtectionPlatform\KeyManagementServiceName REG_SZ</w:t>
      </w:r>
    </w:p>
    <w:p w:rsidR="00100C24" w:rsidRPr="00100C24" w:rsidRDefault="00100C24" w:rsidP="0046426D">
      <w:pPr>
        <w:pStyle w:val="BulletedList1"/>
        <w:numPr>
          <w:ilvl w:val="0"/>
          <w:numId w:val="29"/>
        </w:numPr>
        <w:ind w:left="426"/>
        <w:rPr>
          <w:lang w:val="pt-BR"/>
        </w:rPr>
      </w:pPr>
      <w:r w:rsidRPr="00100C24">
        <w:rPr>
          <w:lang w:val="pt-BR"/>
        </w:rPr>
        <w:t>Host KMS com cache específico de SKU (essa é a identidade em cache do host utilizado na última ativação KMS com êxito).</w:t>
      </w:r>
    </w:p>
    <w:p w:rsidR="00100C24" w:rsidRPr="00100C24" w:rsidRDefault="00100C24" w:rsidP="0046426D">
      <w:pPr>
        <w:pStyle w:val="BulletedList1"/>
        <w:numPr>
          <w:ilvl w:val="0"/>
          <w:numId w:val="29"/>
        </w:numPr>
        <w:ind w:left="426"/>
        <w:rPr>
          <w:rFonts w:ascii="Calibri" w:hAnsi="Calibri"/>
          <w:lang w:val="pt-BR"/>
        </w:rPr>
      </w:pPr>
      <w:r w:rsidRPr="00100C24">
        <w:rPr>
          <w:lang w:val="pt-BR"/>
        </w:rPr>
        <w:t>Descoberta automática do DNS (</w:t>
      </w:r>
      <w:r w:rsidRPr="00100C24">
        <w:rPr>
          <w:rStyle w:val="Strong"/>
          <w:lang w:val="pt-BR"/>
        </w:rPr>
        <w:t>weight</w:t>
      </w:r>
      <w:r w:rsidRPr="00100C24">
        <w:rPr>
          <w:lang w:val="pt-BR"/>
        </w:rPr>
        <w:t xml:space="preserve"> e </w:t>
      </w:r>
      <w:r w:rsidRPr="00100C24">
        <w:rPr>
          <w:rStyle w:val="Strong"/>
          <w:lang w:val="pt-BR"/>
        </w:rPr>
        <w:t>priority</w:t>
      </w:r>
      <w:r w:rsidRPr="00100C24">
        <w:rPr>
          <w:lang w:val="pt-BR"/>
        </w:rPr>
        <w:t xml:space="preserve"> considerados)</w:t>
      </w:r>
    </w:p>
    <w:p w:rsidR="00100C24" w:rsidRPr="00100C24" w:rsidRDefault="00100C24">
      <w:pPr>
        <w:pStyle w:val="Norm"/>
        <w:rPr>
          <w:lang w:val="pt-BR"/>
        </w:rPr>
      </w:pPr>
      <w:r w:rsidRPr="00100C24">
        <w:rPr>
          <w:lang w:val="pt-BR"/>
        </w:rPr>
        <w:t>Se um KMS em cache não responder, a descoberta será realizada.</w:t>
      </w:r>
    </w:p>
    <w:p w:rsidR="00100C24" w:rsidRPr="00100C24" w:rsidRDefault="00100C24">
      <w:pPr>
        <w:pStyle w:val="Heading1"/>
        <w:rPr>
          <w:lang w:val="pt-BR"/>
        </w:rPr>
      </w:pPr>
      <w:bookmarkStart w:id="30" w:name="_Toc231805858"/>
      <w:bookmarkStart w:id="31" w:name="_Toc234395374"/>
      <w:bookmarkStart w:id="32" w:name="_Toc237163693"/>
      <w:r w:rsidRPr="00100C24">
        <w:rPr>
          <w:lang w:val="pt-BR"/>
        </w:rPr>
        <w:lastRenderedPageBreak/>
        <w:t>Cenários de ativação</w:t>
      </w:r>
      <w:bookmarkEnd w:id="30"/>
      <w:bookmarkEnd w:id="31"/>
      <w:bookmarkEnd w:id="32"/>
    </w:p>
    <w:p w:rsidR="00100C24" w:rsidRPr="00100C24" w:rsidRDefault="00100C24" w:rsidP="00100C24">
      <w:pPr>
        <w:pStyle w:val="Norm"/>
        <w:rPr>
          <w:lang w:val="pt-BR"/>
        </w:rPr>
      </w:pPr>
      <w:r w:rsidRPr="00100C24">
        <w:rPr>
          <w:lang w:val="pt-BR"/>
        </w:rPr>
        <w:t>As seguintes seções descrevem os cenários principais para a ativação KMS e MAK.</w:t>
      </w:r>
    </w:p>
    <w:p w:rsidR="00100C24" w:rsidRPr="00100C24" w:rsidRDefault="00100C24">
      <w:pPr>
        <w:pStyle w:val="Heading2"/>
        <w:rPr>
          <w:lang w:val="pt-BR"/>
        </w:rPr>
      </w:pPr>
      <w:bookmarkStart w:id="33" w:name="_Toc231805859"/>
      <w:bookmarkStart w:id="34" w:name="_Toc234395375"/>
      <w:bookmarkStart w:id="35" w:name="_Toc237163694"/>
      <w:r w:rsidRPr="00100C24">
        <w:rPr>
          <w:lang w:val="pt-BR"/>
        </w:rPr>
        <w:t>Cenários KMS</w:t>
      </w:r>
      <w:bookmarkEnd w:id="33"/>
      <w:bookmarkEnd w:id="34"/>
      <w:bookmarkEnd w:id="35"/>
    </w:p>
    <w:p w:rsidR="00100C24" w:rsidRPr="001B3595" w:rsidRDefault="00100C24" w:rsidP="00100C24">
      <w:pPr>
        <w:pStyle w:val="Norm"/>
        <w:rPr>
          <w:lang w:val="pt-BR"/>
        </w:rPr>
      </w:pPr>
      <w:r w:rsidRPr="00100C24">
        <w:rPr>
          <w:lang w:val="pt-BR"/>
        </w:rPr>
        <w:t xml:space="preserve">O KMS pode suportar redes simples em um único local e redes globais. </w:t>
      </w:r>
      <w:r w:rsidRPr="001B3595">
        <w:rPr>
          <w:lang w:val="pt-BR"/>
        </w:rPr>
        <w:t>Os seguintes cenários mostram:</w:t>
      </w:r>
    </w:p>
    <w:p w:rsidR="00100C24" w:rsidRPr="00100C24" w:rsidRDefault="00100C24" w:rsidP="0046426D">
      <w:pPr>
        <w:pStyle w:val="BulletedList1"/>
        <w:numPr>
          <w:ilvl w:val="0"/>
          <w:numId w:val="30"/>
        </w:numPr>
        <w:ind w:left="426"/>
        <w:rPr>
          <w:lang w:val="pt-BR"/>
        </w:rPr>
      </w:pPr>
      <w:r w:rsidRPr="00100C24">
        <w:rPr>
          <w:lang w:val="pt-BR"/>
        </w:rPr>
        <w:t>A implementação padrão do KMS.</w:t>
      </w:r>
    </w:p>
    <w:p w:rsidR="00100C24" w:rsidRPr="00100C24" w:rsidRDefault="00100C24" w:rsidP="0046426D">
      <w:pPr>
        <w:pStyle w:val="BulletedList1"/>
        <w:numPr>
          <w:ilvl w:val="0"/>
          <w:numId w:val="30"/>
        </w:numPr>
        <w:ind w:left="426"/>
        <w:rPr>
          <w:lang w:val="pt-BR"/>
        </w:rPr>
      </w:pPr>
      <w:r w:rsidRPr="00100C24">
        <w:rPr>
          <w:lang w:val="pt-BR"/>
        </w:rPr>
        <w:t>A implementação expandida para suportar uma rede global.</w:t>
      </w:r>
    </w:p>
    <w:p w:rsidR="00100C24" w:rsidRPr="00100C24" w:rsidRDefault="00100C24" w:rsidP="00100C24">
      <w:pPr>
        <w:pStyle w:val="Heading3"/>
        <w:rPr>
          <w:lang w:val="pt-BR"/>
        </w:rPr>
      </w:pPr>
      <w:bookmarkStart w:id="36" w:name="_Toc231805860"/>
      <w:bookmarkStart w:id="37" w:name="_Toc234395376"/>
      <w:bookmarkStart w:id="38" w:name="_Toc237163695"/>
      <w:r w:rsidRPr="00100C24">
        <w:rPr>
          <w:lang w:val="pt-BR"/>
        </w:rPr>
        <w:t>Implementação KMS padrão para uma rede em local único</w:t>
      </w:r>
      <w:bookmarkEnd w:id="36"/>
      <w:bookmarkEnd w:id="37"/>
      <w:bookmarkEnd w:id="38"/>
    </w:p>
    <w:p w:rsidR="00100C24" w:rsidRPr="00100C24" w:rsidRDefault="00100C24" w:rsidP="00100C24">
      <w:pPr>
        <w:pStyle w:val="Norm"/>
        <w:rPr>
          <w:lang w:val="pt-BR"/>
        </w:rPr>
      </w:pPr>
      <w:bookmarkStart w:id="39" w:name="_Toc231805861"/>
      <w:bookmarkEnd w:id="39"/>
      <w:r w:rsidRPr="00100C24">
        <w:rPr>
          <w:lang w:val="pt-BR"/>
        </w:rPr>
        <w:t>A Contoso possui 100 clientes Windows 7 Enterprise e um conjunto misto de sistemas Windows Vista, Windows Server 2008 e Windows Server 2008 R2. A Contoso é um domínio genérico (Contoso.com), conforme exibido na Figura 1. O servidor DNS executa Microsoft DNS em sua configuração padrão. Essa configuração suporta o registro DNS dinâmico e o registro de procura para remover registros obsoletos.</w:t>
      </w:r>
    </w:p>
    <w:p w:rsidR="00100C24" w:rsidRPr="00352B1E" w:rsidRDefault="00100C24" w:rsidP="00100C24">
      <w:pPr>
        <w:pStyle w:val="Figure"/>
      </w:pPr>
      <w:r>
        <w:object w:dxaOrig="9648" w:dyaOrig="5018">
          <v:shape id="_x0000_i1025" type="#_x0000_t75" style="width:467.45pt;height:243.95pt" o:ole="">
            <v:imagedata r:id="rId33" o:title=""/>
          </v:shape>
          <o:OLEObject Type="Embed" ProgID="Visio.Drawing.11" ShapeID="_x0000_i1025" DrawAspect="Content" ObjectID="_1310991210" r:id="rId34"/>
        </w:object>
      </w:r>
    </w:p>
    <w:p w:rsidR="00100C24" w:rsidRPr="00100C24" w:rsidRDefault="00100C24" w:rsidP="00100C24">
      <w:pPr>
        <w:pStyle w:val="Label"/>
        <w:rPr>
          <w:lang w:val="pt-BR"/>
        </w:rPr>
      </w:pPr>
      <w:r w:rsidRPr="00100C24">
        <w:rPr>
          <w:lang w:val="pt-BR"/>
        </w:rPr>
        <w:t>Figura 1. Implementação KMS padrão para rede em um único local</w:t>
      </w:r>
    </w:p>
    <w:p w:rsidR="00100C24" w:rsidRPr="00100C24" w:rsidRDefault="00100C24" w:rsidP="00100C24">
      <w:pPr>
        <w:pStyle w:val="Norm"/>
        <w:rPr>
          <w:lang w:val="pt-BR"/>
        </w:rPr>
      </w:pPr>
      <w:r w:rsidRPr="00100C24">
        <w:rPr>
          <w:lang w:val="pt-BR"/>
        </w:rPr>
        <w:lastRenderedPageBreak/>
        <w:t>A Contoso adquire um acordo de licença que fornece a chave KMS B, a qual ativará todos os sistemas. O administrador de TI (tecnologia de informação) instala a chave do host KMS da Contoso (CSVLK) em dois hosts KMS executando o Windows Server 2008 R2 ao utilizar o seguinte comando executado localmente em um prompt de comando elevado:</w:t>
      </w:r>
    </w:p>
    <w:p w:rsidR="00100C24" w:rsidRPr="00EB1A21" w:rsidRDefault="00100C24" w:rsidP="00100C24">
      <w:pPr>
        <w:pStyle w:val="Code"/>
      </w:pPr>
      <w:r>
        <w:t>Slmgr.vbs /ipk &lt;chave_host_KMS&gt;</w:t>
      </w:r>
    </w:p>
    <w:p w:rsidR="00100C24" w:rsidRPr="00EB1A21" w:rsidRDefault="00100C24" w:rsidP="00100C24">
      <w:pPr>
        <w:pStyle w:val="Code"/>
      </w:pPr>
    </w:p>
    <w:p w:rsidR="00100C24" w:rsidRPr="00100C24" w:rsidRDefault="00100C24" w:rsidP="00100C24">
      <w:pPr>
        <w:pStyle w:val="Norm"/>
        <w:rPr>
          <w:lang w:val="pt-BR"/>
        </w:rPr>
      </w:pPr>
      <w:r w:rsidRPr="00100C24">
        <w:rPr>
          <w:lang w:val="pt-BR"/>
        </w:rPr>
        <w:t xml:space="preserve">O administrador de TI então cria um Grupo de Segurança no AD DS (Active Directory® Domain Services) denominado </w:t>
      </w:r>
      <w:r w:rsidRPr="00100C24">
        <w:rPr>
          <w:i/>
          <w:lang w:val="pt-BR"/>
        </w:rPr>
        <w:t>KMS_Hosts.</w:t>
      </w:r>
      <w:r w:rsidRPr="00100C24">
        <w:rPr>
          <w:lang w:val="pt-BR"/>
        </w:rPr>
        <w:t xml:space="preserve"> O administrador adiciona os servidores KMS_1 e KMS_2 à associação KMS_Hosts.</w:t>
      </w:r>
    </w:p>
    <w:p w:rsidR="00100C24" w:rsidRPr="00100C24" w:rsidRDefault="00100C24" w:rsidP="00100C24">
      <w:pPr>
        <w:pStyle w:val="Norm"/>
        <w:rPr>
          <w:lang w:val="pt-BR"/>
        </w:rPr>
      </w:pPr>
      <w:r w:rsidRPr="00100C24">
        <w:rPr>
          <w:lang w:val="pt-BR"/>
        </w:rPr>
        <w:t xml:space="preserve">O host KMS_1 é ativado na Microsoft pela Internet: </w:t>
      </w:r>
      <w:r w:rsidRPr="00100C24">
        <w:rPr>
          <w:b/>
          <w:lang w:val="pt-BR"/>
        </w:rPr>
        <w:t>Slmgr.vbs /ato</w:t>
      </w:r>
      <w:r w:rsidRPr="00100C24">
        <w:rPr>
          <w:lang w:val="pt-BR"/>
        </w:rPr>
        <w:t xml:space="preserve">. O KMS_1 publica automaticamente os registros de recurso (RRs) SRV para o DNS. O administrador de TI acessa o servidor DNS, localiza o RR para _vlmcs._tcp.contoso.com e altera suas permissões para fornecer permissão de Leitura, Gravação e Exclusão do KMS_Hosts no registro. O host KMS_2 agora é ativado na Microsoft pela Internet: </w:t>
      </w:r>
      <w:r w:rsidRPr="00100C24">
        <w:rPr>
          <w:b/>
          <w:lang w:val="pt-BR"/>
        </w:rPr>
        <w:t>Slmgr.vbs /ato</w:t>
      </w:r>
      <w:r w:rsidRPr="00100C24">
        <w:rPr>
          <w:i/>
          <w:lang w:val="pt-BR"/>
        </w:rPr>
        <w:t>.</w:t>
      </w:r>
    </w:p>
    <w:p w:rsidR="00100C24" w:rsidRPr="00100C24" w:rsidRDefault="00100C24" w:rsidP="00100C24">
      <w:pPr>
        <w:pStyle w:val="Norm"/>
        <w:rPr>
          <w:lang w:val="pt-BR"/>
        </w:rPr>
      </w:pPr>
      <w:r w:rsidRPr="00100C24">
        <w:rPr>
          <w:lang w:val="pt-BR"/>
        </w:rPr>
        <w:t>Por fim, o administrador confirma que a exclusão do host KMS está ativada no Firewall do Windows. A exceção de firewall do Serviço de Gerenciamento de Chaves precisa ser ativada.</w:t>
      </w:r>
    </w:p>
    <w:p w:rsidR="00100C24" w:rsidRPr="00100C24" w:rsidRDefault="00100C24" w:rsidP="00100C24">
      <w:pPr>
        <w:pStyle w:val="Norm"/>
        <w:rPr>
          <w:lang w:val="pt-BR"/>
        </w:rPr>
      </w:pPr>
      <w:r w:rsidRPr="00100C24">
        <w:rPr>
          <w:lang w:val="pt-BR"/>
        </w:rPr>
        <w:t>Os clientes KMS na rede Contoso consultam o DNS e recebem os registros SRV para ambos os hosts KMS. Os clientes escolhem um ou o outro host e são ativados (assim que a contagem do KMS ultrapassar o limite). Consulte a seção, “</w:t>
      </w:r>
      <w:r w:rsidR="00117D85">
        <w:fldChar w:fldCharType="begin"/>
      </w:r>
      <w:r w:rsidRPr="00100C24">
        <w:rPr>
          <w:lang w:val="pt-BR"/>
        </w:rPr>
        <w:instrText xml:space="preserve"> REF _Ref234388489 \h </w:instrText>
      </w:r>
      <w:r w:rsidR="00117D85">
        <w:fldChar w:fldCharType="separate"/>
      </w:r>
      <w:r w:rsidRPr="00100C24">
        <w:rPr>
          <w:lang w:val="pt-BR"/>
        </w:rPr>
        <w:t>Activation Policy Values</w:t>
      </w:r>
      <w:r w:rsidR="00117D85">
        <w:fldChar w:fldCharType="end"/>
      </w:r>
      <w:r w:rsidRPr="00100C24">
        <w:rPr>
          <w:lang w:val="pt-BR"/>
        </w:rPr>
        <w:t>,” para mais informações sobre os requisitos de contagem do KMS.</w:t>
      </w:r>
    </w:p>
    <w:p w:rsidR="00100C24" w:rsidRPr="00100C24" w:rsidRDefault="00100C24" w:rsidP="00100C24">
      <w:pPr>
        <w:pStyle w:val="Heading3"/>
        <w:rPr>
          <w:lang w:val="pt-BR"/>
        </w:rPr>
      </w:pPr>
      <w:bookmarkStart w:id="40" w:name="_Toc234395377"/>
      <w:bookmarkStart w:id="41" w:name="_Toc237163696"/>
      <w:r w:rsidRPr="00100C24">
        <w:rPr>
          <w:lang w:val="pt-BR"/>
        </w:rPr>
        <w:t>Implementação KMS em uma rede complexa e global</w:t>
      </w:r>
      <w:bookmarkEnd w:id="40"/>
      <w:bookmarkEnd w:id="41"/>
    </w:p>
    <w:p w:rsidR="00100C24" w:rsidRPr="00100C24" w:rsidRDefault="00100C24" w:rsidP="00100C24">
      <w:pPr>
        <w:pStyle w:val="Norm"/>
        <w:rPr>
          <w:lang w:val="pt-BR"/>
        </w:rPr>
      </w:pPr>
      <w:bookmarkStart w:id="42" w:name="_Toc231805862"/>
      <w:bookmarkEnd w:id="42"/>
      <w:r w:rsidRPr="00100C24">
        <w:rPr>
          <w:lang w:val="pt-BR"/>
        </w:rPr>
        <w:t xml:space="preserve">A Contoso se expandiu para dois domínios, east.contoso.com e west.contoso.com, conforme exibido na Figura 2. O tráfego de rede pode passar, de maneira particular, entre duas redes através de um link com firewall da WAN (wide area network). Esse link limitou a largura de banda. Dessa forma, os recursos (incluindo </w:t>
      </w:r>
      <w:r w:rsidRPr="00100C24">
        <w:rPr>
          <w:lang w:val="pt-BR"/>
        </w:rPr>
        <w:lastRenderedPageBreak/>
        <w:t>DNS) são replicados nos dois lados do link WAN para reduzir o tráfego, quando possível.</w:t>
      </w:r>
    </w:p>
    <w:p w:rsidR="00100C24" w:rsidRPr="00352B1E" w:rsidRDefault="00DD2A68" w:rsidP="00100C24">
      <w:pPr>
        <w:pStyle w:val="Figure"/>
      </w:pPr>
      <w:r>
        <w:object w:dxaOrig="14893" w:dyaOrig="6573">
          <v:shape id="_x0000_i1028" type="#_x0000_t75" style="width:461pt;height:203.65pt" o:ole="">
            <v:imagedata r:id="rId35" o:title=""/>
          </v:shape>
          <o:OLEObject Type="Embed" ProgID="Visio.Drawing.11" ShapeID="_x0000_i1028" DrawAspect="Content" ObjectID="_1310991211" r:id="rId36"/>
        </w:object>
      </w:r>
    </w:p>
    <w:p w:rsidR="00100C24" w:rsidRPr="00100C24" w:rsidRDefault="00100C24" w:rsidP="00100C24">
      <w:pPr>
        <w:pStyle w:val="Label"/>
        <w:rPr>
          <w:lang w:val="pt-BR"/>
        </w:rPr>
      </w:pPr>
      <w:r w:rsidRPr="00100C24">
        <w:rPr>
          <w:lang w:val="pt-BR"/>
        </w:rPr>
        <w:t>Figura 2. Implementação KMS em uma rede complexa e global</w:t>
      </w:r>
    </w:p>
    <w:p w:rsidR="00100C24" w:rsidRPr="00100C24" w:rsidRDefault="00100C24" w:rsidP="00100C24">
      <w:pPr>
        <w:pStyle w:val="Norm"/>
        <w:rPr>
          <w:lang w:val="pt-BR"/>
        </w:rPr>
      </w:pPr>
      <w:r w:rsidRPr="00100C24">
        <w:rPr>
          <w:lang w:val="pt-BR"/>
        </w:rPr>
        <w:t>A Contoso utiliza implantação com base em imagens. Os sistemas do cliente são padronizados no Windows Vista, mas os sistemas Windows Vista estão sendo substituídos por clientes Windows 7.</w:t>
      </w:r>
    </w:p>
    <w:p w:rsidR="00100C24" w:rsidRPr="00100C24" w:rsidRDefault="00100C24" w:rsidP="00100C24">
      <w:pPr>
        <w:pStyle w:val="Norm"/>
        <w:rPr>
          <w:lang w:val="pt-BR"/>
        </w:rPr>
      </w:pPr>
      <w:r w:rsidRPr="00100C24">
        <w:rPr>
          <w:lang w:val="pt-BR"/>
        </w:rPr>
        <w:t>Os usuários normalmente viajam, e a conexão de rede é alterada de um domínio para outro. O endereço IP dos clientes é fornecido dinamicamente pelo DHCP, incluindo a especificação do host DNS local, endereço de gateway local etc.</w:t>
      </w:r>
    </w:p>
    <w:p w:rsidR="00100C24" w:rsidRPr="00100C24" w:rsidRDefault="00100C24" w:rsidP="00100C24">
      <w:pPr>
        <w:pStyle w:val="Norm"/>
        <w:rPr>
          <w:lang w:val="pt-BR"/>
        </w:rPr>
      </w:pPr>
      <w:r w:rsidRPr="00100C24">
        <w:rPr>
          <w:lang w:val="pt-BR"/>
        </w:rPr>
        <w:t>Para oferecer o suporte de ativação aos clientes existentes Windows Vista e aos novos clientes Windows 7, a Contoso instala quatro hosts KMS (utilizando a chave KMS B). Dois hosts KMS estão configurados em east.contoso.com e dois, em west.contoso.com.</w:t>
      </w:r>
    </w:p>
    <w:p w:rsidR="00100C24" w:rsidRPr="00100C24" w:rsidRDefault="00100C24" w:rsidP="00100C24">
      <w:pPr>
        <w:pStyle w:val="Norm"/>
        <w:rPr>
          <w:lang w:val="pt-BR"/>
        </w:rPr>
      </w:pPr>
      <w:r w:rsidRPr="00100C24">
        <w:rPr>
          <w:lang w:val="pt-BR"/>
        </w:rPr>
        <w:t xml:space="preserve">O administrador de TI configura os hosts KMS para que os registros DNS SRV direcionem os clientes Windows 7 e Windows Server 2008 R2 no domínio leste para KMS_E1, se disponível, ou para KMS_E2. Se nenhum dos dois estiver disponível, os clientes tentarão KMS_W1 e, finalmente, KMS_W2. Da mesma forma, o DNS no domínio oeste está configurado para que os clientes Windows 7 no domínio oeste </w:t>
      </w:r>
      <w:r w:rsidRPr="00100C24">
        <w:rPr>
          <w:lang w:val="pt-BR"/>
        </w:rPr>
        <w:lastRenderedPageBreak/>
        <w:t>prefiram contatar KMS_W1 e KMS_W2 e, apenas em caso de falha, a ativação será tentada em KMS_E1 e KMS_E2 no lado distante do link WAN.</w:t>
      </w:r>
    </w:p>
    <w:p w:rsidR="00100C24" w:rsidRPr="00100C24" w:rsidRDefault="00100C24" w:rsidP="00100C24">
      <w:pPr>
        <w:pStyle w:val="Norm"/>
        <w:rPr>
          <w:lang w:val="pt-BR"/>
        </w:rPr>
      </w:pPr>
      <w:r w:rsidRPr="00100C24">
        <w:rPr>
          <w:lang w:val="pt-BR"/>
        </w:rPr>
        <w:t>O administrador de TI consegue isso ao fazer as seguintes alterações na configuração (ver Tabela 5):</w:t>
      </w:r>
    </w:p>
    <w:p w:rsidR="00100C24" w:rsidRPr="00100C24" w:rsidRDefault="00100C24" w:rsidP="0046426D">
      <w:pPr>
        <w:pStyle w:val="BulletedList1"/>
        <w:numPr>
          <w:ilvl w:val="0"/>
          <w:numId w:val="21"/>
        </w:numPr>
        <w:ind w:left="426" w:hanging="426"/>
        <w:rPr>
          <w:lang w:val="pt-BR"/>
        </w:rPr>
      </w:pPr>
      <w:r w:rsidRPr="00100C24">
        <w:rPr>
          <w:lang w:val="pt-BR"/>
        </w:rPr>
        <w:t>Os hosts KMS_E* são adicionados ao grupo de segurança KMS_E. Esse grupo recebe os direitos de Leitura, Grav</w:t>
      </w:r>
      <w:r w:rsidR="00A26D76">
        <w:rPr>
          <w:lang w:val="pt-BR"/>
        </w:rPr>
        <w:t xml:space="preserve">ação e Exclusão para o registro </w:t>
      </w:r>
      <w:r w:rsidRPr="00100C24">
        <w:rPr>
          <w:lang w:val="pt-BR"/>
        </w:rPr>
        <w:t>_vlmcs._tcp.east.contoso.com.</w:t>
      </w:r>
    </w:p>
    <w:p w:rsidR="00100C24" w:rsidRPr="00100C24" w:rsidRDefault="00100C24" w:rsidP="0046426D">
      <w:pPr>
        <w:pStyle w:val="BulletedList1"/>
        <w:numPr>
          <w:ilvl w:val="0"/>
          <w:numId w:val="21"/>
        </w:numPr>
        <w:ind w:left="426" w:hanging="426"/>
        <w:rPr>
          <w:lang w:val="pt-BR"/>
        </w:rPr>
      </w:pPr>
      <w:r w:rsidRPr="00100C24">
        <w:rPr>
          <w:lang w:val="pt-BR"/>
        </w:rPr>
        <w:t>Os hosts KMS_W* são adicionados ao grupo de segurança KMS_W. Esse grupo recebe os direitos de Leitura, Gravação e Exclusão para o registro _vlmcs._tcp.west.contoso.com.</w:t>
      </w:r>
    </w:p>
    <w:p w:rsidR="00100C24" w:rsidRPr="00100C24" w:rsidRDefault="00100C24" w:rsidP="0046426D">
      <w:pPr>
        <w:pStyle w:val="BulletedList1"/>
        <w:numPr>
          <w:ilvl w:val="0"/>
          <w:numId w:val="21"/>
        </w:numPr>
        <w:ind w:left="426"/>
        <w:rPr>
          <w:lang w:val="pt-BR"/>
        </w:rPr>
      </w:pPr>
      <w:r w:rsidRPr="00100C24">
        <w:rPr>
          <w:lang w:val="pt-BR"/>
        </w:rPr>
        <w:t>Os servidores DHCP foram configurados para adicionar o east.contoso.com e o west.contoso.com à lista de pesquisa do sufixo DNS para todos os clientes.</w:t>
      </w:r>
    </w:p>
    <w:p w:rsidR="00100C24" w:rsidRPr="00100C24" w:rsidRDefault="00100C24" w:rsidP="0046426D">
      <w:pPr>
        <w:pStyle w:val="BulletedList1"/>
        <w:numPr>
          <w:ilvl w:val="0"/>
          <w:numId w:val="21"/>
        </w:numPr>
        <w:ind w:left="426"/>
        <w:rPr>
          <w:lang w:val="pt-BR"/>
        </w:rPr>
      </w:pPr>
      <w:r w:rsidRPr="00100C24">
        <w:rPr>
          <w:lang w:val="pt-BR"/>
        </w:rPr>
        <w:t>Os firewalls entre os domínios leste e oeste estão configurados para permitir o tráfego RPC aos hosts KMS na porta 1688.</w:t>
      </w:r>
    </w:p>
    <w:p w:rsidR="00100C24" w:rsidRDefault="00100C24" w:rsidP="00100C24">
      <w:pPr>
        <w:pStyle w:val="Label"/>
      </w:pPr>
      <w:r>
        <w:t>Tabela 5. Configuração do host KMS</w:t>
      </w:r>
    </w:p>
    <w:p w:rsidR="00100C24" w:rsidRPr="00BB28F8" w:rsidRDefault="00100C24" w:rsidP="00100C24">
      <w:pPr>
        <w:pStyle w:val="TableSpacing"/>
      </w:pPr>
    </w:p>
    <w:tbl>
      <w:tblPr>
        <w:tblW w:w="0" w:type="auto"/>
        <w:tblInd w:w="108" w:type="dxa"/>
        <w:tblBorders>
          <w:top w:val="single" w:sz="4" w:space="0" w:color="4F81BD"/>
          <w:bottom w:val="single" w:sz="4" w:space="0" w:color="4F81BD"/>
          <w:insideH w:val="single" w:sz="4" w:space="0" w:color="4F81BD"/>
          <w:insideV w:val="single" w:sz="4" w:space="0" w:color="4F81BD"/>
        </w:tblBorders>
        <w:tblLayout w:type="fixed"/>
        <w:tblLook w:val="00A0"/>
      </w:tblPr>
      <w:tblGrid>
        <w:gridCol w:w="2410"/>
        <w:gridCol w:w="5690"/>
        <w:gridCol w:w="1260"/>
      </w:tblGrid>
      <w:tr w:rsidR="00100C24" w:rsidRPr="007F64E2" w:rsidTr="00A1205D">
        <w:trPr>
          <w:tblHeader/>
        </w:trPr>
        <w:tc>
          <w:tcPr>
            <w:tcW w:w="2410" w:type="dxa"/>
            <w:shd w:val="clear" w:color="auto" w:fill="B8CCE4"/>
          </w:tcPr>
          <w:p w:rsidR="00100C24" w:rsidRPr="004E7044" w:rsidRDefault="00100C24" w:rsidP="00100C24">
            <w:pPr>
              <w:pStyle w:val="tabletext"/>
              <w:rPr>
                <w:rStyle w:val="Strong"/>
              </w:rPr>
            </w:pPr>
            <w:r>
              <w:rPr>
                <w:rStyle w:val="Strong"/>
              </w:rPr>
              <w:t>Descrição</w:t>
            </w:r>
          </w:p>
        </w:tc>
        <w:tc>
          <w:tcPr>
            <w:tcW w:w="5690" w:type="dxa"/>
            <w:shd w:val="clear" w:color="auto" w:fill="B8CCE4"/>
          </w:tcPr>
          <w:p w:rsidR="00100C24" w:rsidRPr="004E7044" w:rsidRDefault="00100C24" w:rsidP="00100C24">
            <w:pPr>
              <w:pStyle w:val="tabletext"/>
              <w:rPr>
                <w:rStyle w:val="Strong"/>
              </w:rPr>
            </w:pPr>
            <w:r>
              <w:rPr>
                <w:rStyle w:val="Strong"/>
              </w:rPr>
              <w:t>Configuração</w:t>
            </w:r>
          </w:p>
        </w:tc>
        <w:tc>
          <w:tcPr>
            <w:tcW w:w="1260" w:type="dxa"/>
            <w:shd w:val="clear" w:color="auto" w:fill="B8CCE4"/>
          </w:tcPr>
          <w:p w:rsidR="00100C24" w:rsidRPr="004E7044" w:rsidRDefault="00100C24" w:rsidP="00100C24">
            <w:pPr>
              <w:pStyle w:val="tabletext"/>
              <w:rPr>
                <w:rStyle w:val="Strong"/>
              </w:rPr>
            </w:pPr>
            <w:r>
              <w:rPr>
                <w:rStyle w:val="Strong"/>
              </w:rPr>
              <w:t>Host</w:t>
            </w:r>
          </w:p>
        </w:tc>
      </w:tr>
      <w:tr w:rsidR="00100C24" w:rsidRPr="007F64E2" w:rsidTr="00A1205D">
        <w:tc>
          <w:tcPr>
            <w:tcW w:w="2410" w:type="dxa"/>
          </w:tcPr>
          <w:p w:rsidR="00100C24" w:rsidRPr="00A1205D" w:rsidRDefault="00100C24" w:rsidP="00100C24">
            <w:pPr>
              <w:pStyle w:val="tabletext"/>
              <w:rPr>
                <w:sz w:val="20"/>
                <w:szCs w:val="20"/>
                <w:lang w:val="pt-BR"/>
              </w:rPr>
            </w:pPr>
            <w:r w:rsidRPr="00A1205D">
              <w:rPr>
                <w:sz w:val="20"/>
                <w:szCs w:val="20"/>
                <w:lang w:val="pt-BR"/>
              </w:rPr>
              <w:t>Configura a prioridade e o peso SRV de east.contoso.com para que os clientes entrem em contato com hosts KMS_E* se disponível antes de tentar os hosts KMS_W* O tráfego será dividido: 75% para os hosts KMS_1* e 25% para os hosts KMS_2*.</w:t>
            </w:r>
          </w:p>
        </w:tc>
        <w:tc>
          <w:tcPr>
            <w:tcW w:w="5690" w:type="dxa"/>
          </w:tcPr>
          <w:p w:rsidR="00100C24" w:rsidRPr="004E7044" w:rsidRDefault="00100C24" w:rsidP="00100C24">
            <w:pPr>
              <w:pStyle w:val="tabletext"/>
            </w:pPr>
            <w:r>
              <w:t>HKEY_LOCAL_MACHINE\SOFTWARE\Microsoft\Windows NT\CurrentVersion\SoftwareProtectionPlatform DnsDomainPublishList=</w:t>
            </w:r>
          </w:p>
          <w:p w:rsidR="00100C24" w:rsidRPr="00100C24" w:rsidRDefault="00100C24" w:rsidP="00100C24">
            <w:pPr>
              <w:pStyle w:val="tabletext"/>
              <w:rPr>
                <w:lang w:val="pt-BR"/>
              </w:rPr>
            </w:pPr>
            <w:r w:rsidRPr="00100C24">
              <w:rPr>
                <w:lang w:val="pt-BR"/>
              </w:rPr>
              <w:t>KMS_E1, 10, 75</w:t>
            </w:r>
          </w:p>
          <w:p w:rsidR="00100C24" w:rsidRPr="00100C24" w:rsidRDefault="00100C24" w:rsidP="00100C24">
            <w:pPr>
              <w:pStyle w:val="tabletext"/>
              <w:rPr>
                <w:lang w:val="pt-BR"/>
              </w:rPr>
            </w:pPr>
            <w:r w:rsidRPr="00100C24">
              <w:rPr>
                <w:lang w:val="pt-BR"/>
              </w:rPr>
              <w:t>KMS_E2, 10, 25</w:t>
            </w:r>
          </w:p>
          <w:p w:rsidR="00100C24" w:rsidRPr="00100C24" w:rsidRDefault="00100C24" w:rsidP="00100C24">
            <w:pPr>
              <w:pStyle w:val="tabletext"/>
              <w:rPr>
                <w:lang w:val="pt-BR"/>
              </w:rPr>
            </w:pPr>
            <w:r w:rsidRPr="00100C24">
              <w:rPr>
                <w:lang w:val="pt-BR"/>
              </w:rPr>
              <w:t>KMS_W1, 90, 75</w:t>
            </w:r>
          </w:p>
          <w:p w:rsidR="00100C24" w:rsidRPr="004E7044" w:rsidRDefault="00100C24" w:rsidP="00100C24">
            <w:pPr>
              <w:pStyle w:val="tabletext"/>
            </w:pPr>
            <w:r>
              <w:t>KMS_W2, 90, 25</w:t>
            </w:r>
          </w:p>
        </w:tc>
        <w:tc>
          <w:tcPr>
            <w:tcW w:w="1260" w:type="dxa"/>
          </w:tcPr>
          <w:p w:rsidR="00100C24" w:rsidRPr="004E7044" w:rsidRDefault="00100C24" w:rsidP="00100C24">
            <w:pPr>
              <w:pStyle w:val="tabletext"/>
            </w:pPr>
            <w:r>
              <w:t>KMS_E1</w:t>
            </w:r>
          </w:p>
          <w:p w:rsidR="00100C24" w:rsidRPr="004E7044" w:rsidRDefault="00100C24" w:rsidP="00100C24">
            <w:pPr>
              <w:pStyle w:val="tabletext"/>
            </w:pPr>
            <w:r>
              <w:t>KMS_E2</w:t>
            </w:r>
          </w:p>
        </w:tc>
      </w:tr>
      <w:tr w:rsidR="00100C24" w:rsidRPr="007F64E2" w:rsidTr="00A1205D">
        <w:tc>
          <w:tcPr>
            <w:tcW w:w="2410" w:type="dxa"/>
          </w:tcPr>
          <w:p w:rsidR="00100C24" w:rsidRPr="00A1205D" w:rsidRDefault="00100C24" w:rsidP="00100C24">
            <w:pPr>
              <w:pStyle w:val="tabletext"/>
              <w:rPr>
                <w:sz w:val="20"/>
                <w:szCs w:val="20"/>
                <w:lang w:val="pt-BR"/>
              </w:rPr>
            </w:pPr>
            <w:r w:rsidRPr="00A1205D">
              <w:rPr>
                <w:sz w:val="20"/>
                <w:szCs w:val="20"/>
                <w:lang w:val="pt-BR"/>
              </w:rPr>
              <w:t xml:space="preserve">Configura a prioridade e o peso SRV de west.contoso.com para que os clientes entrem em contato </w:t>
            </w:r>
            <w:r w:rsidRPr="00A1205D">
              <w:rPr>
                <w:sz w:val="20"/>
                <w:szCs w:val="20"/>
                <w:lang w:val="pt-BR"/>
              </w:rPr>
              <w:lastRenderedPageBreak/>
              <w:t>com hosts KMS_W* se disponível antes de tentar os hosts KMS_E* O tráfego será dividido: 75% para os hosts KMS_1* e 25% para os hosts KMS_2*.</w:t>
            </w:r>
          </w:p>
        </w:tc>
        <w:tc>
          <w:tcPr>
            <w:tcW w:w="5690" w:type="dxa"/>
          </w:tcPr>
          <w:p w:rsidR="00100C24" w:rsidRPr="004E7044" w:rsidRDefault="00100C24" w:rsidP="00100C24">
            <w:pPr>
              <w:pStyle w:val="tabletext"/>
            </w:pPr>
            <w:r>
              <w:lastRenderedPageBreak/>
              <w:t>HKEY_LOCAL_MACHINE\SOFTWARE\Microsoft\Windows NT\CurrentVersion\SoftwareProtectionPlatform DnsDomainPublishList=</w:t>
            </w:r>
          </w:p>
          <w:p w:rsidR="00100C24" w:rsidRPr="00100C24" w:rsidRDefault="00100C24" w:rsidP="00100C24">
            <w:pPr>
              <w:pStyle w:val="tabletext"/>
              <w:rPr>
                <w:lang w:val="pt-BR"/>
              </w:rPr>
            </w:pPr>
            <w:r w:rsidRPr="00100C24">
              <w:rPr>
                <w:lang w:val="pt-BR"/>
              </w:rPr>
              <w:t>KMS_W1, 10, 75</w:t>
            </w:r>
          </w:p>
          <w:p w:rsidR="00100C24" w:rsidRPr="00100C24" w:rsidRDefault="00100C24" w:rsidP="00100C24">
            <w:pPr>
              <w:pStyle w:val="tabletext"/>
              <w:rPr>
                <w:lang w:val="pt-BR"/>
              </w:rPr>
            </w:pPr>
            <w:r w:rsidRPr="00100C24">
              <w:rPr>
                <w:lang w:val="pt-BR"/>
              </w:rPr>
              <w:lastRenderedPageBreak/>
              <w:t>KMS_W2, 10, 25</w:t>
            </w:r>
          </w:p>
          <w:p w:rsidR="00100C24" w:rsidRPr="00100C24" w:rsidRDefault="00100C24" w:rsidP="00100C24">
            <w:pPr>
              <w:pStyle w:val="tabletext"/>
              <w:rPr>
                <w:lang w:val="pt-BR"/>
              </w:rPr>
            </w:pPr>
            <w:r w:rsidRPr="00100C24">
              <w:rPr>
                <w:lang w:val="pt-BR"/>
              </w:rPr>
              <w:t>KMS_E1, 90, 75</w:t>
            </w:r>
          </w:p>
          <w:p w:rsidR="00100C24" w:rsidRPr="00100C24" w:rsidRDefault="00100C24" w:rsidP="00100C24">
            <w:pPr>
              <w:pStyle w:val="tabletext"/>
              <w:rPr>
                <w:lang w:val="pt-BR"/>
              </w:rPr>
            </w:pPr>
            <w:r w:rsidRPr="00100C24">
              <w:rPr>
                <w:lang w:val="pt-BR"/>
              </w:rPr>
              <w:t>KMS_E2, 90, 25</w:t>
            </w:r>
          </w:p>
        </w:tc>
        <w:tc>
          <w:tcPr>
            <w:tcW w:w="1260" w:type="dxa"/>
          </w:tcPr>
          <w:p w:rsidR="00100C24" w:rsidRPr="004E7044" w:rsidRDefault="00100C24" w:rsidP="00100C24">
            <w:pPr>
              <w:pStyle w:val="tabletext"/>
            </w:pPr>
            <w:r>
              <w:lastRenderedPageBreak/>
              <w:t>KMS_W1</w:t>
            </w:r>
          </w:p>
          <w:p w:rsidR="00100C24" w:rsidRPr="004E7044" w:rsidRDefault="00100C24" w:rsidP="00100C24">
            <w:pPr>
              <w:pStyle w:val="tabletext"/>
            </w:pPr>
            <w:r>
              <w:t>KMS_W2</w:t>
            </w:r>
          </w:p>
        </w:tc>
      </w:tr>
    </w:tbl>
    <w:p w:rsidR="00100C24" w:rsidRPr="00352B1E" w:rsidRDefault="00100C24" w:rsidP="00100C24">
      <w:pPr>
        <w:pStyle w:val="TableSpacing"/>
      </w:pPr>
    </w:p>
    <w:p w:rsidR="00100C24" w:rsidRPr="00100C24" w:rsidRDefault="00100C24" w:rsidP="00100C24">
      <w:pPr>
        <w:pStyle w:val="Norm"/>
        <w:rPr>
          <w:lang w:val="pt-BR"/>
        </w:rPr>
      </w:pPr>
      <w:r w:rsidRPr="00100C24">
        <w:rPr>
          <w:lang w:val="pt-BR"/>
        </w:rPr>
        <w:t>Em seguida, o administrador confirma que as exceções do Firewall do Windows são definidas para permitir o tráfego do cliente KMS e configura os computadores cliente, como a Tabela 6 descreve.</w:t>
      </w:r>
    </w:p>
    <w:p w:rsidR="00100C24" w:rsidRDefault="00100C24" w:rsidP="00100C24">
      <w:pPr>
        <w:pStyle w:val="Label"/>
      </w:pPr>
      <w:r>
        <w:t>Tabela 6. Configuração do cliente KMS</w:t>
      </w:r>
    </w:p>
    <w:p w:rsidR="00100C24" w:rsidRPr="00BB28F8" w:rsidRDefault="00100C24" w:rsidP="00100C24">
      <w:pPr>
        <w:pStyle w:val="TableSpacing"/>
      </w:pPr>
    </w:p>
    <w:tbl>
      <w:tblPr>
        <w:tblW w:w="0" w:type="auto"/>
        <w:tblInd w:w="108" w:type="dxa"/>
        <w:tblBorders>
          <w:top w:val="single" w:sz="4" w:space="0" w:color="4F81BD"/>
          <w:bottom w:val="single" w:sz="4" w:space="0" w:color="4F81BD"/>
          <w:insideH w:val="single" w:sz="4" w:space="0" w:color="4F81BD"/>
          <w:insideV w:val="single" w:sz="4" w:space="0" w:color="4F81BD"/>
        </w:tblBorders>
        <w:tblLook w:val="00A0"/>
      </w:tblPr>
      <w:tblGrid>
        <w:gridCol w:w="2869"/>
        <w:gridCol w:w="6599"/>
      </w:tblGrid>
      <w:tr w:rsidR="00100C24" w:rsidRPr="007F64E2" w:rsidTr="00100C24">
        <w:trPr>
          <w:tblHeader/>
        </w:trPr>
        <w:tc>
          <w:tcPr>
            <w:tcW w:w="3211" w:type="dxa"/>
            <w:shd w:val="clear" w:color="auto" w:fill="B8CCE4"/>
          </w:tcPr>
          <w:p w:rsidR="00100C24" w:rsidRPr="004E7044" w:rsidRDefault="00100C24" w:rsidP="00100C24">
            <w:pPr>
              <w:pStyle w:val="tabletext"/>
              <w:rPr>
                <w:rStyle w:val="Strong"/>
              </w:rPr>
            </w:pPr>
            <w:r>
              <w:rPr>
                <w:rStyle w:val="Strong"/>
              </w:rPr>
              <w:t>Descrição</w:t>
            </w:r>
          </w:p>
        </w:tc>
        <w:tc>
          <w:tcPr>
            <w:tcW w:w="6257" w:type="dxa"/>
            <w:shd w:val="clear" w:color="auto" w:fill="B8CCE4"/>
          </w:tcPr>
          <w:p w:rsidR="00100C24" w:rsidRPr="004E7044" w:rsidRDefault="00100C24" w:rsidP="00100C24">
            <w:pPr>
              <w:pStyle w:val="tabletext"/>
              <w:rPr>
                <w:rStyle w:val="Strong"/>
              </w:rPr>
            </w:pPr>
            <w:r>
              <w:rPr>
                <w:rStyle w:val="Strong"/>
              </w:rPr>
              <w:t>Configuração</w:t>
            </w:r>
          </w:p>
        </w:tc>
      </w:tr>
      <w:tr w:rsidR="00100C24" w:rsidRPr="007F64E2" w:rsidTr="00100C24">
        <w:tc>
          <w:tcPr>
            <w:tcW w:w="3211" w:type="dxa"/>
          </w:tcPr>
          <w:p w:rsidR="00100C24" w:rsidRPr="00100C24" w:rsidRDefault="00100C24" w:rsidP="00100C24">
            <w:pPr>
              <w:pStyle w:val="tabletext"/>
              <w:rPr>
                <w:lang w:val="pt-BR"/>
              </w:rPr>
            </w:pPr>
            <w:r w:rsidRPr="00100C24">
              <w:rPr>
                <w:lang w:val="pt-BR"/>
              </w:rPr>
              <w:t>Desativa o cache do host KMS</w:t>
            </w:r>
          </w:p>
        </w:tc>
        <w:tc>
          <w:tcPr>
            <w:tcW w:w="6257" w:type="dxa"/>
          </w:tcPr>
          <w:p w:rsidR="00100C24" w:rsidRPr="004E7044" w:rsidRDefault="00100C24" w:rsidP="00100C24">
            <w:pPr>
              <w:pStyle w:val="tabletext"/>
              <w:rPr>
                <w:rStyle w:val="Strong"/>
              </w:rPr>
            </w:pPr>
            <w:r>
              <w:rPr>
                <w:rStyle w:val="Strong"/>
              </w:rPr>
              <w:t>Slmgr /ckhc</w:t>
            </w:r>
          </w:p>
        </w:tc>
      </w:tr>
      <w:tr w:rsidR="00100C24" w:rsidRPr="00DD2A68" w:rsidTr="00100C24">
        <w:tc>
          <w:tcPr>
            <w:tcW w:w="3211" w:type="dxa"/>
          </w:tcPr>
          <w:p w:rsidR="00100C24" w:rsidRPr="00100C24" w:rsidRDefault="00100C24" w:rsidP="00100C24">
            <w:pPr>
              <w:pStyle w:val="tabletext"/>
              <w:rPr>
                <w:lang w:val="pt-BR"/>
              </w:rPr>
            </w:pPr>
            <w:r w:rsidRPr="00100C24">
              <w:rPr>
                <w:lang w:val="pt-BR"/>
              </w:rPr>
              <w:t>Uma URL do cliente é configurada para direcionar os usuários com problemas de ativação para o suporte técnico da Contoso</w:t>
            </w:r>
          </w:p>
        </w:tc>
        <w:tc>
          <w:tcPr>
            <w:tcW w:w="6257" w:type="dxa"/>
          </w:tcPr>
          <w:p w:rsidR="00100C24" w:rsidRPr="004E7044" w:rsidRDefault="00100C24" w:rsidP="00100C24">
            <w:pPr>
              <w:pStyle w:val="tabletext"/>
            </w:pPr>
            <w:r>
              <w:t>HKEY_LOCAL_MACHINE\SOFTWARE\Microsoft\Windows NT\CurrentVersion\SoftwareProtectionPlatform\Activation</w:t>
            </w:r>
          </w:p>
          <w:p w:rsidR="00100C24" w:rsidRPr="00DD2A68" w:rsidRDefault="00100C24" w:rsidP="00100C24">
            <w:pPr>
              <w:pStyle w:val="tabletext"/>
              <w:rPr>
                <w:lang w:val="de-DE"/>
              </w:rPr>
            </w:pPr>
            <w:r w:rsidRPr="00DD2A68">
              <w:rPr>
                <w:lang w:val="de-DE"/>
              </w:rPr>
              <w:t>AlternateURL = http://contoso.com/help</w:t>
            </w:r>
          </w:p>
        </w:tc>
      </w:tr>
    </w:tbl>
    <w:p w:rsidR="00100C24" w:rsidRPr="00DD2A68" w:rsidRDefault="00100C24" w:rsidP="00100C24">
      <w:pPr>
        <w:pStyle w:val="TableSpacing"/>
        <w:rPr>
          <w:lang w:val="de-DE"/>
        </w:rPr>
      </w:pPr>
    </w:p>
    <w:p w:rsidR="00100C24" w:rsidRPr="00100C24" w:rsidRDefault="00100C24" w:rsidP="00100C24">
      <w:pPr>
        <w:pStyle w:val="Norm"/>
        <w:rPr>
          <w:lang w:val="pt-BR"/>
        </w:rPr>
      </w:pPr>
      <w:r w:rsidRPr="00100C24">
        <w:rPr>
          <w:lang w:val="pt-BR"/>
        </w:rPr>
        <w:t xml:space="preserve">O computador cliente de referência é ativado pelo KMS, e </w:t>
      </w:r>
      <w:r w:rsidRPr="00100C24">
        <w:rPr>
          <w:rStyle w:val="Strong"/>
          <w:lang w:val="pt-BR"/>
        </w:rPr>
        <w:t>sysprep /generalize</w:t>
      </w:r>
      <w:r w:rsidRPr="00100C24">
        <w:rPr>
          <w:lang w:val="pt-BR"/>
        </w:rPr>
        <w:t xml:space="preserve"> é executado. O sistema é desligado e bloqueado com o uso do ImageX do Windows AIK (Kit de Instalação Automatizada) do Windows 7. O Windows AIK está disponível para download em </w:t>
      </w:r>
      <w:hyperlink r:id="rId37" w:history="1">
        <w:r w:rsidRPr="00100C24">
          <w:rPr>
            <w:rStyle w:val="Hyperlink"/>
            <w:rFonts w:cs="Verdana"/>
            <w:lang w:val="pt-BR"/>
          </w:rPr>
          <w:t>http://go.microsoft.com/fwlink/?LinkId=136976</w:t>
        </w:r>
      </w:hyperlink>
      <w:r w:rsidRPr="00100C24">
        <w:rPr>
          <w:lang w:val="pt-BR"/>
        </w:rPr>
        <w:t>.</w:t>
      </w:r>
    </w:p>
    <w:p w:rsidR="00100C24" w:rsidRPr="00100C24" w:rsidRDefault="00100C24">
      <w:pPr>
        <w:pStyle w:val="Heading2"/>
        <w:rPr>
          <w:lang w:val="pt-BR"/>
        </w:rPr>
      </w:pPr>
      <w:bookmarkStart w:id="43" w:name="_Toc231805863"/>
      <w:bookmarkStart w:id="44" w:name="_Toc234395378"/>
      <w:bookmarkStart w:id="45" w:name="_Toc237163697"/>
      <w:r w:rsidRPr="00100C24">
        <w:rPr>
          <w:lang w:val="pt-BR"/>
        </w:rPr>
        <w:t>Cenários MAK</w:t>
      </w:r>
      <w:bookmarkEnd w:id="43"/>
      <w:bookmarkEnd w:id="44"/>
      <w:bookmarkEnd w:id="45"/>
    </w:p>
    <w:p w:rsidR="00100C24" w:rsidRPr="00100C24" w:rsidRDefault="00100C24" w:rsidP="00100C24">
      <w:pPr>
        <w:pStyle w:val="Norm"/>
        <w:rPr>
          <w:lang w:val="pt-BR"/>
        </w:rPr>
      </w:pPr>
      <w:r w:rsidRPr="00100C24">
        <w:rPr>
          <w:lang w:val="pt-BR"/>
        </w:rPr>
        <w:t>As seguintes seções descrevem os cenários para ativação MAK, os quais estão baseados no cenário exibido na Figura 3. Essa figura exibe ambientes de rede e de grupo de trabalho que são típicos das grandes empresas.</w:t>
      </w:r>
    </w:p>
    <w:p w:rsidR="00100C24" w:rsidRPr="00352B1E" w:rsidRDefault="00987F9E" w:rsidP="00100C24">
      <w:pPr>
        <w:pStyle w:val="Figure"/>
      </w:pPr>
      <w:r>
        <w:rPr>
          <w:rFonts w:ascii="Times New Roman" w:hAnsi="Times New Roman"/>
          <w:noProof/>
          <w:sz w:val="20"/>
          <w:szCs w:val="20"/>
          <w:lang w:eastAsia="ko-KR"/>
        </w:rPr>
        <w:lastRenderedPageBreak/>
        <w:drawing>
          <wp:inline distT="0" distB="0" distL="0" distR="0">
            <wp:extent cx="5752465" cy="4452153"/>
            <wp:effectExtent l="19050" t="0" r="635" b="0"/>
            <wp:docPr id="17" name="Picture 1" descr="Deployment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yment Scenario"/>
                    <pic:cNvPicPr>
                      <a:picLocks noChangeAspect="1" noChangeArrowheads="1"/>
                    </pic:cNvPicPr>
                  </pic:nvPicPr>
                  <pic:blipFill>
                    <a:blip r:embed="rId38"/>
                    <a:stretch>
                      <a:fillRect/>
                    </a:stretch>
                  </pic:blipFill>
                  <pic:spPr bwMode="auto">
                    <a:xfrm>
                      <a:off x="0" y="0"/>
                      <a:ext cx="5752465" cy="4452153"/>
                    </a:xfrm>
                    <a:prstGeom prst="rect">
                      <a:avLst/>
                    </a:prstGeom>
                    <a:noFill/>
                    <a:ln w="9525">
                      <a:noFill/>
                      <a:miter lim="800000"/>
                      <a:headEnd/>
                      <a:tailEnd/>
                    </a:ln>
                  </pic:spPr>
                </pic:pic>
              </a:graphicData>
            </a:graphic>
          </wp:inline>
        </w:drawing>
      </w:r>
    </w:p>
    <w:p w:rsidR="00100C24" w:rsidRPr="00100C24" w:rsidRDefault="00100C24" w:rsidP="00100C24">
      <w:pPr>
        <w:pStyle w:val="Label"/>
        <w:rPr>
          <w:lang w:val="pt-BR"/>
        </w:rPr>
      </w:pPr>
      <w:r w:rsidRPr="00100C24">
        <w:rPr>
          <w:lang w:val="pt-BR"/>
        </w:rPr>
        <w:t>Figura 3. Ambientes corporativos</w:t>
      </w:r>
    </w:p>
    <w:p w:rsidR="00100C24" w:rsidRPr="00100C24" w:rsidRDefault="00100C24" w:rsidP="00100C24">
      <w:pPr>
        <w:pStyle w:val="Norm"/>
        <w:rPr>
          <w:lang w:val="pt-BR"/>
        </w:rPr>
      </w:pPr>
      <w:r w:rsidRPr="00100C24">
        <w:rPr>
          <w:lang w:val="pt-BR"/>
        </w:rPr>
        <w:t>No ambiente de Rede Principal, todos os computadores estão em uma rede comum gerenciada pelo AD DS. A Zona de Segurança representa computadores de Rede Principal de maior segurança que possuem proteção adicional de firewall.</w:t>
      </w:r>
    </w:p>
    <w:p w:rsidR="00100C24" w:rsidRPr="00A1205D" w:rsidRDefault="00100C24" w:rsidP="00100C24">
      <w:pPr>
        <w:pStyle w:val="Norm"/>
        <w:rPr>
          <w:spacing w:val="-6"/>
          <w:lang w:val="pt-BR"/>
        </w:rPr>
      </w:pPr>
      <w:r w:rsidRPr="00A1205D">
        <w:rPr>
          <w:spacing w:val="-6"/>
          <w:lang w:val="pt-BR"/>
        </w:rPr>
        <w:t>O ambiente Laboratório Isolado é um grupo de trabalho fisicamente separado da Rede Principal, e seus computadores não possuem acesso à Internet. A diretiva de segurança da rede afirma que nenhuma informação que possa identificar um computador ou usuário específico pode ser transferida para fora do Laboratório Isolado.</w:t>
      </w:r>
    </w:p>
    <w:p w:rsidR="00100C24" w:rsidRPr="00100C24" w:rsidRDefault="00100C24" w:rsidP="00100C24">
      <w:pPr>
        <w:pStyle w:val="Heading3"/>
        <w:rPr>
          <w:lang w:val="pt-BR"/>
        </w:rPr>
      </w:pPr>
      <w:bookmarkStart w:id="46" w:name="_Scenario_1:_MAK"/>
      <w:bookmarkStart w:id="47" w:name="_Toc231805866"/>
      <w:bookmarkStart w:id="48" w:name="_Toc234395379"/>
      <w:bookmarkStart w:id="49" w:name="_Toc237163698"/>
      <w:bookmarkEnd w:id="46"/>
      <w:r w:rsidRPr="00100C24">
        <w:rPr>
          <w:lang w:val="pt-BR"/>
        </w:rPr>
        <w:t>Ativação independente de MAK</w:t>
      </w:r>
      <w:bookmarkEnd w:id="47"/>
      <w:bookmarkEnd w:id="48"/>
      <w:bookmarkEnd w:id="49"/>
    </w:p>
    <w:p w:rsidR="00100C24" w:rsidRPr="00100C24" w:rsidRDefault="00100C24" w:rsidP="00100C24">
      <w:pPr>
        <w:pStyle w:val="Norm"/>
        <w:rPr>
          <w:lang w:val="pt-BR"/>
        </w:rPr>
      </w:pPr>
      <w:r w:rsidRPr="00100C24">
        <w:rPr>
          <w:lang w:val="pt-BR"/>
        </w:rPr>
        <w:t xml:space="preserve">A VAMT permite a automatização da implantação MAK e a ativação pela rede por meio da distribuição de MAKs de um console centralizado, como mostra a Figura 2. A VAMT consulta os servidores de ativação da Microsoft para obter o número de </w:t>
      </w:r>
      <w:r w:rsidRPr="00100C24">
        <w:rPr>
          <w:lang w:val="pt-BR"/>
        </w:rPr>
        <w:lastRenderedPageBreak/>
        <w:t>ativações remanescentes de uma determinada MAK, e em seguida lista o status de ativação de todos os sistemas ativados por MAK no ambiente. A contagem é um instantâneo de um momento e não uma contagem em tempo real. A VAMT versão 1.2 está inclusa no Windows AIK.</w:t>
      </w:r>
    </w:p>
    <w:p w:rsidR="00100C24" w:rsidRPr="00A1205D" w:rsidRDefault="00100C24" w:rsidP="00100C24">
      <w:pPr>
        <w:pStyle w:val="Norm"/>
        <w:rPr>
          <w:spacing w:val="-8"/>
        </w:rPr>
      </w:pPr>
      <w:r w:rsidRPr="00A1205D">
        <w:rPr>
          <w:spacing w:val="-8"/>
          <w:lang w:val="pt-BR"/>
        </w:rPr>
        <w:t xml:space="preserve">Nesse cenário, a VAMT é implantada no ambiente de Rede Principal exibido na Figura 3. A VAMT é instalada no computador central com acesso à rede para todos os computadores cliente. O host VAMT e os computadores cliente possuem acesso à Internet. </w:t>
      </w:r>
      <w:r w:rsidRPr="00A1205D">
        <w:rPr>
          <w:spacing w:val="-8"/>
        </w:rPr>
        <w:t>As seguintes instruções descrevem como executar uma ativação independente:</w:t>
      </w:r>
    </w:p>
    <w:p w:rsidR="00100C24" w:rsidRPr="00100C24" w:rsidRDefault="00100C24" w:rsidP="0046426D">
      <w:pPr>
        <w:pStyle w:val="NumberedList1"/>
        <w:numPr>
          <w:ilvl w:val="0"/>
          <w:numId w:val="18"/>
        </w:numPr>
        <w:ind w:left="360"/>
        <w:rPr>
          <w:lang w:val="pt-BR"/>
        </w:rPr>
      </w:pPr>
      <w:r w:rsidRPr="00100C24">
        <w:rPr>
          <w:lang w:val="pt-BR"/>
        </w:rPr>
        <w:t>Instale e inicie a VAMT em um computador host conectado a uma rede:</w:t>
      </w:r>
    </w:p>
    <w:p w:rsidR="00100C24" w:rsidRPr="00100C24" w:rsidRDefault="00100C24" w:rsidP="0046426D">
      <w:pPr>
        <w:pStyle w:val="NumberedList2"/>
        <w:numPr>
          <w:ilvl w:val="0"/>
          <w:numId w:val="31"/>
        </w:numPr>
        <w:ind w:left="709"/>
        <w:rPr>
          <w:lang w:val="pt-BR"/>
        </w:rPr>
      </w:pPr>
      <w:r w:rsidRPr="00100C24">
        <w:rPr>
          <w:lang w:val="pt-BR"/>
        </w:rPr>
        <w:t>Instale o Windows AIK no computador host.</w:t>
      </w:r>
    </w:p>
    <w:p w:rsidR="00100C24" w:rsidRPr="00100C24" w:rsidRDefault="00100C24" w:rsidP="0046426D">
      <w:pPr>
        <w:pStyle w:val="NumberedList2"/>
        <w:numPr>
          <w:ilvl w:val="0"/>
          <w:numId w:val="31"/>
        </w:numPr>
        <w:ind w:left="709"/>
        <w:rPr>
          <w:lang w:val="pt-BR"/>
        </w:rPr>
      </w:pPr>
      <w:r w:rsidRPr="00100C24">
        <w:rPr>
          <w:lang w:val="pt-BR"/>
        </w:rPr>
        <w:t xml:space="preserve">Clique em Iniciar e clique em </w:t>
      </w:r>
      <w:r w:rsidRPr="00100C24">
        <w:rPr>
          <w:b/>
          <w:lang w:val="pt-BR"/>
        </w:rPr>
        <w:t>VAMT</w:t>
      </w:r>
      <w:r w:rsidRPr="00100C24">
        <w:rPr>
          <w:lang w:val="pt-BR"/>
        </w:rPr>
        <w:t xml:space="preserve"> para abrir o console VAMT.</w:t>
      </w:r>
    </w:p>
    <w:p w:rsidR="00100C24" w:rsidRPr="00A1205D" w:rsidRDefault="00100C24" w:rsidP="0046426D">
      <w:pPr>
        <w:pStyle w:val="NumberedList1"/>
        <w:numPr>
          <w:ilvl w:val="0"/>
          <w:numId w:val="18"/>
        </w:numPr>
        <w:ind w:left="360"/>
        <w:rPr>
          <w:spacing w:val="-4"/>
          <w:lang w:val="pt-BR"/>
        </w:rPr>
      </w:pPr>
      <w:r w:rsidRPr="00A1205D">
        <w:rPr>
          <w:spacing w:val="-4"/>
          <w:lang w:val="pt-BR"/>
        </w:rPr>
        <w:t>Configure a exceção de firewall da Instrumentação do Gerenciamento do Windows (WMI) nos computadores de destino. Verifique se a exceção do firewall WMI foi ativada para todos os computadores de destino, conforme exibido na Figura 4.</w:t>
      </w:r>
    </w:p>
    <w:p w:rsidR="00100C24" w:rsidRDefault="00987F9E">
      <w:pPr>
        <w:pStyle w:val="FigureinList1"/>
      </w:pPr>
      <w:r>
        <w:rPr>
          <w:noProof/>
          <w:lang w:eastAsia="ko-KR"/>
        </w:rPr>
        <w:drawing>
          <wp:inline distT="0" distB="0" distL="0" distR="0">
            <wp:extent cx="5483597" cy="3434080"/>
            <wp:effectExtent l="19050" t="0" r="2803" b="0"/>
            <wp:docPr id="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stretch>
                      <a:fillRect/>
                    </a:stretch>
                  </pic:blipFill>
                  <pic:spPr bwMode="auto">
                    <a:xfrm>
                      <a:off x="0" y="0"/>
                      <a:ext cx="5483597" cy="3434080"/>
                    </a:xfrm>
                    <a:prstGeom prst="rect">
                      <a:avLst/>
                    </a:prstGeom>
                    <a:noFill/>
                    <a:ln w="9525">
                      <a:noFill/>
                      <a:miter lim="800000"/>
                      <a:headEnd/>
                      <a:tailEnd/>
                    </a:ln>
                  </pic:spPr>
                </pic:pic>
              </a:graphicData>
            </a:graphic>
          </wp:inline>
        </w:drawing>
      </w:r>
    </w:p>
    <w:p w:rsidR="00100C24" w:rsidRPr="00A1205D" w:rsidRDefault="00100C24" w:rsidP="00100C24">
      <w:pPr>
        <w:pStyle w:val="LabelinList1"/>
        <w:rPr>
          <w:spacing w:val="-8"/>
          <w:lang w:val="pt-BR"/>
        </w:rPr>
      </w:pPr>
      <w:r w:rsidRPr="00A1205D">
        <w:rPr>
          <w:spacing w:val="-8"/>
          <w:lang w:val="pt-BR"/>
        </w:rPr>
        <w:t>Figura 4. Exceção da Instrumentação do Gerenciamento do Windows (WMI)</w:t>
      </w:r>
    </w:p>
    <w:p w:rsidR="00100C24" w:rsidRPr="00100C24" w:rsidRDefault="00100C24" w:rsidP="0046426D">
      <w:pPr>
        <w:pStyle w:val="NumberedList1"/>
        <w:numPr>
          <w:ilvl w:val="0"/>
          <w:numId w:val="18"/>
        </w:numPr>
        <w:ind w:left="360"/>
        <w:rPr>
          <w:lang w:val="pt-BR"/>
        </w:rPr>
      </w:pPr>
      <w:r w:rsidRPr="00100C24">
        <w:rPr>
          <w:lang w:val="pt-BR"/>
        </w:rPr>
        <w:t>Adicione computadores à CIL (lista de informações sobre o computador):</w:t>
      </w:r>
    </w:p>
    <w:p w:rsidR="00100C24" w:rsidRPr="00100C24" w:rsidRDefault="00100C24" w:rsidP="0046426D">
      <w:pPr>
        <w:pStyle w:val="NumberedList2"/>
        <w:numPr>
          <w:ilvl w:val="0"/>
          <w:numId w:val="22"/>
        </w:numPr>
        <w:ind w:left="709"/>
        <w:rPr>
          <w:lang w:val="pt-BR"/>
        </w:rPr>
      </w:pPr>
      <w:r w:rsidRPr="00100C24">
        <w:rPr>
          <w:lang w:val="pt-BR"/>
        </w:rPr>
        <w:lastRenderedPageBreak/>
        <w:t xml:space="preserve">No console VAMT, clique em </w:t>
      </w:r>
      <w:r w:rsidRPr="00100C24">
        <w:rPr>
          <w:b/>
          <w:lang w:val="pt-BR"/>
        </w:rPr>
        <w:t>Ação</w:t>
      </w:r>
      <w:r w:rsidRPr="00100C24">
        <w:rPr>
          <w:lang w:val="pt-BR"/>
        </w:rPr>
        <w:t xml:space="preserve">, clique em </w:t>
      </w:r>
      <w:r w:rsidRPr="00100C24">
        <w:rPr>
          <w:b/>
          <w:lang w:val="pt-BR"/>
        </w:rPr>
        <w:t>Adicionar Computadores</w:t>
      </w:r>
      <w:r w:rsidRPr="00100C24">
        <w:rPr>
          <w:lang w:val="pt-BR"/>
        </w:rPr>
        <w:t xml:space="preserve"> para exibir a caixa de diálogo </w:t>
      </w:r>
      <w:r w:rsidRPr="00100C24">
        <w:rPr>
          <w:b/>
          <w:lang w:val="pt-BR"/>
        </w:rPr>
        <w:t>Adicionar Computadores</w:t>
      </w:r>
      <w:r w:rsidRPr="00100C24">
        <w:rPr>
          <w:lang w:val="pt-BR"/>
        </w:rPr>
        <w:t>.</w:t>
      </w:r>
    </w:p>
    <w:p w:rsidR="00100C24" w:rsidRPr="00100C24" w:rsidRDefault="00100C24" w:rsidP="0046426D">
      <w:pPr>
        <w:pStyle w:val="NumberedList2"/>
        <w:numPr>
          <w:ilvl w:val="0"/>
          <w:numId w:val="22"/>
        </w:numPr>
        <w:ind w:left="709"/>
        <w:rPr>
          <w:lang w:val="pt-BR"/>
        </w:rPr>
      </w:pPr>
      <w:r w:rsidRPr="00100C24">
        <w:rPr>
          <w:lang w:val="pt-BR"/>
        </w:rPr>
        <w:t xml:space="preserve">Digite um nome para o Grupo de Computadores como </w:t>
      </w:r>
      <w:r w:rsidRPr="00100C24">
        <w:rPr>
          <w:i/>
          <w:lang w:val="pt-BR"/>
        </w:rPr>
        <w:t>Grupo de Rede Principal</w:t>
      </w:r>
      <w:r w:rsidRPr="00100C24">
        <w:rPr>
          <w:lang w:val="pt-BR"/>
        </w:rPr>
        <w:t xml:space="preserve"> para identificar o grupo de computadores que você está ativando.</w:t>
      </w:r>
    </w:p>
    <w:p w:rsidR="00100C24" w:rsidRPr="00100C24" w:rsidRDefault="00100C24" w:rsidP="0046426D">
      <w:pPr>
        <w:pStyle w:val="NumberedList2"/>
        <w:numPr>
          <w:ilvl w:val="0"/>
          <w:numId w:val="22"/>
        </w:numPr>
        <w:ind w:left="709"/>
        <w:rPr>
          <w:lang w:val="pt-BR"/>
        </w:rPr>
      </w:pPr>
      <w:r w:rsidRPr="00100C24">
        <w:rPr>
          <w:lang w:val="pt-BR"/>
        </w:rPr>
        <w:t>Clique na lista suspensa para selecionar uma opção de pesquisa. Você pode pesquisar computadores em um grupo de trabalho, em um domínio AD DS ou pelo nome individual do computador ou endereço IP.</w:t>
      </w:r>
    </w:p>
    <w:p w:rsidR="00100C24" w:rsidRPr="00100C24" w:rsidRDefault="00100C24" w:rsidP="0046426D">
      <w:pPr>
        <w:pStyle w:val="NumberedList2"/>
        <w:numPr>
          <w:ilvl w:val="0"/>
          <w:numId w:val="22"/>
        </w:numPr>
        <w:ind w:left="709"/>
        <w:rPr>
          <w:lang w:val="pt-BR"/>
        </w:rPr>
      </w:pPr>
      <w:r w:rsidRPr="00100C24">
        <w:rPr>
          <w:lang w:val="pt-BR"/>
        </w:rPr>
        <w:t>Se você estiver pesquisando por nome individual do computador ou endereço IP, digite as informações na caixa de texto abaixo da lista suspensa.</w:t>
      </w:r>
    </w:p>
    <w:p w:rsidR="00100C24" w:rsidRPr="00100C24" w:rsidRDefault="00100C24" w:rsidP="0046426D">
      <w:pPr>
        <w:pStyle w:val="NumberedList2"/>
        <w:numPr>
          <w:ilvl w:val="0"/>
          <w:numId w:val="22"/>
        </w:numPr>
        <w:ind w:left="709"/>
        <w:rPr>
          <w:lang w:val="pt-BR"/>
        </w:rPr>
      </w:pPr>
      <w:r w:rsidRPr="00100C24">
        <w:rPr>
          <w:lang w:val="pt-BR"/>
        </w:rPr>
        <w:t xml:space="preserve">Se você estiver pesquisando um domínio ou grupo de trabalho, selecione-os em uma lista suspensa adicional exibida para essas opções. Utilize o campo </w:t>
      </w:r>
      <w:r w:rsidRPr="00100C24">
        <w:rPr>
          <w:b/>
          <w:lang w:val="pt-BR"/>
        </w:rPr>
        <w:t>Filtrar por nome do computador</w:t>
      </w:r>
      <w:r w:rsidRPr="00100C24">
        <w:rPr>
          <w:lang w:val="pt-BR"/>
        </w:rPr>
        <w:t xml:space="preserve"> para pesquisar um computador específico dentro do domínio ou grupo de trabalho.</w:t>
      </w:r>
    </w:p>
    <w:p w:rsidR="00100C24" w:rsidRPr="001B3595" w:rsidRDefault="00100C24" w:rsidP="0046426D">
      <w:pPr>
        <w:pStyle w:val="NumberedList2"/>
        <w:numPr>
          <w:ilvl w:val="0"/>
          <w:numId w:val="22"/>
        </w:numPr>
        <w:ind w:left="709"/>
        <w:rPr>
          <w:lang w:val="pt-BR"/>
        </w:rPr>
      </w:pPr>
      <w:r w:rsidRPr="001B3595">
        <w:rPr>
          <w:lang w:val="pt-BR"/>
        </w:rPr>
        <w:t xml:space="preserve">Clique em </w:t>
      </w:r>
      <w:r w:rsidRPr="001B3595">
        <w:rPr>
          <w:b/>
          <w:lang w:val="pt-BR"/>
        </w:rPr>
        <w:t>OK</w:t>
      </w:r>
      <w:r w:rsidRPr="001B3595">
        <w:rPr>
          <w:lang w:val="pt-BR"/>
        </w:rPr>
        <w:t>.</w:t>
      </w:r>
    </w:p>
    <w:p w:rsidR="00100C24" w:rsidRPr="00100C24" w:rsidRDefault="00100C24" w:rsidP="00A26D76">
      <w:pPr>
        <w:pStyle w:val="TextinList2"/>
        <w:ind w:left="709"/>
        <w:rPr>
          <w:lang w:val="pt-BR"/>
        </w:rPr>
      </w:pPr>
      <w:r w:rsidRPr="00100C24">
        <w:rPr>
          <w:lang w:val="pt-BR"/>
        </w:rPr>
        <w:t>A VAMT consulta o AD DS (Active Directory Directory Services) via Protocolo LDAP (Lightweight Directory Access Protocol) e adiciona os computadores encontrados à CIL.</w:t>
      </w:r>
    </w:p>
    <w:p w:rsidR="00100C24" w:rsidRPr="00100C24" w:rsidRDefault="00100C24" w:rsidP="0046426D">
      <w:pPr>
        <w:pStyle w:val="NumberedList1"/>
        <w:numPr>
          <w:ilvl w:val="0"/>
          <w:numId w:val="18"/>
        </w:numPr>
        <w:ind w:left="360"/>
        <w:rPr>
          <w:lang w:val="pt-BR"/>
        </w:rPr>
      </w:pPr>
      <w:r w:rsidRPr="00100C24">
        <w:rPr>
          <w:lang w:val="pt-BR"/>
        </w:rPr>
        <w:t>Coletar informações de status dos computadores descobertos:</w:t>
      </w:r>
    </w:p>
    <w:p w:rsidR="00100C24" w:rsidRPr="00100C24" w:rsidRDefault="00100C24" w:rsidP="0046426D">
      <w:pPr>
        <w:pStyle w:val="NumberedList2"/>
        <w:numPr>
          <w:ilvl w:val="0"/>
          <w:numId w:val="23"/>
        </w:numPr>
        <w:rPr>
          <w:lang w:val="pt-BR"/>
        </w:rPr>
      </w:pPr>
      <w:r w:rsidRPr="00100C24">
        <w:rPr>
          <w:lang w:val="pt-BR"/>
        </w:rPr>
        <w:t>Para a VAMT realizar uma ação em um computador, é preciso ter dados atuais do status de licença desse computador. Colete o status de computadores individuais ao selecionar diretamente um ou mais computadores no painel de exibição da lista de computadores. Para realizar operações para um grupo inteiro, no painel de exibição em árvore, selecione o nó Status Desconhecido ou o nó Grupos Definidos pelo Usuário\Grupo de Rede Principal.</w:t>
      </w:r>
    </w:p>
    <w:p w:rsidR="00100C24" w:rsidRPr="00100C24" w:rsidRDefault="00100C24" w:rsidP="0046426D">
      <w:pPr>
        <w:pStyle w:val="NumberedList2"/>
        <w:numPr>
          <w:ilvl w:val="0"/>
          <w:numId w:val="23"/>
        </w:numPr>
        <w:rPr>
          <w:lang w:val="pt-BR"/>
        </w:rPr>
      </w:pPr>
      <w:r w:rsidRPr="00100C24">
        <w:rPr>
          <w:lang w:val="pt-BR"/>
        </w:rPr>
        <w:t xml:space="preserve">Clique com o botão direito do mouse no grupo ou nos computadores desejados e clique em </w:t>
      </w:r>
      <w:r w:rsidRPr="00100C24">
        <w:rPr>
          <w:b/>
          <w:lang w:val="pt-BR"/>
        </w:rPr>
        <w:t>Atualizar Status do Computador</w:t>
      </w:r>
      <w:r w:rsidRPr="00100C24">
        <w:rPr>
          <w:lang w:val="pt-BR"/>
        </w:rPr>
        <w:t>.</w:t>
      </w:r>
    </w:p>
    <w:p w:rsidR="00100C24" w:rsidRPr="00100C24" w:rsidRDefault="00100C24" w:rsidP="0046426D">
      <w:pPr>
        <w:pStyle w:val="NumberedList2"/>
        <w:numPr>
          <w:ilvl w:val="0"/>
          <w:numId w:val="23"/>
        </w:numPr>
        <w:rPr>
          <w:lang w:val="pt-BR"/>
        </w:rPr>
      </w:pPr>
      <w:r w:rsidRPr="00100C24">
        <w:rPr>
          <w:lang w:val="pt-BR"/>
        </w:rPr>
        <w:t xml:space="preserve">Se você estiver ativando computadores que exijam credenciais de administrador diferentes das que você já utiliza, selecione </w:t>
      </w:r>
      <w:r w:rsidRPr="00100C24">
        <w:rPr>
          <w:b/>
          <w:lang w:val="pt-BR"/>
        </w:rPr>
        <w:t>Utilizar Credenciais Alternativas</w:t>
      </w:r>
      <w:r w:rsidRPr="00100C24">
        <w:rPr>
          <w:lang w:val="pt-BR"/>
        </w:rPr>
        <w:t>.</w:t>
      </w:r>
    </w:p>
    <w:p w:rsidR="00100C24" w:rsidRPr="001B3595" w:rsidRDefault="00100C24" w:rsidP="0046426D">
      <w:pPr>
        <w:pStyle w:val="NumberedList2"/>
        <w:numPr>
          <w:ilvl w:val="0"/>
          <w:numId w:val="23"/>
        </w:numPr>
        <w:rPr>
          <w:lang w:val="pt-BR"/>
        </w:rPr>
      </w:pPr>
      <w:r w:rsidRPr="001B3595">
        <w:rPr>
          <w:lang w:val="pt-BR"/>
        </w:rPr>
        <w:t xml:space="preserve">Clique em </w:t>
      </w:r>
      <w:r w:rsidRPr="001B3595">
        <w:rPr>
          <w:b/>
          <w:lang w:val="pt-BR"/>
        </w:rPr>
        <w:t>OK</w:t>
      </w:r>
      <w:r w:rsidRPr="001B3595">
        <w:rPr>
          <w:lang w:val="pt-BR"/>
        </w:rPr>
        <w:t>.</w:t>
      </w:r>
    </w:p>
    <w:p w:rsidR="00100C24" w:rsidRPr="00100C24" w:rsidRDefault="00100C24" w:rsidP="0046426D">
      <w:pPr>
        <w:pStyle w:val="NumberedList2"/>
        <w:numPr>
          <w:ilvl w:val="0"/>
          <w:numId w:val="23"/>
        </w:numPr>
        <w:rPr>
          <w:lang w:val="pt-BR"/>
        </w:rPr>
      </w:pPr>
      <w:r w:rsidRPr="00100C24">
        <w:rPr>
          <w:lang w:val="pt-BR"/>
        </w:rPr>
        <w:lastRenderedPageBreak/>
        <w:t>Forneça uma conta de Administrador de Domínio (para coletar status de todos os computadores do domínio) e senha, quando solicitado.</w:t>
      </w:r>
    </w:p>
    <w:p w:rsidR="00100C24" w:rsidRPr="00100C24" w:rsidRDefault="00100C24" w:rsidP="00100C24">
      <w:pPr>
        <w:pStyle w:val="TextinList2"/>
        <w:rPr>
          <w:lang w:val="pt-BR"/>
        </w:rPr>
      </w:pPr>
      <w:r w:rsidRPr="00100C24">
        <w:rPr>
          <w:lang w:val="pt-BR"/>
        </w:rPr>
        <w:t xml:space="preserve">A VAMT exibe a caixa de diálogo </w:t>
      </w:r>
      <w:r w:rsidRPr="00100C24">
        <w:rPr>
          <w:b/>
          <w:lang w:val="pt-BR"/>
        </w:rPr>
        <w:t>Coletar Informações do Computador</w:t>
      </w:r>
      <w:r w:rsidRPr="00100C24">
        <w:rPr>
          <w:lang w:val="pt-BR"/>
        </w:rPr>
        <w:t xml:space="preserve"> enquanto coleta o status de todos os computadores selecionados. Quando o processo for finalizado, o status atualizado de cada computador aparecerá no painel de exibição em lista de computadores no console VAMT.</w:t>
      </w:r>
    </w:p>
    <w:p w:rsidR="00100C24" w:rsidRPr="00100C24" w:rsidRDefault="00100C24" w:rsidP="00100C24">
      <w:pPr>
        <w:pStyle w:val="Alert"/>
        <w:ind w:left="720"/>
        <w:rPr>
          <w:lang w:val="pt-BR"/>
        </w:rPr>
      </w:pPr>
      <w:r w:rsidRPr="00100C24">
        <w:rPr>
          <w:b/>
          <w:bCs/>
          <w:lang w:val="pt-BR"/>
        </w:rPr>
        <w:t>Observação</w:t>
      </w:r>
      <w:r w:rsidRPr="00100C24">
        <w:rPr>
          <w:rStyle w:val="CommentReference"/>
          <w:rFonts w:ascii="MS Reference Sans Serif" w:hAnsi="MS Reference Sans Serif" w:cs="MS Reference Sans Serif"/>
          <w:lang w:val="pt-BR"/>
        </w:rPr>
        <w:t>   </w:t>
      </w:r>
      <w:r w:rsidRPr="00100C24">
        <w:rPr>
          <w:lang w:val="pt-BR"/>
        </w:rPr>
        <w:t>Para recuperar o status da licença nos computadores selecionados, a VAMT deve ter permissões administrativas nos computadores remotos, e a WMI deve estar acessível pelo Windows Firewall. Além disso, para computadores de grupos de trabalho, uma chave de registro deve ser criada para ativar as ações administrativas remotas no Controle de Conta de Usuário (UAC). Para mais informações sobre configuração de sistemas para o gerenciamento remoto da VAMT, consulte a ajuda VAMT.</w:t>
      </w:r>
    </w:p>
    <w:p w:rsidR="00100C24" w:rsidRPr="00100C24" w:rsidRDefault="00100C24" w:rsidP="0046426D">
      <w:pPr>
        <w:pStyle w:val="NumberedList1"/>
        <w:numPr>
          <w:ilvl w:val="0"/>
          <w:numId w:val="18"/>
        </w:numPr>
        <w:ind w:left="360"/>
        <w:rPr>
          <w:lang w:val="pt-BR"/>
        </w:rPr>
      </w:pPr>
      <w:r w:rsidRPr="00100C24">
        <w:rPr>
          <w:lang w:val="pt-BR"/>
        </w:rPr>
        <w:t>Adicione uma MAK e determine a contagem de ativação restante:</w:t>
      </w:r>
    </w:p>
    <w:p w:rsidR="00100C24" w:rsidRPr="00100C24" w:rsidRDefault="00100C24" w:rsidP="0046426D">
      <w:pPr>
        <w:pStyle w:val="NumberedList2"/>
        <w:numPr>
          <w:ilvl w:val="0"/>
          <w:numId w:val="24"/>
        </w:numPr>
        <w:rPr>
          <w:lang w:val="pt-BR"/>
        </w:rPr>
      </w:pPr>
      <w:r w:rsidRPr="00100C24">
        <w:rPr>
          <w:lang w:val="pt-BR"/>
        </w:rPr>
        <w:t xml:space="preserve">Clique em </w:t>
      </w:r>
      <w:r w:rsidRPr="00100C24">
        <w:rPr>
          <w:b/>
          <w:lang w:val="pt-BR"/>
        </w:rPr>
        <w:t>Opções</w:t>
      </w:r>
      <w:r w:rsidRPr="00100C24">
        <w:rPr>
          <w:lang w:val="pt-BR"/>
        </w:rPr>
        <w:t xml:space="preserve">, clique em </w:t>
      </w:r>
      <w:r w:rsidRPr="00100C24">
        <w:rPr>
          <w:b/>
          <w:lang w:val="pt-BR"/>
        </w:rPr>
        <w:t>Gerenciar MAKs</w:t>
      </w:r>
      <w:r w:rsidRPr="00100C24">
        <w:rPr>
          <w:lang w:val="pt-BR"/>
        </w:rPr>
        <w:t xml:space="preserve"> para abrir a caixa de diálogo </w:t>
      </w:r>
      <w:r w:rsidRPr="00100C24">
        <w:rPr>
          <w:b/>
          <w:lang w:val="pt-BR"/>
        </w:rPr>
        <w:t>Gerenciar Chaves MAK</w:t>
      </w:r>
      <w:r w:rsidRPr="00100C24">
        <w:rPr>
          <w:lang w:val="pt-BR"/>
        </w:rPr>
        <w:t>.</w:t>
      </w:r>
    </w:p>
    <w:p w:rsidR="00100C24" w:rsidRPr="00100C24" w:rsidRDefault="00100C24" w:rsidP="0046426D">
      <w:pPr>
        <w:pStyle w:val="NumberedList2"/>
        <w:numPr>
          <w:ilvl w:val="0"/>
          <w:numId w:val="24"/>
        </w:numPr>
        <w:rPr>
          <w:lang w:val="pt-BR"/>
        </w:rPr>
      </w:pPr>
      <w:r w:rsidRPr="00100C24">
        <w:rPr>
          <w:lang w:val="pt-BR"/>
        </w:rPr>
        <w:t xml:space="preserve">Clique em </w:t>
      </w:r>
      <w:r w:rsidRPr="00100C24">
        <w:rPr>
          <w:b/>
          <w:lang w:val="pt-BR"/>
        </w:rPr>
        <w:t>Adicionar</w:t>
      </w:r>
      <w:r w:rsidRPr="00100C24">
        <w:rPr>
          <w:lang w:val="pt-BR"/>
        </w:rPr>
        <w:t xml:space="preserve"> para incluir uma MAK.</w:t>
      </w:r>
    </w:p>
    <w:p w:rsidR="00100C24" w:rsidRPr="00100C24" w:rsidRDefault="00100C24" w:rsidP="0046426D">
      <w:pPr>
        <w:pStyle w:val="NumberedList2"/>
        <w:numPr>
          <w:ilvl w:val="0"/>
          <w:numId w:val="24"/>
        </w:numPr>
        <w:rPr>
          <w:lang w:val="pt-BR"/>
        </w:rPr>
      </w:pPr>
      <w:r w:rsidRPr="00100C24">
        <w:rPr>
          <w:lang w:val="pt-BR"/>
        </w:rPr>
        <w:t xml:space="preserve">Inclua uma MAK e clique em </w:t>
      </w:r>
      <w:r w:rsidRPr="00100C24">
        <w:rPr>
          <w:b/>
          <w:lang w:val="pt-BR"/>
        </w:rPr>
        <w:t>Validar</w:t>
      </w:r>
      <w:r w:rsidRPr="00100C24">
        <w:rPr>
          <w:lang w:val="pt-BR"/>
        </w:rPr>
        <w:t>.</w:t>
      </w:r>
    </w:p>
    <w:p w:rsidR="00100C24" w:rsidRPr="00100C24" w:rsidRDefault="00100C24" w:rsidP="003D1A9B">
      <w:pPr>
        <w:pStyle w:val="TextinList2"/>
        <w:ind w:left="709"/>
        <w:rPr>
          <w:lang w:val="pt-BR"/>
        </w:rPr>
      </w:pPr>
      <w:r w:rsidRPr="00100C24">
        <w:rPr>
          <w:lang w:val="pt-BR"/>
        </w:rPr>
        <w:t xml:space="preserve">Uma vez validado, o campo </w:t>
      </w:r>
      <w:r w:rsidRPr="00100C24">
        <w:rPr>
          <w:b/>
          <w:lang w:val="pt-BR"/>
        </w:rPr>
        <w:t>Edição</w:t>
      </w:r>
      <w:r w:rsidRPr="00100C24">
        <w:rPr>
          <w:lang w:val="pt-BR"/>
        </w:rPr>
        <w:t xml:space="preserve"> é automaticamente preenchido.</w:t>
      </w:r>
    </w:p>
    <w:p w:rsidR="00100C24" w:rsidRPr="00100C24" w:rsidRDefault="00100C24" w:rsidP="0046426D">
      <w:pPr>
        <w:pStyle w:val="NumberedList2"/>
        <w:numPr>
          <w:ilvl w:val="0"/>
          <w:numId w:val="24"/>
        </w:numPr>
        <w:rPr>
          <w:lang w:val="pt-BR"/>
        </w:rPr>
      </w:pPr>
      <w:r w:rsidRPr="00100C24">
        <w:rPr>
          <w:lang w:val="pt-BR"/>
        </w:rPr>
        <w:t xml:space="preserve">Forneça uma descrição significativa e clique em </w:t>
      </w:r>
      <w:r w:rsidRPr="00100C24">
        <w:rPr>
          <w:b/>
          <w:lang w:val="pt-BR"/>
        </w:rPr>
        <w:t>Adicionar</w:t>
      </w:r>
      <w:r w:rsidRPr="00100C24">
        <w:rPr>
          <w:lang w:val="pt-BR"/>
        </w:rPr>
        <w:t>.</w:t>
      </w:r>
    </w:p>
    <w:p w:rsidR="00100C24" w:rsidRPr="00100C24" w:rsidRDefault="00100C24" w:rsidP="003D1A9B">
      <w:pPr>
        <w:pStyle w:val="TextinList2"/>
        <w:ind w:left="709"/>
        <w:rPr>
          <w:lang w:val="pt-BR"/>
        </w:rPr>
      </w:pPr>
      <w:r w:rsidRPr="00100C24">
        <w:rPr>
          <w:lang w:val="pt-BR"/>
        </w:rPr>
        <w:t xml:space="preserve">A MAK agora está listada na caixa de diálogo </w:t>
      </w:r>
      <w:r w:rsidRPr="00100C24">
        <w:rPr>
          <w:b/>
          <w:lang w:val="pt-BR"/>
        </w:rPr>
        <w:t>Gerenciar Chaves MAK</w:t>
      </w:r>
      <w:r w:rsidRPr="00100C24">
        <w:rPr>
          <w:lang w:val="pt-BR"/>
        </w:rPr>
        <w:t>.</w:t>
      </w:r>
    </w:p>
    <w:p w:rsidR="00100C24" w:rsidRPr="00100C24" w:rsidRDefault="00100C24" w:rsidP="0046426D">
      <w:pPr>
        <w:pStyle w:val="NumberedList2"/>
        <w:numPr>
          <w:ilvl w:val="0"/>
          <w:numId w:val="24"/>
        </w:numPr>
        <w:rPr>
          <w:lang w:val="pt-BR"/>
        </w:rPr>
      </w:pPr>
      <w:r w:rsidRPr="00100C24">
        <w:rPr>
          <w:lang w:val="pt-BR"/>
        </w:rPr>
        <w:t xml:space="preserve">Clique em </w:t>
      </w:r>
      <w:r w:rsidRPr="00100C24">
        <w:rPr>
          <w:b/>
          <w:lang w:val="pt-BR"/>
        </w:rPr>
        <w:t>Atualizar Contagem Restante</w:t>
      </w:r>
      <w:r w:rsidRPr="00100C24">
        <w:rPr>
          <w:lang w:val="pt-BR"/>
        </w:rPr>
        <w:t xml:space="preserve"> para recuperar o número de ativações restantes da Microsoft para as MAKs listadas (essa etapa exige conexão com a Internet).</w:t>
      </w:r>
    </w:p>
    <w:p w:rsidR="00100C24" w:rsidRPr="00100C24" w:rsidRDefault="00100C24" w:rsidP="0046426D">
      <w:pPr>
        <w:pStyle w:val="NumberedList2"/>
        <w:numPr>
          <w:ilvl w:val="0"/>
          <w:numId w:val="24"/>
        </w:numPr>
        <w:rPr>
          <w:lang w:val="pt-BR"/>
        </w:rPr>
      </w:pPr>
      <w:r w:rsidRPr="00100C24">
        <w:rPr>
          <w:lang w:val="pt-BR"/>
        </w:rPr>
        <w:t xml:space="preserve">Clique em </w:t>
      </w:r>
      <w:r w:rsidRPr="00100C24">
        <w:rPr>
          <w:b/>
          <w:lang w:val="pt-BR"/>
        </w:rPr>
        <w:t>Sair</w:t>
      </w:r>
      <w:r w:rsidRPr="00100C24">
        <w:rPr>
          <w:lang w:val="pt-BR"/>
        </w:rPr>
        <w:t xml:space="preserve"> para fechar a caixa de diálogo.</w:t>
      </w:r>
    </w:p>
    <w:p w:rsidR="00100C24" w:rsidRPr="00100C24" w:rsidRDefault="00100C24" w:rsidP="0046426D">
      <w:pPr>
        <w:pStyle w:val="NumberedList1"/>
        <w:numPr>
          <w:ilvl w:val="0"/>
          <w:numId w:val="18"/>
        </w:numPr>
        <w:ind w:left="360"/>
        <w:rPr>
          <w:lang w:val="pt-BR"/>
        </w:rPr>
      </w:pPr>
      <w:r w:rsidRPr="00100C24">
        <w:rPr>
          <w:lang w:val="pt-BR"/>
        </w:rPr>
        <w:t>Instale a MAK e ative os computadores cliente:</w:t>
      </w:r>
    </w:p>
    <w:p w:rsidR="00100C24" w:rsidRPr="00100C24" w:rsidRDefault="00100C24" w:rsidP="0046426D">
      <w:pPr>
        <w:pStyle w:val="NumberedList2"/>
        <w:numPr>
          <w:ilvl w:val="0"/>
          <w:numId w:val="25"/>
        </w:numPr>
        <w:rPr>
          <w:lang w:val="pt-BR"/>
        </w:rPr>
      </w:pPr>
      <w:r w:rsidRPr="00100C24">
        <w:rPr>
          <w:lang w:val="pt-BR"/>
        </w:rPr>
        <w:t>Selecione os computadores a serem ativados, clicando em um grupo no painel de exibição em árvore ou selecionando computadores individuais no painel de exibição em lista.</w:t>
      </w:r>
    </w:p>
    <w:p w:rsidR="00100C24" w:rsidRPr="00100C24" w:rsidRDefault="00100C24" w:rsidP="0046426D">
      <w:pPr>
        <w:pStyle w:val="NumberedList2"/>
        <w:numPr>
          <w:ilvl w:val="0"/>
          <w:numId w:val="25"/>
        </w:numPr>
        <w:rPr>
          <w:lang w:val="pt-BR"/>
        </w:rPr>
      </w:pPr>
      <w:r w:rsidRPr="00100C24">
        <w:rPr>
          <w:lang w:val="pt-BR"/>
        </w:rPr>
        <w:t xml:space="preserve">Clique com o botão direito do mouse no grupo selecionado ou nos computadores e clique em </w:t>
      </w:r>
      <w:r w:rsidRPr="00100C24">
        <w:rPr>
          <w:b/>
          <w:lang w:val="pt-BR"/>
        </w:rPr>
        <w:t>Ativar MAK Independente</w:t>
      </w:r>
      <w:r w:rsidRPr="00100C24">
        <w:rPr>
          <w:lang w:val="pt-BR"/>
        </w:rPr>
        <w:t xml:space="preserve"> para exibir a caixa de diálogo </w:t>
      </w:r>
      <w:r w:rsidRPr="00100C24">
        <w:rPr>
          <w:b/>
          <w:lang w:val="pt-BR"/>
        </w:rPr>
        <w:t>Ativar MAK Independente</w:t>
      </w:r>
      <w:r w:rsidRPr="00100C24">
        <w:rPr>
          <w:lang w:val="pt-BR"/>
        </w:rPr>
        <w:t>.</w:t>
      </w:r>
    </w:p>
    <w:p w:rsidR="00100C24" w:rsidRPr="00100C24" w:rsidRDefault="00100C24" w:rsidP="0046426D">
      <w:pPr>
        <w:pStyle w:val="NumberedList2"/>
        <w:numPr>
          <w:ilvl w:val="0"/>
          <w:numId w:val="25"/>
        </w:numPr>
        <w:rPr>
          <w:lang w:val="pt-BR"/>
        </w:rPr>
      </w:pPr>
      <w:r w:rsidRPr="00100C24">
        <w:rPr>
          <w:lang w:val="pt-BR"/>
        </w:rPr>
        <w:t xml:space="preserve">Selecione a MAK apropriada na lista </w:t>
      </w:r>
      <w:r w:rsidRPr="00100C24">
        <w:rPr>
          <w:b/>
          <w:lang w:val="pt-BR"/>
        </w:rPr>
        <w:t>Instalar MAK</w:t>
      </w:r>
      <w:r w:rsidRPr="00100C24">
        <w:rPr>
          <w:lang w:val="pt-BR"/>
        </w:rPr>
        <w:t>.</w:t>
      </w:r>
    </w:p>
    <w:p w:rsidR="00100C24" w:rsidRPr="00100C24" w:rsidRDefault="00100C24" w:rsidP="0046426D">
      <w:pPr>
        <w:pStyle w:val="NumberedList2"/>
        <w:numPr>
          <w:ilvl w:val="0"/>
          <w:numId w:val="25"/>
        </w:numPr>
        <w:rPr>
          <w:lang w:val="pt-BR"/>
        </w:rPr>
      </w:pPr>
      <w:r w:rsidRPr="00100C24">
        <w:rPr>
          <w:lang w:val="pt-BR"/>
        </w:rPr>
        <w:lastRenderedPageBreak/>
        <w:t xml:space="preserve">Selecione as caixas de seleção </w:t>
      </w:r>
      <w:r w:rsidRPr="00100C24">
        <w:rPr>
          <w:b/>
          <w:lang w:val="pt-BR"/>
        </w:rPr>
        <w:t>Instalar MAK (substituir existente)</w:t>
      </w:r>
      <w:r w:rsidRPr="00100C24">
        <w:rPr>
          <w:lang w:val="pt-BR"/>
        </w:rPr>
        <w:t xml:space="preserve"> e </w:t>
      </w:r>
      <w:r w:rsidRPr="00100C24">
        <w:rPr>
          <w:b/>
          <w:lang w:val="pt-BR"/>
        </w:rPr>
        <w:t>Ativar Agora</w:t>
      </w:r>
      <w:r w:rsidRPr="00100C24">
        <w:rPr>
          <w:lang w:val="pt-BR"/>
        </w:rPr>
        <w:t xml:space="preserve"> para instruir os computadores selecionados a serem ativados imediatamente ao contatar o Microsoft Windows Activation pela Internet.</w:t>
      </w:r>
    </w:p>
    <w:p w:rsidR="00100C24" w:rsidRPr="00100C24" w:rsidRDefault="00100C24" w:rsidP="00A26D76">
      <w:pPr>
        <w:pStyle w:val="TextinList2"/>
        <w:ind w:left="709"/>
        <w:rPr>
          <w:lang w:val="pt-BR"/>
        </w:rPr>
      </w:pPr>
      <w:r w:rsidRPr="00100C24">
        <w:rPr>
          <w:lang w:val="pt-BR"/>
        </w:rPr>
        <w:t>Se um asterisco (*) aparecer próximo ao texto dessas caixas de verificação, a ação será aplicada apenas aos computadores aplicáveis. Por exemplo, um computador com a edição comercial do Windows Vista instalada não pode ser ativado com uso de uma MAK.</w:t>
      </w:r>
    </w:p>
    <w:p w:rsidR="00100C24" w:rsidRPr="00100C24" w:rsidRDefault="00100C24" w:rsidP="0046426D">
      <w:pPr>
        <w:pStyle w:val="NumberedList2"/>
        <w:numPr>
          <w:ilvl w:val="0"/>
          <w:numId w:val="25"/>
        </w:numPr>
        <w:rPr>
          <w:lang w:val="pt-BR"/>
        </w:rPr>
      </w:pPr>
      <w:r w:rsidRPr="00100C24">
        <w:rPr>
          <w:lang w:val="pt-BR"/>
        </w:rPr>
        <w:t xml:space="preserve">Se estiver ativando computadores que exijam credenciais de administrador diferentes das que você já utiliza, selecione </w:t>
      </w:r>
      <w:r w:rsidRPr="00100C24">
        <w:rPr>
          <w:b/>
          <w:lang w:val="pt-BR"/>
        </w:rPr>
        <w:t>Usar Credenciais Alternativas</w:t>
      </w:r>
      <w:r w:rsidRPr="00100C24">
        <w:rPr>
          <w:lang w:val="pt-BR"/>
        </w:rPr>
        <w:t>.</w:t>
      </w:r>
    </w:p>
    <w:p w:rsidR="00100C24" w:rsidRPr="001B3595" w:rsidRDefault="00100C24" w:rsidP="0046426D">
      <w:pPr>
        <w:pStyle w:val="NumberedList2"/>
        <w:numPr>
          <w:ilvl w:val="0"/>
          <w:numId w:val="25"/>
        </w:numPr>
        <w:rPr>
          <w:lang w:val="pt-BR"/>
        </w:rPr>
      </w:pPr>
      <w:r w:rsidRPr="001B3595">
        <w:rPr>
          <w:lang w:val="pt-BR"/>
        </w:rPr>
        <w:t xml:space="preserve">Clique em </w:t>
      </w:r>
      <w:r w:rsidRPr="001B3595">
        <w:rPr>
          <w:b/>
          <w:lang w:val="pt-BR"/>
        </w:rPr>
        <w:t>OK</w:t>
      </w:r>
      <w:r w:rsidRPr="001B3595">
        <w:rPr>
          <w:lang w:val="pt-BR"/>
        </w:rPr>
        <w:t>.</w:t>
      </w:r>
    </w:p>
    <w:p w:rsidR="00100C24" w:rsidRPr="00100C24" w:rsidRDefault="00100C24" w:rsidP="00100C24">
      <w:pPr>
        <w:pStyle w:val="TextinList2"/>
        <w:rPr>
          <w:lang w:val="pt-BR"/>
        </w:rPr>
      </w:pPr>
      <w:r w:rsidRPr="00100C24">
        <w:rPr>
          <w:lang w:val="pt-BR"/>
        </w:rPr>
        <w:t xml:space="preserve">A VAMT exibe a caixa de diálogo </w:t>
      </w:r>
      <w:r w:rsidRPr="00100C24">
        <w:rPr>
          <w:b/>
          <w:lang w:val="pt-BR"/>
        </w:rPr>
        <w:t>Atribuir Chaves de Produto</w:t>
      </w:r>
      <w:r w:rsidRPr="00100C24">
        <w:rPr>
          <w:lang w:val="pt-BR"/>
        </w:rPr>
        <w:t xml:space="preserve"> e exibe a caixa de diálogo </w:t>
      </w:r>
      <w:r w:rsidRPr="00100C24">
        <w:rPr>
          <w:b/>
          <w:lang w:val="pt-BR"/>
        </w:rPr>
        <w:t>Ativar Computadores</w:t>
      </w:r>
      <w:r w:rsidRPr="00100C24">
        <w:rPr>
          <w:lang w:val="pt-BR"/>
        </w:rPr>
        <w:t xml:space="preserve"> até que a ação solicitada seja concluída. Se tiver selecionado </w:t>
      </w:r>
      <w:r w:rsidRPr="00100C24">
        <w:rPr>
          <w:b/>
          <w:lang w:val="pt-BR"/>
        </w:rPr>
        <w:t>Utilizar Credenciais Alternativas</w:t>
      </w:r>
      <w:r w:rsidRPr="00100C24">
        <w:rPr>
          <w:lang w:val="pt-BR"/>
        </w:rPr>
        <w:t>, você precisará digitar as credenciais antes dessas caixas de diálogo.</w:t>
      </w:r>
    </w:p>
    <w:p w:rsidR="00100C24" w:rsidRPr="00100C24" w:rsidRDefault="00100C24" w:rsidP="00100C24">
      <w:pPr>
        <w:pStyle w:val="Heading3"/>
        <w:rPr>
          <w:lang w:val="pt-BR"/>
        </w:rPr>
      </w:pPr>
      <w:bookmarkStart w:id="50" w:name="_Scenario_2:_MAK"/>
      <w:bookmarkStart w:id="51" w:name="_Toc231805867"/>
      <w:bookmarkStart w:id="52" w:name="_Toc234395380"/>
      <w:bookmarkStart w:id="53" w:name="_Toc237163699"/>
      <w:bookmarkEnd w:id="50"/>
      <w:r w:rsidRPr="00100C24">
        <w:rPr>
          <w:lang w:val="pt-BR"/>
        </w:rPr>
        <w:t>Ativação proxy MAK</w:t>
      </w:r>
      <w:bookmarkEnd w:id="51"/>
      <w:bookmarkEnd w:id="52"/>
      <w:bookmarkEnd w:id="53"/>
    </w:p>
    <w:p w:rsidR="00100C24" w:rsidRPr="00100C24" w:rsidRDefault="00100C24" w:rsidP="00100C24">
      <w:pPr>
        <w:pStyle w:val="Norm"/>
        <w:rPr>
          <w:lang w:val="pt-BR"/>
        </w:rPr>
      </w:pPr>
      <w:r w:rsidRPr="00100C24">
        <w:rPr>
          <w:lang w:val="pt-BR"/>
        </w:rPr>
        <w:t>Nesse cenário, a VAMT é utilizada para ativar os computadores de grupo de trabalho dentro do ambiente de Laboratório Isolado exibido na Figura 3. Para grupos de trabalho como esse, que estão completamente isolados da rede maior, você pode executar a ativação proxy MAK ao instalar uma segunda VAMT no computador dentro do grupo de trabalho isolado e utilizar mídia removível para transferir as CILs da VAMT entre o computador e outro host VAMT que possui acesso à Internet. Para mais informações sobre configuração de sistemas para o gerenciamento remoto da VAMT, consulte a ajuda VAMT. As seguintes etapas descrevem como utilizar a ferramenta VAMT para ativação de proxy:</w:t>
      </w:r>
    </w:p>
    <w:p w:rsidR="00100C24" w:rsidRPr="00100C24" w:rsidRDefault="00100C24" w:rsidP="0046426D">
      <w:pPr>
        <w:pStyle w:val="NumberedList1"/>
        <w:numPr>
          <w:ilvl w:val="0"/>
          <w:numId w:val="19"/>
        </w:numPr>
        <w:ind w:left="360"/>
        <w:rPr>
          <w:lang w:val="pt-BR"/>
        </w:rPr>
      </w:pPr>
      <w:r w:rsidRPr="00100C24">
        <w:rPr>
          <w:lang w:val="pt-BR"/>
        </w:rPr>
        <w:t>Instale a VAMT em um computador de grupo de trabalho no Laboratório Isolado:</w:t>
      </w:r>
    </w:p>
    <w:p w:rsidR="00100C24" w:rsidRPr="00100C24" w:rsidRDefault="00100C24" w:rsidP="0046426D">
      <w:pPr>
        <w:pStyle w:val="NumberedList2"/>
        <w:numPr>
          <w:ilvl w:val="0"/>
          <w:numId w:val="32"/>
        </w:numPr>
        <w:rPr>
          <w:lang w:val="pt-BR"/>
        </w:rPr>
      </w:pPr>
      <w:r w:rsidRPr="00100C24">
        <w:rPr>
          <w:lang w:val="pt-BR"/>
        </w:rPr>
        <w:t>Instale o Windows AIK em um computador host no grupo de trabalho de Laboratório Isolado.</w:t>
      </w:r>
    </w:p>
    <w:p w:rsidR="00100C24" w:rsidRPr="00100C24" w:rsidRDefault="00100C24" w:rsidP="00A26D76">
      <w:pPr>
        <w:pStyle w:val="TextinList2"/>
        <w:ind w:left="709"/>
        <w:rPr>
          <w:lang w:val="pt-BR"/>
        </w:rPr>
      </w:pPr>
      <w:r w:rsidRPr="00100C24">
        <w:rPr>
          <w:lang w:val="pt-BR"/>
        </w:rPr>
        <w:t>Este computador pode executar Windows XP with Service Pack 2 (SP2), Windows Server 2003, Windows Vista, Windows 7, Windows Server 2008 ou Windows Server 2008 R2.</w:t>
      </w:r>
    </w:p>
    <w:p w:rsidR="00100C24" w:rsidRPr="00100C24" w:rsidRDefault="00100C24" w:rsidP="0046426D">
      <w:pPr>
        <w:pStyle w:val="NumberedList2"/>
        <w:numPr>
          <w:ilvl w:val="0"/>
          <w:numId w:val="32"/>
        </w:numPr>
        <w:rPr>
          <w:lang w:val="pt-BR"/>
        </w:rPr>
      </w:pPr>
      <w:r w:rsidRPr="00100C24">
        <w:rPr>
          <w:lang w:val="pt-BR"/>
        </w:rPr>
        <w:lastRenderedPageBreak/>
        <w:t xml:space="preserve">Clique em Iniciar e clique em </w:t>
      </w:r>
      <w:r w:rsidRPr="00100C24">
        <w:rPr>
          <w:b/>
          <w:lang w:val="pt-BR"/>
        </w:rPr>
        <w:t>VAMT</w:t>
      </w:r>
      <w:r w:rsidRPr="00100C24">
        <w:rPr>
          <w:lang w:val="pt-BR"/>
        </w:rPr>
        <w:t xml:space="preserve"> para abrir o console VAMT.</w:t>
      </w:r>
    </w:p>
    <w:p w:rsidR="00100C24" w:rsidRPr="00100C24" w:rsidRDefault="00100C24" w:rsidP="0046426D">
      <w:pPr>
        <w:pStyle w:val="NumberedList2"/>
        <w:numPr>
          <w:ilvl w:val="0"/>
          <w:numId w:val="32"/>
        </w:numPr>
        <w:rPr>
          <w:lang w:val="pt-BR"/>
        </w:rPr>
      </w:pPr>
      <w:r w:rsidRPr="00100C24">
        <w:rPr>
          <w:lang w:val="pt-BR"/>
        </w:rPr>
        <w:t>Configure a exceção de firewall da Instrumentação do Gerenciamento do Windows (WMI) nos computadores de destino. Verifique se a exceção de firewall WMI foi ativada em todos os computadores de destino.</w:t>
      </w:r>
    </w:p>
    <w:p w:rsidR="00100C24" w:rsidRPr="00352B1E" w:rsidRDefault="00100C24" w:rsidP="0046426D">
      <w:pPr>
        <w:pStyle w:val="NumberedList1"/>
        <w:numPr>
          <w:ilvl w:val="0"/>
          <w:numId w:val="18"/>
        </w:numPr>
        <w:ind w:left="360"/>
      </w:pPr>
      <w:r>
        <w:t>Adicione computadores à CIL:</w:t>
      </w:r>
    </w:p>
    <w:p w:rsidR="00100C24" w:rsidRPr="00100C24" w:rsidRDefault="00100C24" w:rsidP="0046426D">
      <w:pPr>
        <w:pStyle w:val="NumberedList2"/>
        <w:numPr>
          <w:ilvl w:val="0"/>
          <w:numId w:val="33"/>
        </w:numPr>
        <w:ind w:left="709" w:hanging="371"/>
        <w:rPr>
          <w:lang w:val="pt-BR"/>
        </w:rPr>
      </w:pPr>
      <w:r w:rsidRPr="00100C24">
        <w:rPr>
          <w:lang w:val="pt-BR"/>
        </w:rPr>
        <w:t xml:space="preserve">No console VAMT, clique em </w:t>
      </w:r>
      <w:r w:rsidRPr="00100C24">
        <w:rPr>
          <w:b/>
          <w:lang w:val="pt-BR"/>
        </w:rPr>
        <w:t>Ação</w:t>
      </w:r>
      <w:r w:rsidRPr="00100C24">
        <w:rPr>
          <w:lang w:val="pt-BR"/>
        </w:rPr>
        <w:t xml:space="preserve">, clique em </w:t>
      </w:r>
      <w:r w:rsidRPr="00100C24">
        <w:rPr>
          <w:b/>
          <w:lang w:val="pt-BR"/>
        </w:rPr>
        <w:t>Adicionar Computadores</w:t>
      </w:r>
      <w:r w:rsidRPr="00100C24">
        <w:rPr>
          <w:lang w:val="pt-BR"/>
        </w:rPr>
        <w:t xml:space="preserve"> para abrir a caixa de diálogo </w:t>
      </w:r>
      <w:r w:rsidRPr="00100C24">
        <w:rPr>
          <w:b/>
          <w:lang w:val="pt-BR"/>
        </w:rPr>
        <w:t>Adicionar Computadores</w:t>
      </w:r>
      <w:r w:rsidRPr="00100C24">
        <w:rPr>
          <w:lang w:val="pt-BR"/>
        </w:rPr>
        <w:t>.</w:t>
      </w:r>
    </w:p>
    <w:p w:rsidR="00100C24" w:rsidRPr="00100C24" w:rsidRDefault="00100C24" w:rsidP="0046426D">
      <w:pPr>
        <w:pStyle w:val="NumberedList2"/>
        <w:numPr>
          <w:ilvl w:val="0"/>
          <w:numId w:val="33"/>
        </w:numPr>
        <w:ind w:left="709" w:hanging="371"/>
        <w:rPr>
          <w:lang w:val="pt-BR"/>
        </w:rPr>
      </w:pPr>
      <w:r w:rsidRPr="00100C24">
        <w:rPr>
          <w:lang w:val="pt-BR"/>
        </w:rPr>
        <w:t xml:space="preserve">Digite um nome para o Grupo de Computadores, como </w:t>
      </w:r>
      <w:r w:rsidRPr="00100C24">
        <w:rPr>
          <w:i/>
          <w:lang w:val="pt-BR"/>
        </w:rPr>
        <w:t>Grupo Laboratório Isolado</w:t>
      </w:r>
      <w:r w:rsidRPr="00100C24">
        <w:rPr>
          <w:lang w:val="pt-BR"/>
        </w:rPr>
        <w:t>, para identificar o grupo de computadores que você está ativando.</w:t>
      </w:r>
    </w:p>
    <w:p w:rsidR="00100C24" w:rsidRPr="00100C24" w:rsidRDefault="00100C24" w:rsidP="0046426D">
      <w:pPr>
        <w:pStyle w:val="NumberedList2"/>
        <w:numPr>
          <w:ilvl w:val="0"/>
          <w:numId w:val="33"/>
        </w:numPr>
        <w:ind w:left="709" w:hanging="371"/>
        <w:rPr>
          <w:lang w:val="pt-BR"/>
        </w:rPr>
      </w:pPr>
      <w:r w:rsidRPr="00100C24">
        <w:rPr>
          <w:lang w:val="pt-BR"/>
        </w:rPr>
        <w:t xml:space="preserve">Selecione a opção </w:t>
      </w:r>
      <w:r w:rsidRPr="00100C24">
        <w:rPr>
          <w:b/>
          <w:lang w:val="pt-BR"/>
        </w:rPr>
        <w:t>Grupo de Trabalho</w:t>
      </w:r>
      <w:r w:rsidRPr="00100C24">
        <w:rPr>
          <w:lang w:val="pt-BR"/>
        </w:rPr>
        <w:t xml:space="preserve"> e especifique o nome do grupo de trabalho e, em seguida, clique em </w:t>
      </w:r>
      <w:r w:rsidRPr="00100C24">
        <w:rPr>
          <w:b/>
          <w:lang w:val="pt-BR"/>
        </w:rPr>
        <w:t>OK</w:t>
      </w:r>
      <w:r w:rsidRPr="00100C24">
        <w:rPr>
          <w:lang w:val="pt-BR"/>
        </w:rPr>
        <w:t>.</w:t>
      </w:r>
    </w:p>
    <w:p w:rsidR="00100C24" w:rsidRPr="00100C24" w:rsidRDefault="00100C24" w:rsidP="00100C24">
      <w:pPr>
        <w:pStyle w:val="TextinList2"/>
        <w:rPr>
          <w:lang w:val="pt-BR"/>
        </w:rPr>
      </w:pPr>
      <w:r w:rsidRPr="00100C24">
        <w:rPr>
          <w:lang w:val="pt-BR"/>
        </w:rPr>
        <w:t>A VAMT pesquisa o grupo de trabalho por computadores.</w:t>
      </w:r>
    </w:p>
    <w:p w:rsidR="00100C24" w:rsidRPr="00100C24" w:rsidRDefault="00100C24" w:rsidP="00100C24">
      <w:pPr>
        <w:pStyle w:val="Alert"/>
        <w:ind w:left="720"/>
        <w:rPr>
          <w:lang w:val="pt-BR"/>
        </w:rPr>
      </w:pPr>
      <w:r w:rsidRPr="00100C24">
        <w:rPr>
          <w:b/>
          <w:lang w:val="pt-BR"/>
        </w:rPr>
        <w:t>Observação</w:t>
      </w:r>
      <w:r w:rsidRPr="00100C24">
        <w:rPr>
          <w:rFonts w:ascii="MS Reference Sans Serif" w:hAnsi="MS Reference Sans Serif" w:cs="MS Reference Sans Serif"/>
          <w:lang w:val="pt-BR"/>
        </w:rPr>
        <w:t>   </w:t>
      </w:r>
      <w:r w:rsidRPr="00100C24">
        <w:rPr>
          <w:lang w:val="pt-BR"/>
        </w:rPr>
        <w:t>Para a VAMT descobrir os computadores cliente em um grupo de trabalho, a exceção do Firewall do Windows para a descoberta de rede deve estar ativada.</w:t>
      </w:r>
    </w:p>
    <w:p w:rsidR="00100C24" w:rsidRPr="00100C24" w:rsidRDefault="00100C24" w:rsidP="0046426D">
      <w:pPr>
        <w:pStyle w:val="NumberedList1"/>
        <w:numPr>
          <w:ilvl w:val="0"/>
          <w:numId w:val="18"/>
        </w:numPr>
        <w:ind w:left="360"/>
        <w:rPr>
          <w:lang w:val="pt-BR"/>
        </w:rPr>
      </w:pPr>
      <w:r w:rsidRPr="00100C24">
        <w:rPr>
          <w:lang w:val="pt-BR"/>
        </w:rPr>
        <w:t>Colete o status dos computadores descobertos:</w:t>
      </w:r>
    </w:p>
    <w:p w:rsidR="00100C24" w:rsidRPr="00A1205D" w:rsidRDefault="00100C24" w:rsidP="0046426D">
      <w:pPr>
        <w:pStyle w:val="NumberedList2"/>
        <w:numPr>
          <w:ilvl w:val="0"/>
          <w:numId w:val="34"/>
        </w:numPr>
        <w:ind w:left="709"/>
        <w:rPr>
          <w:spacing w:val="-2"/>
          <w:lang w:val="pt-BR"/>
        </w:rPr>
      </w:pPr>
      <w:r w:rsidRPr="00A1205D">
        <w:rPr>
          <w:spacing w:val="-2"/>
          <w:lang w:val="pt-BR"/>
        </w:rPr>
        <w:t>Para a VAMT realizar uma ação em um computador, é preciso ter dados atuais do status de licença desse computador. Colete o status de computadores individuais ao selecionar diretamente um ou mais computadores no painel de exibição da lista de computadores. Para realizar operações para um grupo inteiro, no painel esquerdo, selecione o nó Status Desconhecido ou o nó Grupos Definidos pelo Usuário\Grupo de Laboratório Isolado.</w:t>
      </w:r>
    </w:p>
    <w:p w:rsidR="00100C24" w:rsidRPr="00100C24" w:rsidRDefault="00100C24" w:rsidP="0046426D">
      <w:pPr>
        <w:pStyle w:val="NumberedList2"/>
        <w:numPr>
          <w:ilvl w:val="0"/>
          <w:numId w:val="34"/>
        </w:numPr>
        <w:ind w:left="709"/>
        <w:rPr>
          <w:lang w:val="pt-BR"/>
        </w:rPr>
      </w:pPr>
      <w:r w:rsidRPr="00100C24">
        <w:rPr>
          <w:lang w:val="pt-BR"/>
        </w:rPr>
        <w:t xml:space="preserve">Clique com o botão direito do mouse no grupo ou nos computadores desejados e clique em </w:t>
      </w:r>
      <w:r w:rsidRPr="00100C24">
        <w:rPr>
          <w:b/>
          <w:lang w:val="pt-BR"/>
        </w:rPr>
        <w:t>Atualizar Status do Computador</w:t>
      </w:r>
      <w:r w:rsidRPr="00100C24">
        <w:rPr>
          <w:lang w:val="pt-BR"/>
        </w:rPr>
        <w:t>.</w:t>
      </w:r>
    </w:p>
    <w:p w:rsidR="00100C24" w:rsidRPr="00100C24" w:rsidRDefault="00100C24" w:rsidP="0046426D">
      <w:pPr>
        <w:pStyle w:val="NumberedList2"/>
        <w:numPr>
          <w:ilvl w:val="0"/>
          <w:numId w:val="34"/>
        </w:numPr>
        <w:ind w:left="709"/>
        <w:rPr>
          <w:lang w:val="pt-BR"/>
        </w:rPr>
      </w:pPr>
      <w:r w:rsidRPr="00100C24">
        <w:rPr>
          <w:lang w:val="pt-BR"/>
        </w:rPr>
        <w:t xml:space="preserve">Se estiver ativando computadores que exijam credenciais de administrador diferentes das que você já utiliza, selecione </w:t>
      </w:r>
      <w:r w:rsidRPr="00100C24">
        <w:rPr>
          <w:b/>
          <w:lang w:val="pt-BR"/>
        </w:rPr>
        <w:t>Usar Credenciais Alternativas</w:t>
      </w:r>
      <w:r w:rsidRPr="00100C24">
        <w:rPr>
          <w:lang w:val="pt-BR"/>
        </w:rPr>
        <w:t>.</w:t>
      </w:r>
    </w:p>
    <w:p w:rsidR="00100C24" w:rsidRPr="00100C24" w:rsidRDefault="00100C24" w:rsidP="0046426D">
      <w:pPr>
        <w:pStyle w:val="NumberedList2"/>
        <w:numPr>
          <w:ilvl w:val="0"/>
          <w:numId w:val="34"/>
        </w:numPr>
        <w:ind w:left="709"/>
        <w:rPr>
          <w:lang w:val="pt-BR"/>
        </w:rPr>
      </w:pPr>
      <w:r w:rsidRPr="00100C24">
        <w:rPr>
          <w:lang w:val="pt-BR"/>
        </w:rPr>
        <w:t xml:space="preserve">Clique em </w:t>
      </w:r>
      <w:r w:rsidRPr="00100C24">
        <w:rPr>
          <w:b/>
          <w:lang w:val="pt-BR"/>
        </w:rPr>
        <w:t>OK</w:t>
      </w:r>
      <w:r w:rsidRPr="00100C24">
        <w:rPr>
          <w:lang w:val="pt-BR"/>
        </w:rPr>
        <w:t>. Ao ser solicitado, forneça as credenciais para uma conta que possua direitos administrativos locais nos computadores do grupo de trabalho selecionado.</w:t>
      </w:r>
    </w:p>
    <w:p w:rsidR="00100C24" w:rsidRPr="00100C24" w:rsidRDefault="00100C24" w:rsidP="00100C24">
      <w:pPr>
        <w:pStyle w:val="TextinList2"/>
        <w:rPr>
          <w:lang w:val="pt-BR"/>
        </w:rPr>
      </w:pPr>
      <w:r w:rsidRPr="00100C24">
        <w:rPr>
          <w:lang w:val="pt-BR"/>
        </w:rPr>
        <w:t xml:space="preserve">A VAMT exibe a caixa de diálogo </w:t>
      </w:r>
      <w:r w:rsidRPr="00100C24">
        <w:rPr>
          <w:b/>
          <w:lang w:val="pt-BR"/>
        </w:rPr>
        <w:t>Coletar Informações do Computador</w:t>
      </w:r>
      <w:r w:rsidRPr="00100C24">
        <w:rPr>
          <w:lang w:val="pt-BR"/>
        </w:rPr>
        <w:t xml:space="preserve"> enquanto coleta o status de todos os computadores selecionados. Quando o </w:t>
      </w:r>
      <w:r w:rsidRPr="00100C24">
        <w:rPr>
          <w:lang w:val="pt-BR"/>
        </w:rPr>
        <w:lastRenderedPageBreak/>
        <w:t>processo for finalizado, o status atualizado de cada computador aparecerá no painel de exibição em lista de computadores no console VAMT.</w:t>
      </w:r>
    </w:p>
    <w:p w:rsidR="00100C24" w:rsidRPr="00100C24" w:rsidRDefault="00100C24" w:rsidP="00100C24">
      <w:pPr>
        <w:pStyle w:val="Alert"/>
        <w:ind w:left="720"/>
        <w:rPr>
          <w:lang w:val="pt-BR"/>
        </w:rPr>
      </w:pPr>
      <w:r w:rsidRPr="00100C24">
        <w:rPr>
          <w:b/>
          <w:lang w:val="pt-BR"/>
        </w:rPr>
        <w:t>Observação</w:t>
      </w:r>
      <w:r w:rsidRPr="00100C24">
        <w:rPr>
          <w:rFonts w:ascii="MS Reference Sans Serif" w:hAnsi="MS Reference Sans Serif" w:cs="MS Reference Sans Serif"/>
          <w:lang w:val="pt-BR"/>
        </w:rPr>
        <w:t>   </w:t>
      </w:r>
      <w:r w:rsidRPr="00100C24">
        <w:rPr>
          <w:lang w:val="pt-BR"/>
        </w:rPr>
        <w:t>Para recuperar o status da licença nos computadores selecionados, a VAMT deve ter permissões administrativas nos computadores remotos, e a WMI deve estar acessível pelo Windows Firewall. Além disso, para computadores de grupos de trabalho, uma chave de registro deve ser criada para ativar as ações administrativas remotas no UAC.</w:t>
      </w:r>
    </w:p>
    <w:p w:rsidR="00100C24" w:rsidRPr="00352B1E" w:rsidRDefault="00100C24" w:rsidP="0046426D">
      <w:pPr>
        <w:pStyle w:val="NumberedList1"/>
        <w:numPr>
          <w:ilvl w:val="0"/>
          <w:numId w:val="18"/>
        </w:numPr>
        <w:ind w:left="360"/>
      </w:pPr>
      <w:r>
        <w:t>Adicione uma MAK:</w:t>
      </w:r>
    </w:p>
    <w:p w:rsidR="00100C24" w:rsidRPr="00100C24" w:rsidRDefault="00100C24" w:rsidP="0046426D">
      <w:pPr>
        <w:pStyle w:val="NumberedList2"/>
        <w:numPr>
          <w:ilvl w:val="0"/>
          <w:numId w:val="35"/>
        </w:numPr>
        <w:rPr>
          <w:lang w:val="pt-BR"/>
        </w:rPr>
      </w:pPr>
      <w:r w:rsidRPr="00100C24">
        <w:rPr>
          <w:lang w:val="pt-BR"/>
        </w:rPr>
        <w:t xml:space="preserve">Clique em </w:t>
      </w:r>
      <w:r w:rsidRPr="00100C24">
        <w:rPr>
          <w:b/>
          <w:lang w:val="pt-BR"/>
        </w:rPr>
        <w:t>Opções</w:t>
      </w:r>
      <w:r w:rsidRPr="00100C24">
        <w:rPr>
          <w:lang w:val="pt-BR"/>
        </w:rPr>
        <w:t xml:space="preserve">, clique em </w:t>
      </w:r>
      <w:r w:rsidRPr="00100C24">
        <w:rPr>
          <w:b/>
          <w:lang w:val="pt-BR"/>
        </w:rPr>
        <w:t>Gerenciar MAKs</w:t>
      </w:r>
      <w:r w:rsidRPr="00100C24">
        <w:rPr>
          <w:lang w:val="pt-BR"/>
        </w:rPr>
        <w:t xml:space="preserve"> para abrir a caixa de diálogo </w:t>
      </w:r>
      <w:r w:rsidRPr="00100C24">
        <w:rPr>
          <w:b/>
          <w:lang w:val="pt-BR"/>
        </w:rPr>
        <w:t>Gerenciar Chaves MAK</w:t>
      </w:r>
      <w:r w:rsidRPr="00100C24">
        <w:rPr>
          <w:lang w:val="pt-BR"/>
        </w:rPr>
        <w:t>.</w:t>
      </w:r>
    </w:p>
    <w:p w:rsidR="00100C24" w:rsidRPr="00100C24" w:rsidRDefault="00100C24" w:rsidP="0046426D">
      <w:pPr>
        <w:pStyle w:val="NumberedList2"/>
        <w:numPr>
          <w:ilvl w:val="0"/>
          <w:numId w:val="35"/>
        </w:numPr>
        <w:rPr>
          <w:lang w:val="pt-BR"/>
        </w:rPr>
      </w:pPr>
      <w:r w:rsidRPr="00100C24">
        <w:rPr>
          <w:lang w:val="pt-BR"/>
        </w:rPr>
        <w:t xml:space="preserve">Clique em </w:t>
      </w:r>
      <w:r w:rsidRPr="00100C24">
        <w:rPr>
          <w:b/>
          <w:lang w:val="pt-BR"/>
        </w:rPr>
        <w:t>Adicionar</w:t>
      </w:r>
      <w:r w:rsidRPr="00100C24">
        <w:rPr>
          <w:lang w:val="pt-BR"/>
        </w:rPr>
        <w:t xml:space="preserve"> para incluir uma MAK.</w:t>
      </w:r>
    </w:p>
    <w:p w:rsidR="00100C24" w:rsidRPr="00100C24" w:rsidRDefault="00100C24" w:rsidP="0046426D">
      <w:pPr>
        <w:pStyle w:val="NumberedList2"/>
        <w:numPr>
          <w:ilvl w:val="0"/>
          <w:numId w:val="35"/>
        </w:numPr>
        <w:rPr>
          <w:lang w:val="pt-BR"/>
        </w:rPr>
      </w:pPr>
      <w:r w:rsidRPr="00100C24">
        <w:rPr>
          <w:lang w:val="pt-BR"/>
        </w:rPr>
        <w:t xml:space="preserve">Inclua uma MAK e clique em </w:t>
      </w:r>
      <w:r w:rsidRPr="00100C24">
        <w:rPr>
          <w:b/>
          <w:lang w:val="pt-BR"/>
        </w:rPr>
        <w:t>Validar</w:t>
      </w:r>
      <w:r w:rsidRPr="00100C24">
        <w:rPr>
          <w:lang w:val="pt-BR"/>
        </w:rPr>
        <w:t>.</w:t>
      </w:r>
    </w:p>
    <w:p w:rsidR="00100C24" w:rsidRPr="00100C24" w:rsidRDefault="00100C24" w:rsidP="00A26D76">
      <w:pPr>
        <w:pStyle w:val="TextinList2"/>
        <w:ind w:left="709"/>
        <w:rPr>
          <w:lang w:val="pt-BR"/>
        </w:rPr>
      </w:pPr>
      <w:r w:rsidRPr="00100C24">
        <w:rPr>
          <w:lang w:val="pt-BR"/>
        </w:rPr>
        <w:t xml:space="preserve">Uma vez validado, o campo </w:t>
      </w:r>
      <w:r w:rsidRPr="00100C24">
        <w:rPr>
          <w:b/>
          <w:lang w:val="pt-BR"/>
        </w:rPr>
        <w:t>Edição</w:t>
      </w:r>
      <w:r w:rsidRPr="00100C24">
        <w:rPr>
          <w:lang w:val="pt-BR"/>
        </w:rPr>
        <w:t xml:space="preserve"> é automaticamente preenchido.</w:t>
      </w:r>
    </w:p>
    <w:p w:rsidR="00100C24" w:rsidRPr="00100C24" w:rsidRDefault="00100C24" w:rsidP="0046426D">
      <w:pPr>
        <w:pStyle w:val="NumberedList2"/>
        <w:numPr>
          <w:ilvl w:val="0"/>
          <w:numId w:val="35"/>
        </w:numPr>
        <w:rPr>
          <w:lang w:val="pt-BR"/>
        </w:rPr>
      </w:pPr>
      <w:r w:rsidRPr="00100C24">
        <w:rPr>
          <w:lang w:val="pt-BR"/>
        </w:rPr>
        <w:t xml:space="preserve">Forneça uma descrição significativa e clique em </w:t>
      </w:r>
      <w:r w:rsidRPr="00100C24">
        <w:rPr>
          <w:b/>
          <w:lang w:val="pt-BR"/>
        </w:rPr>
        <w:t>Adicionar</w:t>
      </w:r>
      <w:r w:rsidRPr="00100C24">
        <w:rPr>
          <w:lang w:val="pt-BR"/>
        </w:rPr>
        <w:t>.</w:t>
      </w:r>
    </w:p>
    <w:p w:rsidR="00100C24" w:rsidRPr="00100C24" w:rsidRDefault="00100C24" w:rsidP="00A26D76">
      <w:pPr>
        <w:pStyle w:val="TextinList2"/>
        <w:ind w:left="709"/>
        <w:rPr>
          <w:lang w:val="pt-BR"/>
        </w:rPr>
      </w:pPr>
      <w:r w:rsidRPr="00100C24">
        <w:rPr>
          <w:lang w:val="pt-BR"/>
        </w:rPr>
        <w:t xml:space="preserve">A MAK agora está listada na caixa de diálogo </w:t>
      </w:r>
      <w:r w:rsidRPr="00100C24">
        <w:rPr>
          <w:b/>
          <w:lang w:val="pt-BR"/>
        </w:rPr>
        <w:t>Gerenciar Chaves MAK</w:t>
      </w:r>
      <w:r w:rsidRPr="00100C24">
        <w:rPr>
          <w:lang w:val="pt-BR"/>
        </w:rPr>
        <w:t>.</w:t>
      </w:r>
    </w:p>
    <w:p w:rsidR="00100C24" w:rsidRPr="00100C24" w:rsidRDefault="00100C24" w:rsidP="0046426D">
      <w:pPr>
        <w:pStyle w:val="NumberedList2"/>
        <w:numPr>
          <w:ilvl w:val="0"/>
          <w:numId w:val="35"/>
        </w:numPr>
        <w:rPr>
          <w:lang w:val="pt-BR"/>
        </w:rPr>
      </w:pPr>
      <w:r w:rsidRPr="00100C24">
        <w:rPr>
          <w:lang w:val="pt-BR"/>
        </w:rPr>
        <w:t xml:space="preserve">Clique em </w:t>
      </w:r>
      <w:r w:rsidRPr="00100C24">
        <w:rPr>
          <w:b/>
          <w:lang w:val="pt-BR"/>
        </w:rPr>
        <w:t>Sair</w:t>
      </w:r>
      <w:r w:rsidRPr="00100C24">
        <w:rPr>
          <w:lang w:val="pt-BR"/>
        </w:rPr>
        <w:t xml:space="preserve"> para fechar a caixa de diálogo.</w:t>
      </w:r>
    </w:p>
    <w:p w:rsidR="00100C24" w:rsidRPr="00352B1E" w:rsidRDefault="00100C24" w:rsidP="00100C24">
      <w:pPr>
        <w:pStyle w:val="Alert"/>
        <w:ind w:left="720"/>
      </w:pPr>
      <w:r w:rsidRPr="00100C24">
        <w:rPr>
          <w:b/>
          <w:lang w:val="pt-BR"/>
        </w:rPr>
        <w:t>Observação</w:t>
      </w:r>
      <w:r w:rsidRPr="00100C24">
        <w:rPr>
          <w:rFonts w:ascii="MS Reference Sans Serif" w:hAnsi="MS Reference Sans Serif" w:cs="MS Reference Sans Serif"/>
          <w:lang w:val="pt-BR"/>
        </w:rPr>
        <w:t>   </w:t>
      </w:r>
      <w:r w:rsidRPr="00100C24">
        <w:rPr>
          <w:lang w:val="pt-BR"/>
        </w:rPr>
        <w:t xml:space="preserve">Como a VAMT não está instalada em um computador com acesso à Internet, a opção </w:t>
      </w:r>
      <w:r w:rsidRPr="00100C24">
        <w:rPr>
          <w:b/>
          <w:lang w:val="pt-BR"/>
        </w:rPr>
        <w:t>Atualizar Contagem Restante</w:t>
      </w:r>
      <w:r w:rsidRPr="00100C24">
        <w:rPr>
          <w:lang w:val="pt-BR"/>
        </w:rPr>
        <w:t xml:space="preserve"> não ficará disponível. </w:t>
      </w:r>
      <w:r>
        <w:t>Esse recurso exige acesso à Internet.</w:t>
      </w:r>
    </w:p>
    <w:p w:rsidR="00100C24" w:rsidRPr="00100C24" w:rsidRDefault="00100C24" w:rsidP="0046426D">
      <w:pPr>
        <w:pStyle w:val="NumberedList1"/>
        <w:numPr>
          <w:ilvl w:val="0"/>
          <w:numId w:val="18"/>
        </w:numPr>
        <w:ind w:left="360"/>
        <w:rPr>
          <w:lang w:val="pt-BR"/>
        </w:rPr>
      </w:pPr>
      <w:r w:rsidRPr="00100C24">
        <w:rPr>
          <w:lang w:val="pt-BR"/>
        </w:rPr>
        <w:t>Instale a MAK em computadores de Laboratório Isolado:</w:t>
      </w:r>
    </w:p>
    <w:p w:rsidR="00100C24" w:rsidRPr="00100C24" w:rsidRDefault="00100C24" w:rsidP="0046426D">
      <w:pPr>
        <w:pStyle w:val="NumberedList2"/>
        <w:numPr>
          <w:ilvl w:val="0"/>
          <w:numId w:val="36"/>
        </w:numPr>
        <w:rPr>
          <w:lang w:val="pt-BR"/>
        </w:rPr>
      </w:pPr>
      <w:r w:rsidRPr="00100C24">
        <w:rPr>
          <w:lang w:val="pt-BR"/>
        </w:rPr>
        <w:t>Selecione o grupo de Laboratório Isolado no painel de exibição em árvore.</w:t>
      </w:r>
    </w:p>
    <w:p w:rsidR="00100C24" w:rsidRPr="00100C24" w:rsidRDefault="00100C24" w:rsidP="0046426D">
      <w:pPr>
        <w:pStyle w:val="NumberedList2"/>
        <w:numPr>
          <w:ilvl w:val="0"/>
          <w:numId w:val="36"/>
        </w:numPr>
        <w:rPr>
          <w:lang w:val="pt-BR"/>
        </w:rPr>
      </w:pPr>
      <w:r w:rsidRPr="00100C24">
        <w:rPr>
          <w:lang w:val="pt-BR"/>
        </w:rPr>
        <w:t>Clique com o botão direito</w:t>
      </w:r>
      <w:r>
        <w:rPr>
          <w:lang w:val="pt-BR"/>
        </w:rPr>
        <w:t xml:space="preserve"> </w:t>
      </w:r>
      <w:r w:rsidRPr="00100C24">
        <w:rPr>
          <w:lang w:val="pt-BR"/>
        </w:rPr>
        <w:t xml:space="preserve">do mouse no grupo selecionado ou nos computadores e clique em </w:t>
      </w:r>
      <w:r w:rsidRPr="00100C24">
        <w:rPr>
          <w:b/>
          <w:lang w:val="pt-BR"/>
        </w:rPr>
        <w:t>Ativar Proxy MAK</w:t>
      </w:r>
      <w:r w:rsidRPr="00100C24">
        <w:rPr>
          <w:lang w:val="pt-BR"/>
        </w:rPr>
        <w:t xml:space="preserve"> para exibir a caixa de diálogo </w:t>
      </w:r>
      <w:r w:rsidRPr="00100C24">
        <w:rPr>
          <w:b/>
          <w:lang w:val="pt-BR"/>
        </w:rPr>
        <w:t>Ativar Proxy MAK</w:t>
      </w:r>
      <w:r w:rsidRPr="00100C24">
        <w:rPr>
          <w:lang w:val="pt-BR"/>
        </w:rPr>
        <w:t>.</w:t>
      </w:r>
    </w:p>
    <w:p w:rsidR="00100C24" w:rsidRPr="00100C24" w:rsidRDefault="00100C24" w:rsidP="0046426D">
      <w:pPr>
        <w:pStyle w:val="NumberedList2"/>
        <w:numPr>
          <w:ilvl w:val="0"/>
          <w:numId w:val="36"/>
        </w:numPr>
        <w:rPr>
          <w:lang w:val="pt-BR"/>
        </w:rPr>
      </w:pPr>
      <w:r w:rsidRPr="00100C24">
        <w:rPr>
          <w:lang w:val="pt-BR"/>
        </w:rPr>
        <w:t xml:space="preserve">Selecione a MAK apropriada na lista </w:t>
      </w:r>
      <w:r w:rsidRPr="00100C24">
        <w:rPr>
          <w:b/>
          <w:lang w:val="pt-BR"/>
        </w:rPr>
        <w:t>Instalar MAK</w:t>
      </w:r>
      <w:r w:rsidRPr="00100C24">
        <w:rPr>
          <w:lang w:val="pt-BR"/>
        </w:rPr>
        <w:t>.</w:t>
      </w:r>
    </w:p>
    <w:p w:rsidR="00100C24" w:rsidRPr="00100C24" w:rsidRDefault="00100C24" w:rsidP="0046426D">
      <w:pPr>
        <w:pStyle w:val="NumberedList2"/>
        <w:numPr>
          <w:ilvl w:val="0"/>
          <w:numId w:val="36"/>
        </w:numPr>
        <w:rPr>
          <w:lang w:val="pt-BR"/>
        </w:rPr>
      </w:pPr>
      <w:r w:rsidRPr="00100C24">
        <w:rPr>
          <w:lang w:val="pt-BR"/>
        </w:rPr>
        <w:t xml:space="preserve">Selecione </w:t>
      </w:r>
      <w:r w:rsidRPr="00100C24">
        <w:rPr>
          <w:b/>
          <w:lang w:val="pt-BR"/>
        </w:rPr>
        <w:t>Instalar MAK (substituir existente)</w:t>
      </w:r>
      <w:r w:rsidRPr="00100C24">
        <w:rPr>
          <w:lang w:val="pt-BR"/>
        </w:rPr>
        <w:t>.</w:t>
      </w:r>
    </w:p>
    <w:p w:rsidR="00100C24" w:rsidRPr="00100C24" w:rsidRDefault="00100C24" w:rsidP="004B354C">
      <w:pPr>
        <w:pStyle w:val="TextinList2"/>
        <w:ind w:left="709"/>
        <w:rPr>
          <w:lang w:val="pt-BR"/>
        </w:rPr>
      </w:pPr>
      <w:r w:rsidRPr="00100C24">
        <w:rPr>
          <w:lang w:val="pt-BR"/>
        </w:rPr>
        <w:t>Se um asterisco (*) aparecer próximo ao texto dessa caixa de seleção, a ação será aplicada apenas aos computadores aplicáveis. Por exemplo, um computador com a edição comercial do Windows Vista instalada não pode ser ativado com uso de uma MAK.</w:t>
      </w:r>
    </w:p>
    <w:p w:rsidR="00100C24" w:rsidRPr="00100C24" w:rsidRDefault="00100C24" w:rsidP="0046426D">
      <w:pPr>
        <w:pStyle w:val="NumberedList2"/>
        <w:numPr>
          <w:ilvl w:val="0"/>
          <w:numId w:val="36"/>
        </w:numPr>
        <w:rPr>
          <w:lang w:val="pt-BR"/>
        </w:rPr>
      </w:pPr>
      <w:r w:rsidRPr="00100C24">
        <w:rPr>
          <w:lang w:val="pt-BR"/>
        </w:rPr>
        <w:t xml:space="preserve">Desmarque a caixa de seleção </w:t>
      </w:r>
      <w:r w:rsidRPr="00100C24">
        <w:rPr>
          <w:b/>
          <w:lang w:val="pt-BR"/>
        </w:rPr>
        <w:t>Obter ID Confirmação da Microsoft</w:t>
      </w:r>
      <w:r w:rsidRPr="00100C24">
        <w:rPr>
          <w:lang w:val="pt-BR"/>
        </w:rPr>
        <w:t>, pois esse computador não possui acesso à Internet.</w:t>
      </w:r>
    </w:p>
    <w:p w:rsidR="00100C24" w:rsidRPr="00100C24" w:rsidRDefault="00100C24" w:rsidP="0046426D">
      <w:pPr>
        <w:pStyle w:val="NumberedList2"/>
        <w:numPr>
          <w:ilvl w:val="0"/>
          <w:numId w:val="36"/>
        </w:numPr>
        <w:rPr>
          <w:lang w:val="pt-BR"/>
        </w:rPr>
      </w:pPr>
      <w:r w:rsidRPr="00100C24">
        <w:rPr>
          <w:lang w:val="pt-BR"/>
        </w:rPr>
        <w:lastRenderedPageBreak/>
        <w:t xml:space="preserve">Desmarque a caixa de seleção </w:t>
      </w:r>
      <w:r w:rsidRPr="00100C24">
        <w:rPr>
          <w:b/>
          <w:lang w:val="pt-BR"/>
        </w:rPr>
        <w:t>Aplicar ID de Confirmação e Ativar</w:t>
      </w:r>
      <w:r w:rsidRPr="00100C24">
        <w:rPr>
          <w:lang w:val="pt-BR"/>
        </w:rPr>
        <w:t>, pois os IDs de confirmação (CIDs) ainda não foram solicitados.</w:t>
      </w:r>
    </w:p>
    <w:p w:rsidR="00100C24" w:rsidRPr="00100C24" w:rsidRDefault="00100C24" w:rsidP="0046426D">
      <w:pPr>
        <w:pStyle w:val="NumberedList2"/>
        <w:numPr>
          <w:ilvl w:val="0"/>
          <w:numId w:val="36"/>
        </w:numPr>
        <w:rPr>
          <w:lang w:val="pt-BR"/>
        </w:rPr>
      </w:pPr>
      <w:r w:rsidRPr="00100C24">
        <w:rPr>
          <w:lang w:val="pt-BR"/>
        </w:rPr>
        <w:t xml:space="preserve">Se você estiver ativando computadores que exijam credenciais de administrador diferentes das que você já utiliza, selecione </w:t>
      </w:r>
      <w:r w:rsidRPr="00100C24">
        <w:rPr>
          <w:b/>
          <w:lang w:val="pt-BR"/>
        </w:rPr>
        <w:t>Usar Credenciais Alternativas</w:t>
      </w:r>
      <w:r w:rsidRPr="00100C24">
        <w:rPr>
          <w:lang w:val="pt-BR"/>
        </w:rPr>
        <w:t xml:space="preserve"> e clique em </w:t>
      </w:r>
      <w:r w:rsidRPr="00100C24">
        <w:rPr>
          <w:b/>
          <w:lang w:val="pt-BR"/>
        </w:rPr>
        <w:t>OK</w:t>
      </w:r>
      <w:r w:rsidRPr="00100C24">
        <w:rPr>
          <w:lang w:val="pt-BR"/>
        </w:rPr>
        <w:t>.</w:t>
      </w:r>
    </w:p>
    <w:p w:rsidR="00100C24" w:rsidRPr="00A1205D" w:rsidRDefault="00100C24" w:rsidP="00100C24">
      <w:pPr>
        <w:pStyle w:val="TextinList2"/>
        <w:rPr>
          <w:spacing w:val="-6"/>
          <w:lang w:val="pt-BR"/>
        </w:rPr>
      </w:pPr>
      <w:r w:rsidRPr="00A1205D">
        <w:rPr>
          <w:spacing w:val="-6"/>
          <w:lang w:val="pt-BR"/>
        </w:rPr>
        <w:t xml:space="preserve">A VAMT exibe a caixa de diálogo </w:t>
      </w:r>
      <w:r w:rsidRPr="00A1205D">
        <w:rPr>
          <w:b/>
          <w:spacing w:val="-6"/>
          <w:lang w:val="pt-BR"/>
        </w:rPr>
        <w:t>Atribuir Chaves de Produto</w:t>
      </w:r>
      <w:r w:rsidRPr="00A1205D">
        <w:rPr>
          <w:spacing w:val="-6"/>
          <w:lang w:val="pt-BR"/>
        </w:rPr>
        <w:t xml:space="preserve"> até a ação solicitada ser concluída. Se tiver selecionado </w:t>
      </w:r>
      <w:r w:rsidRPr="00A1205D">
        <w:rPr>
          <w:b/>
          <w:spacing w:val="-6"/>
          <w:lang w:val="pt-BR"/>
        </w:rPr>
        <w:t>Utilizar Credenciais Alternativas</w:t>
      </w:r>
      <w:r w:rsidRPr="00A1205D">
        <w:rPr>
          <w:spacing w:val="-6"/>
          <w:lang w:val="pt-BR"/>
        </w:rPr>
        <w:t>, você precisará digitar as credenciais antes dessa caixa de diálogo.</w:t>
      </w:r>
    </w:p>
    <w:p w:rsidR="00100C24" w:rsidRPr="00100C24" w:rsidRDefault="00100C24" w:rsidP="00100C24">
      <w:pPr>
        <w:pStyle w:val="Alert"/>
        <w:ind w:left="720"/>
        <w:rPr>
          <w:lang w:val="pt-BR"/>
        </w:rPr>
      </w:pPr>
      <w:r w:rsidRPr="00100C24">
        <w:rPr>
          <w:b/>
          <w:lang w:val="pt-BR"/>
        </w:rPr>
        <w:t>Observação</w:t>
      </w:r>
      <w:r w:rsidRPr="00100C24">
        <w:rPr>
          <w:rFonts w:ascii="MS Reference Sans Serif" w:hAnsi="MS Reference Sans Serif" w:cs="MS Reference Sans Serif"/>
          <w:lang w:val="pt-BR"/>
        </w:rPr>
        <w:t>   </w:t>
      </w:r>
      <w:r w:rsidRPr="00100C24">
        <w:rPr>
          <w:lang w:val="pt-BR"/>
        </w:rPr>
        <w:t xml:space="preserve">Marcar a caixa de seleção </w:t>
      </w:r>
      <w:r w:rsidRPr="00100C24">
        <w:rPr>
          <w:b/>
          <w:lang w:val="pt-BR"/>
        </w:rPr>
        <w:t>Instalar MAK (substituir existente)</w:t>
      </w:r>
      <w:r w:rsidRPr="00100C24">
        <w:rPr>
          <w:lang w:val="pt-BR"/>
        </w:rPr>
        <w:t xml:space="preserve"> força a instalação de uma MAK no computador cliente. Isso deve ser feito com cuidado. Se a versão pré-SP1 do Windows Vista estiver instalada no computador por mais de 30 dias, o seu período de cortesia inicial terá expirado, e o computador entrará no Modo de Funcionalidade Reduzida (RFM) se a ativação não for concluída com êxito antes do logon seguinte. Porém, você pode utilizar a ativação do proxy MAK para recuperar computadores configurados corretamente do RFM, contanto que os computadores estejam acessíveis ao host VAMT. O RFM apenas se aplica à versão pré-SP1 do Windows Vista. Windows Vista SP1 ou mais recente, Windows 7, Windows Server 2008 ou Windows Server 2008 R2 não entrará no RFM.</w:t>
      </w:r>
    </w:p>
    <w:p w:rsidR="00100C24" w:rsidRPr="00352B1E" w:rsidRDefault="00100C24" w:rsidP="0046426D">
      <w:pPr>
        <w:pStyle w:val="NumberedList1"/>
        <w:numPr>
          <w:ilvl w:val="0"/>
          <w:numId w:val="18"/>
        </w:numPr>
        <w:ind w:left="360"/>
      </w:pPr>
      <w:r>
        <w:t>Salve a CIL:</w:t>
      </w:r>
    </w:p>
    <w:p w:rsidR="00100C24" w:rsidRPr="00100C24" w:rsidRDefault="00100C24" w:rsidP="00100C24">
      <w:pPr>
        <w:pStyle w:val="TextinList1"/>
        <w:rPr>
          <w:lang w:val="pt-BR"/>
        </w:rPr>
      </w:pPr>
      <w:r w:rsidRPr="00100C24">
        <w:rPr>
          <w:lang w:val="pt-BR"/>
        </w:rPr>
        <w:t>Nesta etapa, a CIL completa é salva no host VAMT local (isto é, grupo de trabalho). Na ativação do proxy MAK, é essencial reter esse arquivo, pois a VAMT o utiliza para aplicar os CIDs aos computadores corretos.</w:t>
      </w:r>
    </w:p>
    <w:p w:rsidR="00100C24" w:rsidRPr="00100C24" w:rsidRDefault="00100C24" w:rsidP="0046426D">
      <w:pPr>
        <w:pStyle w:val="NumberedList2"/>
        <w:numPr>
          <w:ilvl w:val="0"/>
          <w:numId w:val="37"/>
        </w:numPr>
        <w:ind w:left="709"/>
        <w:rPr>
          <w:lang w:val="pt-BR"/>
        </w:rPr>
      </w:pPr>
      <w:r w:rsidRPr="00100C24">
        <w:rPr>
          <w:lang w:val="pt-BR"/>
        </w:rPr>
        <w:t>Ao utilizar o painel de exibição em lista ou em árvore da VAMT, selecione o grupo ou os computadores individuais que receberam uma MAK com êxito.</w:t>
      </w:r>
    </w:p>
    <w:p w:rsidR="00100C24" w:rsidRPr="00100C24" w:rsidRDefault="00100C24" w:rsidP="0046426D">
      <w:pPr>
        <w:pStyle w:val="NumberedList2"/>
        <w:numPr>
          <w:ilvl w:val="0"/>
          <w:numId w:val="37"/>
        </w:numPr>
        <w:ind w:left="709"/>
        <w:rPr>
          <w:lang w:val="pt-BR"/>
        </w:rPr>
      </w:pPr>
      <w:r w:rsidRPr="00100C24">
        <w:rPr>
          <w:lang w:val="pt-BR"/>
        </w:rPr>
        <w:t xml:space="preserve">No menu </w:t>
      </w:r>
      <w:r w:rsidRPr="00100C24">
        <w:rPr>
          <w:b/>
          <w:lang w:val="pt-BR"/>
        </w:rPr>
        <w:t>Arquivo</w:t>
      </w:r>
      <w:r w:rsidRPr="00100C24">
        <w:rPr>
          <w:lang w:val="pt-BR"/>
        </w:rPr>
        <w:t xml:space="preserve">, clique em </w:t>
      </w:r>
      <w:r w:rsidRPr="00100C24">
        <w:rPr>
          <w:b/>
          <w:lang w:val="pt-BR"/>
        </w:rPr>
        <w:t>Salvar</w:t>
      </w:r>
      <w:r w:rsidRPr="00100C24">
        <w:rPr>
          <w:lang w:val="pt-BR"/>
        </w:rPr>
        <w:t xml:space="preserve"> para exibir a caixa de diálogo </w:t>
      </w:r>
      <w:r w:rsidRPr="00100C24">
        <w:rPr>
          <w:b/>
          <w:lang w:val="pt-BR"/>
        </w:rPr>
        <w:t>Salvar Lista de Informações do Computador</w:t>
      </w:r>
      <w:r w:rsidRPr="00100C24">
        <w:rPr>
          <w:lang w:val="pt-BR"/>
        </w:rPr>
        <w:t>.</w:t>
      </w:r>
    </w:p>
    <w:p w:rsidR="00100C24" w:rsidRPr="00100C24" w:rsidRDefault="00100C24" w:rsidP="0046426D">
      <w:pPr>
        <w:pStyle w:val="NumberedList2"/>
        <w:numPr>
          <w:ilvl w:val="0"/>
          <w:numId w:val="37"/>
        </w:numPr>
        <w:ind w:left="709"/>
        <w:rPr>
          <w:lang w:val="pt-BR"/>
        </w:rPr>
      </w:pPr>
      <w:r w:rsidRPr="00100C24">
        <w:rPr>
          <w:lang w:val="pt-BR"/>
        </w:rPr>
        <w:t xml:space="preserve">Selecione um diretório e digite um nome de arquivo CIL, como </w:t>
      </w:r>
      <w:r w:rsidRPr="00100C24">
        <w:rPr>
          <w:i/>
          <w:lang w:val="pt-BR"/>
        </w:rPr>
        <w:t>IsolatedLabGroup.CIL.</w:t>
      </w:r>
    </w:p>
    <w:p w:rsidR="00100C24" w:rsidRPr="00352B1E" w:rsidRDefault="00100C24" w:rsidP="0046426D">
      <w:pPr>
        <w:pStyle w:val="NumberedList2"/>
        <w:numPr>
          <w:ilvl w:val="0"/>
          <w:numId w:val="37"/>
        </w:numPr>
        <w:ind w:left="709"/>
      </w:pPr>
      <w:r>
        <w:t xml:space="preserve">Clique em </w:t>
      </w:r>
      <w:r>
        <w:rPr>
          <w:b/>
        </w:rPr>
        <w:t>Salvar</w:t>
      </w:r>
      <w:r>
        <w:t>.</w:t>
      </w:r>
    </w:p>
    <w:p w:rsidR="00100C24" w:rsidRPr="00352B1E" w:rsidRDefault="00100C24" w:rsidP="0046426D">
      <w:pPr>
        <w:pStyle w:val="NumberedList1"/>
        <w:numPr>
          <w:ilvl w:val="0"/>
          <w:numId w:val="18"/>
        </w:numPr>
        <w:ind w:left="360"/>
      </w:pPr>
      <w:r>
        <w:t>Exporte a CIL:</w:t>
      </w:r>
    </w:p>
    <w:p w:rsidR="00100C24" w:rsidRPr="00100C24" w:rsidRDefault="00100C24" w:rsidP="00100C24">
      <w:pPr>
        <w:pStyle w:val="TextinList1"/>
        <w:rPr>
          <w:lang w:val="pt-BR"/>
        </w:rPr>
      </w:pPr>
      <w:r w:rsidRPr="00100C24">
        <w:rPr>
          <w:lang w:val="pt-BR"/>
        </w:rPr>
        <w:t xml:space="preserve">Conforme mencionado anteriormente, a diretiva de segurança da rede da empresa afirma que nenhuma informação que possa identificar um computador ou usuário específico pode ser transferida para fora do Laboratório Isolado. </w:t>
      </w:r>
      <w:r w:rsidRPr="00100C24">
        <w:rPr>
          <w:lang w:val="pt-BR"/>
        </w:rPr>
        <w:lastRenderedPageBreak/>
        <w:t>Portanto, esse tipo de dado deve ser excluído do arquivo CIL para ser transferido para o host VAMT da Rede Principal.</w:t>
      </w:r>
    </w:p>
    <w:p w:rsidR="00100C24" w:rsidRPr="00100C24" w:rsidRDefault="00100C24" w:rsidP="0046426D">
      <w:pPr>
        <w:pStyle w:val="NumberedList2"/>
        <w:numPr>
          <w:ilvl w:val="0"/>
          <w:numId w:val="38"/>
        </w:numPr>
        <w:ind w:left="709"/>
        <w:rPr>
          <w:lang w:val="pt-BR"/>
        </w:rPr>
      </w:pPr>
      <w:r w:rsidRPr="00100C24">
        <w:rPr>
          <w:lang w:val="pt-BR"/>
        </w:rPr>
        <w:t>Ao utilizar o painel de exibição em lista ou em árvore da VAMT, selecione o grupo ou os computadores individuais que receberam uma MAK com êxito.</w:t>
      </w:r>
    </w:p>
    <w:p w:rsidR="00100C24" w:rsidRPr="00100C24" w:rsidRDefault="00100C24" w:rsidP="0046426D">
      <w:pPr>
        <w:pStyle w:val="NumberedList2"/>
        <w:numPr>
          <w:ilvl w:val="0"/>
          <w:numId w:val="38"/>
        </w:numPr>
        <w:ind w:left="709"/>
        <w:rPr>
          <w:lang w:val="pt-BR"/>
        </w:rPr>
      </w:pPr>
      <w:r w:rsidRPr="00100C24">
        <w:rPr>
          <w:lang w:val="pt-BR"/>
        </w:rPr>
        <w:t xml:space="preserve">Clique com o botão direito do mouse no grupo selecionado ou nos computadores e clique em </w:t>
      </w:r>
      <w:r w:rsidRPr="00100C24">
        <w:rPr>
          <w:b/>
          <w:lang w:val="pt-BR"/>
        </w:rPr>
        <w:t>Exportar Computadores</w:t>
      </w:r>
      <w:r w:rsidRPr="00100C24">
        <w:rPr>
          <w:lang w:val="pt-BR"/>
        </w:rPr>
        <w:t xml:space="preserve"> para exibir a caixa de diálogo </w:t>
      </w:r>
      <w:r w:rsidRPr="00100C24">
        <w:rPr>
          <w:b/>
          <w:lang w:val="pt-BR"/>
        </w:rPr>
        <w:t>Salvar Lista de Informações do Computador</w:t>
      </w:r>
      <w:r w:rsidRPr="00100C24">
        <w:rPr>
          <w:lang w:val="pt-BR"/>
        </w:rPr>
        <w:t>.</w:t>
      </w:r>
    </w:p>
    <w:p w:rsidR="00100C24" w:rsidRPr="00100C24" w:rsidRDefault="00100C24" w:rsidP="0046426D">
      <w:pPr>
        <w:pStyle w:val="NumberedList2"/>
        <w:numPr>
          <w:ilvl w:val="0"/>
          <w:numId w:val="38"/>
        </w:numPr>
        <w:ind w:left="709"/>
        <w:rPr>
          <w:lang w:val="pt-BR"/>
        </w:rPr>
      </w:pPr>
      <w:r w:rsidRPr="00100C24">
        <w:rPr>
          <w:lang w:val="pt-BR"/>
        </w:rPr>
        <w:t xml:space="preserve">Selecione </w:t>
      </w:r>
      <w:r w:rsidRPr="00100C24">
        <w:rPr>
          <w:rStyle w:val="Strong"/>
          <w:lang w:val="pt-BR"/>
        </w:rPr>
        <w:t>Excluir dados sensíveis de ambiente</w:t>
      </w:r>
      <w:r w:rsidRPr="00100C24">
        <w:rPr>
          <w:lang w:val="pt-BR"/>
        </w:rPr>
        <w:t>.</w:t>
      </w:r>
    </w:p>
    <w:p w:rsidR="00100C24" w:rsidRPr="00100C24" w:rsidRDefault="00100C24" w:rsidP="0046426D">
      <w:pPr>
        <w:pStyle w:val="NumberedList2"/>
        <w:numPr>
          <w:ilvl w:val="0"/>
          <w:numId w:val="38"/>
        </w:numPr>
        <w:ind w:left="709"/>
        <w:rPr>
          <w:lang w:val="pt-BR"/>
        </w:rPr>
      </w:pPr>
      <w:r w:rsidRPr="00100C24">
        <w:rPr>
          <w:lang w:val="pt-BR"/>
        </w:rPr>
        <w:t xml:space="preserve">Clique em </w:t>
      </w:r>
      <w:r w:rsidRPr="00100C24">
        <w:rPr>
          <w:b/>
          <w:lang w:val="pt-BR"/>
        </w:rPr>
        <w:t>Procurar</w:t>
      </w:r>
      <w:r w:rsidRPr="00100C24">
        <w:rPr>
          <w:lang w:val="pt-BR"/>
        </w:rPr>
        <w:t xml:space="preserve"> para exibir a caixa de diálogo </w:t>
      </w:r>
      <w:r w:rsidRPr="00100C24">
        <w:rPr>
          <w:b/>
          <w:lang w:val="pt-BR"/>
        </w:rPr>
        <w:t>Salvar como</w:t>
      </w:r>
      <w:r w:rsidRPr="00100C24">
        <w:rPr>
          <w:lang w:val="pt-BR"/>
        </w:rPr>
        <w:t>.</w:t>
      </w:r>
    </w:p>
    <w:p w:rsidR="00100C24" w:rsidRPr="00100C24" w:rsidRDefault="00100C24" w:rsidP="0046426D">
      <w:pPr>
        <w:pStyle w:val="NumberedList2"/>
        <w:numPr>
          <w:ilvl w:val="0"/>
          <w:numId w:val="38"/>
        </w:numPr>
        <w:ind w:left="709"/>
        <w:rPr>
          <w:lang w:val="pt-BR"/>
        </w:rPr>
      </w:pPr>
      <w:r w:rsidRPr="00100C24">
        <w:rPr>
          <w:lang w:val="pt-BR"/>
        </w:rPr>
        <w:t xml:space="preserve">Selecione um diretório e digite um nome de arquivo CIL, como </w:t>
      </w:r>
      <w:r w:rsidRPr="00100C24">
        <w:rPr>
          <w:i/>
          <w:lang w:val="pt-BR"/>
        </w:rPr>
        <w:t>IsolatedLabGroupSecureExport.CIL.</w:t>
      </w:r>
    </w:p>
    <w:p w:rsidR="00100C24" w:rsidRPr="001B3595" w:rsidRDefault="00100C24" w:rsidP="0046426D">
      <w:pPr>
        <w:pStyle w:val="NumberedList2"/>
        <w:numPr>
          <w:ilvl w:val="0"/>
          <w:numId w:val="38"/>
        </w:numPr>
        <w:ind w:left="709"/>
        <w:rPr>
          <w:lang w:val="pt-BR"/>
        </w:rPr>
      </w:pPr>
      <w:r w:rsidRPr="001B3595">
        <w:rPr>
          <w:lang w:val="pt-BR"/>
        </w:rPr>
        <w:t xml:space="preserve">Clique em </w:t>
      </w:r>
      <w:r w:rsidRPr="001B3595">
        <w:rPr>
          <w:b/>
          <w:lang w:val="pt-BR"/>
        </w:rPr>
        <w:t>Salvar</w:t>
      </w:r>
      <w:r w:rsidRPr="001B3595">
        <w:rPr>
          <w:lang w:val="pt-BR"/>
        </w:rPr>
        <w:t>.</w:t>
      </w:r>
    </w:p>
    <w:p w:rsidR="00100C24" w:rsidRPr="00100C24" w:rsidRDefault="00100C24" w:rsidP="0046426D">
      <w:pPr>
        <w:pStyle w:val="NumberedList2"/>
        <w:numPr>
          <w:ilvl w:val="0"/>
          <w:numId w:val="38"/>
        </w:numPr>
        <w:ind w:left="709"/>
        <w:rPr>
          <w:lang w:val="pt-BR"/>
        </w:rPr>
      </w:pPr>
      <w:r w:rsidRPr="00100C24">
        <w:rPr>
          <w:lang w:val="pt-BR"/>
        </w:rPr>
        <w:t>Copie o arquivo IsolatedLabGroupSecureExport.CIL para uma mídia removível (disquete, CD/DVD ou unidade flash USB [UFD]).</w:t>
      </w:r>
    </w:p>
    <w:p w:rsidR="00100C24" w:rsidRPr="00100C24" w:rsidRDefault="00100C24" w:rsidP="00100C24">
      <w:pPr>
        <w:pStyle w:val="Alert"/>
        <w:ind w:left="720"/>
        <w:rPr>
          <w:lang w:val="pt-BR"/>
        </w:rPr>
      </w:pPr>
      <w:r w:rsidRPr="00100C24">
        <w:rPr>
          <w:b/>
          <w:lang w:val="pt-BR"/>
        </w:rPr>
        <w:t>Observação</w:t>
      </w:r>
      <w:r w:rsidRPr="00100C24">
        <w:rPr>
          <w:rFonts w:ascii="MS Reference Sans Serif" w:hAnsi="MS Reference Sans Serif" w:cs="MS Reference Sans Serif"/>
          <w:lang w:val="pt-BR"/>
        </w:rPr>
        <w:t>   </w:t>
      </w:r>
      <w:r w:rsidRPr="00100C24">
        <w:rPr>
          <w:lang w:val="pt-BR"/>
        </w:rPr>
        <w:t xml:space="preserve">Se a caixa de seleção </w:t>
      </w:r>
      <w:r w:rsidRPr="00100C24">
        <w:rPr>
          <w:b/>
          <w:lang w:val="pt-BR"/>
        </w:rPr>
        <w:t>Excluir dados sensíveis de ambiente</w:t>
      </w:r>
      <w:r w:rsidRPr="00100C24">
        <w:rPr>
          <w:lang w:val="pt-BR"/>
        </w:rPr>
        <w:t xml:space="preserve"> for marcada, as PII (Informações de Identificação Pessoal) não serão salvas na CIL. Como resultado, a CIL deve ser reimportada nesse host VAMT e no arquivo CIL totalmente salvo para que os CIDs solicitados pela Microsoft possam ser atribuídos corretamente aos computadores do grupo Laboratório Isolado.</w:t>
      </w:r>
    </w:p>
    <w:p w:rsidR="00100C24" w:rsidRPr="00100C24" w:rsidRDefault="00100C24" w:rsidP="0046426D">
      <w:pPr>
        <w:pStyle w:val="NumberedList1"/>
        <w:numPr>
          <w:ilvl w:val="0"/>
          <w:numId w:val="18"/>
        </w:numPr>
        <w:ind w:left="360"/>
        <w:rPr>
          <w:lang w:val="pt-BR"/>
        </w:rPr>
      </w:pPr>
      <w:r w:rsidRPr="00100C24">
        <w:rPr>
          <w:lang w:val="pt-BR"/>
        </w:rPr>
        <w:t>Importe a CIL em um host VAMT com acesso à Internet:</w:t>
      </w:r>
    </w:p>
    <w:p w:rsidR="00100C24" w:rsidRPr="00100C24" w:rsidRDefault="00100C24" w:rsidP="0046426D">
      <w:pPr>
        <w:pStyle w:val="NumberedList2"/>
        <w:numPr>
          <w:ilvl w:val="0"/>
          <w:numId w:val="39"/>
        </w:numPr>
        <w:ind w:left="709"/>
        <w:rPr>
          <w:lang w:val="pt-BR"/>
        </w:rPr>
      </w:pPr>
      <w:r w:rsidRPr="00100C24">
        <w:rPr>
          <w:lang w:val="pt-BR"/>
        </w:rPr>
        <w:t>Copie IsolatedLabGroupSecureExport.CIL de uma mídia removível para uma unidade no host VAMT que possua acesso à Internet.</w:t>
      </w:r>
    </w:p>
    <w:p w:rsidR="00100C24" w:rsidRPr="001B3595" w:rsidRDefault="00100C24" w:rsidP="0046426D">
      <w:pPr>
        <w:pStyle w:val="NumberedList2"/>
        <w:numPr>
          <w:ilvl w:val="0"/>
          <w:numId w:val="39"/>
        </w:numPr>
        <w:ind w:left="709"/>
        <w:rPr>
          <w:lang w:val="pt-BR"/>
        </w:rPr>
      </w:pPr>
      <w:r w:rsidRPr="001B3595">
        <w:rPr>
          <w:lang w:val="pt-BR"/>
        </w:rPr>
        <w:t>Abra o console VAMT.</w:t>
      </w:r>
    </w:p>
    <w:p w:rsidR="00100C24" w:rsidRPr="00100C24" w:rsidRDefault="00100C24" w:rsidP="0046426D">
      <w:pPr>
        <w:pStyle w:val="NumberedList2"/>
        <w:numPr>
          <w:ilvl w:val="0"/>
          <w:numId w:val="39"/>
        </w:numPr>
        <w:ind w:left="709"/>
        <w:rPr>
          <w:lang w:val="pt-BR"/>
        </w:rPr>
      </w:pPr>
      <w:r w:rsidRPr="00100C24">
        <w:rPr>
          <w:lang w:val="pt-BR"/>
        </w:rPr>
        <w:t xml:space="preserve">No menu </w:t>
      </w:r>
      <w:r w:rsidRPr="00100C24">
        <w:rPr>
          <w:b/>
          <w:lang w:val="pt-BR"/>
        </w:rPr>
        <w:t>Arquivo</w:t>
      </w:r>
      <w:r w:rsidRPr="00100C24">
        <w:rPr>
          <w:lang w:val="pt-BR"/>
        </w:rPr>
        <w:t xml:space="preserve">, clique em </w:t>
      </w:r>
      <w:r w:rsidRPr="00100C24">
        <w:rPr>
          <w:b/>
          <w:lang w:val="pt-BR"/>
        </w:rPr>
        <w:t>Importar</w:t>
      </w:r>
      <w:r w:rsidRPr="00100C24">
        <w:rPr>
          <w:lang w:val="pt-BR"/>
        </w:rPr>
        <w:t xml:space="preserve"> para abrir a caixa de diálogo </w:t>
      </w:r>
      <w:r w:rsidRPr="00100C24">
        <w:rPr>
          <w:b/>
          <w:lang w:val="pt-BR"/>
        </w:rPr>
        <w:t>Abrir Lista de Informações do Computador</w:t>
      </w:r>
      <w:r w:rsidRPr="00100C24">
        <w:rPr>
          <w:lang w:val="pt-BR"/>
        </w:rPr>
        <w:t>.</w:t>
      </w:r>
    </w:p>
    <w:p w:rsidR="00100C24" w:rsidRPr="00100C24" w:rsidRDefault="00100C24" w:rsidP="0046426D">
      <w:pPr>
        <w:pStyle w:val="NumberedList2"/>
        <w:numPr>
          <w:ilvl w:val="0"/>
          <w:numId w:val="39"/>
        </w:numPr>
        <w:ind w:left="709"/>
        <w:rPr>
          <w:lang w:val="pt-BR"/>
        </w:rPr>
      </w:pPr>
      <w:r w:rsidRPr="00100C24">
        <w:rPr>
          <w:lang w:val="pt-BR"/>
        </w:rPr>
        <w:t xml:space="preserve">Localize e selecione </w:t>
      </w:r>
      <w:r w:rsidRPr="00100C24">
        <w:rPr>
          <w:b/>
          <w:lang w:val="pt-BR"/>
        </w:rPr>
        <w:t>IsolatedLabGroupSecureExport.CIL</w:t>
      </w:r>
      <w:r w:rsidRPr="00100C24">
        <w:rPr>
          <w:lang w:val="pt-BR"/>
        </w:rPr>
        <w:t xml:space="preserve"> e clique em </w:t>
      </w:r>
      <w:r w:rsidRPr="00100C24">
        <w:rPr>
          <w:b/>
          <w:lang w:val="pt-BR"/>
        </w:rPr>
        <w:t>Abrir</w:t>
      </w:r>
      <w:r w:rsidRPr="00100C24">
        <w:rPr>
          <w:lang w:val="pt-BR"/>
        </w:rPr>
        <w:t xml:space="preserve"> para carregar a CIL na VAMT.</w:t>
      </w:r>
    </w:p>
    <w:p w:rsidR="00100C24" w:rsidRPr="00100C24" w:rsidRDefault="00100C24" w:rsidP="0046426D">
      <w:pPr>
        <w:pStyle w:val="NumberedList2"/>
        <w:numPr>
          <w:ilvl w:val="0"/>
          <w:numId w:val="39"/>
        </w:numPr>
        <w:ind w:left="709"/>
        <w:rPr>
          <w:lang w:val="pt-BR"/>
        </w:rPr>
      </w:pPr>
      <w:r w:rsidRPr="00100C24">
        <w:rPr>
          <w:lang w:val="pt-BR"/>
        </w:rPr>
        <w:t>Confirme se os nomes do computador, do grupo e do grupo de trabalho não estão visíveis.</w:t>
      </w:r>
    </w:p>
    <w:p w:rsidR="00100C24" w:rsidRPr="00100C24" w:rsidRDefault="00100C24" w:rsidP="0046426D">
      <w:pPr>
        <w:pStyle w:val="NumberedList1"/>
        <w:numPr>
          <w:ilvl w:val="0"/>
          <w:numId w:val="18"/>
        </w:numPr>
        <w:ind w:left="360"/>
        <w:rPr>
          <w:lang w:val="pt-BR"/>
        </w:rPr>
      </w:pPr>
      <w:r w:rsidRPr="00100C24">
        <w:rPr>
          <w:lang w:val="pt-BR"/>
        </w:rPr>
        <w:t>Solicite os CIDs da Microsoft:</w:t>
      </w:r>
    </w:p>
    <w:p w:rsidR="00100C24" w:rsidRPr="00100C24" w:rsidRDefault="00100C24" w:rsidP="0046426D">
      <w:pPr>
        <w:pStyle w:val="NumberedList2"/>
        <w:numPr>
          <w:ilvl w:val="0"/>
          <w:numId w:val="40"/>
        </w:numPr>
        <w:ind w:left="709"/>
        <w:rPr>
          <w:lang w:val="pt-BR"/>
        </w:rPr>
      </w:pPr>
      <w:r w:rsidRPr="00100C24">
        <w:rPr>
          <w:lang w:val="pt-BR"/>
        </w:rPr>
        <w:t xml:space="preserve">Clique com o botão direito do mouse nos computadores importados e clique em </w:t>
      </w:r>
      <w:r w:rsidRPr="00100C24">
        <w:rPr>
          <w:b/>
          <w:lang w:val="pt-BR"/>
        </w:rPr>
        <w:t>Ativar Proxy MAK</w:t>
      </w:r>
      <w:r w:rsidRPr="00100C24">
        <w:rPr>
          <w:lang w:val="pt-BR"/>
        </w:rPr>
        <w:t xml:space="preserve"> para abrir a caixa de diálogo </w:t>
      </w:r>
      <w:r w:rsidRPr="00100C24">
        <w:rPr>
          <w:b/>
          <w:lang w:val="pt-BR"/>
        </w:rPr>
        <w:t>Ativar Proxy MAK</w:t>
      </w:r>
      <w:r w:rsidRPr="00100C24">
        <w:rPr>
          <w:lang w:val="pt-BR"/>
        </w:rPr>
        <w:t>.</w:t>
      </w:r>
    </w:p>
    <w:p w:rsidR="00100C24" w:rsidRPr="00100C24" w:rsidRDefault="00100C24" w:rsidP="0046426D">
      <w:pPr>
        <w:pStyle w:val="NumberedList2"/>
        <w:numPr>
          <w:ilvl w:val="0"/>
          <w:numId w:val="40"/>
        </w:numPr>
        <w:ind w:left="709"/>
        <w:rPr>
          <w:lang w:val="pt-BR"/>
        </w:rPr>
      </w:pPr>
      <w:r w:rsidRPr="00100C24">
        <w:rPr>
          <w:lang w:val="pt-BR"/>
        </w:rPr>
        <w:lastRenderedPageBreak/>
        <w:t xml:space="preserve">Desmarque a caixa de seleção </w:t>
      </w:r>
      <w:r w:rsidRPr="00100C24">
        <w:rPr>
          <w:rStyle w:val="Strong"/>
          <w:lang w:val="pt-BR"/>
        </w:rPr>
        <w:t>Instalar MAK (substituir existente)</w:t>
      </w:r>
      <w:r w:rsidRPr="00100C24">
        <w:rPr>
          <w:lang w:val="pt-BR"/>
        </w:rPr>
        <w:t>.</w:t>
      </w:r>
    </w:p>
    <w:p w:rsidR="00100C24" w:rsidRPr="00100C24" w:rsidRDefault="00100C24" w:rsidP="0046426D">
      <w:pPr>
        <w:pStyle w:val="NumberedList2"/>
        <w:numPr>
          <w:ilvl w:val="0"/>
          <w:numId w:val="40"/>
        </w:numPr>
        <w:ind w:left="709"/>
        <w:rPr>
          <w:lang w:val="pt-BR"/>
        </w:rPr>
      </w:pPr>
      <w:r w:rsidRPr="00100C24">
        <w:rPr>
          <w:lang w:val="pt-BR"/>
        </w:rPr>
        <w:t xml:space="preserve">Desmarque a caixa de seleção </w:t>
      </w:r>
      <w:r w:rsidRPr="00100C24">
        <w:rPr>
          <w:rStyle w:val="Strong"/>
          <w:lang w:val="pt-BR"/>
        </w:rPr>
        <w:t>Obter ID de Confirmação da Microsoft</w:t>
      </w:r>
      <w:r w:rsidRPr="00100C24">
        <w:rPr>
          <w:lang w:val="pt-BR"/>
        </w:rPr>
        <w:t>.</w:t>
      </w:r>
    </w:p>
    <w:p w:rsidR="00100C24" w:rsidRPr="00100C24" w:rsidRDefault="00100C24" w:rsidP="0046426D">
      <w:pPr>
        <w:pStyle w:val="NumberedList2"/>
        <w:numPr>
          <w:ilvl w:val="0"/>
          <w:numId w:val="40"/>
        </w:numPr>
        <w:ind w:left="709"/>
        <w:rPr>
          <w:lang w:val="pt-BR"/>
        </w:rPr>
      </w:pPr>
      <w:r w:rsidRPr="00100C24">
        <w:rPr>
          <w:lang w:val="pt-BR"/>
        </w:rPr>
        <w:t xml:space="preserve">Desmarque a caixa de seleção </w:t>
      </w:r>
      <w:r w:rsidRPr="00100C24">
        <w:rPr>
          <w:b/>
          <w:lang w:val="pt-BR"/>
        </w:rPr>
        <w:t>Aplicar ID de Confirmação e Ativar</w:t>
      </w:r>
      <w:r w:rsidRPr="00100C24">
        <w:rPr>
          <w:lang w:val="pt-BR"/>
        </w:rPr>
        <w:t>, pois esse host VAMT não está na mesma rede dos computadores selecionados.</w:t>
      </w:r>
    </w:p>
    <w:p w:rsidR="00100C24" w:rsidRPr="001B3595" w:rsidRDefault="00100C24" w:rsidP="0046426D">
      <w:pPr>
        <w:pStyle w:val="NumberedList2"/>
        <w:numPr>
          <w:ilvl w:val="0"/>
          <w:numId w:val="40"/>
        </w:numPr>
        <w:ind w:left="709"/>
        <w:rPr>
          <w:lang w:val="pt-BR"/>
        </w:rPr>
      </w:pPr>
      <w:r w:rsidRPr="001B3595">
        <w:rPr>
          <w:lang w:val="pt-BR"/>
        </w:rPr>
        <w:t xml:space="preserve">Clique em </w:t>
      </w:r>
      <w:r w:rsidRPr="001B3595">
        <w:rPr>
          <w:b/>
          <w:lang w:val="pt-BR"/>
        </w:rPr>
        <w:t>OK</w:t>
      </w:r>
      <w:r w:rsidRPr="001B3595">
        <w:rPr>
          <w:lang w:val="pt-BR"/>
        </w:rPr>
        <w:t>.</w:t>
      </w:r>
    </w:p>
    <w:p w:rsidR="00100C24" w:rsidRPr="00100C24" w:rsidRDefault="00100C24" w:rsidP="00100C24">
      <w:pPr>
        <w:pStyle w:val="TextinList2"/>
        <w:rPr>
          <w:lang w:val="pt-BR"/>
        </w:rPr>
      </w:pPr>
      <w:r w:rsidRPr="00100C24">
        <w:rPr>
          <w:lang w:val="pt-BR"/>
        </w:rPr>
        <w:t xml:space="preserve">A VAMT exibe a caixa de diálogo </w:t>
      </w:r>
      <w:r w:rsidRPr="00100C24">
        <w:rPr>
          <w:b/>
          <w:lang w:val="pt-BR"/>
        </w:rPr>
        <w:t>Adquirir ID de Confirmação Online</w:t>
      </w:r>
      <w:r w:rsidRPr="00100C24">
        <w:rPr>
          <w:lang w:val="pt-BR"/>
        </w:rPr>
        <w:t xml:space="preserve"> enquanto entra em contato com a Microsoft e coleta os CIDs.</w:t>
      </w:r>
    </w:p>
    <w:p w:rsidR="00100C24" w:rsidRPr="00100C24" w:rsidRDefault="00100C24" w:rsidP="0046426D">
      <w:pPr>
        <w:pStyle w:val="NumberedList1"/>
        <w:numPr>
          <w:ilvl w:val="0"/>
          <w:numId w:val="18"/>
        </w:numPr>
        <w:ind w:left="360"/>
        <w:rPr>
          <w:lang w:val="pt-BR"/>
        </w:rPr>
      </w:pPr>
      <w:r w:rsidRPr="00100C24">
        <w:rPr>
          <w:lang w:val="pt-BR"/>
        </w:rPr>
        <w:t>Exporte a CIL do host VAMT conectado à Internet:</w:t>
      </w:r>
    </w:p>
    <w:p w:rsidR="00100C24" w:rsidRPr="00100C24" w:rsidRDefault="00100C24" w:rsidP="0046426D">
      <w:pPr>
        <w:pStyle w:val="NumberedList2"/>
        <w:numPr>
          <w:ilvl w:val="0"/>
          <w:numId w:val="41"/>
        </w:numPr>
        <w:ind w:left="709"/>
        <w:rPr>
          <w:lang w:val="pt-BR"/>
        </w:rPr>
      </w:pPr>
      <w:r w:rsidRPr="00100C24">
        <w:rPr>
          <w:lang w:val="pt-BR"/>
        </w:rPr>
        <w:t xml:space="preserve">Após os CIDs terem sido recuperados para todos os computadores, salve o arquivo CIL. No console VAMT, role para a direita e confirme se a coluna </w:t>
      </w:r>
      <w:r w:rsidRPr="00100C24">
        <w:rPr>
          <w:b/>
          <w:lang w:val="pt-BR"/>
        </w:rPr>
        <w:t>PendingCID</w:t>
      </w:r>
      <w:r w:rsidRPr="00100C24">
        <w:rPr>
          <w:lang w:val="pt-BR"/>
        </w:rPr>
        <w:t xml:space="preserve"> possui valores.</w:t>
      </w:r>
    </w:p>
    <w:p w:rsidR="00100C24" w:rsidRPr="00100C24" w:rsidRDefault="00100C24" w:rsidP="0046426D">
      <w:pPr>
        <w:pStyle w:val="NumberedList2"/>
        <w:numPr>
          <w:ilvl w:val="0"/>
          <w:numId w:val="41"/>
        </w:numPr>
        <w:ind w:left="709"/>
        <w:rPr>
          <w:lang w:val="pt-BR"/>
        </w:rPr>
      </w:pPr>
      <w:r w:rsidRPr="00100C24">
        <w:rPr>
          <w:lang w:val="pt-BR"/>
        </w:rPr>
        <w:t xml:space="preserve">No menu </w:t>
      </w:r>
      <w:r w:rsidRPr="00100C24">
        <w:rPr>
          <w:b/>
          <w:lang w:val="pt-BR"/>
        </w:rPr>
        <w:t>Arquivo</w:t>
      </w:r>
      <w:r w:rsidRPr="00100C24">
        <w:rPr>
          <w:lang w:val="pt-BR"/>
        </w:rPr>
        <w:t xml:space="preserve">, clique em </w:t>
      </w:r>
      <w:r w:rsidRPr="00100C24">
        <w:rPr>
          <w:b/>
          <w:lang w:val="pt-BR"/>
        </w:rPr>
        <w:t>Salvar como</w:t>
      </w:r>
      <w:r w:rsidRPr="00100C24">
        <w:rPr>
          <w:lang w:val="pt-BR"/>
        </w:rPr>
        <w:t xml:space="preserve"> e forneça um novo nome para o arquivo, como </w:t>
      </w:r>
      <w:r w:rsidRPr="00100C24">
        <w:rPr>
          <w:i/>
          <w:lang w:val="pt-BR"/>
        </w:rPr>
        <w:t>IsolatedLabGroupSecureExportwithCID.CIL.</w:t>
      </w:r>
    </w:p>
    <w:p w:rsidR="00100C24" w:rsidRPr="00100C24" w:rsidRDefault="00100C24" w:rsidP="0046426D">
      <w:pPr>
        <w:pStyle w:val="NumberedList2"/>
        <w:numPr>
          <w:ilvl w:val="0"/>
          <w:numId w:val="41"/>
        </w:numPr>
        <w:ind w:left="709"/>
        <w:rPr>
          <w:lang w:val="pt-BR"/>
        </w:rPr>
      </w:pPr>
      <w:r w:rsidRPr="00100C24">
        <w:rPr>
          <w:lang w:val="pt-BR"/>
        </w:rPr>
        <w:t>Copie o arquivo atualizado IsolatedLabGroupSecureExportwithCID.CIL para uma mídia removível (disquete, CD/DVD ou UFD).</w:t>
      </w:r>
    </w:p>
    <w:p w:rsidR="00100C24" w:rsidRPr="00100C24" w:rsidRDefault="00100C24" w:rsidP="0046426D">
      <w:pPr>
        <w:pStyle w:val="NumberedList1"/>
        <w:numPr>
          <w:ilvl w:val="0"/>
          <w:numId w:val="18"/>
        </w:numPr>
        <w:ind w:left="360"/>
        <w:rPr>
          <w:lang w:val="pt-BR"/>
        </w:rPr>
      </w:pPr>
      <w:r w:rsidRPr="00100C24">
        <w:rPr>
          <w:lang w:val="pt-BR"/>
        </w:rPr>
        <w:t>Importe a CIL no host VAMT original dentro do Laboratório Isolado:</w:t>
      </w:r>
    </w:p>
    <w:p w:rsidR="00100C24" w:rsidRPr="00100C24" w:rsidRDefault="00100C24" w:rsidP="0046426D">
      <w:pPr>
        <w:pStyle w:val="NumberedList2"/>
        <w:numPr>
          <w:ilvl w:val="0"/>
          <w:numId w:val="42"/>
        </w:numPr>
        <w:ind w:left="709"/>
        <w:rPr>
          <w:lang w:val="pt-BR"/>
        </w:rPr>
      </w:pPr>
      <w:r w:rsidRPr="00100C24">
        <w:rPr>
          <w:lang w:val="pt-BR"/>
        </w:rPr>
        <w:t>Copie IsolatedLabGroupSecureExportwithCID.CIL de uma mídia removível para uma unidade no host VAMT do Laboratório Isolado.</w:t>
      </w:r>
    </w:p>
    <w:p w:rsidR="00100C24" w:rsidRPr="001B3595" w:rsidRDefault="00100C24" w:rsidP="0046426D">
      <w:pPr>
        <w:pStyle w:val="NumberedList2"/>
        <w:numPr>
          <w:ilvl w:val="0"/>
          <w:numId w:val="42"/>
        </w:numPr>
        <w:ind w:left="709"/>
        <w:rPr>
          <w:lang w:val="pt-BR"/>
        </w:rPr>
      </w:pPr>
      <w:r w:rsidRPr="001B3595">
        <w:rPr>
          <w:lang w:val="pt-BR"/>
        </w:rPr>
        <w:t>Abra o console VAMT.</w:t>
      </w:r>
    </w:p>
    <w:p w:rsidR="00100C24" w:rsidRPr="00100C24" w:rsidRDefault="00100C24" w:rsidP="0046426D">
      <w:pPr>
        <w:pStyle w:val="NumberedList2"/>
        <w:numPr>
          <w:ilvl w:val="0"/>
          <w:numId w:val="42"/>
        </w:numPr>
        <w:ind w:left="709"/>
        <w:rPr>
          <w:lang w:val="pt-BR"/>
        </w:rPr>
      </w:pPr>
      <w:r w:rsidRPr="00100C24">
        <w:rPr>
          <w:lang w:val="pt-BR"/>
        </w:rPr>
        <w:t xml:space="preserve">No menu </w:t>
      </w:r>
      <w:r w:rsidRPr="00100C24">
        <w:rPr>
          <w:b/>
          <w:lang w:val="pt-BR"/>
        </w:rPr>
        <w:t>Arquivo</w:t>
      </w:r>
      <w:r w:rsidRPr="00100C24">
        <w:rPr>
          <w:lang w:val="pt-BR"/>
        </w:rPr>
        <w:t xml:space="preserve">, clique em </w:t>
      </w:r>
      <w:r w:rsidRPr="00100C24">
        <w:rPr>
          <w:b/>
          <w:lang w:val="pt-BR"/>
        </w:rPr>
        <w:t>Abrir</w:t>
      </w:r>
      <w:r w:rsidRPr="00100C24">
        <w:rPr>
          <w:lang w:val="pt-BR"/>
        </w:rPr>
        <w:t xml:space="preserve"> para exibir a caixa de diálogo </w:t>
      </w:r>
      <w:r w:rsidRPr="00100C24">
        <w:rPr>
          <w:b/>
          <w:lang w:val="pt-BR"/>
        </w:rPr>
        <w:t>Abrir Lista de Informações do Computador</w:t>
      </w:r>
      <w:r w:rsidRPr="00100C24">
        <w:rPr>
          <w:lang w:val="pt-BR"/>
        </w:rPr>
        <w:t>.</w:t>
      </w:r>
    </w:p>
    <w:p w:rsidR="00100C24" w:rsidRPr="00100C24" w:rsidRDefault="00100C24" w:rsidP="0046426D">
      <w:pPr>
        <w:pStyle w:val="NumberedList2"/>
        <w:numPr>
          <w:ilvl w:val="0"/>
          <w:numId w:val="42"/>
        </w:numPr>
        <w:ind w:left="709"/>
        <w:rPr>
          <w:lang w:val="pt-BR"/>
        </w:rPr>
      </w:pPr>
      <w:r w:rsidRPr="00100C24">
        <w:rPr>
          <w:lang w:val="pt-BR"/>
        </w:rPr>
        <w:t xml:space="preserve">Localize e selecione IsolatedLabGroup.CIL e clique em </w:t>
      </w:r>
      <w:r w:rsidRPr="00100C24">
        <w:rPr>
          <w:b/>
          <w:lang w:val="pt-BR"/>
        </w:rPr>
        <w:t>Abrir</w:t>
      </w:r>
      <w:r w:rsidRPr="00100C24">
        <w:rPr>
          <w:lang w:val="pt-BR"/>
        </w:rPr>
        <w:t xml:space="preserve"> para carregar a CIL na VAMT.</w:t>
      </w:r>
    </w:p>
    <w:p w:rsidR="00100C24" w:rsidRPr="00100C24" w:rsidRDefault="00100C24" w:rsidP="00100C24">
      <w:pPr>
        <w:pStyle w:val="TextinList2"/>
        <w:rPr>
          <w:lang w:val="pt-BR"/>
        </w:rPr>
      </w:pPr>
      <w:r w:rsidRPr="00100C24">
        <w:rPr>
          <w:lang w:val="pt-BR"/>
        </w:rPr>
        <w:t>Isso exibe computadores previamente descobertos e os estados das licenças no painel de exibição em lista do computador.</w:t>
      </w:r>
    </w:p>
    <w:p w:rsidR="00100C24" w:rsidRPr="00100C24" w:rsidRDefault="00100C24" w:rsidP="0046426D">
      <w:pPr>
        <w:pStyle w:val="NumberedList2"/>
        <w:numPr>
          <w:ilvl w:val="0"/>
          <w:numId w:val="42"/>
        </w:numPr>
        <w:ind w:left="709"/>
        <w:rPr>
          <w:lang w:val="pt-BR"/>
        </w:rPr>
      </w:pPr>
      <w:r w:rsidRPr="00100C24">
        <w:rPr>
          <w:lang w:val="pt-BR"/>
        </w:rPr>
        <w:t xml:space="preserve">No menu </w:t>
      </w:r>
      <w:r w:rsidRPr="00100C24">
        <w:rPr>
          <w:b/>
          <w:lang w:val="pt-BR"/>
        </w:rPr>
        <w:t>Arquivo</w:t>
      </w:r>
      <w:r w:rsidRPr="00100C24">
        <w:rPr>
          <w:lang w:val="pt-BR"/>
        </w:rPr>
        <w:t xml:space="preserve">, clique em </w:t>
      </w:r>
      <w:r w:rsidRPr="00100C24">
        <w:rPr>
          <w:b/>
          <w:lang w:val="pt-BR"/>
        </w:rPr>
        <w:t>Importar</w:t>
      </w:r>
      <w:r w:rsidRPr="00100C24">
        <w:rPr>
          <w:lang w:val="pt-BR"/>
        </w:rPr>
        <w:t xml:space="preserve"> e navegue até o arquivo que contém os CIDs (IsolatedLabGroupSecureExportwithCID.CIL).</w:t>
      </w:r>
    </w:p>
    <w:p w:rsidR="00100C24" w:rsidRPr="00100C24" w:rsidRDefault="00100C24" w:rsidP="00100C24">
      <w:pPr>
        <w:pStyle w:val="TextinList2"/>
        <w:rPr>
          <w:lang w:val="pt-BR"/>
        </w:rPr>
      </w:pPr>
      <w:r w:rsidRPr="00100C24">
        <w:rPr>
          <w:lang w:val="pt-BR"/>
        </w:rPr>
        <w:t>Isso inicia o processo de mesclagem que vincula os CIDs aos IIDs dos computadores.</w:t>
      </w:r>
    </w:p>
    <w:p w:rsidR="00100C24" w:rsidRPr="00100C24" w:rsidRDefault="00100C24" w:rsidP="0046426D">
      <w:pPr>
        <w:pStyle w:val="NumberedList2"/>
        <w:numPr>
          <w:ilvl w:val="0"/>
          <w:numId w:val="42"/>
        </w:numPr>
        <w:ind w:left="709"/>
        <w:rPr>
          <w:lang w:val="pt-BR"/>
        </w:rPr>
      </w:pPr>
      <w:r w:rsidRPr="00100C24">
        <w:rPr>
          <w:lang w:val="pt-BR"/>
        </w:rPr>
        <w:lastRenderedPageBreak/>
        <w:t xml:space="preserve">No menu </w:t>
      </w:r>
      <w:r w:rsidRPr="00100C24">
        <w:rPr>
          <w:b/>
          <w:lang w:val="pt-BR"/>
        </w:rPr>
        <w:t>Arquivo</w:t>
      </w:r>
      <w:r w:rsidRPr="00100C24">
        <w:rPr>
          <w:lang w:val="pt-BR"/>
        </w:rPr>
        <w:t xml:space="preserve">, clique em </w:t>
      </w:r>
      <w:r w:rsidRPr="00100C24">
        <w:rPr>
          <w:b/>
          <w:lang w:val="pt-BR"/>
        </w:rPr>
        <w:t>Salvar</w:t>
      </w:r>
      <w:r w:rsidRPr="00100C24">
        <w:rPr>
          <w:lang w:val="pt-BR"/>
        </w:rPr>
        <w:t xml:space="preserve"> e digite o nome de um arquivo, como </w:t>
      </w:r>
      <w:r w:rsidRPr="00100C24">
        <w:rPr>
          <w:i/>
          <w:lang w:val="pt-BR"/>
        </w:rPr>
        <w:t>IsolatedLabGroupwithCID.CIL</w:t>
      </w:r>
      <w:r w:rsidRPr="00100C24">
        <w:rPr>
          <w:lang w:val="pt-BR"/>
        </w:rPr>
        <w:t>, para salvar esse arquivo que associa os IIDs aos CIDs correspondentes.</w:t>
      </w:r>
    </w:p>
    <w:p w:rsidR="00100C24" w:rsidRPr="00100C24" w:rsidRDefault="00100C24" w:rsidP="00100C24">
      <w:pPr>
        <w:pStyle w:val="Alert"/>
        <w:ind w:left="720"/>
        <w:rPr>
          <w:lang w:val="pt-BR"/>
        </w:rPr>
      </w:pPr>
      <w:r w:rsidRPr="00100C24">
        <w:rPr>
          <w:b/>
          <w:lang w:val="pt-BR"/>
        </w:rPr>
        <w:t>Importante</w:t>
      </w:r>
      <w:r w:rsidRPr="00100C24">
        <w:rPr>
          <w:rFonts w:ascii="MS Reference Sans Serif" w:hAnsi="MS Reference Sans Serif" w:cs="MS Reference Sans Serif"/>
          <w:lang w:val="pt-BR"/>
        </w:rPr>
        <w:t>   </w:t>
      </w:r>
      <w:r w:rsidRPr="00100C24">
        <w:rPr>
          <w:lang w:val="pt-BR"/>
        </w:rPr>
        <w:t>Salvar esse arquivo é essencial para a recriação de cenários. É altamente recomendável que você faça o backup desse arquivo e o proteja contra substituição.</w:t>
      </w:r>
    </w:p>
    <w:p w:rsidR="00100C24" w:rsidRPr="00100C24" w:rsidRDefault="00100C24" w:rsidP="0046426D">
      <w:pPr>
        <w:pStyle w:val="NumberedList1"/>
        <w:numPr>
          <w:ilvl w:val="0"/>
          <w:numId w:val="18"/>
        </w:numPr>
        <w:ind w:left="360"/>
        <w:rPr>
          <w:lang w:val="pt-BR"/>
        </w:rPr>
      </w:pPr>
      <w:r w:rsidRPr="00100C24">
        <w:rPr>
          <w:lang w:val="pt-BR"/>
        </w:rPr>
        <w:t>Aplique os CIDs e ative os computadores de Laboratório Isolado:</w:t>
      </w:r>
    </w:p>
    <w:p w:rsidR="00100C24" w:rsidRPr="00100C24" w:rsidRDefault="00100C24" w:rsidP="0046426D">
      <w:pPr>
        <w:pStyle w:val="NumberedList2"/>
        <w:numPr>
          <w:ilvl w:val="0"/>
          <w:numId w:val="43"/>
        </w:numPr>
        <w:ind w:left="709"/>
        <w:rPr>
          <w:lang w:val="pt-BR"/>
        </w:rPr>
      </w:pPr>
      <w:r w:rsidRPr="00100C24">
        <w:rPr>
          <w:lang w:val="pt-BR"/>
        </w:rPr>
        <w:t xml:space="preserve">Clique com o botão direito do mouse no grupo Laboratório Isolado no painel de exibição em árvore e clique em </w:t>
      </w:r>
      <w:r w:rsidRPr="00100C24">
        <w:rPr>
          <w:b/>
          <w:lang w:val="pt-BR"/>
        </w:rPr>
        <w:t>Ativar Proxy MAK</w:t>
      </w:r>
      <w:r w:rsidRPr="00100C24">
        <w:rPr>
          <w:lang w:val="pt-BR"/>
        </w:rPr>
        <w:t xml:space="preserve"> para abrir a caixa de diálogo </w:t>
      </w:r>
      <w:r w:rsidRPr="00100C24">
        <w:rPr>
          <w:b/>
          <w:lang w:val="pt-BR"/>
        </w:rPr>
        <w:t>Ativar Proxy MAK</w:t>
      </w:r>
      <w:r w:rsidRPr="00100C24">
        <w:rPr>
          <w:lang w:val="pt-BR"/>
        </w:rPr>
        <w:t>.</w:t>
      </w:r>
    </w:p>
    <w:p w:rsidR="00100C24" w:rsidRPr="00100C24" w:rsidRDefault="00100C24" w:rsidP="0046426D">
      <w:pPr>
        <w:pStyle w:val="NumberedList2"/>
        <w:numPr>
          <w:ilvl w:val="0"/>
          <w:numId w:val="43"/>
        </w:numPr>
        <w:ind w:left="709"/>
        <w:rPr>
          <w:lang w:val="pt-BR"/>
        </w:rPr>
      </w:pPr>
      <w:r w:rsidRPr="00100C24">
        <w:rPr>
          <w:lang w:val="pt-BR"/>
        </w:rPr>
        <w:t xml:space="preserve">Desmarque a caixa de seleção </w:t>
      </w:r>
      <w:r w:rsidRPr="00100C24">
        <w:rPr>
          <w:b/>
          <w:lang w:val="pt-BR"/>
        </w:rPr>
        <w:t>Instalar MAK (substituir existente)</w:t>
      </w:r>
      <w:r w:rsidRPr="00100C24">
        <w:rPr>
          <w:lang w:val="pt-BR"/>
        </w:rPr>
        <w:t>, pois os computadores selecionados já possuem uma MAK instalada.</w:t>
      </w:r>
    </w:p>
    <w:p w:rsidR="00100C24" w:rsidRPr="00100C24" w:rsidRDefault="00100C24" w:rsidP="0046426D">
      <w:pPr>
        <w:pStyle w:val="NumberedList2"/>
        <w:numPr>
          <w:ilvl w:val="0"/>
          <w:numId w:val="43"/>
        </w:numPr>
        <w:ind w:left="709"/>
        <w:rPr>
          <w:lang w:val="pt-BR"/>
        </w:rPr>
      </w:pPr>
      <w:r w:rsidRPr="00100C24">
        <w:rPr>
          <w:lang w:val="pt-BR"/>
        </w:rPr>
        <w:t xml:space="preserve">Desmarque a caixa de seleção </w:t>
      </w:r>
      <w:r w:rsidRPr="00100C24">
        <w:rPr>
          <w:rStyle w:val="Strong"/>
          <w:lang w:val="pt-BR"/>
        </w:rPr>
        <w:t>Obter ID de Confirmação da Microsoft</w:t>
      </w:r>
      <w:r w:rsidRPr="00100C24">
        <w:rPr>
          <w:lang w:val="pt-BR"/>
        </w:rPr>
        <w:t>.</w:t>
      </w:r>
    </w:p>
    <w:p w:rsidR="00100C24" w:rsidRPr="00844418" w:rsidRDefault="00100C24" w:rsidP="0046426D">
      <w:pPr>
        <w:pStyle w:val="NumberedList2"/>
        <w:numPr>
          <w:ilvl w:val="0"/>
          <w:numId w:val="43"/>
        </w:numPr>
        <w:ind w:left="709"/>
        <w:rPr>
          <w:spacing w:val="-4"/>
          <w:lang w:val="pt-BR"/>
        </w:rPr>
      </w:pPr>
      <w:r w:rsidRPr="00844418">
        <w:rPr>
          <w:spacing w:val="-4"/>
          <w:lang w:val="pt-BR"/>
        </w:rPr>
        <w:t xml:space="preserve">Marque a caixa de seleção </w:t>
      </w:r>
      <w:r w:rsidRPr="00844418">
        <w:rPr>
          <w:b/>
          <w:spacing w:val="-4"/>
          <w:lang w:val="pt-BR"/>
        </w:rPr>
        <w:t>Aplicar ID de Confirmação e Ativar</w:t>
      </w:r>
      <w:r w:rsidRPr="00844418">
        <w:rPr>
          <w:spacing w:val="-4"/>
          <w:lang w:val="pt-BR"/>
        </w:rPr>
        <w:t xml:space="preserve"> para instruir a VAMT a ativar os computadores selecionados a instalarem seus CIDs.</w:t>
      </w:r>
    </w:p>
    <w:p w:rsidR="00100C24" w:rsidRPr="001B3595" w:rsidRDefault="00100C24" w:rsidP="0046426D">
      <w:pPr>
        <w:pStyle w:val="NumberedList2"/>
        <w:numPr>
          <w:ilvl w:val="0"/>
          <w:numId w:val="43"/>
        </w:numPr>
        <w:ind w:left="709"/>
        <w:rPr>
          <w:lang w:val="pt-BR"/>
        </w:rPr>
      </w:pPr>
      <w:r w:rsidRPr="001B3595">
        <w:rPr>
          <w:lang w:val="pt-BR"/>
        </w:rPr>
        <w:t xml:space="preserve">Clique em </w:t>
      </w:r>
      <w:r w:rsidRPr="001B3595">
        <w:rPr>
          <w:b/>
          <w:lang w:val="pt-BR"/>
        </w:rPr>
        <w:t>OK</w:t>
      </w:r>
      <w:r w:rsidRPr="001B3595">
        <w:rPr>
          <w:lang w:val="pt-BR"/>
        </w:rPr>
        <w:t>.</w:t>
      </w:r>
    </w:p>
    <w:p w:rsidR="00100C24" w:rsidRPr="00100C24" w:rsidRDefault="00100C24" w:rsidP="00100C24">
      <w:pPr>
        <w:pStyle w:val="TextinList2"/>
        <w:rPr>
          <w:lang w:val="pt-BR"/>
        </w:rPr>
      </w:pPr>
      <w:r w:rsidRPr="00100C24">
        <w:rPr>
          <w:lang w:val="pt-BR"/>
        </w:rPr>
        <w:t xml:space="preserve">A VAMT exibe a caixa de diálogo </w:t>
      </w:r>
      <w:r w:rsidRPr="00100C24">
        <w:rPr>
          <w:b/>
          <w:lang w:val="pt-BR"/>
        </w:rPr>
        <w:t>Atribuir IDs de Confirmação</w:t>
      </w:r>
      <w:r w:rsidRPr="00100C24">
        <w:rPr>
          <w:lang w:val="pt-BR"/>
        </w:rPr>
        <w:t xml:space="preserve"> enquanto instala os CIDs em todos os computadores selecionados.</w:t>
      </w:r>
    </w:p>
    <w:p w:rsidR="00100C24" w:rsidRPr="00100C24" w:rsidRDefault="00100C24" w:rsidP="0046426D">
      <w:pPr>
        <w:pStyle w:val="NumberedList1"/>
        <w:numPr>
          <w:ilvl w:val="0"/>
          <w:numId w:val="18"/>
        </w:numPr>
        <w:ind w:left="360"/>
        <w:rPr>
          <w:lang w:val="pt-BR"/>
        </w:rPr>
      </w:pPr>
      <w:r w:rsidRPr="00100C24">
        <w:rPr>
          <w:lang w:val="pt-BR"/>
        </w:rPr>
        <w:t>Opcionalmente, reative os computadores com nova imagem feita no Laboratório Isolado:</w:t>
      </w:r>
    </w:p>
    <w:p w:rsidR="00100C24" w:rsidRPr="00100C24" w:rsidRDefault="00100C24" w:rsidP="00100C24">
      <w:pPr>
        <w:pStyle w:val="TextinList1"/>
        <w:rPr>
          <w:lang w:val="pt-BR"/>
        </w:rPr>
      </w:pPr>
      <w:r w:rsidRPr="00100C24">
        <w:rPr>
          <w:lang w:val="pt-BR"/>
        </w:rPr>
        <w:t>Se os computadores no Laboratório Isolado tiverem uma nova imagem feita, mas o hardware subjacente não tiver mudado, a VAMT poderá reativá-los usando o arquivo IsolatedLabGroupwithCID.CIL.</w:t>
      </w:r>
    </w:p>
    <w:p w:rsidR="00100C24" w:rsidRPr="00100C24" w:rsidRDefault="00100C24" w:rsidP="0046426D">
      <w:pPr>
        <w:pStyle w:val="NumberedList2"/>
        <w:numPr>
          <w:ilvl w:val="0"/>
          <w:numId w:val="44"/>
        </w:numPr>
        <w:rPr>
          <w:lang w:val="pt-BR"/>
        </w:rPr>
      </w:pPr>
      <w:r w:rsidRPr="00100C24">
        <w:rPr>
          <w:lang w:val="pt-BR"/>
        </w:rPr>
        <w:t>Reimplante o Windows em cada computador utilizando os mesmos nomes de computador de antes.</w:t>
      </w:r>
    </w:p>
    <w:p w:rsidR="00100C24" w:rsidRPr="00100C24" w:rsidRDefault="00100C24" w:rsidP="0046426D">
      <w:pPr>
        <w:pStyle w:val="NumberedList2"/>
        <w:numPr>
          <w:ilvl w:val="0"/>
          <w:numId w:val="44"/>
        </w:numPr>
        <w:rPr>
          <w:lang w:val="pt-BR"/>
        </w:rPr>
      </w:pPr>
      <w:r w:rsidRPr="00100C24">
        <w:rPr>
          <w:lang w:val="pt-BR"/>
        </w:rPr>
        <w:t>Abra o console VAMT no host VAMT local (grupo de trabalho).</w:t>
      </w:r>
    </w:p>
    <w:p w:rsidR="00100C24" w:rsidRPr="00100C24" w:rsidRDefault="00100C24" w:rsidP="0046426D">
      <w:pPr>
        <w:pStyle w:val="NumberedList2"/>
        <w:numPr>
          <w:ilvl w:val="0"/>
          <w:numId w:val="44"/>
        </w:numPr>
        <w:rPr>
          <w:lang w:val="pt-BR"/>
        </w:rPr>
      </w:pPr>
      <w:r w:rsidRPr="00100C24">
        <w:rPr>
          <w:lang w:val="pt-BR"/>
        </w:rPr>
        <w:t xml:space="preserve">No menu </w:t>
      </w:r>
      <w:r w:rsidRPr="00100C24">
        <w:rPr>
          <w:b/>
          <w:lang w:val="pt-BR"/>
        </w:rPr>
        <w:t>Arquivo</w:t>
      </w:r>
      <w:r w:rsidRPr="00100C24">
        <w:rPr>
          <w:lang w:val="pt-BR"/>
        </w:rPr>
        <w:t xml:space="preserve">, clique em </w:t>
      </w:r>
      <w:r w:rsidRPr="00100C24">
        <w:rPr>
          <w:b/>
          <w:lang w:val="pt-BR"/>
        </w:rPr>
        <w:t>Abrir</w:t>
      </w:r>
      <w:r w:rsidRPr="00100C24">
        <w:rPr>
          <w:lang w:val="pt-BR"/>
        </w:rPr>
        <w:t xml:space="preserve"> e selecione o arquivo IsolatedLabGroupwithCID.CIL.</w:t>
      </w:r>
    </w:p>
    <w:p w:rsidR="00100C24" w:rsidRPr="00100C24" w:rsidRDefault="00100C24" w:rsidP="0046426D">
      <w:pPr>
        <w:pStyle w:val="NumberedList2"/>
        <w:numPr>
          <w:ilvl w:val="0"/>
          <w:numId w:val="44"/>
        </w:numPr>
        <w:rPr>
          <w:lang w:val="pt-BR"/>
        </w:rPr>
      </w:pPr>
      <w:r w:rsidRPr="00100C24">
        <w:rPr>
          <w:lang w:val="pt-BR"/>
        </w:rPr>
        <w:t xml:space="preserve">No painel de exibição em árvore, clique com o botão direito do mouse no grupo </w:t>
      </w:r>
      <w:r w:rsidRPr="00100C24">
        <w:rPr>
          <w:b/>
          <w:lang w:val="pt-BR"/>
        </w:rPr>
        <w:t>Laboratório Isolado</w:t>
      </w:r>
      <w:r w:rsidRPr="00100C24">
        <w:rPr>
          <w:lang w:val="pt-BR"/>
        </w:rPr>
        <w:t xml:space="preserve">, clique em </w:t>
      </w:r>
      <w:r w:rsidRPr="00100C24">
        <w:rPr>
          <w:b/>
          <w:lang w:val="pt-BR"/>
        </w:rPr>
        <w:t>Reaplicar ID de Confirmação</w:t>
      </w:r>
      <w:r w:rsidRPr="00100C24">
        <w:rPr>
          <w:lang w:val="pt-BR"/>
        </w:rPr>
        <w:t xml:space="preserve"> para exibir a caixa de diálogo </w:t>
      </w:r>
      <w:r w:rsidRPr="00100C24">
        <w:rPr>
          <w:b/>
          <w:lang w:val="pt-BR"/>
        </w:rPr>
        <w:t>Reativar Proxy MAK</w:t>
      </w:r>
      <w:r w:rsidRPr="00100C24">
        <w:rPr>
          <w:lang w:val="pt-BR"/>
        </w:rPr>
        <w:t>.</w:t>
      </w:r>
    </w:p>
    <w:p w:rsidR="00100C24" w:rsidRPr="00100C24" w:rsidRDefault="00100C24" w:rsidP="0046426D">
      <w:pPr>
        <w:pStyle w:val="NumberedList2"/>
        <w:numPr>
          <w:ilvl w:val="0"/>
          <w:numId w:val="44"/>
        </w:numPr>
        <w:rPr>
          <w:lang w:val="pt-BR"/>
        </w:rPr>
      </w:pPr>
      <w:r w:rsidRPr="00100C24">
        <w:rPr>
          <w:lang w:val="pt-BR"/>
        </w:rPr>
        <w:lastRenderedPageBreak/>
        <w:t xml:space="preserve">Deixe a caixa de seleção </w:t>
      </w:r>
      <w:r w:rsidRPr="00100C24">
        <w:rPr>
          <w:b/>
          <w:lang w:val="pt-BR"/>
        </w:rPr>
        <w:t>Instalar MAK (substituir existente)</w:t>
      </w:r>
      <w:r w:rsidRPr="00100C24">
        <w:rPr>
          <w:lang w:val="pt-BR"/>
        </w:rPr>
        <w:t xml:space="preserve"> selecionada e verifique se a MAK previamente utilizada está selecionada na lista.</w:t>
      </w:r>
    </w:p>
    <w:p w:rsidR="00100C24" w:rsidRPr="00100C24" w:rsidRDefault="00100C24" w:rsidP="0046426D">
      <w:pPr>
        <w:pStyle w:val="NumberedList2"/>
        <w:numPr>
          <w:ilvl w:val="0"/>
          <w:numId w:val="44"/>
        </w:numPr>
        <w:rPr>
          <w:lang w:val="pt-BR"/>
        </w:rPr>
      </w:pPr>
      <w:r w:rsidRPr="00100C24">
        <w:rPr>
          <w:lang w:val="pt-BR"/>
        </w:rPr>
        <w:t xml:space="preserve">Deixe a caixa de seleção </w:t>
      </w:r>
      <w:r w:rsidRPr="00100C24">
        <w:rPr>
          <w:b/>
          <w:lang w:val="pt-BR"/>
        </w:rPr>
        <w:t>Reaplicar ID de Confirmação e Reativar</w:t>
      </w:r>
      <w:r w:rsidRPr="00100C24">
        <w:rPr>
          <w:lang w:val="pt-BR"/>
        </w:rPr>
        <w:t xml:space="preserve"> selecionada para reaplicar os CIDs armazenados do arquivo IsolatedLabGroupwithCID.CIL.</w:t>
      </w:r>
    </w:p>
    <w:p w:rsidR="00100C24" w:rsidRPr="00100C24" w:rsidRDefault="00100C24" w:rsidP="0046426D">
      <w:pPr>
        <w:pStyle w:val="NumberedList2"/>
        <w:numPr>
          <w:ilvl w:val="0"/>
          <w:numId w:val="44"/>
        </w:numPr>
        <w:rPr>
          <w:lang w:val="pt-BR"/>
        </w:rPr>
      </w:pPr>
      <w:r w:rsidRPr="00100C24">
        <w:rPr>
          <w:lang w:val="pt-BR"/>
        </w:rPr>
        <w:t xml:space="preserve">Deixe a caixa de seleção </w:t>
      </w:r>
      <w:r w:rsidRPr="00100C24">
        <w:rPr>
          <w:b/>
          <w:lang w:val="pt-BR"/>
        </w:rPr>
        <w:t>Solicitar correspondência exata do IID</w:t>
      </w:r>
      <w:r w:rsidRPr="00100C24">
        <w:rPr>
          <w:lang w:val="pt-BR"/>
        </w:rPr>
        <w:t xml:space="preserve"> selecionada se o hardware não tiver sido alterado desde a Ativação Proxy MAK e se você estiver usando a mesma MAK para reativar o computador.</w:t>
      </w:r>
    </w:p>
    <w:p w:rsidR="00100C24" w:rsidRPr="00100C24" w:rsidRDefault="00100C24" w:rsidP="00794C25">
      <w:pPr>
        <w:pStyle w:val="TextinList2"/>
        <w:ind w:left="709"/>
        <w:rPr>
          <w:lang w:val="pt-BR"/>
        </w:rPr>
      </w:pPr>
      <w:r w:rsidRPr="00100C24">
        <w:rPr>
          <w:lang w:val="pt-BR"/>
        </w:rPr>
        <w:t>Desmarque a caixa de seleção se o hardware tiver sido alterado, mas você ainda pode fazer com que a VAMT tente uma reativação utilizando o CID previamente armazenado. Observe que o Windows pode não ter sido reativado com êxito nesse cenário.</w:t>
      </w:r>
    </w:p>
    <w:p w:rsidR="00100C24" w:rsidRPr="00100C24" w:rsidRDefault="00100C24" w:rsidP="0046426D">
      <w:pPr>
        <w:pStyle w:val="NumberedList2"/>
        <w:numPr>
          <w:ilvl w:val="0"/>
          <w:numId w:val="44"/>
        </w:numPr>
        <w:rPr>
          <w:lang w:val="pt-BR"/>
        </w:rPr>
      </w:pPr>
      <w:r w:rsidRPr="00100C24">
        <w:rPr>
          <w:lang w:val="pt-BR"/>
        </w:rPr>
        <w:t xml:space="preserve">Se estiver ativando um computador que exija credenciais de administrador diferentes das que você já utiliza, marque a caixa de seleção </w:t>
      </w:r>
      <w:r w:rsidRPr="00100C24">
        <w:rPr>
          <w:b/>
          <w:lang w:val="pt-BR"/>
        </w:rPr>
        <w:t>Utilizar Credenciais Alternativas</w:t>
      </w:r>
      <w:r w:rsidRPr="00100C24">
        <w:rPr>
          <w:lang w:val="pt-BR"/>
        </w:rPr>
        <w:t>.</w:t>
      </w:r>
    </w:p>
    <w:p w:rsidR="00100C24" w:rsidRPr="001B3595" w:rsidRDefault="00100C24" w:rsidP="0046426D">
      <w:pPr>
        <w:pStyle w:val="NumberedList2"/>
        <w:numPr>
          <w:ilvl w:val="0"/>
          <w:numId w:val="44"/>
        </w:numPr>
        <w:rPr>
          <w:lang w:val="pt-BR"/>
        </w:rPr>
      </w:pPr>
      <w:r w:rsidRPr="001B3595">
        <w:rPr>
          <w:lang w:val="pt-BR"/>
        </w:rPr>
        <w:t xml:space="preserve">Clique em </w:t>
      </w:r>
      <w:r w:rsidRPr="001B3595">
        <w:rPr>
          <w:b/>
          <w:lang w:val="pt-BR"/>
        </w:rPr>
        <w:t>OK</w:t>
      </w:r>
      <w:r w:rsidRPr="001B3595">
        <w:rPr>
          <w:lang w:val="pt-BR"/>
        </w:rPr>
        <w:t>.</w:t>
      </w:r>
    </w:p>
    <w:p w:rsidR="00100C24" w:rsidRPr="00100C24" w:rsidRDefault="00100C24" w:rsidP="00100C24">
      <w:pPr>
        <w:pStyle w:val="TextinList2"/>
        <w:rPr>
          <w:lang w:val="pt-BR"/>
        </w:rPr>
      </w:pPr>
      <w:r w:rsidRPr="00100C24">
        <w:rPr>
          <w:lang w:val="pt-BR"/>
        </w:rPr>
        <w:t xml:space="preserve">A VAMT exibe a caixa de diálogo </w:t>
      </w:r>
      <w:r w:rsidRPr="00100C24">
        <w:rPr>
          <w:b/>
          <w:lang w:val="pt-BR"/>
        </w:rPr>
        <w:t>Atribuir Chaves de Produto</w:t>
      </w:r>
      <w:r w:rsidRPr="00100C24">
        <w:rPr>
          <w:lang w:val="pt-BR"/>
        </w:rPr>
        <w:t xml:space="preserve"> enquanto aplica a MAK ao grupo de Laboratório Isolado.</w:t>
      </w:r>
    </w:p>
    <w:p w:rsidR="00100C24" w:rsidRPr="00100C24" w:rsidRDefault="00100C24" w:rsidP="00100C24">
      <w:pPr>
        <w:pStyle w:val="TextinList2"/>
        <w:rPr>
          <w:lang w:val="pt-BR"/>
        </w:rPr>
      </w:pPr>
      <w:r w:rsidRPr="00100C24">
        <w:rPr>
          <w:lang w:val="pt-BR"/>
        </w:rPr>
        <w:t xml:space="preserve">A VAMT exibe a caixa de diálogo </w:t>
      </w:r>
      <w:r w:rsidRPr="00100C24">
        <w:rPr>
          <w:b/>
          <w:lang w:val="pt-BR"/>
        </w:rPr>
        <w:t>Atribuir IDs de Confirmação</w:t>
      </w:r>
      <w:r w:rsidRPr="00100C24">
        <w:rPr>
          <w:lang w:val="pt-BR"/>
        </w:rPr>
        <w:t xml:space="preserve"> enquanto instala os CIDs em todos os computadores selecionados.</w:t>
      </w:r>
    </w:p>
    <w:p w:rsidR="00100C24" w:rsidRPr="00100C24" w:rsidRDefault="00100C24" w:rsidP="00100C24">
      <w:pPr>
        <w:pStyle w:val="Alert"/>
        <w:ind w:left="720"/>
        <w:rPr>
          <w:lang w:val="pt-BR"/>
        </w:rPr>
      </w:pPr>
      <w:r w:rsidRPr="00100C24">
        <w:rPr>
          <w:b/>
          <w:lang w:val="pt-BR"/>
        </w:rPr>
        <w:t>Observação</w:t>
      </w:r>
      <w:r w:rsidRPr="00100C24">
        <w:rPr>
          <w:rFonts w:ascii="MS Reference Sans Serif" w:hAnsi="MS Reference Sans Serif" w:cs="MS Reference Sans Serif"/>
          <w:b/>
          <w:bCs/>
          <w:lang w:val="pt-BR"/>
        </w:rPr>
        <w:t>   </w:t>
      </w:r>
      <w:r w:rsidRPr="00100C24">
        <w:rPr>
          <w:lang w:val="pt-BR"/>
        </w:rPr>
        <w:t xml:space="preserve">Marcar a caixa de seleção </w:t>
      </w:r>
      <w:r w:rsidRPr="00100C24">
        <w:rPr>
          <w:b/>
          <w:bCs/>
          <w:lang w:val="pt-BR"/>
        </w:rPr>
        <w:t xml:space="preserve">Instalar MAK (substituir existente) </w:t>
      </w:r>
      <w:r w:rsidRPr="00100C24">
        <w:rPr>
          <w:lang w:val="pt-BR"/>
        </w:rPr>
        <w:t>força a instalação de uma MAK. Isso deve ser feito com cuidado. Se a versão pré-SP1 do Windows Vista estiver instalada no computador por mais de 30 dias, seu período de cortesia inicial terá expirado, e o computador entrará no RFM se a ativação não for concluída com êxito antes do logon seguinte. A VAMT pode ser utilizada para recuperar corretamente os computadores remotos configurados do RFM, contanto que estejam acessíveis na rede. O RFM apenas se aplica à versão pré-SP1 do Windows Vista. Windows Vista SP1 ou mais recente, Windows 7, Windows Server 2008 e Windows Server 2008 R2 não entrarão no RFM.</w:t>
      </w:r>
    </w:p>
    <w:p w:rsidR="00100C24" w:rsidRPr="00100C24" w:rsidRDefault="00100C24" w:rsidP="00100C24">
      <w:pPr>
        <w:pStyle w:val="Heading3"/>
        <w:rPr>
          <w:lang w:val="pt-BR"/>
        </w:rPr>
      </w:pPr>
      <w:bookmarkStart w:id="54" w:name="_Scenario_3:_Configuring"/>
      <w:bookmarkStart w:id="55" w:name="_Toc231805868"/>
      <w:bookmarkStart w:id="56" w:name="_Toc234395381"/>
      <w:bookmarkStart w:id="57" w:name="_Toc237163700"/>
      <w:bookmarkEnd w:id="54"/>
      <w:r w:rsidRPr="00100C24">
        <w:rPr>
          <w:lang w:val="pt-BR"/>
        </w:rPr>
        <w:t>Suporte VAMT para ativação KMS</w:t>
      </w:r>
      <w:bookmarkEnd w:id="55"/>
      <w:bookmarkEnd w:id="56"/>
      <w:bookmarkEnd w:id="57"/>
    </w:p>
    <w:p w:rsidR="00100C24" w:rsidRPr="00844418" w:rsidRDefault="00100C24" w:rsidP="00100C24">
      <w:pPr>
        <w:pStyle w:val="Norm"/>
        <w:rPr>
          <w:spacing w:val="-6"/>
          <w:lang w:val="pt-BR"/>
        </w:rPr>
      </w:pPr>
      <w:r w:rsidRPr="00844418">
        <w:rPr>
          <w:spacing w:val="-6"/>
          <w:lang w:val="pt-BR"/>
        </w:rPr>
        <w:t xml:space="preserve">Neste cenário, a VAMT é utilizada para instalar e ativar as chaves do cliente KMS ou em computadores do Laboratório Isolado ou da Rede Principal. O procedimento descrito abaixo parte do princípio de que a VAMT foi instalada e os computadores foram </w:t>
      </w:r>
      <w:r w:rsidRPr="00844418">
        <w:rPr>
          <w:spacing w:val="-6"/>
          <w:lang w:val="pt-BR"/>
        </w:rPr>
        <w:lastRenderedPageBreak/>
        <w:t>adicionados à CIL. Essas tarefas são descritas nas etapas 1-4 no Cenário 1 (para a Rede Principal) ou no Cenário 2 (para o grupo de trabalho de Laboratório Isolado).</w:t>
      </w:r>
    </w:p>
    <w:p w:rsidR="00100C24" w:rsidRPr="00352B1E" w:rsidRDefault="00100C24" w:rsidP="0046426D">
      <w:pPr>
        <w:pStyle w:val="NumberedList1"/>
        <w:numPr>
          <w:ilvl w:val="0"/>
          <w:numId w:val="20"/>
        </w:numPr>
        <w:ind w:left="360"/>
      </w:pPr>
      <w:r>
        <w:t>Abra o console VAMT.</w:t>
      </w:r>
    </w:p>
    <w:p w:rsidR="00100C24" w:rsidRPr="00100C24" w:rsidRDefault="00100C24" w:rsidP="0046426D">
      <w:pPr>
        <w:pStyle w:val="NumberedList1"/>
        <w:numPr>
          <w:ilvl w:val="0"/>
          <w:numId w:val="18"/>
        </w:numPr>
        <w:ind w:left="360"/>
        <w:rPr>
          <w:lang w:val="pt-BR"/>
        </w:rPr>
      </w:pPr>
      <w:r w:rsidRPr="00100C24">
        <w:rPr>
          <w:lang w:val="pt-BR"/>
        </w:rPr>
        <w:t>Selecione os computadores a serem ativados, clicando em um grupo no painel de exibição em árvore ou selecionando computadores individuais no painel de exibição em lista.</w:t>
      </w:r>
    </w:p>
    <w:p w:rsidR="00100C24" w:rsidRPr="00100C24" w:rsidRDefault="00100C24" w:rsidP="0046426D">
      <w:pPr>
        <w:pStyle w:val="NumberedList1"/>
        <w:numPr>
          <w:ilvl w:val="0"/>
          <w:numId w:val="18"/>
        </w:numPr>
        <w:ind w:left="360"/>
        <w:rPr>
          <w:lang w:val="pt-BR"/>
        </w:rPr>
      </w:pPr>
      <w:r w:rsidRPr="00100C24">
        <w:rPr>
          <w:lang w:val="pt-BR"/>
        </w:rPr>
        <w:t xml:space="preserve">Clique com o botão direito do mouse no grupo selecionado ou nos computadores e clique em </w:t>
      </w:r>
      <w:r w:rsidRPr="00100C24">
        <w:rPr>
          <w:b/>
          <w:bCs/>
          <w:lang w:val="pt-BR"/>
        </w:rPr>
        <w:t>Configurar para Ativação KMS</w:t>
      </w:r>
      <w:r>
        <w:rPr>
          <w:b/>
          <w:bCs/>
          <w:lang w:val="pt-BR"/>
        </w:rPr>
        <w:t xml:space="preserve"> </w:t>
      </w:r>
      <w:r w:rsidRPr="00100C24">
        <w:rPr>
          <w:lang w:val="pt-BR"/>
        </w:rPr>
        <w:t xml:space="preserve">para exibir a caixa de diálogo </w:t>
      </w:r>
      <w:r w:rsidRPr="00100C24">
        <w:rPr>
          <w:b/>
          <w:lang w:val="pt-BR"/>
        </w:rPr>
        <w:t>Configuração KMS</w:t>
      </w:r>
      <w:r w:rsidRPr="00100C24">
        <w:rPr>
          <w:lang w:val="pt-BR"/>
        </w:rPr>
        <w:t>.</w:t>
      </w:r>
    </w:p>
    <w:p w:rsidR="00100C24" w:rsidRPr="00100C24" w:rsidRDefault="00100C24" w:rsidP="0046426D">
      <w:pPr>
        <w:pStyle w:val="NumberedList1"/>
        <w:numPr>
          <w:ilvl w:val="0"/>
          <w:numId w:val="18"/>
        </w:numPr>
        <w:ind w:left="360"/>
        <w:rPr>
          <w:lang w:val="pt-BR"/>
        </w:rPr>
      </w:pPr>
      <w:r w:rsidRPr="00100C24">
        <w:rPr>
          <w:lang w:val="pt-BR"/>
        </w:rPr>
        <w:t xml:space="preserve">Selecione </w:t>
      </w:r>
      <w:r w:rsidRPr="00100C24">
        <w:rPr>
          <w:b/>
          <w:lang w:val="pt-BR"/>
        </w:rPr>
        <w:t>Instalar Chave de Cliente KMS (substituir existente)</w:t>
      </w:r>
      <w:r w:rsidRPr="00100C24">
        <w:rPr>
          <w:lang w:val="pt-BR"/>
        </w:rPr>
        <w:t xml:space="preserve"> para instruir a VAMT a instalar a chave do cliente KMS em um computador cliente.</w:t>
      </w:r>
    </w:p>
    <w:p w:rsidR="00100C24" w:rsidRPr="00100C24" w:rsidRDefault="00100C24" w:rsidP="0046426D">
      <w:pPr>
        <w:pStyle w:val="NumberedList1"/>
        <w:numPr>
          <w:ilvl w:val="0"/>
          <w:numId w:val="18"/>
        </w:numPr>
        <w:ind w:left="360"/>
        <w:rPr>
          <w:lang w:val="pt-BR"/>
        </w:rPr>
      </w:pPr>
      <w:r w:rsidRPr="00100C24">
        <w:rPr>
          <w:lang w:val="pt-BR"/>
        </w:rPr>
        <w:t>Selecione a opção de ativação apropriada:</w:t>
      </w:r>
    </w:p>
    <w:p w:rsidR="00100C24" w:rsidRPr="00100C24" w:rsidRDefault="00100C24" w:rsidP="00100C24">
      <w:pPr>
        <w:pStyle w:val="BulletedList2"/>
        <w:rPr>
          <w:lang w:val="pt-BR"/>
        </w:rPr>
      </w:pPr>
      <w:r w:rsidRPr="00100C24">
        <w:rPr>
          <w:rStyle w:val="Strong"/>
          <w:lang w:val="pt-BR"/>
        </w:rPr>
        <w:t>Descoberta automática do host KMS utilizando DNS.</w:t>
      </w:r>
      <w:r w:rsidRPr="00100C24">
        <w:rPr>
          <w:lang w:val="pt-BR"/>
        </w:rPr>
        <w:t xml:space="preserve"> A VAMT primeiramente limpa qualquer host KMS previamente configurado no computador de destino e instrui o computador a consultar o DNS para localizar o host KMS e tentar a ativação.</w:t>
      </w:r>
    </w:p>
    <w:p w:rsidR="00100C24" w:rsidRPr="00100C24" w:rsidRDefault="00100C24" w:rsidP="00100C24">
      <w:pPr>
        <w:pStyle w:val="BulletedList2"/>
        <w:rPr>
          <w:lang w:val="pt-BR"/>
        </w:rPr>
      </w:pPr>
      <w:r w:rsidRPr="00100C24">
        <w:rPr>
          <w:rStyle w:val="Strong"/>
          <w:lang w:val="pt-BR"/>
        </w:rPr>
        <w:t>Utilizar host e porta KMS específico.</w:t>
      </w:r>
      <w:r w:rsidRPr="00100C24">
        <w:rPr>
          <w:lang w:val="pt-BR"/>
        </w:rPr>
        <w:t xml:space="preserve"> A VAMT define o nome e a porta do host KMS específico no computador de destino e instrui o computador a tentar a ativação com esse host KMS específico.</w:t>
      </w:r>
    </w:p>
    <w:p w:rsidR="00100C24" w:rsidRPr="00100C24" w:rsidRDefault="00100C24" w:rsidP="0046426D">
      <w:pPr>
        <w:pStyle w:val="NumberedList1"/>
        <w:numPr>
          <w:ilvl w:val="0"/>
          <w:numId w:val="18"/>
        </w:numPr>
        <w:ind w:left="360"/>
        <w:rPr>
          <w:lang w:val="pt-BR"/>
        </w:rPr>
      </w:pPr>
      <w:r w:rsidRPr="00100C24">
        <w:rPr>
          <w:lang w:val="pt-BR"/>
        </w:rPr>
        <w:t xml:space="preserve">Se estiver ativando computadores que exijam credenciais de administrador diferentes das que você já utiliza, marque a caixa de seleção </w:t>
      </w:r>
      <w:r w:rsidRPr="00100C24">
        <w:rPr>
          <w:b/>
          <w:lang w:val="pt-BR"/>
        </w:rPr>
        <w:t>Utilizar Credenciais Alternativas</w:t>
      </w:r>
      <w:r w:rsidRPr="00100C24">
        <w:rPr>
          <w:lang w:val="pt-BR"/>
        </w:rPr>
        <w:t xml:space="preserve"> e clique em </w:t>
      </w:r>
      <w:r w:rsidRPr="00100C24">
        <w:rPr>
          <w:b/>
          <w:lang w:val="pt-BR"/>
        </w:rPr>
        <w:t>OK</w:t>
      </w:r>
      <w:r w:rsidRPr="00100C24">
        <w:rPr>
          <w:lang w:val="pt-BR"/>
        </w:rPr>
        <w:t>.</w:t>
      </w:r>
    </w:p>
    <w:p w:rsidR="00100C24" w:rsidRPr="00100C24" w:rsidRDefault="00100C24" w:rsidP="00100C24">
      <w:pPr>
        <w:pStyle w:val="TextinList1"/>
        <w:rPr>
          <w:lang w:val="pt-BR"/>
        </w:rPr>
      </w:pPr>
      <w:r w:rsidRPr="00100C24">
        <w:rPr>
          <w:lang w:val="pt-BR"/>
        </w:rPr>
        <w:t xml:space="preserve">A VAMT exibe a caixa de diálogo </w:t>
      </w:r>
      <w:r w:rsidRPr="00100C24">
        <w:rPr>
          <w:b/>
          <w:lang w:val="pt-BR"/>
        </w:rPr>
        <w:t>Atribuir Chaves de Produto</w:t>
      </w:r>
      <w:r w:rsidRPr="00100C24">
        <w:rPr>
          <w:lang w:val="pt-BR"/>
        </w:rPr>
        <w:t xml:space="preserve"> e exibe a caixa de diálogo </w:t>
      </w:r>
      <w:r w:rsidRPr="00100C24">
        <w:rPr>
          <w:b/>
          <w:lang w:val="pt-BR"/>
        </w:rPr>
        <w:t>Ativar Computadores</w:t>
      </w:r>
      <w:r w:rsidRPr="00100C24">
        <w:rPr>
          <w:lang w:val="pt-BR"/>
        </w:rPr>
        <w:t xml:space="preserve"> até que a ação solicitada seja concluída. Se tiver marcado a caixa de seleção </w:t>
      </w:r>
      <w:r w:rsidRPr="00100C24">
        <w:rPr>
          <w:b/>
          <w:lang w:val="pt-BR"/>
        </w:rPr>
        <w:t>Utilizar Credenciais Alternativas</w:t>
      </w:r>
      <w:r w:rsidRPr="00100C24">
        <w:rPr>
          <w:lang w:val="pt-BR"/>
        </w:rPr>
        <w:t>, você precisará digitar as credenciais antes dessas caixas de diálogo.</w:t>
      </w:r>
      <w:bookmarkStart w:id="58" w:name="_Microsoft_VAMT_Privacy"/>
      <w:bookmarkEnd w:id="58"/>
    </w:p>
    <w:p w:rsidR="00100C24" w:rsidRPr="00100C24" w:rsidRDefault="00100C24" w:rsidP="00100C24">
      <w:pPr>
        <w:pStyle w:val="Heading3"/>
        <w:rPr>
          <w:lang w:val="pt-BR"/>
        </w:rPr>
      </w:pPr>
      <w:bookmarkStart w:id="59" w:name="_Toc234395382"/>
      <w:bookmarkStart w:id="60" w:name="_Toc237163701"/>
      <w:bookmarkStart w:id="61" w:name="_Toc231805849"/>
      <w:bookmarkStart w:id="62" w:name="_Toc231805847"/>
      <w:bookmarkStart w:id="63" w:name="_Toc231805869"/>
      <w:r w:rsidRPr="00100C24">
        <w:rPr>
          <w:lang w:val="pt-BR"/>
        </w:rPr>
        <w:t>Convertendo KMS em ativação por MAK</w:t>
      </w:r>
      <w:bookmarkEnd w:id="59"/>
      <w:bookmarkEnd w:id="60"/>
    </w:p>
    <w:p w:rsidR="00100C24" w:rsidRPr="00100C24" w:rsidRDefault="00100C24" w:rsidP="00100C24">
      <w:pPr>
        <w:pStyle w:val="Norm"/>
        <w:rPr>
          <w:lang w:val="pt-BR"/>
        </w:rPr>
      </w:pPr>
      <w:r w:rsidRPr="00100C24">
        <w:rPr>
          <w:lang w:val="pt-BR"/>
        </w:rPr>
        <w:t xml:space="preserve">O Windows 7 e o Windows Server 2008 R2 são instalados automaticamente como clientes KMS. Para converter um cliente KMS em ativação por MAK, instale uma </w:t>
      </w:r>
      <w:r w:rsidRPr="00100C24">
        <w:rPr>
          <w:lang w:val="pt-BR"/>
        </w:rPr>
        <w:lastRenderedPageBreak/>
        <w:t>MAK. A MAK pode ser instalada durante ou após a instalação do sistema operacional.</w:t>
      </w:r>
    </w:p>
    <w:p w:rsidR="00100C24" w:rsidRPr="00100C24" w:rsidRDefault="00100C24" w:rsidP="00100C24">
      <w:pPr>
        <w:pStyle w:val="Norm"/>
        <w:rPr>
          <w:lang w:val="pt-BR"/>
        </w:rPr>
      </w:pPr>
      <w:r w:rsidRPr="00100C24">
        <w:rPr>
          <w:lang w:val="pt-BR"/>
        </w:rPr>
        <w:t>Uma chave MAK pode ser instalada em uma imagem de referência do Windows 7 e do Windows Server 2008 R2 para fazer com que todas as instalações daquela imagem usem ativação por MAK em vez da ativação por KMS padrão. Isso reduz a necessidade de especificar uma MAK em um arquivo de instalação autônoma.</w:t>
      </w:r>
    </w:p>
    <w:p w:rsidR="00100C24" w:rsidRPr="00100C24" w:rsidRDefault="00100C24" w:rsidP="00100C24">
      <w:pPr>
        <w:pStyle w:val="Heading4"/>
        <w:rPr>
          <w:lang w:val="pt-BR"/>
        </w:rPr>
      </w:pPr>
      <w:bookmarkStart w:id="64" w:name="_Toc230000279"/>
      <w:bookmarkStart w:id="65" w:name="_Toc224402184"/>
      <w:bookmarkStart w:id="66" w:name="_Toc224402121"/>
      <w:bookmarkStart w:id="67" w:name="_Toc224392046"/>
      <w:r w:rsidRPr="00100C24">
        <w:rPr>
          <w:lang w:val="pt-BR"/>
        </w:rPr>
        <w:t>Instalar uma MAK durante a instalação do sistema operacional</w:t>
      </w:r>
      <w:bookmarkEnd w:id="64"/>
      <w:bookmarkEnd w:id="65"/>
      <w:bookmarkEnd w:id="66"/>
      <w:bookmarkEnd w:id="67"/>
    </w:p>
    <w:p w:rsidR="00100C24" w:rsidRPr="00100C24" w:rsidRDefault="00100C24" w:rsidP="00100C24">
      <w:pPr>
        <w:pStyle w:val="Norm"/>
        <w:rPr>
          <w:lang w:val="pt-BR"/>
        </w:rPr>
      </w:pPr>
      <w:r w:rsidRPr="00100C24">
        <w:rPr>
          <w:lang w:val="pt-BR"/>
        </w:rPr>
        <w:t xml:space="preserve">Você pode converter um cliente KMS em cliente MAK durante a instalação inicial do Windows 7 ou do Windows Server 2008 R2, incluindo uma MAK em um arquivo de instalação autônoma (Unattend.xml). O arquivo Unattend.xml pode ser usado com o Setup.exe ou com os Serviços de Implantação do Windows. Para obter mais informações, consulte o arquivo de ajuda </w:t>
      </w:r>
      <w:r w:rsidRPr="00100C24">
        <w:rPr>
          <w:rStyle w:val="Emphasis"/>
          <w:lang w:val="pt-BR"/>
        </w:rPr>
        <w:t>Referência da Instalação Autônoma do Windows</w:t>
      </w:r>
      <w:r w:rsidRPr="00100C24">
        <w:rPr>
          <w:lang w:val="pt-BR"/>
        </w:rPr>
        <w:t xml:space="preserve"> no Windows AIK (Kit de Instalação Automatizada do Windows) em </w:t>
      </w:r>
      <w:hyperlink r:id="rId40" w:history="1">
        <w:r w:rsidRPr="00100C24">
          <w:rPr>
            <w:rStyle w:val="Hyperlink"/>
            <w:lang w:val="pt-BR"/>
          </w:rPr>
          <w:t>http://go.microsoft.com/fwlink/?LinkId=136976</w:t>
        </w:r>
      </w:hyperlink>
      <w:r w:rsidRPr="00100C24">
        <w:rPr>
          <w:lang w:val="pt-BR"/>
        </w:rPr>
        <w:t>.</w:t>
      </w:r>
    </w:p>
    <w:p w:rsidR="00100C24" w:rsidRPr="00100C24" w:rsidRDefault="00100C24" w:rsidP="00100C24">
      <w:pPr>
        <w:pStyle w:val="Alert"/>
        <w:rPr>
          <w:lang w:val="pt-BR"/>
        </w:rPr>
      </w:pPr>
      <w:r w:rsidRPr="00100C24">
        <w:rPr>
          <w:rStyle w:val="Strong"/>
          <w:lang w:val="pt-BR"/>
        </w:rPr>
        <w:t>Observação</w:t>
      </w:r>
      <w:r w:rsidRPr="00100C24">
        <w:rPr>
          <w:rFonts w:ascii="Cambria Math" w:hAnsi="Cambria Math" w:cs="Cambria Math"/>
          <w:lang w:val="pt-BR"/>
        </w:rPr>
        <w:t>   </w:t>
      </w:r>
      <w:r w:rsidRPr="00100C24">
        <w:rPr>
          <w:lang w:val="pt-BR"/>
        </w:rPr>
        <w:t>A MAK é armazenada em texto não criptografado no arquivo Unattend.xml. Durante a instalação autônoma, o arquivo Unattend.xml ou AutoUnattend.xml é copiado para a pasta %SystemRoot%\Panther do computador de destino. Entretanto, no final do processo de instalação, o programa de instalação o substitui por “SENSITIVE*DATA*DELETED.”</w:t>
      </w:r>
    </w:p>
    <w:p w:rsidR="00100C24" w:rsidRPr="00100C24" w:rsidRDefault="00100C24" w:rsidP="00100C24">
      <w:pPr>
        <w:pStyle w:val="Heading4"/>
        <w:rPr>
          <w:lang w:val="pt-BR"/>
        </w:rPr>
      </w:pPr>
      <w:bookmarkStart w:id="68" w:name="_Toc230000280"/>
      <w:bookmarkStart w:id="69" w:name="_Toc224402185"/>
      <w:bookmarkStart w:id="70" w:name="_Toc224402122"/>
      <w:bookmarkStart w:id="71" w:name="_Toc224392047"/>
      <w:r w:rsidRPr="00100C24">
        <w:rPr>
          <w:lang w:val="pt-BR"/>
        </w:rPr>
        <w:t>Instalar uma MAK Após a Instalação do Sistema Operacional</w:t>
      </w:r>
      <w:bookmarkEnd w:id="68"/>
      <w:bookmarkEnd w:id="69"/>
      <w:bookmarkEnd w:id="70"/>
      <w:bookmarkEnd w:id="71"/>
    </w:p>
    <w:p w:rsidR="00100C24" w:rsidRPr="00100C24" w:rsidRDefault="00100C24" w:rsidP="00100C24">
      <w:pPr>
        <w:pStyle w:val="Norm"/>
        <w:rPr>
          <w:lang w:val="pt-BR"/>
        </w:rPr>
      </w:pPr>
      <w:r w:rsidRPr="00100C24">
        <w:rPr>
          <w:lang w:val="pt-BR"/>
        </w:rPr>
        <w:t>É possível configurar uma edição de volume do Windows 7 ou Windows Server 2008 R2 para usar ativação por MAK usando o item Sistema no Painel de Controle ou executando o script Slmgr.vbs:</w:t>
      </w:r>
    </w:p>
    <w:p w:rsidR="00100C24" w:rsidRPr="00100C24" w:rsidRDefault="00100C24" w:rsidP="0046426D">
      <w:pPr>
        <w:pStyle w:val="BulletedList1"/>
        <w:numPr>
          <w:ilvl w:val="0"/>
          <w:numId w:val="17"/>
        </w:numPr>
        <w:rPr>
          <w:lang w:val="pt-BR"/>
        </w:rPr>
      </w:pPr>
      <w:r w:rsidRPr="00100C24">
        <w:rPr>
          <w:lang w:val="pt-BR"/>
        </w:rPr>
        <w:t xml:space="preserve">Para instalar uma MAK usando o aplicativo de Sistema, clique no link </w:t>
      </w:r>
      <w:r w:rsidRPr="00100C24">
        <w:rPr>
          <w:rStyle w:val="Strong"/>
          <w:lang w:val="pt-BR"/>
        </w:rPr>
        <w:t>Altere a chave de produto</w:t>
      </w:r>
      <w:r w:rsidRPr="00100C24">
        <w:rPr>
          <w:lang w:val="pt-BR"/>
        </w:rPr>
        <w:t xml:space="preserve"> e digite a MAK na caixa de diálogo </w:t>
      </w:r>
      <w:r w:rsidRPr="00100C24">
        <w:rPr>
          <w:rStyle w:val="Strong"/>
          <w:lang w:val="pt-BR"/>
        </w:rPr>
        <w:t>Altere a chave do produto para ativação</w:t>
      </w:r>
      <w:r w:rsidRPr="00100C24">
        <w:rPr>
          <w:lang w:val="pt-BR"/>
        </w:rPr>
        <w:t>.</w:t>
      </w:r>
    </w:p>
    <w:p w:rsidR="00100C24" w:rsidRPr="00100C24" w:rsidRDefault="00100C24" w:rsidP="0046426D">
      <w:pPr>
        <w:pStyle w:val="BulletedList1"/>
        <w:numPr>
          <w:ilvl w:val="0"/>
          <w:numId w:val="17"/>
        </w:numPr>
        <w:rPr>
          <w:lang w:val="pt-BR"/>
        </w:rPr>
      </w:pPr>
      <w:r w:rsidRPr="00100C24">
        <w:rPr>
          <w:lang w:val="pt-BR"/>
        </w:rPr>
        <w:t>Para instalar uma MAK usando o Slmgr.vbs, execute o comando a seguir em um prompt de comando:</w:t>
      </w:r>
    </w:p>
    <w:p w:rsidR="00100C24" w:rsidRPr="00100C24" w:rsidRDefault="00100C24" w:rsidP="00100C24">
      <w:pPr>
        <w:pStyle w:val="TextinList1"/>
        <w:rPr>
          <w:rStyle w:val="CodeEmbedded"/>
          <w:lang w:val="pt-BR"/>
        </w:rPr>
      </w:pPr>
      <w:r w:rsidRPr="00100C24">
        <w:rPr>
          <w:rStyle w:val="CodeEmbedded"/>
          <w:lang w:val="pt-BR"/>
        </w:rPr>
        <w:t>slmgr.vbs /ipk &lt;ChaveDeAtivaçãoMúltipla&gt;</w:t>
      </w:r>
    </w:p>
    <w:p w:rsidR="00100C24" w:rsidRPr="00100C24" w:rsidRDefault="00100C24" w:rsidP="00100C24">
      <w:pPr>
        <w:pStyle w:val="TextinList1"/>
        <w:rPr>
          <w:lang w:val="pt-BR"/>
        </w:rPr>
      </w:pPr>
      <w:r w:rsidRPr="00100C24">
        <w:rPr>
          <w:lang w:val="pt-BR"/>
        </w:rPr>
        <w:t xml:space="preserve">em que </w:t>
      </w:r>
      <w:r w:rsidRPr="00100C24">
        <w:rPr>
          <w:rStyle w:val="Emphasis"/>
          <w:lang w:val="pt-BR"/>
        </w:rPr>
        <w:t>ChaveDeAtivaçãoMúltipla</w:t>
      </w:r>
      <w:r w:rsidRPr="00100C24">
        <w:rPr>
          <w:lang w:val="pt-BR"/>
        </w:rPr>
        <w:t xml:space="preserve"> é a MAK.</w:t>
      </w:r>
    </w:p>
    <w:p w:rsidR="00100C24" w:rsidRPr="00100C24" w:rsidRDefault="00100C24" w:rsidP="00100C24">
      <w:pPr>
        <w:pStyle w:val="Norm"/>
        <w:rPr>
          <w:lang w:val="pt-BR"/>
        </w:rPr>
      </w:pPr>
      <w:r w:rsidRPr="00100C24">
        <w:rPr>
          <w:lang w:val="pt-BR"/>
        </w:rPr>
        <w:lastRenderedPageBreak/>
        <w:t xml:space="preserve">Se os usuários instalarem uma MAK usando a interface de usuário (UI), o cliente MAK tentará se ativar pela Internet uma vez. Se os usuários instalarem uma chave MAK usando o script Slmgr.vbs, o cliente MAK não tentará se ativar automaticamente. O usuário pode utilizar o </w:t>
      </w:r>
      <w:r w:rsidRPr="00100C24">
        <w:rPr>
          <w:b/>
          <w:lang w:val="pt-BR"/>
        </w:rPr>
        <w:t>Slmgr.vbs /ato</w:t>
      </w:r>
      <w:r w:rsidRPr="00100C24">
        <w:rPr>
          <w:lang w:val="pt-BR"/>
        </w:rPr>
        <w:t xml:space="preserve"> para ativar a MAK manualmente pela Internet.</w:t>
      </w:r>
    </w:p>
    <w:p w:rsidR="00100C24" w:rsidRPr="00100C24" w:rsidRDefault="00100C24" w:rsidP="00100C24">
      <w:pPr>
        <w:pStyle w:val="Heading1"/>
        <w:rPr>
          <w:lang w:val="pt-BR"/>
        </w:rPr>
      </w:pPr>
      <w:bookmarkStart w:id="72" w:name="_Toc234395383"/>
      <w:bookmarkStart w:id="73" w:name="_Toc237163702"/>
      <w:r w:rsidRPr="00100C24">
        <w:rPr>
          <w:lang w:val="pt-BR"/>
        </w:rPr>
        <w:lastRenderedPageBreak/>
        <w:t>Chaves do host do KMS para produtos</w:t>
      </w:r>
      <w:bookmarkEnd w:id="61"/>
      <w:bookmarkEnd w:id="72"/>
      <w:bookmarkEnd w:id="73"/>
    </w:p>
    <w:p w:rsidR="00100C24" w:rsidRPr="00100C24" w:rsidRDefault="00100C24" w:rsidP="00100C24">
      <w:pPr>
        <w:pStyle w:val="Norm"/>
        <w:rPr>
          <w:lang w:val="pt-BR"/>
        </w:rPr>
      </w:pPr>
      <w:r w:rsidRPr="00100C24">
        <w:rPr>
          <w:lang w:val="pt-BR"/>
        </w:rPr>
        <w:t>A Tabela 7 descreve os produtos que cada host do KMS pode ativar.</w:t>
      </w:r>
    </w:p>
    <w:p w:rsidR="00100C24" w:rsidRPr="00100C24" w:rsidRDefault="00100C24" w:rsidP="00100C24">
      <w:pPr>
        <w:pStyle w:val="Label"/>
        <w:rPr>
          <w:lang w:val="pt-BR"/>
        </w:rPr>
      </w:pPr>
      <w:r w:rsidRPr="00100C24">
        <w:rPr>
          <w:lang w:val="pt-BR"/>
        </w:rPr>
        <w:t>Tabela 7. Chaves do host do KMS correspondentes aos produtos que podem ativar</w:t>
      </w:r>
    </w:p>
    <w:p w:rsidR="00100C24" w:rsidRPr="00100C24" w:rsidRDefault="00100C24" w:rsidP="00100C24">
      <w:pPr>
        <w:pStyle w:val="TableSpacing"/>
        <w:rPr>
          <w:lang w:val="pt-BR"/>
        </w:rPr>
      </w:pPr>
    </w:p>
    <w:tbl>
      <w:tblPr>
        <w:tblW w:w="0" w:type="auto"/>
        <w:tblInd w:w="108" w:type="dxa"/>
        <w:tblBorders>
          <w:top w:val="single" w:sz="4" w:space="0" w:color="4F81BD"/>
          <w:bottom w:val="single" w:sz="4" w:space="0" w:color="4F81BD"/>
          <w:insideH w:val="single" w:sz="4" w:space="0" w:color="4F81BD"/>
          <w:insideV w:val="single" w:sz="4" w:space="0" w:color="4F81BD"/>
        </w:tblBorders>
        <w:tblLook w:val="00A0"/>
      </w:tblPr>
      <w:tblGrid>
        <w:gridCol w:w="2036"/>
        <w:gridCol w:w="3657"/>
        <w:gridCol w:w="1279"/>
        <w:gridCol w:w="2496"/>
      </w:tblGrid>
      <w:tr w:rsidR="00100C24" w:rsidRPr="001B3595" w:rsidTr="00100C24">
        <w:trPr>
          <w:tblHeader/>
        </w:trPr>
        <w:tc>
          <w:tcPr>
            <w:tcW w:w="2036" w:type="dxa"/>
            <w:shd w:val="clear" w:color="auto" w:fill="B8CCE4"/>
          </w:tcPr>
          <w:p w:rsidR="00100C24" w:rsidRPr="00100C24" w:rsidRDefault="00100C24" w:rsidP="00100C24">
            <w:pPr>
              <w:pStyle w:val="tabletext"/>
              <w:rPr>
                <w:rStyle w:val="Strong"/>
                <w:lang w:val="pt-BR"/>
              </w:rPr>
            </w:pPr>
            <w:r w:rsidRPr="00100C24">
              <w:rPr>
                <w:rStyle w:val="Strong"/>
                <w:lang w:val="pt-BR"/>
              </w:rPr>
              <w:t>Grupo de produtos de volume</w:t>
            </w:r>
          </w:p>
        </w:tc>
        <w:tc>
          <w:tcPr>
            <w:tcW w:w="0" w:type="auto"/>
            <w:shd w:val="clear" w:color="auto" w:fill="B8CCE4"/>
          </w:tcPr>
          <w:p w:rsidR="00100C24" w:rsidRPr="004E7044" w:rsidRDefault="00100C24" w:rsidP="00100C24">
            <w:pPr>
              <w:pStyle w:val="tabletext"/>
              <w:rPr>
                <w:rStyle w:val="Strong"/>
              </w:rPr>
            </w:pPr>
            <w:r>
              <w:rPr>
                <w:rStyle w:val="Strong"/>
              </w:rPr>
              <w:t>Produtos Windows</w:t>
            </w:r>
          </w:p>
        </w:tc>
        <w:tc>
          <w:tcPr>
            <w:tcW w:w="0" w:type="auto"/>
            <w:shd w:val="clear" w:color="auto" w:fill="B8CCE4"/>
          </w:tcPr>
          <w:p w:rsidR="00100C24" w:rsidRPr="004E7044" w:rsidRDefault="00100C24" w:rsidP="00100C24">
            <w:pPr>
              <w:pStyle w:val="tabletext"/>
              <w:rPr>
                <w:rStyle w:val="Strong"/>
              </w:rPr>
            </w:pPr>
            <w:r>
              <w:rPr>
                <w:rStyle w:val="Strong"/>
              </w:rPr>
              <w:t>Tipo de chave</w:t>
            </w:r>
          </w:p>
        </w:tc>
        <w:tc>
          <w:tcPr>
            <w:tcW w:w="0" w:type="auto"/>
            <w:shd w:val="clear" w:color="auto" w:fill="B8CCE4"/>
          </w:tcPr>
          <w:p w:rsidR="00100C24" w:rsidRPr="00100C24" w:rsidRDefault="00100C24" w:rsidP="00100C24">
            <w:pPr>
              <w:pStyle w:val="tabletext"/>
              <w:rPr>
                <w:rStyle w:val="Strong"/>
                <w:lang w:val="pt-BR"/>
              </w:rPr>
            </w:pPr>
            <w:r w:rsidRPr="00100C24">
              <w:rPr>
                <w:rStyle w:val="Strong"/>
                <w:lang w:val="pt-BR"/>
              </w:rPr>
              <w:t>Produtos ativados por tipo de chave</w:t>
            </w:r>
          </w:p>
        </w:tc>
      </w:tr>
      <w:tr w:rsidR="00100C24" w:rsidRPr="00C34320" w:rsidTr="00100C24">
        <w:tc>
          <w:tcPr>
            <w:tcW w:w="2036" w:type="dxa"/>
          </w:tcPr>
          <w:p w:rsidR="00100C24" w:rsidRPr="004E7044" w:rsidRDefault="00100C24" w:rsidP="00100C24">
            <w:pPr>
              <w:pStyle w:val="tabletext"/>
            </w:pPr>
            <w:r>
              <w:t xml:space="preserve">Windows Vista </w:t>
            </w:r>
          </w:p>
        </w:tc>
        <w:tc>
          <w:tcPr>
            <w:tcW w:w="0" w:type="auto"/>
          </w:tcPr>
          <w:p w:rsidR="00100C24" w:rsidRPr="004E7044" w:rsidRDefault="00100C24" w:rsidP="00100C24">
            <w:pPr>
              <w:pStyle w:val="tabletext"/>
            </w:pPr>
            <w:r>
              <w:t>Windows Vista Business</w:t>
            </w:r>
          </w:p>
          <w:p w:rsidR="00100C24" w:rsidRPr="004E7044" w:rsidRDefault="00100C24" w:rsidP="00100C24">
            <w:pPr>
              <w:pStyle w:val="tabletext"/>
            </w:pPr>
            <w:r>
              <w:t xml:space="preserve">Windows Vista Enterprise </w:t>
            </w:r>
          </w:p>
        </w:tc>
        <w:tc>
          <w:tcPr>
            <w:tcW w:w="0" w:type="auto"/>
          </w:tcPr>
          <w:p w:rsidR="00100C24" w:rsidRPr="004E7044" w:rsidRDefault="00100C24" w:rsidP="00100C24">
            <w:pPr>
              <w:pStyle w:val="tabletext"/>
            </w:pPr>
            <w:r>
              <w:t xml:space="preserve">KMS </w:t>
            </w:r>
          </w:p>
        </w:tc>
        <w:tc>
          <w:tcPr>
            <w:tcW w:w="0" w:type="auto"/>
          </w:tcPr>
          <w:p w:rsidR="00100C24" w:rsidRPr="004E7044" w:rsidRDefault="00100C24" w:rsidP="00100C24">
            <w:pPr>
              <w:pStyle w:val="tabletext"/>
            </w:pPr>
            <w:r>
              <w:t>Windows Vista Business</w:t>
            </w:r>
          </w:p>
          <w:p w:rsidR="00100C24" w:rsidRPr="004E7044" w:rsidRDefault="00100C24" w:rsidP="00100C24">
            <w:pPr>
              <w:pStyle w:val="tabletext"/>
            </w:pPr>
            <w:r>
              <w:t xml:space="preserve">Windows Vista Enterprise </w:t>
            </w:r>
          </w:p>
        </w:tc>
      </w:tr>
      <w:tr w:rsidR="00100C24" w:rsidRPr="00C34320" w:rsidTr="00100C24">
        <w:tc>
          <w:tcPr>
            <w:tcW w:w="2036" w:type="dxa"/>
          </w:tcPr>
          <w:p w:rsidR="00100C24" w:rsidRPr="004E7044" w:rsidRDefault="00100C24" w:rsidP="00100C24">
            <w:pPr>
              <w:pStyle w:val="tabletext"/>
            </w:pPr>
            <w:r>
              <w:t>Windows 7</w:t>
            </w:r>
          </w:p>
        </w:tc>
        <w:tc>
          <w:tcPr>
            <w:tcW w:w="0" w:type="auto"/>
          </w:tcPr>
          <w:p w:rsidR="00100C24" w:rsidRPr="004E7044" w:rsidRDefault="00100C24" w:rsidP="00100C24">
            <w:pPr>
              <w:pStyle w:val="tabletext"/>
            </w:pPr>
            <w:r>
              <w:t>Windows 7 Professional</w:t>
            </w:r>
          </w:p>
          <w:p w:rsidR="00100C24" w:rsidRPr="004E7044" w:rsidRDefault="00100C24" w:rsidP="00100C24">
            <w:pPr>
              <w:pStyle w:val="tabletext"/>
            </w:pPr>
            <w:r>
              <w:t>Windows 7 Enterprise</w:t>
            </w:r>
          </w:p>
        </w:tc>
        <w:tc>
          <w:tcPr>
            <w:tcW w:w="0" w:type="auto"/>
          </w:tcPr>
          <w:p w:rsidR="00100C24" w:rsidRPr="004E7044" w:rsidRDefault="00100C24" w:rsidP="00100C24">
            <w:pPr>
              <w:pStyle w:val="tabletext"/>
            </w:pPr>
            <w:r>
              <w:t>KMS</w:t>
            </w:r>
          </w:p>
        </w:tc>
        <w:tc>
          <w:tcPr>
            <w:tcW w:w="0" w:type="auto"/>
          </w:tcPr>
          <w:p w:rsidR="00100C24" w:rsidRPr="004E7044" w:rsidRDefault="00100C24" w:rsidP="00100C24">
            <w:pPr>
              <w:pStyle w:val="tabletext"/>
            </w:pPr>
            <w:r>
              <w:t>Windows Vista Business</w:t>
            </w:r>
          </w:p>
          <w:p w:rsidR="00100C24" w:rsidRPr="004E7044" w:rsidRDefault="00100C24" w:rsidP="00100C24">
            <w:pPr>
              <w:pStyle w:val="tabletext"/>
            </w:pPr>
            <w:r>
              <w:t>Windows Vista Enterprise</w:t>
            </w:r>
          </w:p>
          <w:p w:rsidR="00100C24" w:rsidRPr="004E7044" w:rsidRDefault="00100C24" w:rsidP="00100C24">
            <w:pPr>
              <w:pStyle w:val="tabletext"/>
            </w:pPr>
            <w:r>
              <w:t>Windows 7 Professional</w:t>
            </w:r>
          </w:p>
          <w:p w:rsidR="00100C24" w:rsidRPr="004E7044" w:rsidRDefault="00100C24" w:rsidP="00100C24">
            <w:pPr>
              <w:pStyle w:val="tabletext"/>
            </w:pPr>
            <w:r>
              <w:t xml:space="preserve">Windows 7 Enterprise </w:t>
            </w:r>
          </w:p>
        </w:tc>
      </w:tr>
      <w:tr w:rsidR="00100C24" w:rsidRPr="00C34320" w:rsidTr="00100C24">
        <w:tc>
          <w:tcPr>
            <w:tcW w:w="2036" w:type="dxa"/>
          </w:tcPr>
          <w:p w:rsidR="00100C24" w:rsidRPr="00100C24" w:rsidRDefault="00100C24" w:rsidP="00100C24">
            <w:pPr>
              <w:pStyle w:val="tabletext"/>
              <w:rPr>
                <w:lang w:val="pt-BR"/>
              </w:rPr>
            </w:pPr>
            <w:r w:rsidRPr="00100C24">
              <w:rPr>
                <w:lang w:val="pt-BR"/>
              </w:rPr>
              <w:t>Windows Server 2008 R2</w:t>
            </w:r>
          </w:p>
          <w:p w:rsidR="00100C24" w:rsidRPr="00100C24" w:rsidRDefault="00100C24" w:rsidP="00100C24">
            <w:pPr>
              <w:pStyle w:val="tabletext"/>
              <w:rPr>
                <w:lang w:val="pt-BR"/>
              </w:rPr>
            </w:pPr>
            <w:r w:rsidRPr="00100C24">
              <w:rPr>
                <w:lang w:val="pt-BR"/>
              </w:rPr>
              <w:t xml:space="preserve">Grupo de servidores A: </w:t>
            </w:r>
          </w:p>
        </w:tc>
        <w:tc>
          <w:tcPr>
            <w:tcW w:w="0" w:type="auto"/>
          </w:tcPr>
          <w:p w:rsidR="00100C24" w:rsidRPr="004E7044" w:rsidRDefault="00100C24" w:rsidP="00100C24">
            <w:pPr>
              <w:pStyle w:val="tabletext"/>
            </w:pPr>
            <w:r>
              <w:t>Windows Web Server® 2008 R2</w:t>
            </w:r>
          </w:p>
          <w:p w:rsidR="00100C24" w:rsidRPr="004E7044" w:rsidRDefault="00100C24" w:rsidP="00100C24">
            <w:pPr>
              <w:pStyle w:val="tabletext"/>
            </w:pPr>
            <w:r>
              <w:t>Windows Server 2008 R2 HPC Edition</w:t>
            </w:r>
          </w:p>
          <w:p w:rsidR="00100C24" w:rsidRPr="004E7044" w:rsidRDefault="00100C24" w:rsidP="00100C24">
            <w:pPr>
              <w:pStyle w:val="tabletext"/>
            </w:pPr>
            <w:r>
              <w:t xml:space="preserve">Windows HPC Server 2008 R2 </w:t>
            </w:r>
          </w:p>
        </w:tc>
        <w:tc>
          <w:tcPr>
            <w:tcW w:w="0" w:type="auto"/>
          </w:tcPr>
          <w:p w:rsidR="00100C24" w:rsidRPr="004E7044" w:rsidRDefault="00100C24" w:rsidP="00100C24">
            <w:pPr>
              <w:pStyle w:val="tabletext"/>
            </w:pPr>
            <w:r>
              <w:t xml:space="preserve">KMS_A </w:t>
            </w:r>
          </w:p>
        </w:tc>
        <w:tc>
          <w:tcPr>
            <w:tcW w:w="0" w:type="auto"/>
          </w:tcPr>
          <w:p w:rsidR="00100C24" w:rsidRPr="00100C24" w:rsidRDefault="00100C24" w:rsidP="00100C24">
            <w:pPr>
              <w:pStyle w:val="tabletext"/>
              <w:rPr>
                <w:lang w:val="pt-BR"/>
              </w:rPr>
            </w:pPr>
            <w:r w:rsidRPr="00100C24">
              <w:rPr>
                <w:lang w:val="pt-BR"/>
              </w:rPr>
              <w:t>Windows Server 2008 R2 Grupo A</w:t>
            </w:r>
          </w:p>
          <w:p w:rsidR="00100C24" w:rsidRPr="00100C24" w:rsidRDefault="00100C24" w:rsidP="00100C24">
            <w:pPr>
              <w:pStyle w:val="tabletext"/>
              <w:rPr>
                <w:lang w:val="pt-BR"/>
              </w:rPr>
            </w:pPr>
            <w:r w:rsidRPr="00100C24">
              <w:rPr>
                <w:lang w:val="pt-BR"/>
              </w:rPr>
              <w:t>Windows Server 2008 Grupo A</w:t>
            </w:r>
          </w:p>
          <w:p w:rsidR="00100C24" w:rsidRPr="004E7044" w:rsidRDefault="00100C24" w:rsidP="00100C24">
            <w:pPr>
              <w:pStyle w:val="tabletext"/>
            </w:pPr>
            <w:r>
              <w:t>Windows Vista Volume Editions</w:t>
            </w:r>
          </w:p>
          <w:p w:rsidR="00100C24" w:rsidRPr="004E7044" w:rsidRDefault="00100C24" w:rsidP="00100C24">
            <w:pPr>
              <w:pStyle w:val="tabletext"/>
            </w:pPr>
            <w:r>
              <w:t>Windows 7 Volume Editions</w:t>
            </w:r>
          </w:p>
        </w:tc>
      </w:tr>
      <w:tr w:rsidR="00100C24" w:rsidRPr="00C34320" w:rsidTr="00100C24">
        <w:tc>
          <w:tcPr>
            <w:tcW w:w="2036" w:type="dxa"/>
          </w:tcPr>
          <w:p w:rsidR="00100C24" w:rsidRPr="00100C24" w:rsidRDefault="00100C24" w:rsidP="00100C24">
            <w:pPr>
              <w:pStyle w:val="tabletext"/>
              <w:rPr>
                <w:lang w:val="pt-BR"/>
              </w:rPr>
            </w:pPr>
            <w:r w:rsidRPr="00100C24">
              <w:rPr>
                <w:lang w:val="pt-BR"/>
              </w:rPr>
              <w:t>Windows Server 2008 R2</w:t>
            </w:r>
          </w:p>
          <w:p w:rsidR="00100C24" w:rsidRPr="00100C24" w:rsidRDefault="00100C24" w:rsidP="00100C24">
            <w:pPr>
              <w:pStyle w:val="tabletext"/>
              <w:rPr>
                <w:lang w:val="pt-BR"/>
              </w:rPr>
            </w:pPr>
            <w:r w:rsidRPr="00100C24">
              <w:rPr>
                <w:lang w:val="pt-BR"/>
              </w:rPr>
              <w:t xml:space="preserve">Grupo de servidores B </w:t>
            </w:r>
          </w:p>
        </w:tc>
        <w:tc>
          <w:tcPr>
            <w:tcW w:w="0" w:type="auto"/>
          </w:tcPr>
          <w:p w:rsidR="00100C24" w:rsidRPr="004E7044" w:rsidRDefault="00100C24" w:rsidP="00100C24">
            <w:pPr>
              <w:pStyle w:val="tabletext"/>
            </w:pPr>
            <w:r>
              <w:t>Windows Server 2008 R2 Standard</w:t>
            </w:r>
          </w:p>
          <w:p w:rsidR="00100C24" w:rsidRPr="004E7044" w:rsidRDefault="00100C24" w:rsidP="00100C24">
            <w:pPr>
              <w:pStyle w:val="tabletext"/>
            </w:pPr>
            <w:r>
              <w:t xml:space="preserve">Windows Server 2008 R2 Enterprise </w:t>
            </w:r>
          </w:p>
        </w:tc>
        <w:tc>
          <w:tcPr>
            <w:tcW w:w="0" w:type="auto"/>
          </w:tcPr>
          <w:p w:rsidR="00100C24" w:rsidRPr="004E7044" w:rsidRDefault="00100C24" w:rsidP="00100C24">
            <w:pPr>
              <w:pStyle w:val="tabletext"/>
            </w:pPr>
            <w:r>
              <w:t xml:space="preserve">KMS_B </w:t>
            </w:r>
          </w:p>
        </w:tc>
        <w:tc>
          <w:tcPr>
            <w:tcW w:w="0" w:type="auto"/>
          </w:tcPr>
          <w:p w:rsidR="00100C24" w:rsidRPr="00100C24" w:rsidRDefault="00100C24" w:rsidP="00100C24">
            <w:pPr>
              <w:pStyle w:val="tabletext"/>
              <w:rPr>
                <w:lang w:val="pt-BR"/>
              </w:rPr>
            </w:pPr>
            <w:r w:rsidRPr="00100C24">
              <w:rPr>
                <w:lang w:val="pt-BR"/>
              </w:rPr>
              <w:t>Windows Server 2008 R2 Grupo A</w:t>
            </w:r>
          </w:p>
          <w:p w:rsidR="00100C24" w:rsidRPr="00100C24" w:rsidRDefault="00100C24" w:rsidP="00100C24">
            <w:pPr>
              <w:pStyle w:val="tabletext"/>
              <w:rPr>
                <w:lang w:val="pt-BR"/>
              </w:rPr>
            </w:pPr>
            <w:r w:rsidRPr="00100C24">
              <w:rPr>
                <w:lang w:val="pt-BR"/>
              </w:rPr>
              <w:t>Windows Server 2008 Grupo A</w:t>
            </w:r>
          </w:p>
          <w:p w:rsidR="00100C24" w:rsidRPr="00100C24" w:rsidRDefault="00100C24" w:rsidP="00100C24">
            <w:pPr>
              <w:pStyle w:val="tabletext"/>
              <w:rPr>
                <w:lang w:val="pt-BR"/>
              </w:rPr>
            </w:pPr>
            <w:r w:rsidRPr="00100C24">
              <w:rPr>
                <w:lang w:val="pt-BR"/>
              </w:rPr>
              <w:t>Windows Server 2008 R2 Grupo B</w:t>
            </w:r>
          </w:p>
          <w:p w:rsidR="00100C24" w:rsidRPr="00100C24" w:rsidRDefault="00100C24" w:rsidP="00100C24">
            <w:pPr>
              <w:pStyle w:val="tabletext"/>
              <w:rPr>
                <w:lang w:val="pt-BR"/>
              </w:rPr>
            </w:pPr>
            <w:r w:rsidRPr="00100C24">
              <w:rPr>
                <w:lang w:val="pt-BR"/>
              </w:rPr>
              <w:t>Windows Server 2008 Grupo B</w:t>
            </w:r>
          </w:p>
          <w:p w:rsidR="00100C24" w:rsidRPr="004E7044" w:rsidRDefault="00100C24" w:rsidP="00100C24">
            <w:pPr>
              <w:pStyle w:val="tabletext"/>
            </w:pPr>
            <w:r>
              <w:t>Windows Vista Volume Editions</w:t>
            </w:r>
          </w:p>
          <w:p w:rsidR="00100C24" w:rsidRPr="004E7044" w:rsidRDefault="00100C24" w:rsidP="00100C24">
            <w:pPr>
              <w:pStyle w:val="tabletext"/>
            </w:pPr>
            <w:r>
              <w:t>Windows 7 Volume Editions</w:t>
            </w:r>
          </w:p>
        </w:tc>
      </w:tr>
      <w:tr w:rsidR="00100C24" w:rsidRPr="00C34320" w:rsidTr="00100C24">
        <w:tc>
          <w:tcPr>
            <w:tcW w:w="2036" w:type="dxa"/>
          </w:tcPr>
          <w:p w:rsidR="00100C24" w:rsidRPr="00100C24" w:rsidRDefault="00100C24" w:rsidP="00100C24">
            <w:pPr>
              <w:pStyle w:val="tabletext"/>
              <w:rPr>
                <w:lang w:val="pt-BR"/>
              </w:rPr>
            </w:pPr>
            <w:r w:rsidRPr="00100C24">
              <w:rPr>
                <w:lang w:val="pt-BR"/>
              </w:rPr>
              <w:lastRenderedPageBreak/>
              <w:t>Windows Server 2008 R2</w:t>
            </w:r>
          </w:p>
          <w:p w:rsidR="00100C24" w:rsidRPr="00100C24" w:rsidRDefault="00100C24" w:rsidP="00100C24">
            <w:pPr>
              <w:pStyle w:val="tabletext"/>
              <w:rPr>
                <w:lang w:val="pt-BR"/>
              </w:rPr>
            </w:pPr>
            <w:r w:rsidRPr="00100C24">
              <w:rPr>
                <w:lang w:val="pt-BR"/>
              </w:rPr>
              <w:t xml:space="preserve">Grupo de servidores C </w:t>
            </w:r>
          </w:p>
        </w:tc>
        <w:tc>
          <w:tcPr>
            <w:tcW w:w="0" w:type="auto"/>
          </w:tcPr>
          <w:p w:rsidR="00100C24" w:rsidRPr="00100C24" w:rsidRDefault="00100C24" w:rsidP="00100C24">
            <w:pPr>
              <w:pStyle w:val="tabletext"/>
              <w:rPr>
                <w:lang w:val="pt-BR"/>
              </w:rPr>
            </w:pPr>
            <w:r w:rsidRPr="00100C24">
              <w:rPr>
                <w:lang w:val="pt-BR"/>
              </w:rPr>
              <w:t>Windows Server 2008 R2 Datacenter</w:t>
            </w:r>
          </w:p>
          <w:p w:rsidR="00100C24" w:rsidRPr="00100C24" w:rsidRDefault="00100C24" w:rsidP="00100C24">
            <w:pPr>
              <w:pStyle w:val="tabletext"/>
              <w:rPr>
                <w:lang w:val="pt-BR"/>
              </w:rPr>
            </w:pPr>
            <w:r w:rsidRPr="00100C24">
              <w:rPr>
                <w:lang w:val="pt-BR"/>
              </w:rPr>
              <w:t xml:space="preserve">Windows Server 2008 R2 para sistemas baseados no Itanium </w:t>
            </w:r>
          </w:p>
        </w:tc>
        <w:tc>
          <w:tcPr>
            <w:tcW w:w="0" w:type="auto"/>
          </w:tcPr>
          <w:p w:rsidR="00100C24" w:rsidRPr="004E7044" w:rsidRDefault="00100C24" w:rsidP="00100C24">
            <w:pPr>
              <w:pStyle w:val="tabletext"/>
            </w:pPr>
            <w:r>
              <w:t xml:space="preserve">KMS_C </w:t>
            </w:r>
          </w:p>
        </w:tc>
        <w:tc>
          <w:tcPr>
            <w:tcW w:w="0" w:type="auto"/>
          </w:tcPr>
          <w:p w:rsidR="00100C24" w:rsidRPr="00100C24" w:rsidRDefault="00100C24" w:rsidP="00100C24">
            <w:pPr>
              <w:pStyle w:val="tabletext"/>
              <w:rPr>
                <w:lang w:val="pt-BR"/>
              </w:rPr>
            </w:pPr>
            <w:r w:rsidRPr="00100C24">
              <w:rPr>
                <w:lang w:val="pt-BR"/>
              </w:rPr>
              <w:t>Windows Server 2008 R2 Grupo A</w:t>
            </w:r>
          </w:p>
          <w:p w:rsidR="00100C24" w:rsidRPr="00100C24" w:rsidRDefault="00100C24" w:rsidP="00100C24">
            <w:pPr>
              <w:pStyle w:val="tabletext"/>
              <w:rPr>
                <w:lang w:val="pt-BR"/>
              </w:rPr>
            </w:pPr>
            <w:r w:rsidRPr="00100C24">
              <w:rPr>
                <w:lang w:val="pt-BR"/>
              </w:rPr>
              <w:t>Windows Server 2008 Grupo A</w:t>
            </w:r>
          </w:p>
          <w:p w:rsidR="00100C24" w:rsidRPr="00100C24" w:rsidRDefault="00100C24" w:rsidP="00100C24">
            <w:pPr>
              <w:pStyle w:val="tabletext"/>
              <w:rPr>
                <w:lang w:val="pt-BR"/>
              </w:rPr>
            </w:pPr>
            <w:r w:rsidRPr="00100C24">
              <w:rPr>
                <w:lang w:val="pt-BR"/>
              </w:rPr>
              <w:t>Windows Server 2008 R2 Grupo B</w:t>
            </w:r>
          </w:p>
          <w:p w:rsidR="00100C24" w:rsidRPr="00100C24" w:rsidRDefault="00100C24" w:rsidP="00100C24">
            <w:pPr>
              <w:pStyle w:val="tabletext"/>
              <w:rPr>
                <w:lang w:val="pt-BR"/>
              </w:rPr>
            </w:pPr>
            <w:r w:rsidRPr="00100C24">
              <w:rPr>
                <w:lang w:val="pt-BR"/>
              </w:rPr>
              <w:t>Windows Server 2008 Grupo B</w:t>
            </w:r>
          </w:p>
          <w:p w:rsidR="00100C24" w:rsidRPr="00100C24" w:rsidRDefault="00100C24" w:rsidP="00100C24">
            <w:pPr>
              <w:pStyle w:val="tabletext"/>
              <w:rPr>
                <w:lang w:val="pt-BR"/>
              </w:rPr>
            </w:pPr>
            <w:r w:rsidRPr="00100C24">
              <w:rPr>
                <w:lang w:val="pt-BR"/>
              </w:rPr>
              <w:t>Windows Server 2008 R2 Grupo C</w:t>
            </w:r>
          </w:p>
          <w:p w:rsidR="00100C24" w:rsidRPr="00100C24" w:rsidRDefault="00100C24" w:rsidP="00100C24">
            <w:pPr>
              <w:pStyle w:val="tabletext"/>
              <w:rPr>
                <w:lang w:val="pt-BR"/>
              </w:rPr>
            </w:pPr>
            <w:r w:rsidRPr="00100C24">
              <w:rPr>
                <w:lang w:val="pt-BR"/>
              </w:rPr>
              <w:t>Windows Server 2008 Grupo C</w:t>
            </w:r>
          </w:p>
          <w:p w:rsidR="00100C24" w:rsidRPr="004E7044" w:rsidRDefault="00100C24" w:rsidP="00100C24">
            <w:pPr>
              <w:pStyle w:val="tabletext"/>
            </w:pPr>
            <w:r>
              <w:t>Windows Vista Volume Editions</w:t>
            </w:r>
          </w:p>
          <w:p w:rsidR="00100C24" w:rsidRPr="004E7044" w:rsidRDefault="00100C24" w:rsidP="00100C24">
            <w:pPr>
              <w:pStyle w:val="tabletext"/>
            </w:pPr>
            <w:r>
              <w:t>Windows 7 Volume Editions</w:t>
            </w:r>
          </w:p>
        </w:tc>
      </w:tr>
      <w:tr w:rsidR="00100C24" w:rsidRPr="001B3595" w:rsidTr="00100C24">
        <w:tc>
          <w:tcPr>
            <w:tcW w:w="9468" w:type="dxa"/>
            <w:gridSpan w:val="4"/>
          </w:tcPr>
          <w:p w:rsidR="00100C24" w:rsidRPr="00100C24" w:rsidRDefault="00100C24" w:rsidP="00100C24">
            <w:pPr>
              <w:pStyle w:val="tabletext"/>
              <w:rPr>
                <w:lang w:val="pt-BR"/>
              </w:rPr>
            </w:pPr>
            <w:r w:rsidRPr="00100C24">
              <w:rPr>
                <w:lang w:val="pt-BR"/>
              </w:rPr>
              <w:t>As chaves KMS do Windows Server 2008 R2 seguem a mesma hierarquia (grupos A, B e C) do Windows Server 2008 com a adição do Windows Server 2008 Datacenter sem Hyper-V™, Windows Server 2008 Enterprise sem Hyper-V e Windows Server 2008 Standard sem Hyper-V. A diferença principal é observar se as chaves KMS do Windows Server 2008 R2 podem ser utilizadas para ativar um host KMS que irá, por sua vez, ativar o Windows Server 2008, Windows 7 e Windows Vista.</w:t>
            </w:r>
          </w:p>
          <w:p w:rsidR="00100C24" w:rsidRPr="00100C24" w:rsidRDefault="00100C24" w:rsidP="00100C24">
            <w:pPr>
              <w:pStyle w:val="tabletext"/>
              <w:rPr>
                <w:lang w:val="pt-BR"/>
              </w:rPr>
            </w:pPr>
            <w:r w:rsidRPr="00100C24">
              <w:rPr>
                <w:lang w:val="pt-BR"/>
              </w:rPr>
              <w:t>As chaves do Windows Server 2008 e o Windows Vista não podem ativar os sistemas Windows 7 ou Windows Server 2008 R2.</w:t>
            </w:r>
          </w:p>
        </w:tc>
      </w:tr>
    </w:tbl>
    <w:p w:rsidR="00100C24" w:rsidRPr="00100C24" w:rsidRDefault="00100C24" w:rsidP="00100C24">
      <w:pPr>
        <w:pStyle w:val="TableSpacing"/>
        <w:rPr>
          <w:lang w:val="pt-BR"/>
        </w:rPr>
      </w:pPr>
    </w:p>
    <w:p w:rsidR="00100C24" w:rsidRPr="00100C24" w:rsidRDefault="00100C24" w:rsidP="00100C24">
      <w:pPr>
        <w:pStyle w:val="Heading1"/>
        <w:rPr>
          <w:lang w:val="pt-BR"/>
        </w:rPr>
      </w:pPr>
      <w:bookmarkStart w:id="74" w:name="_Toc231805850"/>
      <w:bookmarkStart w:id="75" w:name="_Ref234388489"/>
      <w:bookmarkStart w:id="76" w:name="_Toc234395384"/>
      <w:bookmarkStart w:id="77" w:name="_Toc237163703"/>
      <w:r w:rsidRPr="00100C24">
        <w:rPr>
          <w:lang w:val="pt-BR"/>
        </w:rPr>
        <w:lastRenderedPageBreak/>
        <w:t>Valores da diretiva de ativação</w:t>
      </w:r>
      <w:bookmarkEnd w:id="74"/>
      <w:bookmarkEnd w:id="75"/>
      <w:bookmarkEnd w:id="76"/>
      <w:bookmarkEnd w:id="77"/>
    </w:p>
    <w:p w:rsidR="00100C24" w:rsidRPr="00100C24" w:rsidRDefault="00100C24" w:rsidP="00100C24">
      <w:pPr>
        <w:pStyle w:val="Norm"/>
        <w:rPr>
          <w:lang w:val="pt-BR"/>
        </w:rPr>
      </w:pPr>
      <w:r w:rsidRPr="00100C24">
        <w:rPr>
          <w:lang w:val="pt-BR"/>
        </w:rPr>
        <w:t>A Tabela 8 lista os valores de diretiva para o Windows 7 e para o Windows Server 2008 R2.</w:t>
      </w:r>
    </w:p>
    <w:p w:rsidR="00100C24" w:rsidRPr="00100C24" w:rsidRDefault="00100C24" w:rsidP="00100C24">
      <w:pPr>
        <w:pStyle w:val="Label"/>
        <w:rPr>
          <w:lang w:val="pt-BR"/>
        </w:rPr>
      </w:pPr>
      <w:r w:rsidRPr="00100C24">
        <w:rPr>
          <w:lang w:val="pt-BR"/>
        </w:rPr>
        <w:t>Tabela 8. Valores de diretiva do Windows 7 e do Windows Server 2008 R2</w:t>
      </w:r>
    </w:p>
    <w:p w:rsidR="00100C24" w:rsidRPr="00100C24" w:rsidRDefault="00100C24" w:rsidP="00100C24">
      <w:pPr>
        <w:pStyle w:val="TableSpacing"/>
        <w:rPr>
          <w:lang w:val="pt-BR"/>
        </w:rPr>
      </w:pPr>
    </w:p>
    <w:tbl>
      <w:tblPr>
        <w:tblW w:w="0" w:type="auto"/>
        <w:tblInd w:w="108" w:type="dxa"/>
        <w:tblBorders>
          <w:top w:val="single" w:sz="4" w:space="0" w:color="4F81BD"/>
          <w:bottom w:val="single" w:sz="4" w:space="0" w:color="4F81BD"/>
          <w:insideH w:val="single" w:sz="4" w:space="0" w:color="4F81BD"/>
          <w:insideV w:val="single" w:sz="4" w:space="0" w:color="4F81BD"/>
        </w:tblBorders>
        <w:tblLook w:val="00A0"/>
      </w:tblPr>
      <w:tblGrid>
        <w:gridCol w:w="2584"/>
        <w:gridCol w:w="1800"/>
        <w:gridCol w:w="1826"/>
        <w:gridCol w:w="1993"/>
      </w:tblGrid>
      <w:tr w:rsidR="00100C24" w:rsidRPr="00A40A85" w:rsidTr="00100C24">
        <w:trPr>
          <w:tblHeader/>
        </w:trPr>
        <w:tc>
          <w:tcPr>
            <w:tcW w:w="2584" w:type="dxa"/>
            <w:shd w:val="clear" w:color="auto" w:fill="B8CCE4"/>
          </w:tcPr>
          <w:p w:rsidR="00100C24" w:rsidRPr="004E7044" w:rsidRDefault="00100C24" w:rsidP="00100C24">
            <w:pPr>
              <w:pStyle w:val="tabletext"/>
              <w:rPr>
                <w:rStyle w:val="Strong"/>
              </w:rPr>
            </w:pPr>
            <w:r>
              <w:rPr>
                <w:rStyle w:val="Strong"/>
              </w:rPr>
              <w:t>Elemento</w:t>
            </w:r>
          </w:p>
        </w:tc>
        <w:tc>
          <w:tcPr>
            <w:tcW w:w="1800" w:type="dxa"/>
            <w:shd w:val="clear" w:color="auto" w:fill="B8CCE4"/>
          </w:tcPr>
          <w:p w:rsidR="00100C24" w:rsidRPr="004E7044" w:rsidRDefault="00100C24" w:rsidP="00100C24">
            <w:pPr>
              <w:pStyle w:val="tabletext"/>
              <w:rPr>
                <w:rStyle w:val="Strong"/>
              </w:rPr>
            </w:pPr>
            <w:r>
              <w:rPr>
                <w:rStyle w:val="Strong"/>
              </w:rPr>
              <w:t>Valor do cliente</w:t>
            </w:r>
          </w:p>
        </w:tc>
        <w:tc>
          <w:tcPr>
            <w:tcW w:w="1826" w:type="dxa"/>
            <w:shd w:val="clear" w:color="auto" w:fill="B8CCE4"/>
          </w:tcPr>
          <w:p w:rsidR="00100C24" w:rsidRPr="004E7044" w:rsidRDefault="00100C24" w:rsidP="00100C24">
            <w:pPr>
              <w:pStyle w:val="tabletext"/>
              <w:rPr>
                <w:rStyle w:val="Strong"/>
              </w:rPr>
            </w:pPr>
            <w:r>
              <w:rPr>
                <w:rStyle w:val="Strong"/>
              </w:rPr>
              <w:t>Valor do servidor</w:t>
            </w:r>
          </w:p>
        </w:tc>
        <w:tc>
          <w:tcPr>
            <w:tcW w:w="1993" w:type="dxa"/>
            <w:shd w:val="clear" w:color="auto" w:fill="B8CCE4"/>
          </w:tcPr>
          <w:p w:rsidR="00100C24" w:rsidRPr="004E7044" w:rsidRDefault="00100C24" w:rsidP="00100C24">
            <w:pPr>
              <w:pStyle w:val="tabletext"/>
              <w:rPr>
                <w:rStyle w:val="Strong"/>
              </w:rPr>
            </w:pPr>
            <w:r>
              <w:rPr>
                <w:rStyle w:val="Strong"/>
              </w:rPr>
              <w:t>Intervalo</w:t>
            </w:r>
          </w:p>
        </w:tc>
      </w:tr>
      <w:tr w:rsidR="00100C24" w:rsidRPr="00A40A85" w:rsidTr="00100C24">
        <w:tc>
          <w:tcPr>
            <w:tcW w:w="2584" w:type="dxa"/>
          </w:tcPr>
          <w:p w:rsidR="00100C24" w:rsidRPr="004E7044" w:rsidRDefault="00100C24" w:rsidP="00100C24">
            <w:pPr>
              <w:pStyle w:val="tabletext"/>
            </w:pPr>
            <w:r>
              <w:t>Limite de rearmação</w:t>
            </w:r>
          </w:p>
        </w:tc>
        <w:tc>
          <w:tcPr>
            <w:tcW w:w="1800" w:type="dxa"/>
          </w:tcPr>
          <w:p w:rsidR="00100C24" w:rsidRPr="004E7044" w:rsidRDefault="00100C24" w:rsidP="00100C24">
            <w:pPr>
              <w:pStyle w:val="tabletext"/>
            </w:pPr>
            <w:r>
              <w:t>3</w:t>
            </w:r>
          </w:p>
        </w:tc>
        <w:tc>
          <w:tcPr>
            <w:tcW w:w="1826" w:type="dxa"/>
          </w:tcPr>
          <w:p w:rsidR="00100C24" w:rsidRPr="004E7044" w:rsidRDefault="00100C24" w:rsidP="00100C24">
            <w:pPr>
              <w:pStyle w:val="tabletext"/>
            </w:pPr>
            <w:r>
              <w:t>3</w:t>
            </w:r>
          </w:p>
        </w:tc>
        <w:tc>
          <w:tcPr>
            <w:tcW w:w="1993" w:type="dxa"/>
          </w:tcPr>
          <w:p w:rsidR="00100C24" w:rsidRPr="004E7044" w:rsidRDefault="00100C24" w:rsidP="00100C24">
            <w:pPr>
              <w:pStyle w:val="tabletext"/>
            </w:pPr>
            <w:r>
              <w:t>Não configurável</w:t>
            </w:r>
          </w:p>
        </w:tc>
      </w:tr>
      <w:tr w:rsidR="00100C24" w:rsidRPr="00A40A85" w:rsidTr="00100C24">
        <w:tc>
          <w:tcPr>
            <w:tcW w:w="2584" w:type="dxa"/>
          </w:tcPr>
          <w:p w:rsidR="00100C24" w:rsidRPr="00100C24" w:rsidRDefault="00100C24" w:rsidP="00100C24">
            <w:pPr>
              <w:pStyle w:val="tabletext"/>
              <w:rPr>
                <w:lang w:val="pt-BR"/>
              </w:rPr>
            </w:pPr>
            <w:r w:rsidRPr="00100C24">
              <w:rPr>
                <w:lang w:val="pt-BR"/>
              </w:rPr>
              <w:t>Limite de contagem do cliente KMS</w:t>
            </w:r>
          </w:p>
        </w:tc>
        <w:tc>
          <w:tcPr>
            <w:tcW w:w="1800" w:type="dxa"/>
          </w:tcPr>
          <w:p w:rsidR="00100C24" w:rsidRPr="004E7044" w:rsidRDefault="00100C24" w:rsidP="00100C24">
            <w:pPr>
              <w:pStyle w:val="tabletext"/>
            </w:pPr>
            <w:r>
              <w:t>25</w:t>
            </w:r>
          </w:p>
        </w:tc>
        <w:tc>
          <w:tcPr>
            <w:tcW w:w="1826" w:type="dxa"/>
          </w:tcPr>
          <w:p w:rsidR="00100C24" w:rsidRPr="004E7044" w:rsidRDefault="00100C24" w:rsidP="00100C24">
            <w:pPr>
              <w:pStyle w:val="tabletext"/>
            </w:pPr>
            <w:r>
              <w:t>5</w:t>
            </w:r>
          </w:p>
        </w:tc>
        <w:tc>
          <w:tcPr>
            <w:tcW w:w="1993" w:type="dxa"/>
          </w:tcPr>
          <w:p w:rsidR="00100C24" w:rsidRPr="004E7044" w:rsidRDefault="00100C24" w:rsidP="00100C24">
            <w:pPr>
              <w:pStyle w:val="tabletext"/>
            </w:pPr>
            <w:r>
              <w:t>Não configurável</w:t>
            </w:r>
          </w:p>
        </w:tc>
      </w:tr>
      <w:tr w:rsidR="00100C24" w:rsidRPr="00A40A85" w:rsidTr="00100C24">
        <w:tc>
          <w:tcPr>
            <w:tcW w:w="2584" w:type="dxa"/>
          </w:tcPr>
          <w:p w:rsidR="00100C24" w:rsidRPr="004E7044" w:rsidRDefault="00100C24" w:rsidP="00100C24">
            <w:pPr>
              <w:pStyle w:val="tabletext"/>
            </w:pPr>
            <w:r>
              <w:t>Duração de ativação KMS</w:t>
            </w:r>
          </w:p>
        </w:tc>
        <w:tc>
          <w:tcPr>
            <w:tcW w:w="1800" w:type="dxa"/>
          </w:tcPr>
          <w:p w:rsidR="00100C24" w:rsidRPr="004E7044" w:rsidRDefault="00100C24" w:rsidP="00100C24">
            <w:pPr>
              <w:pStyle w:val="tabletext"/>
            </w:pPr>
            <w:r>
              <w:t>180 dias</w:t>
            </w:r>
          </w:p>
        </w:tc>
        <w:tc>
          <w:tcPr>
            <w:tcW w:w="1826" w:type="dxa"/>
          </w:tcPr>
          <w:p w:rsidR="00100C24" w:rsidRPr="004E7044" w:rsidRDefault="00100C24" w:rsidP="00100C24">
            <w:pPr>
              <w:pStyle w:val="tabletext"/>
            </w:pPr>
            <w:r>
              <w:t>180 dias</w:t>
            </w:r>
          </w:p>
        </w:tc>
        <w:tc>
          <w:tcPr>
            <w:tcW w:w="1993" w:type="dxa"/>
          </w:tcPr>
          <w:p w:rsidR="00100C24" w:rsidRPr="004E7044" w:rsidRDefault="00100C24" w:rsidP="00100C24">
            <w:pPr>
              <w:pStyle w:val="tabletext"/>
            </w:pPr>
            <w:r>
              <w:t>Não configurável</w:t>
            </w:r>
          </w:p>
        </w:tc>
      </w:tr>
      <w:tr w:rsidR="00100C24" w:rsidRPr="00A40A85" w:rsidTr="00100C24">
        <w:tc>
          <w:tcPr>
            <w:tcW w:w="2584" w:type="dxa"/>
          </w:tcPr>
          <w:p w:rsidR="00100C24" w:rsidRPr="00100C24" w:rsidRDefault="00100C24" w:rsidP="00100C24">
            <w:pPr>
              <w:pStyle w:val="tabletext"/>
              <w:rPr>
                <w:lang w:val="pt-BR"/>
              </w:rPr>
            </w:pPr>
            <w:r w:rsidRPr="00100C24">
              <w:rPr>
                <w:lang w:val="pt-BR"/>
              </w:rPr>
              <w:t>Porta de escuta do host KMS</w:t>
            </w:r>
          </w:p>
        </w:tc>
        <w:tc>
          <w:tcPr>
            <w:tcW w:w="1800" w:type="dxa"/>
          </w:tcPr>
          <w:p w:rsidR="00100C24" w:rsidRPr="004E7044" w:rsidRDefault="00100C24" w:rsidP="00100C24">
            <w:pPr>
              <w:pStyle w:val="tabletext"/>
            </w:pPr>
            <w:r>
              <w:t>1688</w:t>
            </w:r>
          </w:p>
        </w:tc>
        <w:tc>
          <w:tcPr>
            <w:tcW w:w="1826" w:type="dxa"/>
          </w:tcPr>
          <w:p w:rsidR="00100C24" w:rsidRPr="004E7044" w:rsidRDefault="00100C24" w:rsidP="00100C24">
            <w:pPr>
              <w:pStyle w:val="tabletext"/>
            </w:pPr>
            <w:r>
              <w:t>1688</w:t>
            </w:r>
          </w:p>
        </w:tc>
        <w:tc>
          <w:tcPr>
            <w:tcW w:w="1993" w:type="dxa"/>
          </w:tcPr>
          <w:p w:rsidR="00100C24" w:rsidRPr="004E7044" w:rsidRDefault="00100C24" w:rsidP="00100C24">
            <w:pPr>
              <w:pStyle w:val="tabletext"/>
            </w:pPr>
            <w:r>
              <w:t>Qualquer porta TCP aberta</w:t>
            </w:r>
          </w:p>
        </w:tc>
      </w:tr>
      <w:tr w:rsidR="00100C24" w:rsidRPr="00A40A85" w:rsidTr="00100C24">
        <w:tc>
          <w:tcPr>
            <w:tcW w:w="2584" w:type="dxa"/>
          </w:tcPr>
          <w:p w:rsidR="00100C24" w:rsidRPr="004E7044" w:rsidRDefault="00100C24" w:rsidP="00100C24">
            <w:pPr>
              <w:pStyle w:val="tabletext"/>
            </w:pPr>
            <w:r>
              <w:t>Cortesia OOB</w:t>
            </w:r>
          </w:p>
        </w:tc>
        <w:tc>
          <w:tcPr>
            <w:tcW w:w="1800" w:type="dxa"/>
          </w:tcPr>
          <w:p w:rsidR="00100C24" w:rsidRPr="004E7044" w:rsidRDefault="00100C24" w:rsidP="00100C24">
            <w:pPr>
              <w:pStyle w:val="tabletext"/>
            </w:pPr>
            <w:r>
              <w:t>30 dias</w:t>
            </w:r>
          </w:p>
        </w:tc>
        <w:tc>
          <w:tcPr>
            <w:tcW w:w="1826" w:type="dxa"/>
          </w:tcPr>
          <w:p w:rsidR="00100C24" w:rsidRPr="004E7044" w:rsidRDefault="00100C24" w:rsidP="00100C24">
            <w:pPr>
              <w:pStyle w:val="tabletext"/>
            </w:pPr>
            <w:r>
              <w:t>30 dias</w:t>
            </w:r>
          </w:p>
        </w:tc>
        <w:tc>
          <w:tcPr>
            <w:tcW w:w="1993" w:type="dxa"/>
          </w:tcPr>
          <w:p w:rsidR="00100C24" w:rsidRPr="004E7044" w:rsidRDefault="00100C24" w:rsidP="00100C24">
            <w:pPr>
              <w:pStyle w:val="tabletext"/>
            </w:pPr>
            <w:r>
              <w:t>Não configurável</w:t>
            </w:r>
          </w:p>
        </w:tc>
      </w:tr>
      <w:tr w:rsidR="00100C24" w:rsidRPr="00A40A85" w:rsidTr="00100C24">
        <w:tc>
          <w:tcPr>
            <w:tcW w:w="2584" w:type="dxa"/>
          </w:tcPr>
          <w:p w:rsidR="00100C24" w:rsidRPr="004E7044" w:rsidRDefault="00100C24" w:rsidP="00100C24">
            <w:pPr>
              <w:pStyle w:val="tabletext"/>
            </w:pPr>
            <w:r>
              <w:t>Cortesia OOT</w:t>
            </w:r>
          </w:p>
        </w:tc>
        <w:tc>
          <w:tcPr>
            <w:tcW w:w="1800" w:type="dxa"/>
          </w:tcPr>
          <w:p w:rsidR="00100C24" w:rsidRPr="004E7044" w:rsidRDefault="00100C24" w:rsidP="00100C24">
            <w:pPr>
              <w:pStyle w:val="tabletext"/>
            </w:pPr>
            <w:r>
              <w:t>30 dias</w:t>
            </w:r>
          </w:p>
        </w:tc>
        <w:tc>
          <w:tcPr>
            <w:tcW w:w="1826" w:type="dxa"/>
          </w:tcPr>
          <w:p w:rsidR="00100C24" w:rsidRPr="004E7044" w:rsidRDefault="00100C24" w:rsidP="00100C24">
            <w:pPr>
              <w:pStyle w:val="tabletext"/>
            </w:pPr>
            <w:r>
              <w:t>30 dias</w:t>
            </w:r>
          </w:p>
        </w:tc>
        <w:tc>
          <w:tcPr>
            <w:tcW w:w="1993" w:type="dxa"/>
          </w:tcPr>
          <w:p w:rsidR="00100C24" w:rsidRPr="004E7044" w:rsidRDefault="00100C24" w:rsidP="00100C24">
            <w:pPr>
              <w:pStyle w:val="tabletext"/>
            </w:pPr>
            <w:r>
              <w:t>Não configurável</w:t>
            </w:r>
          </w:p>
        </w:tc>
      </w:tr>
      <w:tr w:rsidR="00100C24" w:rsidRPr="00A40A85" w:rsidTr="00100C24">
        <w:tc>
          <w:tcPr>
            <w:tcW w:w="2584" w:type="dxa"/>
          </w:tcPr>
          <w:p w:rsidR="00100C24" w:rsidRPr="00100C24" w:rsidRDefault="00100C24" w:rsidP="00100C24">
            <w:pPr>
              <w:pStyle w:val="tabletext"/>
              <w:rPr>
                <w:lang w:val="pt-BR"/>
              </w:rPr>
            </w:pPr>
            <w:r w:rsidRPr="00100C24">
              <w:rPr>
                <w:lang w:val="pt-BR"/>
              </w:rPr>
              <w:t>Reativação do cliente KMS (em minutos)</w:t>
            </w:r>
          </w:p>
        </w:tc>
        <w:tc>
          <w:tcPr>
            <w:tcW w:w="1800" w:type="dxa"/>
          </w:tcPr>
          <w:p w:rsidR="00100C24" w:rsidRPr="004E7044" w:rsidRDefault="00100C24" w:rsidP="00100C24">
            <w:pPr>
              <w:pStyle w:val="tabletext"/>
            </w:pPr>
            <w:r>
              <w:t>10.080 minutos</w:t>
            </w:r>
          </w:p>
          <w:p w:rsidR="00100C24" w:rsidRPr="004E7044" w:rsidRDefault="00100C24" w:rsidP="00100C24">
            <w:pPr>
              <w:pStyle w:val="tabletext"/>
            </w:pPr>
            <w:r>
              <w:t>(7 dias – padrão)</w:t>
            </w:r>
          </w:p>
        </w:tc>
        <w:tc>
          <w:tcPr>
            <w:tcW w:w="1826" w:type="dxa"/>
          </w:tcPr>
          <w:p w:rsidR="00100C24" w:rsidRPr="004E7044" w:rsidRDefault="00100C24" w:rsidP="00100C24">
            <w:pPr>
              <w:pStyle w:val="tabletext"/>
            </w:pPr>
            <w:r>
              <w:t>10.080 minutos</w:t>
            </w:r>
          </w:p>
          <w:p w:rsidR="00100C24" w:rsidRPr="004E7044" w:rsidRDefault="00100C24" w:rsidP="00100C24">
            <w:pPr>
              <w:pStyle w:val="tabletext"/>
            </w:pPr>
            <w:r>
              <w:t>(7 dias – padrão)</w:t>
            </w:r>
          </w:p>
        </w:tc>
        <w:tc>
          <w:tcPr>
            <w:tcW w:w="1993" w:type="dxa"/>
          </w:tcPr>
          <w:p w:rsidR="00100C24" w:rsidRPr="004E7044" w:rsidRDefault="00100C24" w:rsidP="00100C24">
            <w:pPr>
              <w:pStyle w:val="tabletext"/>
            </w:pPr>
            <w:r>
              <w:t>15-43.200 minutos</w:t>
            </w:r>
          </w:p>
          <w:p w:rsidR="00100C24" w:rsidRPr="004E7044" w:rsidRDefault="00100C24" w:rsidP="00100C24">
            <w:pPr>
              <w:pStyle w:val="tabletext"/>
            </w:pPr>
            <w:r>
              <w:t>(30 dias – padrão)</w:t>
            </w:r>
          </w:p>
        </w:tc>
      </w:tr>
      <w:tr w:rsidR="00100C24" w:rsidRPr="00A40A85" w:rsidTr="00100C24">
        <w:tc>
          <w:tcPr>
            <w:tcW w:w="2584" w:type="dxa"/>
          </w:tcPr>
          <w:p w:rsidR="00100C24" w:rsidRPr="00100C24" w:rsidRDefault="00100C24" w:rsidP="00100C24">
            <w:pPr>
              <w:pStyle w:val="tabletext"/>
              <w:rPr>
                <w:lang w:val="pt-BR"/>
              </w:rPr>
            </w:pPr>
            <w:r w:rsidRPr="00100C24">
              <w:rPr>
                <w:lang w:val="pt-BR"/>
              </w:rPr>
              <w:t>Intervalo de nova tentativa silenciosa KMS – ocorre na falha de ativação do KMS</w:t>
            </w:r>
          </w:p>
        </w:tc>
        <w:tc>
          <w:tcPr>
            <w:tcW w:w="1800" w:type="dxa"/>
          </w:tcPr>
          <w:p w:rsidR="00100C24" w:rsidRPr="004E7044" w:rsidRDefault="00100C24" w:rsidP="00100C24">
            <w:pPr>
              <w:pStyle w:val="tabletext"/>
            </w:pPr>
            <w:r>
              <w:t>120 minutos</w:t>
            </w:r>
          </w:p>
        </w:tc>
        <w:tc>
          <w:tcPr>
            <w:tcW w:w="1826" w:type="dxa"/>
          </w:tcPr>
          <w:p w:rsidR="00100C24" w:rsidRPr="004E7044" w:rsidRDefault="00100C24" w:rsidP="00100C24">
            <w:pPr>
              <w:pStyle w:val="tabletext"/>
            </w:pPr>
            <w:r>
              <w:t>120 minutos</w:t>
            </w:r>
          </w:p>
        </w:tc>
        <w:tc>
          <w:tcPr>
            <w:tcW w:w="1993" w:type="dxa"/>
          </w:tcPr>
          <w:p w:rsidR="00100C24" w:rsidRPr="004E7044" w:rsidRDefault="00100C24" w:rsidP="00100C24">
            <w:pPr>
              <w:pStyle w:val="tabletext"/>
            </w:pPr>
            <w:r>
              <w:t>15-43.200 minutos</w:t>
            </w:r>
          </w:p>
          <w:p w:rsidR="00100C24" w:rsidRPr="004E7044" w:rsidRDefault="00100C24" w:rsidP="00100C24">
            <w:pPr>
              <w:pStyle w:val="tabletext"/>
            </w:pPr>
            <w:r>
              <w:t>(120 minutos – padrão)</w:t>
            </w:r>
          </w:p>
        </w:tc>
      </w:tr>
    </w:tbl>
    <w:p w:rsidR="00100C24" w:rsidRPr="00352B1E" w:rsidRDefault="00100C24" w:rsidP="00100C24">
      <w:pPr>
        <w:pStyle w:val="TableSpacing"/>
      </w:pPr>
    </w:p>
    <w:p w:rsidR="00100C24" w:rsidRPr="00100C24" w:rsidRDefault="00100C24" w:rsidP="00100C24">
      <w:pPr>
        <w:pStyle w:val="Heading1"/>
        <w:rPr>
          <w:lang w:val="pt-BR"/>
        </w:rPr>
      </w:pPr>
      <w:bookmarkStart w:id="78" w:name="_Toc231805851"/>
      <w:bookmarkStart w:id="79" w:name="_Toc234395385"/>
      <w:bookmarkStart w:id="80" w:name="_Toc237163704"/>
      <w:r w:rsidRPr="00100C24">
        <w:rPr>
          <w:lang w:val="pt-BR"/>
        </w:rPr>
        <w:lastRenderedPageBreak/>
        <w:t>Chaves de instalação do Cliente KMS</w:t>
      </w:r>
      <w:bookmarkEnd w:id="78"/>
      <w:bookmarkEnd w:id="79"/>
      <w:bookmarkEnd w:id="80"/>
    </w:p>
    <w:p w:rsidR="00100C24" w:rsidRPr="00100C24" w:rsidRDefault="00100C24" w:rsidP="00100C24">
      <w:pPr>
        <w:pStyle w:val="Norm"/>
        <w:rPr>
          <w:lang w:val="pt-BR"/>
        </w:rPr>
      </w:pPr>
      <w:r w:rsidRPr="00100C24">
        <w:rPr>
          <w:lang w:val="pt-BR"/>
        </w:rPr>
        <w:t xml:space="preserve">Por padrão, os sistemas operacionais Windows 7 e Windows Server 2008 R2 usam o KMS para ativação. Nas instalações de volume, a chave de configuração é instalada por padrão, o que torna o sistema um cliente KMS. Se você estiver convertendo um computador de um host KMS, MAK ou uma edição comercial do Windows para um cliente KMS, instale a chave de configuração aplicável (GVLK) da Tabela 9 usando </w:t>
      </w:r>
      <w:r w:rsidRPr="00100C24">
        <w:rPr>
          <w:b/>
          <w:lang w:val="pt-BR"/>
        </w:rPr>
        <w:t>slmgr /ipk &lt;setup key&gt;</w:t>
      </w:r>
      <w:r w:rsidRPr="00100C24">
        <w:rPr>
          <w:lang w:val="pt-BR"/>
        </w:rPr>
        <w:t>.</w:t>
      </w:r>
    </w:p>
    <w:p w:rsidR="00100C24" w:rsidRPr="00100C24" w:rsidRDefault="00100C24" w:rsidP="00100C24">
      <w:pPr>
        <w:pStyle w:val="Label"/>
        <w:rPr>
          <w:lang w:val="pt-BR"/>
        </w:rPr>
      </w:pPr>
      <w:r w:rsidRPr="00100C24">
        <w:rPr>
          <w:lang w:val="pt-BR"/>
        </w:rPr>
        <w:t>Tabela 9. Chaves de instalação do cliente KMS</w:t>
      </w:r>
    </w:p>
    <w:p w:rsidR="00100C24" w:rsidRPr="00100C24" w:rsidRDefault="00100C24" w:rsidP="00100C24">
      <w:pPr>
        <w:pStyle w:val="TableSpacing"/>
        <w:rPr>
          <w:lang w:val="pt-BR"/>
        </w:rPr>
      </w:pPr>
    </w:p>
    <w:tbl>
      <w:tblPr>
        <w:tblW w:w="9914" w:type="dxa"/>
        <w:tblInd w:w="108" w:type="dxa"/>
        <w:tblBorders>
          <w:top w:val="single" w:sz="4" w:space="0" w:color="4F81BD"/>
          <w:bottom w:val="single" w:sz="4" w:space="0" w:color="4F81BD"/>
          <w:insideH w:val="single" w:sz="4" w:space="0" w:color="4F81BD"/>
        </w:tblBorders>
        <w:tblLayout w:type="fixed"/>
        <w:tblLook w:val="00A0"/>
      </w:tblPr>
      <w:tblGrid>
        <w:gridCol w:w="1701"/>
        <w:gridCol w:w="4253"/>
        <w:gridCol w:w="142"/>
        <w:gridCol w:w="61"/>
        <w:gridCol w:w="3406"/>
        <w:gridCol w:w="351"/>
      </w:tblGrid>
      <w:tr w:rsidR="00100C24" w:rsidRPr="00C51666" w:rsidTr="00844418">
        <w:trPr>
          <w:cantSplit/>
          <w:trHeight w:val="300"/>
          <w:tblHeader/>
        </w:trPr>
        <w:tc>
          <w:tcPr>
            <w:tcW w:w="1701" w:type="dxa"/>
            <w:shd w:val="clear" w:color="auto" w:fill="B8CCE4"/>
            <w:noWrap/>
          </w:tcPr>
          <w:p w:rsidR="00100C24" w:rsidRPr="004E7044" w:rsidRDefault="00100C24" w:rsidP="00100C24">
            <w:pPr>
              <w:pStyle w:val="tabletext"/>
              <w:rPr>
                <w:rStyle w:val="Strong"/>
              </w:rPr>
            </w:pPr>
            <w:r>
              <w:rPr>
                <w:rStyle w:val="Strong"/>
              </w:rPr>
              <w:t>Plataforma</w:t>
            </w:r>
          </w:p>
        </w:tc>
        <w:tc>
          <w:tcPr>
            <w:tcW w:w="4253" w:type="dxa"/>
            <w:shd w:val="clear" w:color="auto" w:fill="B8CCE4"/>
            <w:noWrap/>
          </w:tcPr>
          <w:p w:rsidR="00100C24" w:rsidRPr="004E7044" w:rsidRDefault="00100C24" w:rsidP="00844418">
            <w:pPr>
              <w:pStyle w:val="tabletext"/>
              <w:ind w:left="175"/>
              <w:rPr>
                <w:rStyle w:val="Strong"/>
              </w:rPr>
            </w:pPr>
            <w:r>
              <w:rPr>
                <w:rStyle w:val="Strong"/>
              </w:rPr>
              <w:t>Edição do sistema operacional</w:t>
            </w:r>
          </w:p>
        </w:tc>
        <w:tc>
          <w:tcPr>
            <w:tcW w:w="3960" w:type="dxa"/>
            <w:gridSpan w:val="4"/>
            <w:shd w:val="clear" w:color="auto" w:fill="B8CCE4"/>
            <w:noWrap/>
          </w:tcPr>
          <w:p w:rsidR="00100C24" w:rsidRPr="004E7044" w:rsidRDefault="00100C24" w:rsidP="00844418">
            <w:pPr>
              <w:pStyle w:val="tabletext"/>
              <w:ind w:left="237"/>
              <w:rPr>
                <w:rStyle w:val="Strong"/>
              </w:rPr>
            </w:pPr>
            <w:r>
              <w:rPr>
                <w:rStyle w:val="Strong"/>
              </w:rPr>
              <w:t>Chave do produto</w:t>
            </w:r>
          </w:p>
        </w:tc>
      </w:tr>
      <w:tr w:rsidR="00100C24" w:rsidRPr="00C51666" w:rsidTr="00844418">
        <w:trPr>
          <w:gridAfter w:val="1"/>
          <w:wAfter w:w="351" w:type="dxa"/>
          <w:cantSplit/>
          <w:trHeight w:val="300"/>
        </w:trPr>
        <w:tc>
          <w:tcPr>
            <w:tcW w:w="9563" w:type="dxa"/>
            <w:gridSpan w:val="5"/>
            <w:shd w:val="clear" w:color="auto" w:fill="DBE5F1"/>
            <w:noWrap/>
          </w:tcPr>
          <w:p w:rsidR="00100C24" w:rsidRPr="004E7044" w:rsidRDefault="00100C24" w:rsidP="00100C24">
            <w:pPr>
              <w:pStyle w:val="tabletext"/>
              <w:rPr>
                <w:rStyle w:val="Strong"/>
              </w:rPr>
            </w:pPr>
            <w:r>
              <w:rPr>
                <w:rStyle w:val="Strong"/>
              </w:rPr>
              <w:t>Windows 7 e Windows Server 2008 R2</w:t>
            </w:r>
          </w:p>
        </w:tc>
      </w:tr>
      <w:tr w:rsidR="00100C24" w:rsidRPr="00C51666"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Cliente</w:t>
            </w:r>
          </w:p>
        </w:tc>
        <w:tc>
          <w:tcPr>
            <w:tcW w:w="4456" w:type="dxa"/>
            <w:gridSpan w:val="3"/>
            <w:tcBorders>
              <w:left w:val="single" w:sz="4" w:space="0" w:color="4F81BD"/>
              <w:right w:val="single" w:sz="4" w:space="0" w:color="4F81BD"/>
            </w:tcBorders>
            <w:noWrap/>
          </w:tcPr>
          <w:p w:rsidR="00100C24" w:rsidRPr="004E7044" w:rsidRDefault="00100C24" w:rsidP="00100C24">
            <w:pPr>
              <w:pStyle w:val="tabletext"/>
            </w:pPr>
            <w:r>
              <w:t>Windows 7 Professional</w:t>
            </w:r>
          </w:p>
        </w:tc>
        <w:tc>
          <w:tcPr>
            <w:tcW w:w="3406" w:type="dxa"/>
            <w:tcBorders>
              <w:left w:val="single" w:sz="4" w:space="0" w:color="4F81BD"/>
            </w:tcBorders>
            <w:noWrap/>
          </w:tcPr>
          <w:p w:rsidR="00100C24" w:rsidRPr="004E7044" w:rsidRDefault="00100C24" w:rsidP="00100C24">
            <w:pPr>
              <w:pStyle w:val="tabletext"/>
            </w:pPr>
            <w:r>
              <w:t>FJ82H-XT6CR-J8D7P-XQJJ2-GPDD4</w:t>
            </w:r>
          </w:p>
        </w:tc>
      </w:tr>
      <w:tr w:rsidR="00100C24" w:rsidRPr="00C51666"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Cliente</w:t>
            </w:r>
          </w:p>
        </w:tc>
        <w:tc>
          <w:tcPr>
            <w:tcW w:w="4456" w:type="dxa"/>
            <w:gridSpan w:val="3"/>
            <w:tcBorders>
              <w:left w:val="single" w:sz="4" w:space="0" w:color="4F81BD"/>
              <w:right w:val="single" w:sz="4" w:space="0" w:color="4F81BD"/>
            </w:tcBorders>
            <w:noWrap/>
          </w:tcPr>
          <w:p w:rsidR="00100C24" w:rsidRPr="004E7044" w:rsidRDefault="00100C24" w:rsidP="00100C24">
            <w:pPr>
              <w:pStyle w:val="tabletext"/>
            </w:pPr>
            <w:r>
              <w:t>Windows 7 Professional N</w:t>
            </w:r>
          </w:p>
        </w:tc>
        <w:tc>
          <w:tcPr>
            <w:tcW w:w="3406" w:type="dxa"/>
            <w:tcBorders>
              <w:left w:val="single" w:sz="4" w:space="0" w:color="4F81BD"/>
            </w:tcBorders>
            <w:noWrap/>
          </w:tcPr>
          <w:p w:rsidR="00100C24" w:rsidRPr="004E7044" w:rsidRDefault="00100C24" w:rsidP="00100C24">
            <w:pPr>
              <w:pStyle w:val="tabletext"/>
            </w:pPr>
            <w:r>
              <w:t>MRPKT-YTG23-K7D7T-X2JMM-QY7MG</w:t>
            </w:r>
          </w:p>
        </w:tc>
      </w:tr>
      <w:tr w:rsidR="00100C24" w:rsidRPr="00C51666"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Cliente</w:t>
            </w:r>
          </w:p>
        </w:tc>
        <w:tc>
          <w:tcPr>
            <w:tcW w:w="4456" w:type="dxa"/>
            <w:gridSpan w:val="3"/>
            <w:tcBorders>
              <w:left w:val="single" w:sz="4" w:space="0" w:color="4F81BD"/>
              <w:right w:val="single" w:sz="4" w:space="0" w:color="4F81BD"/>
            </w:tcBorders>
            <w:noWrap/>
          </w:tcPr>
          <w:p w:rsidR="00100C24" w:rsidRPr="004E7044" w:rsidRDefault="00100C24" w:rsidP="00100C24">
            <w:pPr>
              <w:pStyle w:val="tabletext"/>
            </w:pPr>
            <w:r>
              <w:t>Windows 7 Professional E</w:t>
            </w:r>
          </w:p>
        </w:tc>
        <w:tc>
          <w:tcPr>
            <w:tcW w:w="3406" w:type="dxa"/>
            <w:tcBorders>
              <w:left w:val="single" w:sz="4" w:space="0" w:color="4F81BD"/>
            </w:tcBorders>
            <w:noWrap/>
          </w:tcPr>
          <w:p w:rsidR="00100C24" w:rsidRPr="004E7044" w:rsidRDefault="00100C24" w:rsidP="00100C24">
            <w:pPr>
              <w:pStyle w:val="tabletext"/>
            </w:pPr>
            <w:r>
              <w:t>W82YF-2Q76Y-63HXB-FGJG9-GF7QX</w:t>
            </w:r>
          </w:p>
        </w:tc>
      </w:tr>
      <w:tr w:rsidR="00100C24" w:rsidRPr="00C51666"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Cliente</w:t>
            </w:r>
          </w:p>
        </w:tc>
        <w:tc>
          <w:tcPr>
            <w:tcW w:w="4456" w:type="dxa"/>
            <w:gridSpan w:val="3"/>
            <w:tcBorders>
              <w:left w:val="single" w:sz="4" w:space="0" w:color="4F81BD"/>
              <w:right w:val="single" w:sz="4" w:space="0" w:color="4F81BD"/>
            </w:tcBorders>
            <w:noWrap/>
          </w:tcPr>
          <w:p w:rsidR="00100C24" w:rsidRPr="004E7044" w:rsidRDefault="00100C24" w:rsidP="00100C24">
            <w:pPr>
              <w:pStyle w:val="tabletext"/>
            </w:pPr>
            <w:r>
              <w:t>Windows 7 Enterprise</w:t>
            </w:r>
          </w:p>
        </w:tc>
        <w:tc>
          <w:tcPr>
            <w:tcW w:w="3406" w:type="dxa"/>
            <w:tcBorders>
              <w:left w:val="single" w:sz="4" w:space="0" w:color="4F81BD"/>
            </w:tcBorders>
            <w:noWrap/>
          </w:tcPr>
          <w:p w:rsidR="00100C24" w:rsidRPr="004E7044" w:rsidRDefault="00100C24" w:rsidP="00100C24">
            <w:pPr>
              <w:pStyle w:val="tabletext"/>
            </w:pPr>
            <w:r>
              <w:t>33PXH-7Y6KF-2VJC9-XBBR8-HVTHH</w:t>
            </w:r>
          </w:p>
        </w:tc>
      </w:tr>
      <w:tr w:rsidR="00100C24" w:rsidRPr="00DD2A68"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Cliente</w:t>
            </w:r>
          </w:p>
        </w:tc>
        <w:tc>
          <w:tcPr>
            <w:tcW w:w="4456" w:type="dxa"/>
            <w:gridSpan w:val="3"/>
            <w:tcBorders>
              <w:left w:val="single" w:sz="4" w:space="0" w:color="4F81BD"/>
              <w:right w:val="single" w:sz="4" w:space="0" w:color="4F81BD"/>
            </w:tcBorders>
            <w:noWrap/>
          </w:tcPr>
          <w:p w:rsidR="00100C24" w:rsidRPr="004E7044" w:rsidRDefault="00100C24" w:rsidP="00100C24">
            <w:pPr>
              <w:pStyle w:val="tabletext"/>
            </w:pPr>
            <w:r>
              <w:t>Windows 7 Enterprise N</w:t>
            </w:r>
          </w:p>
        </w:tc>
        <w:tc>
          <w:tcPr>
            <w:tcW w:w="3406" w:type="dxa"/>
            <w:tcBorders>
              <w:left w:val="single" w:sz="4" w:space="0" w:color="4F81BD"/>
            </w:tcBorders>
            <w:noWrap/>
          </w:tcPr>
          <w:p w:rsidR="00100C24" w:rsidRPr="00DD2A68" w:rsidRDefault="00100C24" w:rsidP="00100C24">
            <w:pPr>
              <w:pStyle w:val="tabletext"/>
              <w:rPr>
                <w:lang w:val="pl-PL"/>
              </w:rPr>
            </w:pPr>
            <w:r w:rsidRPr="00DD2A68">
              <w:rPr>
                <w:lang w:val="pl-PL"/>
              </w:rPr>
              <w:t>YDRBP-3D83W-TY26F-D46B2-XCKRJ</w:t>
            </w:r>
          </w:p>
        </w:tc>
      </w:tr>
      <w:tr w:rsidR="00100C24" w:rsidRPr="001B3595"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Cliente</w:t>
            </w:r>
          </w:p>
        </w:tc>
        <w:tc>
          <w:tcPr>
            <w:tcW w:w="4456" w:type="dxa"/>
            <w:gridSpan w:val="3"/>
            <w:tcBorders>
              <w:left w:val="single" w:sz="4" w:space="0" w:color="4F81BD"/>
              <w:right w:val="single" w:sz="4" w:space="0" w:color="4F81BD"/>
            </w:tcBorders>
            <w:noWrap/>
          </w:tcPr>
          <w:p w:rsidR="00100C24" w:rsidRPr="004E7044" w:rsidRDefault="00100C24" w:rsidP="00100C24">
            <w:pPr>
              <w:pStyle w:val="tabletext"/>
            </w:pPr>
            <w:r>
              <w:t>Windows 7 Enterprise E</w:t>
            </w:r>
          </w:p>
        </w:tc>
        <w:tc>
          <w:tcPr>
            <w:tcW w:w="3406" w:type="dxa"/>
            <w:tcBorders>
              <w:left w:val="single" w:sz="4" w:space="0" w:color="4F81BD"/>
            </w:tcBorders>
            <w:noWrap/>
          </w:tcPr>
          <w:p w:rsidR="00100C24" w:rsidRPr="00100C24" w:rsidRDefault="00100C24" w:rsidP="00100C24">
            <w:pPr>
              <w:pStyle w:val="tabletext"/>
              <w:rPr>
                <w:lang w:val="pt-BR"/>
              </w:rPr>
            </w:pPr>
            <w:r w:rsidRPr="00100C24">
              <w:rPr>
                <w:lang w:val="pt-BR"/>
              </w:rPr>
              <w:t>C29WB-22CC8-VJ326-GHFJW-H9DH4</w:t>
            </w:r>
          </w:p>
        </w:tc>
      </w:tr>
      <w:tr w:rsidR="00100C24" w:rsidRPr="00C51666"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456" w:type="dxa"/>
            <w:gridSpan w:val="3"/>
            <w:tcBorders>
              <w:left w:val="single" w:sz="4" w:space="0" w:color="4F81BD"/>
              <w:right w:val="single" w:sz="4" w:space="0" w:color="4F81BD"/>
            </w:tcBorders>
            <w:noWrap/>
          </w:tcPr>
          <w:p w:rsidR="00100C24" w:rsidRPr="004E7044" w:rsidRDefault="00100C24" w:rsidP="00100C24">
            <w:pPr>
              <w:pStyle w:val="tabletext"/>
            </w:pPr>
            <w:r>
              <w:t>Windows Server 2008 R2 Web</w:t>
            </w:r>
          </w:p>
        </w:tc>
        <w:tc>
          <w:tcPr>
            <w:tcW w:w="3406" w:type="dxa"/>
            <w:tcBorders>
              <w:left w:val="single" w:sz="4" w:space="0" w:color="4F81BD"/>
            </w:tcBorders>
            <w:noWrap/>
          </w:tcPr>
          <w:p w:rsidR="00100C24" w:rsidRPr="004E7044" w:rsidRDefault="00100C24" w:rsidP="00100C24">
            <w:pPr>
              <w:pStyle w:val="tabletext"/>
            </w:pPr>
            <w:r>
              <w:t>6TPJF-RBVHG-WBW2R-86QPH-6RTM4</w:t>
            </w:r>
          </w:p>
        </w:tc>
      </w:tr>
      <w:tr w:rsidR="00100C24" w:rsidRPr="00C51666"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456" w:type="dxa"/>
            <w:gridSpan w:val="3"/>
            <w:tcBorders>
              <w:left w:val="single" w:sz="4" w:space="0" w:color="4F81BD"/>
              <w:right w:val="single" w:sz="4" w:space="0" w:color="4F81BD"/>
            </w:tcBorders>
            <w:noWrap/>
          </w:tcPr>
          <w:p w:rsidR="00100C24" w:rsidRPr="004E7044" w:rsidRDefault="00100C24" w:rsidP="00100C24">
            <w:pPr>
              <w:pStyle w:val="tabletext"/>
            </w:pPr>
            <w:r>
              <w:t>Windows Server 2008 R2 HPC edition</w:t>
            </w:r>
          </w:p>
        </w:tc>
        <w:tc>
          <w:tcPr>
            <w:tcW w:w="3406" w:type="dxa"/>
            <w:tcBorders>
              <w:left w:val="single" w:sz="4" w:space="0" w:color="4F81BD"/>
            </w:tcBorders>
            <w:noWrap/>
          </w:tcPr>
          <w:p w:rsidR="00100C24" w:rsidRPr="004E7044" w:rsidRDefault="00100C24" w:rsidP="00100C24">
            <w:pPr>
              <w:pStyle w:val="tabletext"/>
            </w:pPr>
            <w:r>
              <w:t>FKJQ8-TMCVP-FRMR7-4WR42-3JCD7</w:t>
            </w:r>
          </w:p>
        </w:tc>
      </w:tr>
      <w:tr w:rsidR="00100C24" w:rsidRPr="00DD2A68"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456" w:type="dxa"/>
            <w:gridSpan w:val="3"/>
            <w:tcBorders>
              <w:left w:val="single" w:sz="4" w:space="0" w:color="4F81BD"/>
              <w:right w:val="single" w:sz="4" w:space="0" w:color="4F81BD"/>
            </w:tcBorders>
            <w:noWrap/>
          </w:tcPr>
          <w:p w:rsidR="00100C24" w:rsidRPr="004E7044" w:rsidRDefault="00100C24" w:rsidP="00100C24">
            <w:pPr>
              <w:pStyle w:val="tabletext"/>
            </w:pPr>
            <w:r>
              <w:t>Windows Server 2008 R2 Standard</w:t>
            </w:r>
          </w:p>
        </w:tc>
        <w:tc>
          <w:tcPr>
            <w:tcW w:w="3406" w:type="dxa"/>
            <w:tcBorders>
              <w:left w:val="single" w:sz="4" w:space="0" w:color="4F81BD"/>
            </w:tcBorders>
            <w:noWrap/>
          </w:tcPr>
          <w:p w:rsidR="00100C24" w:rsidRPr="00DD2A68" w:rsidRDefault="00100C24" w:rsidP="00100C24">
            <w:pPr>
              <w:pStyle w:val="tabletext"/>
              <w:rPr>
                <w:lang w:val="de-DE"/>
              </w:rPr>
            </w:pPr>
            <w:r w:rsidRPr="00DD2A68">
              <w:rPr>
                <w:lang w:val="de-DE"/>
              </w:rPr>
              <w:t>YC6KT-GKW9T-YTKYR-T4X34-R7VHC</w:t>
            </w:r>
          </w:p>
        </w:tc>
      </w:tr>
      <w:tr w:rsidR="00100C24" w:rsidRPr="00C51666"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456" w:type="dxa"/>
            <w:gridSpan w:val="3"/>
            <w:tcBorders>
              <w:left w:val="single" w:sz="4" w:space="0" w:color="4F81BD"/>
              <w:right w:val="single" w:sz="4" w:space="0" w:color="4F81BD"/>
            </w:tcBorders>
            <w:noWrap/>
          </w:tcPr>
          <w:p w:rsidR="00100C24" w:rsidRPr="004E7044" w:rsidRDefault="00100C24" w:rsidP="00100C24">
            <w:pPr>
              <w:pStyle w:val="tabletext"/>
            </w:pPr>
            <w:r>
              <w:t>Windows Server 2008 R2 Enterprise</w:t>
            </w:r>
          </w:p>
        </w:tc>
        <w:tc>
          <w:tcPr>
            <w:tcW w:w="3406" w:type="dxa"/>
            <w:tcBorders>
              <w:left w:val="single" w:sz="4" w:space="0" w:color="4F81BD"/>
            </w:tcBorders>
            <w:noWrap/>
          </w:tcPr>
          <w:p w:rsidR="00100C24" w:rsidRPr="004E7044" w:rsidRDefault="00100C24" w:rsidP="00100C24">
            <w:pPr>
              <w:pStyle w:val="tabletext"/>
            </w:pPr>
            <w:r>
              <w:t>489J6-VHDMP-X63PK-3K798-CPX3Y</w:t>
            </w:r>
          </w:p>
        </w:tc>
      </w:tr>
      <w:tr w:rsidR="00100C24" w:rsidRPr="00C51666"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456" w:type="dxa"/>
            <w:gridSpan w:val="3"/>
            <w:tcBorders>
              <w:left w:val="single" w:sz="4" w:space="0" w:color="4F81BD"/>
              <w:right w:val="single" w:sz="4" w:space="0" w:color="4F81BD"/>
            </w:tcBorders>
            <w:noWrap/>
          </w:tcPr>
          <w:p w:rsidR="00100C24" w:rsidRPr="004E7044" w:rsidRDefault="00100C24" w:rsidP="00100C24">
            <w:pPr>
              <w:pStyle w:val="tabletext"/>
            </w:pPr>
            <w:r>
              <w:t>Windows Server 2008 R2 Datacenter</w:t>
            </w:r>
          </w:p>
        </w:tc>
        <w:tc>
          <w:tcPr>
            <w:tcW w:w="3406" w:type="dxa"/>
            <w:tcBorders>
              <w:left w:val="single" w:sz="4" w:space="0" w:color="4F81BD"/>
            </w:tcBorders>
            <w:noWrap/>
          </w:tcPr>
          <w:p w:rsidR="00100C24" w:rsidRPr="004E7044" w:rsidRDefault="00100C24" w:rsidP="00100C24">
            <w:pPr>
              <w:pStyle w:val="tabletext"/>
            </w:pPr>
            <w:r>
              <w:t>74YFP-3QFB3-KQT8W-PMXWJ-7M648</w:t>
            </w:r>
          </w:p>
        </w:tc>
      </w:tr>
      <w:tr w:rsidR="00100C24" w:rsidRPr="00DD2A68"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456" w:type="dxa"/>
            <w:gridSpan w:val="3"/>
            <w:tcBorders>
              <w:left w:val="single" w:sz="4" w:space="0" w:color="4F81BD"/>
              <w:right w:val="single" w:sz="4" w:space="0" w:color="4F81BD"/>
            </w:tcBorders>
            <w:noWrap/>
          </w:tcPr>
          <w:p w:rsidR="00100C24" w:rsidRPr="00100C24" w:rsidRDefault="00100C24" w:rsidP="00100C24">
            <w:pPr>
              <w:pStyle w:val="tabletext"/>
              <w:rPr>
                <w:lang w:val="pt-BR"/>
              </w:rPr>
            </w:pPr>
            <w:r w:rsidRPr="00100C24">
              <w:rPr>
                <w:lang w:val="pt-BR"/>
              </w:rPr>
              <w:t>Windows Server 2008 para sistemas baseados no Itanium</w:t>
            </w:r>
          </w:p>
        </w:tc>
        <w:tc>
          <w:tcPr>
            <w:tcW w:w="3406" w:type="dxa"/>
            <w:tcBorders>
              <w:left w:val="single" w:sz="4" w:space="0" w:color="4F81BD"/>
            </w:tcBorders>
            <w:noWrap/>
          </w:tcPr>
          <w:p w:rsidR="00100C24" w:rsidRPr="00100C24" w:rsidRDefault="00100C24" w:rsidP="00100C24">
            <w:pPr>
              <w:pStyle w:val="tabletext"/>
              <w:rPr>
                <w:lang w:val="pt-BR"/>
              </w:rPr>
            </w:pPr>
            <w:r w:rsidRPr="00100C24">
              <w:rPr>
                <w:lang w:val="pt-BR"/>
              </w:rPr>
              <w:t>GT63C-RJFQ3-4GMB6-BRFB9-CB83V</w:t>
            </w:r>
          </w:p>
        </w:tc>
      </w:tr>
      <w:tr w:rsidR="00100C24" w:rsidRPr="00C51666" w:rsidTr="00844418">
        <w:trPr>
          <w:gridAfter w:val="1"/>
          <w:wAfter w:w="351" w:type="dxa"/>
          <w:cantSplit/>
          <w:trHeight w:val="300"/>
        </w:trPr>
        <w:tc>
          <w:tcPr>
            <w:tcW w:w="9563" w:type="dxa"/>
            <w:gridSpan w:val="5"/>
            <w:shd w:val="clear" w:color="auto" w:fill="DBE5F1"/>
            <w:noWrap/>
          </w:tcPr>
          <w:p w:rsidR="00100C24" w:rsidRPr="004E7044" w:rsidRDefault="00100C24" w:rsidP="00100C24">
            <w:pPr>
              <w:pStyle w:val="tabletext"/>
              <w:rPr>
                <w:rStyle w:val="Strong"/>
              </w:rPr>
            </w:pPr>
            <w:r>
              <w:rPr>
                <w:rStyle w:val="Strong"/>
              </w:rPr>
              <w:lastRenderedPageBreak/>
              <w:t>Windows Vista e Windows Server 2008</w:t>
            </w:r>
          </w:p>
        </w:tc>
      </w:tr>
      <w:tr w:rsidR="00100C24" w:rsidRPr="00C51666"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Cliente</w:t>
            </w:r>
          </w:p>
        </w:tc>
        <w:tc>
          <w:tcPr>
            <w:tcW w:w="4395" w:type="dxa"/>
            <w:gridSpan w:val="2"/>
            <w:tcBorders>
              <w:left w:val="single" w:sz="4" w:space="0" w:color="4F81BD"/>
              <w:right w:val="single" w:sz="4" w:space="0" w:color="4F81BD"/>
            </w:tcBorders>
            <w:noWrap/>
          </w:tcPr>
          <w:p w:rsidR="00100C24" w:rsidRPr="004E7044" w:rsidRDefault="00100C24" w:rsidP="00100C24">
            <w:pPr>
              <w:pStyle w:val="tabletext"/>
            </w:pPr>
            <w:r>
              <w:t>Windows Vista Business</w:t>
            </w:r>
          </w:p>
        </w:tc>
        <w:tc>
          <w:tcPr>
            <w:tcW w:w="3467" w:type="dxa"/>
            <w:gridSpan w:val="2"/>
            <w:tcBorders>
              <w:left w:val="single" w:sz="4" w:space="0" w:color="4F81BD"/>
            </w:tcBorders>
            <w:noWrap/>
          </w:tcPr>
          <w:p w:rsidR="00100C24" w:rsidRPr="004E7044" w:rsidRDefault="00100C24" w:rsidP="00100C24">
            <w:pPr>
              <w:pStyle w:val="tabletext"/>
            </w:pPr>
            <w:r>
              <w:t>YFKBB-PQJJV-G996G-VWGXY-2V3X8</w:t>
            </w:r>
          </w:p>
        </w:tc>
      </w:tr>
      <w:tr w:rsidR="00100C24" w:rsidRPr="001B3595"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Cliente</w:t>
            </w:r>
          </w:p>
        </w:tc>
        <w:tc>
          <w:tcPr>
            <w:tcW w:w="4395" w:type="dxa"/>
            <w:gridSpan w:val="2"/>
            <w:tcBorders>
              <w:left w:val="single" w:sz="4" w:space="0" w:color="4F81BD"/>
              <w:right w:val="single" w:sz="4" w:space="0" w:color="4F81BD"/>
            </w:tcBorders>
            <w:noWrap/>
          </w:tcPr>
          <w:p w:rsidR="00100C24" w:rsidRPr="004E7044" w:rsidRDefault="00100C24" w:rsidP="00100C24">
            <w:pPr>
              <w:pStyle w:val="tabletext"/>
            </w:pPr>
            <w:r>
              <w:t>Windows Vista Business N</w:t>
            </w:r>
          </w:p>
        </w:tc>
        <w:tc>
          <w:tcPr>
            <w:tcW w:w="3467" w:type="dxa"/>
            <w:gridSpan w:val="2"/>
            <w:tcBorders>
              <w:left w:val="single" w:sz="4" w:space="0" w:color="4F81BD"/>
            </w:tcBorders>
            <w:noWrap/>
          </w:tcPr>
          <w:p w:rsidR="00100C24" w:rsidRPr="00100C24" w:rsidRDefault="00100C24" w:rsidP="00100C24">
            <w:pPr>
              <w:pStyle w:val="tabletext"/>
              <w:rPr>
                <w:lang w:val="pt-BR"/>
              </w:rPr>
            </w:pPr>
            <w:r w:rsidRPr="00100C24">
              <w:rPr>
                <w:lang w:val="pt-BR"/>
              </w:rPr>
              <w:t>HMBQG-8H2RH-C77VX-27R82-VMQBT</w:t>
            </w:r>
          </w:p>
        </w:tc>
      </w:tr>
      <w:tr w:rsidR="00100C24" w:rsidRPr="00C51666"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Cliente</w:t>
            </w:r>
          </w:p>
        </w:tc>
        <w:tc>
          <w:tcPr>
            <w:tcW w:w="4395" w:type="dxa"/>
            <w:gridSpan w:val="2"/>
            <w:tcBorders>
              <w:left w:val="single" w:sz="4" w:space="0" w:color="4F81BD"/>
              <w:right w:val="single" w:sz="4" w:space="0" w:color="4F81BD"/>
            </w:tcBorders>
            <w:noWrap/>
          </w:tcPr>
          <w:p w:rsidR="00100C24" w:rsidRPr="004E7044" w:rsidRDefault="00100C24" w:rsidP="00100C24">
            <w:pPr>
              <w:pStyle w:val="tabletext"/>
            </w:pPr>
            <w:r>
              <w:t>Windows Vista Enterprise</w:t>
            </w:r>
          </w:p>
        </w:tc>
        <w:tc>
          <w:tcPr>
            <w:tcW w:w="3467" w:type="dxa"/>
            <w:gridSpan w:val="2"/>
            <w:tcBorders>
              <w:left w:val="single" w:sz="4" w:space="0" w:color="4F81BD"/>
            </w:tcBorders>
            <w:noWrap/>
          </w:tcPr>
          <w:p w:rsidR="00100C24" w:rsidRPr="004E7044" w:rsidRDefault="00100C24" w:rsidP="00100C24">
            <w:pPr>
              <w:pStyle w:val="tabletext"/>
            </w:pPr>
            <w:r>
              <w:t>VKK3X-68KWM-X2YGT-QR4M6-4BWMV</w:t>
            </w:r>
          </w:p>
        </w:tc>
      </w:tr>
      <w:tr w:rsidR="00100C24" w:rsidRPr="00C51666"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Cliente</w:t>
            </w:r>
          </w:p>
        </w:tc>
        <w:tc>
          <w:tcPr>
            <w:tcW w:w="4395" w:type="dxa"/>
            <w:gridSpan w:val="2"/>
            <w:tcBorders>
              <w:left w:val="single" w:sz="4" w:space="0" w:color="4F81BD"/>
              <w:right w:val="single" w:sz="4" w:space="0" w:color="4F81BD"/>
            </w:tcBorders>
            <w:noWrap/>
          </w:tcPr>
          <w:p w:rsidR="00100C24" w:rsidRPr="004E7044" w:rsidRDefault="00100C24" w:rsidP="00100C24">
            <w:pPr>
              <w:pStyle w:val="tabletext"/>
            </w:pPr>
            <w:r>
              <w:t>Windows Vista Enterprise N</w:t>
            </w:r>
          </w:p>
        </w:tc>
        <w:tc>
          <w:tcPr>
            <w:tcW w:w="3467" w:type="dxa"/>
            <w:gridSpan w:val="2"/>
            <w:tcBorders>
              <w:left w:val="single" w:sz="4" w:space="0" w:color="4F81BD"/>
            </w:tcBorders>
            <w:noWrap/>
          </w:tcPr>
          <w:p w:rsidR="00100C24" w:rsidRPr="004E7044" w:rsidRDefault="00100C24" w:rsidP="00100C24">
            <w:pPr>
              <w:pStyle w:val="tabletext"/>
            </w:pPr>
            <w:r>
              <w:t>VTC42-BM838-43QHV-84HX6-XJXKV</w:t>
            </w:r>
          </w:p>
        </w:tc>
      </w:tr>
      <w:tr w:rsidR="00100C24" w:rsidRPr="001B3595"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395" w:type="dxa"/>
            <w:gridSpan w:val="2"/>
            <w:tcBorders>
              <w:left w:val="single" w:sz="4" w:space="0" w:color="4F81BD"/>
              <w:right w:val="single" w:sz="4" w:space="0" w:color="4F81BD"/>
            </w:tcBorders>
            <w:noWrap/>
          </w:tcPr>
          <w:p w:rsidR="00100C24" w:rsidRPr="004E7044" w:rsidRDefault="00100C24" w:rsidP="00100C24">
            <w:pPr>
              <w:pStyle w:val="tabletext"/>
            </w:pPr>
            <w:r>
              <w:t>Windows Web Server 2008</w:t>
            </w:r>
          </w:p>
        </w:tc>
        <w:tc>
          <w:tcPr>
            <w:tcW w:w="3467" w:type="dxa"/>
            <w:gridSpan w:val="2"/>
            <w:tcBorders>
              <w:left w:val="single" w:sz="4" w:space="0" w:color="4F81BD"/>
            </w:tcBorders>
            <w:noWrap/>
          </w:tcPr>
          <w:p w:rsidR="00100C24" w:rsidRPr="00100C24" w:rsidRDefault="00100C24" w:rsidP="00100C24">
            <w:pPr>
              <w:pStyle w:val="tabletext"/>
              <w:rPr>
                <w:lang w:val="pt-BR"/>
              </w:rPr>
            </w:pPr>
            <w:r w:rsidRPr="00100C24">
              <w:rPr>
                <w:lang w:val="pt-BR"/>
              </w:rPr>
              <w:t>WYR28-R7TFJ-3X2YQ-YCY4H-M249D</w:t>
            </w:r>
          </w:p>
        </w:tc>
      </w:tr>
      <w:tr w:rsidR="00100C24" w:rsidRPr="00DD2A68"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395" w:type="dxa"/>
            <w:gridSpan w:val="2"/>
            <w:tcBorders>
              <w:left w:val="single" w:sz="4" w:space="0" w:color="4F81BD"/>
              <w:right w:val="single" w:sz="4" w:space="0" w:color="4F81BD"/>
            </w:tcBorders>
            <w:noWrap/>
          </w:tcPr>
          <w:p w:rsidR="00100C24" w:rsidRPr="004E7044" w:rsidRDefault="00100C24" w:rsidP="00100C24">
            <w:pPr>
              <w:pStyle w:val="tabletext"/>
            </w:pPr>
            <w:r>
              <w:t>Windows Server 2008 Standard</w:t>
            </w:r>
          </w:p>
        </w:tc>
        <w:tc>
          <w:tcPr>
            <w:tcW w:w="3467" w:type="dxa"/>
            <w:gridSpan w:val="2"/>
            <w:tcBorders>
              <w:left w:val="single" w:sz="4" w:space="0" w:color="4F81BD"/>
            </w:tcBorders>
            <w:noWrap/>
          </w:tcPr>
          <w:p w:rsidR="00100C24" w:rsidRPr="00DD2A68" w:rsidRDefault="00100C24" w:rsidP="00100C24">
            <w:pPr>
              <w:pStyle w:val="tabletext"/>
              <w:rPr>
                <w:lang w:val="de-DE"/>
              </w:rPr>
            </w:pPr>
            <w:r w:rsidRPr="00DD2A68">
              <w:rPr>
                <w:lang w:val="de-DE"/>
              </w:rPr>
              <w:t>TM24T-X9RMF-VWXK6-X8JC9-BFGM2</w:t>
            </w:r>
          </w:p>
        </w:tc>
      </w:tr>
      <w:tr w:rsidR="00100C24" w:rsidRPr="00C51666"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395" w:type="dxa"/>
            <w:gridSpan w:val="2"/>
            <w:tcBorders>
              <w:left w:val="single" w:sz="4" w:space="0" w:color="4F81BD"/>
              <w:right w:val="single" w:sz="4" w:space="0" w:color="4F81BD"/>
            </w:tcBorders>
            <w:noWrap/>
          </w:tcPr>
          <w:p w:rsidR="00100C24" w:rsidRPr="004E7044" w:rsidRDefault="00100C24" w:rsidP="00100C24">
            <w:pPr>
              <w:pStyle w:val="tabletext"/>
            </w:pPr>
            <w:r>
              <w:t>Windows Server 2008 Standard sem Hyper-V</w:t>
            </w:r>
          </w:p>
        </w:tc>
        <w:tc>
          <w:tcPr>
            <w:tcW w:w="3467" w:type="dxa"/>
            <w:gridSpan w:val="2"/>
            <w:tcBorders>
              <w:left w:val="single" w:sz="4" w:space="0" w:color="4F81BD"/>
            </w:tcBorders>
            <w:noWrap/>
          </w:tcPr>
          <w:p w:rsidR="00100C24" w:rsidRPr="004E7044" w:rsidRDefault="00100C24" w:rsidP="00100C24">
            <w:pPr>
              <w:pStyle w:val="tabletext"/>
            </w:pPr>
            <w:r>
              <w:t>W7VD6-7JFBR-RX26B-YKQ3Y-6FFFJ</w:t>
            </w:r>
          </w:p>
        </w:tc>
      </w:tr>
      <w:tr w:rsidR="00100C24" w:rsidRPr="00DD2A68"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395" w:type="dxa"/>
            <w:gridSpan w:val="2"/>
            <w:tcBorders>
              <w:left w:val="single" w:sz="4" w:space="0" w:color="4F81BD"/>
              <w:right w:val="single" w:sz="4" w:space="0" w:color="4F81BD"/>
            </w:tcBorders>
            <w:noWrap/>
          </w:tcPr>
          <w:p w:rsidR="00100C24" w:rsidRPr="004E7044" w:rsidRDefault="00100C24" w:rsidP="00100C24">
            <w:pPr>
              <w:pStyle w:val="tabletext"/>
            </w:pPr>
            <w:r>
              <w:t>Windows Server 2008 Enterprise</w:t>
            </w:r>
          </w:p>
        </w:tc>
        <w:tc>
          <w:tcPr>
            <w:tcW w:w="3467" w:type="dxa"/>
            <w:gridSpan w:val="2"/>
            <w:tcBorders>
              <w:left w:val="single" w:sz="4" w:space="0" w:color="4F81BD"/>
            </w:tcBorders>
            <w:noWrap/>
          </w:tcPr>
          <w:p w:rsidR="00100C24" w:rsidRPr="00DD2A68" w:rsidRDefault="00100C24" w:rsidP="00100C24">
            <w:pPr>
              <w:pStyle w:val="tabletext"/>
              <w:rPr>
                <w:lang w:val="pl-PL"/>
              </w:rPr>
            </w:pPr>
            <w:r w:rsidRPr="00DD2A68">
              <w:rPr>
                <w:lang w:val="pl-PL"/>
              </w:rPr>
              <w:t>YQGMW-MPWTJ-34KDK-48M3W-X4Q6V</w:t>
            </w:r>
          </w:p>
        </w:tc>
      </w:tr>
      <w:tr w:rsidR="00100C24" w:rsidRPr="00C51666"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395" w:type="dxa"/>
            <w:gridSpan w:val="2"/>
            <w:tcBorders>
              <w:left w:val="single" w:sz="4" w:space="0" w:color="4F81BD"/>
              <w:right w:val="single" w:sz="4" w:space="0" w:color="4F81BD"/>
            </w:tcBorders>
            <w:noWrap/>
          </w:tcPr>
          <w:p w:rsidR="00100C24" w:rsidRPr="004E7044" w:rsidRDefault="00100C24" w:rsidP="00100C24">
            <w:pPr>
              <w:pStyle w:val="tabletext"/>
            </w:pPr>
            <w:r>
              <w:t>Windows Server 2008 Enterprise sem Hyper-V</w:t>
            </w:r>
          </w:p>
        </w:tc>
        <w:tc>
          <w:tcPr>
            <w:tcW w:w="3467" w:type="dxa"/>
            <w:gridSpan w:val="2"/>
            <w:tcBorders>
              <w:left w:val="single" w:sz="4" w:space="0" w:color="4F81BD"/>
            </w:tcBorders>
            <w:noWrap/>
          </w:tcPr>
          <w:p w:rsidR="00100C24" w:rsidRPr="004E7044" w:rsidRDefault="00100C24" w:rsidP="00100C24">
            <w:pPr>
              <w:pStyle w:val="tabletext"/>
            </w:pPr>
            <w:r>
              <w:t>39BXF-X8Q23-P2WWT-38T2F-G3FPG</w:t>
            </w:r>
          </w:p>
        </w:tc>
      </w:tr>
      <w:tr w:rsidR="00100C24" w:rsidRPr="00DD2A68"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395" w:type="dxa"/>
            <w:gridSpan w:val="2"/>
            <w:tcBorders>
              <w:left w:val="single" w:sz="4" w:space="0" w:color="4F81BD"/>
              <w:right w:val="single" w:sz="4" w:space="0" w:color="4F81BD"/>
            </w:tcBorders>
            <w:noWrap/>
          </w:tcPr>
          <w:p w:rsidR="00100C24" w:rsidRPr="004E7044" w:rsidRDefault="00100C24" w:rsidP="00100C24">
            <w:pPr>
              <w:pStyle w:val="tabletext"/>
            </w:pPr>
            <w:r>
              <w:t xml:space="preserve">Windows Server 2008 Datacenter </w:t>
            </w:r>
          </w:p>
        </w:tc>
        <w:tc>
          <w:tcPr>
            <w:tcW w:w="3467" w:type="dxa"/>
            <w:gridSpan w:val="2"/>
            <w:tcBorders>
              <w:left w:val="single" w:sz="4" w:space="0" w:color="4F81BD"/>
            </w:tcBorders>
            <w:noWrap/>
          </w:tcPr>
          <w:p w:rsidR="00100C24" w:rsidRPr="00DD2A68" w:rsidRDefault="00100C24" w:rsidP="00100C24">
            <w:pPr>
              <w:pStyle w:val="tabletext"/>
              <w:rPr>
                <w:lang w:val="pl-PL"/>
              </w:rPr>
            </w:pPr>
            <w:r w:rsidRPr="00DD2A68">
              <w:rPr>
                <w:lang w:val="pl-PL"/>
              </w:rPr>
              <w:t>7M67G-PC374-GR742-YH8V4-TCBY3</w:t>
            </w:r>
          </w:p>
        </w:tc>
      </w:tr>
      <w:tr w:rsidR="00100C24" w:rsidRPr="00DD2A68"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395" w:type="dxa"/>
            <w:gridSpan w:val="2"/>
            <w:tcBorders>
              <w:left w:val="single" w:sz="4" w:space="0" w:color="4F81BD"/>
              <w:right w:val="single" w:sz="4" w:space="0" w:color="4F81BD"/>
            </w:tcBorders>
            <w:noWrap/>
          </w:tcPr>
          <w:p w:rsidR="00100C24" w:rsidRPr="00100C24" w:rsidRDefault="00100C24" w:rsidP="00100C24">
            <w:pPr>
              <w:pStyle w:val="tabletext"/>
              <w:rPr>
                <w:lang w:val="pt-BR"/>
              </w:rPr>
            </w:pPr>
            <w:r w:rsidRPr="00100C24">
              <w:rPr>
                <w:lang w:val="pt-BR"/>
              </w:rPr>
              <w:t>Windows Server 2008 Datacenter sem Hyper-V</w:t>
            </w:r>
          </w:p>
        </w:tc>
        <w:tc>
          <w:tcPr>
            <w:tcW w:w="3467" w:type="dxa"/>
            <w:gridSpan w:val="2"/>
            <w:tcBorders>
              <w:left w:val="single" w:sz="4" w:space="0" w:color="4F81BD"/>
            </w:tcBorders>
            <w:noWrap/>
          </w:tcPr>
          <w:p w:rsidR="00100C24" w:rsidRPr="00100C24" w:rsidRDefault="00100C24" w:rsidP="00100C24">
            <w:pPr>
              <w:pStyle w:val="tabletext"/>
              <w:rPr>
                <w:lang w:val="pt-BR"/>
              </w:rPr>
            </w:pPr>
            <w:r w:rsidRPr="00100C24">
              <w:rPr>
                <w:lang w:val="pt-BR"/>
              </w:rPr>
              <w:t>22XQ2-VRXRG-P8D42-K34TD-G3QQC</w:t>
            </w:r>
          </w:p>
        </w:tc>
      </w:tr>
      <w:tr w:rsidR="00100C24" w:rsidRPr="00DD2A68" w:rsidTr="00844418">
        <w:trPr>
          <w:gridAfter w:val="1"/>
          <w:wAfter w:w="351" w:type="dxa"/>
          <w:cantSplit/>
          <w:trHeight w:val="300"/>
        </w:trPr>
        <w:tc>
          <w:tcPr>
            <w:tcW w:w="1701" w:type="dxa"/>
            <w:tcBorders>
              <w:right w:val="single" w:sz="4" w:space="0" w:color="4F81BD"/>
            </w:tcBorders>
            <w:noWrap/>
          </w:tcPr>
          <w:p w:rsidR="00100C24" w:rsidRPr="004E7044" w:rsidRDefault="00100C24" w:rsidP="00100C24">
            <w:pPr>
              <w:pStyle w:val="tabletext"/>
            </w:pPr>
            <w:r>
              <w:t>Servidor</w:t>
            </w:r>
          </w:p>
        </w:tc>
        <w:tc>
          <w:tcPr>
            <w:tcW w:w="4395" w:type="dxa"/>
            <w:gridSpan w:val="2"/>
            <w:tcBorders>
              <w:left w:val="single" w:sz="4" w:space="0" w:color="4F81BD"/>
              <w:right w:val="single" w:sz="4" w:space="0" w:color="4F81BD"/>
            </w:tcBorders>
            <w:noWrap/>
          </w:tcPr>
          <w:p w:rsidR="00100C24" w:rsidRPr="00100C24" w:rsidRDefault="00100C24" w:rsidP="00100C24">
            <w:pPr>
              <w:pStyle w:val="tabletext"/>
              <w:rPr>
                <w:lang w:val="pt-BR"/>
              </w:rPr>
            </w:pPr>
            <w:r w:rsidRPr="00100C24">
              <w:rPr>
                <w:lang w:val="pt-BR"/>
              </w:rPr>
              <w:t>Windows Server 2008 para sistemas baseados no Itanium</w:t>
            </w:r>
          </w:p>
        </w:tc>
        <w:tc>
          <w:tcPr>
            <w:tcW w:w="3467" w:type="dxa"/>
            <w:gridSpan w:val="2"/>
            <w:tcBorders>
              <w:left w:val="single" w:sz="4" w:space="0" w:color="4F81BD"/>
            </w:tcBorders>
            <w:noWrap/>
          </w:tcPr>
          <w:p w:rsidR="00100C24" w:rsidRPr="00100C24" w:rsidRDefault="00100C24" w:rsidP="00100C24">
            <w:pPr>
              <w:pStyle w:val="tabletext"/>
              <w:rPr>
                <w:lang w:val="pt-BR"/>
              </w:rPr>
            </w:pPr>
            <w:r w:rsidRPr="00100C24">
              <w:rPr>
                <w:lang w:val="pt-BR"/>
              </w:rPr>
              <w:t>4DWFP-JF3DJ-B7DTH-78FJB-PDRHK</w:t>
            </w:r>
          </w:p>
        </w:tc>
      </w:tr>
    </w:tbl>
    <w:p w:rsidR="00100C24" w:rsidRPr="00100C24" w:rsidRDefault="00100C24" w:rsidP="00100C24">
      <w:pPr>
        <w:pStyle w:val="TableSpacing"/>
        <w:rPr>
          <w:lang w:val="pt-BR"/>
        </w:rPr>
      </w:pPr>
    </w:p>
    <w:p w:rsidR="00100C24" w:rsidRPr="00100C24" w:rsidRDefault="00100C24" w:rsidP="00100C24">
      <w:pPr>
        <w:pStyle w:val="Heading1"/>
        <w:rPr>
          <w:lang w:val="pt-BR"/>
        </w:rPr>
      </w:pPr>
      <w:bookmarkStart w:id="81" w:name="_Toc234395386"/>
      <w:bookmarkStart w:id="82" w:name="_Toc237163705"/>
      <w:r w:rsidRPr="00100C24">
        <w:rPr>
          <w:lang w:val="pt-BR"/>
        </w:rPr>
        <w:lastRenderedPageBreak/>
        <w:t>Códigos de erro de ativação</w:t>
      </w:r>
      <w:bookmarkEnd w:id="62"/>
      <w:bookmarkEnd w:id="81"/>
      <w:bookmarkEnd w:id="82"/>
    </w:p>
    <w:p w:rsidR="00100C24" w:rsidRPr="00100C24" w:rsidRDefault="00100C24" w:rsidP="00100C24">
      <w:pPr>
        <w:pStyle w:val="Norm"/>
        <w:rPr>
          <w:lang w:val="pt-BR"/>
        </w:rPr>
      </w:pPr>
      <w:r w:rsidRPr="00100C24">
        <w:rPr>
          <w:lang w:val="pt-BR"/>
        </w:rPr>
        <w:t>A Tabela 10 fornece ajuda para a solução de problemas que podem ocorrer ao se ativar edições de volume dos sistemas operacionais Windows 7 e Windows Server 2008 R2.</w:t>
      </w:r>
    </w:p>
    <w:p w:rsidR="00100C24" w:rsidRPr="00100C24" w:rsidRDefault="00100C24" w:rsidP="00100C24">
      <w:pPr>
        <w:pStyle w:val="Label"/>
        <w:rPr>
          <w:lang w:val="pt-BR"/>
        </w:rPr>
      </w:pPr>
      <w:r w:rsidRPr="00100C24">
        <w:rPr>
          <w:lang w:val="pt-BR"/>
        </w:rPr>
        <w:t>Tabela 10. Códigos e descrições de erro</w:t>
      </w:r>
    </w:p>
    <w:p w:rsidR="00100C24" w:rsidRPr="00100C24" w:rsidRDefault="00100C24" w:rsidP="00100C24">
      <w:pPr>
        <w:pStyle w:val="TableSpacing"/>
        <w:rPr>
          <w:lang w:val="pt-BR"/>
        </w:rPr>
      </w:pPr>
    </w:p>
    <w:tbl>
      <w:tblPr>
        <w:tblW w:w="0" w:type="auto"/>
        <w:tblInd w:w="108" w:type="dxa"/>
        <w:tblBorders>
          <w:top w:val="single" w:sz="4" w:space="0" w:color="4F81BD"/>
          <w:bottom w:val="single" w:sz="4" w:space="0" w:color="4F81BD"/>
          <w:insideH w:val="single" w:sz="4" w:space="0" w:color="4F81BD"/>
          <w:insideV w:val="single" w:sz="4" w:space="0" w:color="4F81BD"/>
        </w:tblBorders>
        <w:tblLayout w:type="fixed"/>
        <w:tblLook w:val="00A0"/>
      </w:tblPr>
      <w:tblGrid>
        <w:gridCol w:w="2070"/>
        <w:gridCol w:w="1800"/>
        <w:gridCol w:w="1375"/>
        <w:gridCol w:w="1701"/>
        <w:gridCol w:w="2414"/>
      </w:tblGrid>
      <w:tr w:rsidR="00100C24" w:rsidRPr="00DD2A68" w:rsidTr="007C3A8C">
        <w:trPr>
          <w:cantSplit/>
          <w:tblHeader/>
        </w:trPr>
        <w:tc>
          <w:tcPr>
            <w:tcW w:w="2070" w:type="dxa"/>
            <w:shd w:val="clear" w:color="auto" w:fill="B8CCE4"/>
          </w:tcPr>
          <w:p w:rsidR="00100C24" w:rsidRPr="004E7044" w:rsidRDefault="00100C24" w:rsidP="00100C24">
            <w:pPr>
              <w:pStyle w:val="tabletext"/>
              <w:rPr>
                <w:rStyle w:val="Strong"/>
              </w:rPr>
            </w:pPr>
            <w:r>
              <w:rPr>
                <w:rStyle w:val="Strong"/>
              </w:rPr>
              <w:t>Código de erro</w:t>
            </w:r>
          </w:p>
        </w:tc>
        <w:tc>
          <w:tcPr>
            <w:tcW w:w="1800" w:type="dxa"/>
            <w:shd w:val="clear" w:color="auto" w:fill="B8CCE4"/>
          </w:tcPr>
          <w:p w:rsidR="00100C24" w:rsidRPr="004E7044" w:rsidRDefault="00100C24" w:rsidP="00100C24">
            <w:pPr>
              <w:pStyle w:val="tabletext"/>
              <w:rPr>
                <w:rStyle w:val="Strong"/>
              </w:rPr>
            </w:pPr>
            <w:r>
              <w:rPr>
                <w:rStyle w:val="Strong"/>
              </w:rPr>
              <w:t>Mensagem de erro</w:t>
            </w:r>
          </w:p>
        </w:tc>
        <w:tc>
          <w:tcPr>
            <w:tcW w:w="1375" w:type="dxa"/>
            <w:shd w:val="clear" w:color="auto" w:fill="B8CCE4"/>
          </w:tcPr>
          <w:p w:rsidR="00100C24" w:rsidRPr="004E7044" w:rsidRDefault="00100C24" w:rsidP="00100C24">
            <w:pPr>
              <w:pStyle w:val="tabletext"/>
              <w:rPr>
                <w:rStyle w:val="Strong"/>
              </w:rPr>
            </w:pPr>
            <w:r>
              <w:rPr>
                <w:rStyle w:val="Strong"/>
              </w:rPr>
              <w:t>Tipo de ativação</w:t>
            </w:r>
          </w:p>
        </w:tc>
        <w:tc>
          <w:tcPr>
            <w:tcW w:w="1701" w:type="dxa"/>
            <w:shd w:val="clear" w:color="auto" w:fill="B8CCE4"/>
          </w:tcPr>
          <w:p w:rsidR="00100C24" w:rsidRPr="004E7044" w:rsidRDefault="00100C24" w:rsidP="00100C24">
            <w:pPr>
              <w:pStyle w:val="tabletext"/>
              <w:rPr>
                <w:rStyle w:val="Strong"/>
              </w:rPr>
            </w:pPr>
            <w:r>
              <w:rPr>
                <w:rStyle w:val="Strong"/>
              </w:rPr>
              <w:t>Causa possível</w:t>
            </w:r>
          </w:p>
        </w:tc>
        <w:tc>
          <w:tcPr>
            <w:tcW w:w="2414" w:type="dxa"/>
            <w:shd w:val="clear" w:color="auto" w:fill="B8CCE4"/>
          </w:tcPr>
          <w:p w:rsidR="00100C24" w:rsidRPr="00100C24" w:rsidRDefault="00100C24" w:rsidP="00100C24">
            <w:pPr>
              <w:pStyle w:val="tabletext"/>
              <w:rPr>
                <w:rStyle w:val="Strong"/>
                <w:lang w:val="pt-BR"/>
              </w:rPr>
            </w:pPr>
            <w:r w:rsidRPr="00100C24">
              <w:rPr>
                <w:rStyle w:val="Strong"/>
                <w:lang w:val="pt-BR"/>
              </w:rPr>
              <w:t>Etapas da solução de problemas</w:t>
            </w:r>
          </w:p>
        </w:tc>
      </w:tr>
      <w:tr w:rsidR="00100C24" w:rsidRPr="001B3595" w:rsidTr="007C3A8C">
        <w:trPr>
          <w:cantSplit/>
        </w:trPr>
        <w:tc>
          <w:tcPr>
            <w:tcW w:w="2070" w:type="dxa"/>
          </w:tcPr>
          <w:p w:rsidR="00100C24" w:rsidRPr="004E7044" w:rsidRDefault="00100C24" w:rsidP="00100C24">
            <w:pPr>
              <w:pStyle w:val="tabletext"/>
            </w:pPr>
            <w:r>
              <w:t>0xC004C001</w:t>
            </w:r>
          </w:p>
        </w:tc>
        <w:tc>
          <w:tcPr>
            <w:tcW w:w="1800" w:type="dxa"/>
          </w:tcPr>
          <w:p w:rsidR="00100C24" w:rsidRPr="00100C24" w:rsidRDefault="00100C24" w:rsidP="00100C24">
            <w:pPr>
              <w:pStyle w:val="tabletext"/>
              <w:rPr>
                <w:lang w:val="pt-BR"/>
              </w:rPr>
            </w:pPr>
            <w:r w:rsidRPr="00100C24">
              <w:rPr>
                <w:lang w:val="pt-BR"/>
              </w:rPr>
              <w:t>O servidor de ativação determinou que a chave de produto especificada é inválida</w:t>
            </w:r>
          </w:p>
        </w:tc>
        <w:tc>
          <w:tcPr>
            <w:tcW w:w="1375" w:type="dxa"/>
          </w:tcPr>
          <w:p w:rsidR="00100C24" w:rsidRPr="004E7044" w:rsidRDefault="00100C24" w:rsidP="00100C24">
            <w:pPr>
              <w:pStyle w:val="tabletext"/>
            </w:pPr>
            <w:r>
              <w:t>MAK</w:t>
            </w:r>
          </w:p>
        </w:tc>
        <w:tc>
          <w:tcPr>
            <w:tcW w:w="1701" w:type="dxa"/>
          </w:tcPr>
          <w:p w:rsidR="00100C24" w:rsidRPr="00100C24" w:rsidRDefault="00100C24" w:rsidP="00100C24">
            <w:pPr>
              <w:pStyle w:val="tabletext"/>
              <w:rPr>
                <w:lang w:val="pt-BR"/>
              </w:rPr>
            </w:pPr>
            <w:r w:rsidRPr="00100C24">
              <w:rPr>
                <w:lang w:val="pt-BR"/>
              </w:rPr>
              <w:t>Uma MAK inválida foi digitada.</w:t>
            </w:r>
          </w:p>
        </w:tc>
        <w:tc>
          <w:tcPr>
            <w:tcW w:w="2414" w:type="dxa"/>
          </w:tcPr>
          <w:p w:rsidR="00100C24" w:rsidRPr="00100C24" w:rsidRDefault="00100C24" w:rsidP="00100C24">
            <w:pPr>
              <w:pStyle w:val="tabletext"/>
              <w:rPr>
                <w:lang w:val="pt-BR"/>
              </w:rPr>
            </w:pPr>
            <w:r w:rsidRPr="00100C24">
              <w:rPr>
                <w:lang w:val="pt-BR"/>
              </w:rPr>
              <w:t>Verifique se a chave é a MAK fornecida pela Microsoft.</w:t>
            </w:r>
          </w:p>
          <w:p w:rsidR="00100C24" w:rsidRPr="00100C24" w:rsidRDefault="00100C24" w:rsidP="00100C24">
            <w:pPr>
              <w:pStyle w:val="tabletext"/>
              <w:rPr>
                <w:lang w:val="pt-BR"/>
              </w:rPr>
            </w:pPr>
            <w:r w:rsidRPr="00100C24">
              <w:rPr>
                <w:lang w:val="pt-BR"/>
              </w:rPr>
              <w:t xml:space="preserve">Contate a </w:t>
            </w:r>
            <w:hyperlink r:id="rId41" w:history="1">
              <w:r w:rsidRPr="00100C24">
                <w:rPr>
                  <w:rStyle w:val="Hyperlink"/>
                  <w:lang w:val="pt-BR"/>
                </w:rPr>
                <w:t>Central de Atendimento de Ativação Microsoft</w:t>
              </w:r>
            </w:hyperlink>
            <w:r w:rsidRPr="00100C24">
              <w:rPr>
                <w:lang w:val="pt-BR"/>
              </w:rPr>
              <w:t xml:space="preserve"> para verificar se a MAK é válida.</w:t>
            </w:r>
          </w:p>
        </w:tc>
      </w:tr>
      <w:tr w:rsidR="00100C24" w:rsidRPr="001B3595" w:rsidTr="007C3A8C">
        <w:trPr>
          <w:cantSplit/>
        </w:trPr>
        <w:tc>
          <w:tcPr>
            <w:tcW w:w="2070" w:type="dxa"/>
          </w:tcPr>
          <w:p w:rsidR="00100C24" w:rsidRPr="004E7044" w:rsidRDefault="00100C24" w:rsidP="00100C24">
            <w:pPr>
              <w:pStyle w:val="tabletext"/>
            </w:pPr>
            <w:r>
              <w:t>0xC004C003</w:t>
            </w:r>
          </w:p>
        </w:tc>
        <w:tc>
          <w:tcPr>
            <w:tcW w:w="1800" w:type="dxa"/>
          </w:tcPr>
          <w:p w:rsidR="00100C24" w:rsidRPr="00100C24" w:rsidRDefault="00100C24" w:rsidP="00100C24">
            <w:pPr>
              <w:pStyle w:val="tabletext"/>
              <w:rPr>
                <w:lang w:val="pt-BR"/>
              </w:rPr>
            </w:pPr>
            <w:r w:rsidRPr="00100C24">
              <w:rPr>
                <w:lang w:val="pt-BR"/>
              </w:rPr>
              <w:t>O servidor de ativação determinou que a chave de produto especificada está bloqueada</w:t>
            </w:r>
          </w:p>
        </w:tc>
        <w:tc>
          <w:tcPr>
            <w:tcW w:w="1375" w:type="dxa"/>
          </w:tcPr>
          <w:p w:rsidR="00100C24" w:rsidRPr="004E7044" w:rsidRDefault="00100C24" w:rsidP="00100C24">
            <w:pPr>
              <w:pStyle w:val="tabletext"/>
            </w:pPr>
            <w:r>
              <w:t>MAK</w:t>
            </w:r>
          </w:p>
        </w:tc>
        <w:tc>
          <w:tcPr>
            <w:tcW w:w="1701" w:type="dxa"/>
          </w:tcPr>
          <w:p w:rsidR="00100C24" w:rsidRPr="00100C24" w:rsidRDefault="00100C24" w:rsidP="00100C24">
            <w:pPr>
              <w:pStyle w:val="tabletext"/>
              <w:rPr>
                <w:lang w:val="pt-BR"/>
              </w:rPr>
            </w:pPr>
            <w:r w:rsidRPr="00100C24">
              <w:rPr>
                <w:lang w:val="pt-BR"/>
              </w:rPr>
              <w:t>A MAK está bloqueada no servidor de ativação.</w:t>
            </w:r>
          </w:p>
        </w:tc>
        <w:tc>
          <w:tcPr>
            <w:tcW w:w="2414" w:type="dxa"/>
          </w:tcPr>
          <w:p w:rsidR="00100C24" w:rsidRPr="00100C24" w:rsidRDefault="00100C24" w:rsidP="00100C24">
            <w:pPr>
              <w:pStyle w:val="tabletext"/>
              <w:rPr>
                <w:lang w:val="pt-BR"/>
              </w:rPr>
            </w:pPr>
            <w:r w:rsidRPr="00100C24">
              <w:rPr>
                <w:lang w:val="pt-BR"/>
              </w:rPr>
              <w:t xml:space="preserve">Contate a </w:t>
            </w:r>
            <w:hyperlink r:id="rId42" w:history="1">
              <w:r w:rsidRPr="00100C24">
                <w:rPr>
                  <w:rStyle w:val="Hyperlink"/>
                  <w:lang w:val="pt-BR"/>
                </w:rPr>
                <w:t>Central de Atendimento de Ativação Microsoft</w:t>
              </w:r>
            </w:hyperlink>
            <w:r w:rsidRPr="00100C24">
              <w:rPr>
                <w:lang w:val="pt-BR"/>
              </w:rPr>
              <w:t xml:space="preserve"> para obter uma nova MAK e instalar/ativar o sistema.</w:t>
            </w:r>
          </w:p>
        </w:tc>
      </w:tr>
      <w:tr w:rsidR="00100C24" w:rsidRPr="001B3595" w:rsidTr="007C3A8C">
        <w:trPr>
          <w:cantSplit/>
        </w:trPr>
        <w:tc>
          <w:tcPr>
            <w:tcW w:w="2070" w:type="dxa"/>
          </w:tcPr>
          <w:p w:rsidR="00100C24" w:rsidRPr="004E7044" w:rsidRDefault="00100C24" w:rsidP="00100C24">
            <w:pPr>
              <w:pStyle w:val="tabletext"/>
            </w:pPr>
            <w:r>
              <w:t>0xC004C008</w:t>
            </w:r>
          </w:p>
        </w:tc>
        <w:tc>
          <w:tcPr>
            <w:tcW w:w="1800" w:type="dxa"/>
          </w:tcPr>
          <w:p w:rsidR="00100C24" w:rsidRPr="00100C24" w:rsidRDefault="00100C24" w:rsidP="00100C24">
            <w:pPr>
              <w:pStyle w:val="tabletext"/>
              <w:rPr>
                <w:lang w:val="pt-BR"/>
              </w:rPr>
            </w:pPr>
            <w:r w:rsidRPr="00100C24">
              <w:rPr>
                <w:lang w:val="pt-BR"/>
              </w:rPr>
              <w:t>O servidor de ativação determinou que a chave de produto especificada não pôde ser usada</w:t>
            </w:r>
          </w:p>
        </w:tc>
        <w:tc>
          <w:tcPr>
            <w:tcW w:w="1375" w:type="dxa"/>
          </w:tcPr>
          <w:p w:rsidR="00100C24" w:rsidRPr="004E7044" w:rsidRDefault="00100C24" w:rsidP="00100C24">
            <w:pPr>
              <w:pStyle w:val="tabletext"/>
            </w:pPr>
            <w:r>
              <w:t>KMS</w:t>
            </w:r>
          </w:p>
        </w:tc>
        <w:tc>
          <w:tcPr>
            <w:tcW w:w="1701" w:type="dxa"/>
          </w:tcPr>
          <w:p w:rsidR="00100C24" w:rsidRPr="00100C24" w:rsidRDefault="00100C24" w:rsidP="00100C24">
            <w:pPr>
              <w:pStyle w:val="tabletext"/>
              <w:rPr>
                <w:lang w:val="pt-BR"/>
              </w:rPr>
            </w:pPr>
            <w:r w:rsidRPr="00100C24">
              <w:rPr>
                <w:lang w:val="pt-BR"/>
              </w:rPr>
              <w:t>A chave KMS excedeu o limite de ativações.</w:t>
            </w:r>
          </w:p>
        </w:tc>
        <w:tc>
          <w:tcPr>
            <w:tcW w:w="2414" w:type="dxa"/>
          </w:tcPr>
          <w:p w:rsidR="00100C24" w:rsidRPr="00100C24" w:rsidRDefault="00100C24" w:rsidP="00100C24">
            <w:pPr>
              <w:pStyle w:val="tabletext"/>
              <w:rPr>
                <w:lang w:val="pt-BR"/>
              </w:rPr>
            </w:pPr>
            <w:r w:rsidRPr="00100C24">
              <w:rPr>
                <w:lang w:val="pt-BR"/>
              </w:rPr>
              <w:t xml:space="preserve">As chaves do host KMS ativam até 10 vezes em 6 computadores diferentes. Se mais ativações forem necessárias, contate a </w:t>
            </w:r>
            <w:hyperlink r:id="rId43" w:history="1">
              <w:r w:rsidRPr="00100C24">
                <w:rPr>
                  <w:rStyle w:val="Hyperlink"/>
                  <w:lang w:val="pt-BR"/>
                </w:rPr>
                <w:t>Central de Atendimento de Ativação Microsoft</w:t>
              </w:r>
            </w:hyperlink>
            <w:r w:rsidRPr="00100C24">
              <w:rPr>
                <w:lang w:val="pt-BR"/>
              </w:rPr>
              <w:t>.</w:t>
            </w:r>
          </w:p>
        </w:tc>
      </w:tr>
      <w:tr w:rsidR="00100C24" w:rsidRPr="001B3595" w:rsidTr="007C3A8C">
        <w:trPr>
          <w:cantSplit/>
        </w:trPr>
        <w:tc>
          <w:tcPr>
            <w:tcW w:w="2070" w:type="dxa"/>
          </w:tcPr>
          <w:p w:rsidR="00100C24" w:rsidRPr="004E7044" w:rsidRDefault="00100C24" w:rsidP="00100C24">
            <w:pPr>
              <w:pStyle w:val="tabletext"/>
            </w:pPr>
            <w:r>
              <w:lastRenderedPageBreak/>
              <w:t>0xC004C020</w:t>
            </w:r>
          </w:p>
        </w:tc>
        <w:tc>
          <w:tcPr>
            <w:tcW w:w="1800" w:type="dxa"/>
          </w:tcPr>
          <w:p w:rsidR="00100C24" w:rsidRPr="00100C24" w:rsidRDefault="00100C24" w:rsidP="00100C24">
            <w:pPr>
              <w:pStyle w:val="tabletext"/>
              <w:rPr>
                <w:lang w:val="pt-BR"/>
              </w:rPr>
            </w:pPr>
            <w:r w:rsidRPr="00100C24">
              <w:rPr>
                <w:lang w:val="pt-BR"/>
              </w:rPr>
              <w:t>O servidor de ativação relatou que a Chave de Ativação Múltipla excedeu seu limite.</w:t>
            </w:r>
          </w:p>
        </w:tc>
        <w:tc>
          <w:tcPr>
            <w:tcW w:w="1375" w:type="dxa"/>
          </w:tcPr>
          <w:p w:rsidR="00100C24" w:rsidRPr="004E7044" w:rsidRDefault="00100C24" w:rsidP="00100C24">
            <w:pPr>
              <w:pStyle w:val="tabletext"/>
            </w:pPr>
            <w:r>
              <w:t>MAK</w:t>
            </w:r>
          </w:p>
        </w:tc>
        <w:tc>
          <w:tcPr>
            <w:tcW w:w="1701" w:type="dxa"/>
          </w:tcPr>
          <w:p w:rsidR="00100C24" w:rsidRPr="00100C24" w:rsidRDefault="00100C24" w:rsidP="00100C24">
            <w:pPr>
              <w:pStyle w:val="tabletext"/>
              <w:rPr>
                <w:lang w:val="pt-BR"/>
              </w:rPr>
            </w:pPr>
            <w:r w:rsidRPr="00100C24">
              <w:rPr>
                <w:lang w:val="pt-BR"/>
              </w:rPr>
              <w:t>A MAK excedeu o limite de ativações.</w:t>
            </w:r>
          </w:p>
        </w:tc>
        <w:tc>
          <w:tcPr>
            <w:tcW w:w="2414" w:type="dxa"/>
          </w:tcPr>
          <w:p w:rsidR="00100C24" w:rsidRPr="00100C24" w:rsidRDefault="00100C24" w:rsidP="00100C24">
            <w:pPr>
              <w:pStyle w:val="tabletext"/>
              <w:rPr>
                <w:lang w:val="pt-BR"/>
              </w:rPr>
            </w:pPr>
            <w:r w:rsidRPr="00100C24">
              <w:rPr>
                <w:lang w:val="pt-BR"/>
              </w:rPr>
              <w:t xml:space="preserve">Por padrão, as MAKs têm um número limitado de ativações. Contate a </w:t>
            </w:r>
            <w:hyperlink r:id="rId44" w:history="1">
              <w:r w:rsidRPr="00100C24">
                <w:rPr>
                  <w:rStyle w:val="Hyperlink"/>
                  <w:lang w:val="pt-BR"/>
                </w:rPr>
                <w:t>Central de Atendimento de Ativação Microsoft</w:t>
              </w:r>
            </w:hyperlink>
            <w:r w:rsidRPr="00100C24">
              <w:rPr>
                <w:lang w:val="pt-BR"/>
              </w:rPr>
              <w:t>.</w:t>
            </w:r>
          </w:p>
        </w:tc>
      </w:tr>
      <w:tr w:rsidR="00100C24" w:rsidRPr="001B3595" w:rsidTr="007C3A8C">
        <w:trPr>
          <w:cantSplit/>
        </w:trPr>
        <w:tc>
          <w:tcPr>
            <w:tcW w:w="2070" w:type="dxa"/>
          </w:tcPr>
          <w:p w:rsidR="00100C24" w:rsidRPr="004E7044" w:rsidRDefault="00100C24" w:rsidP="00100C24">
            <w:pPr>
              <w:pStyle w:val="tabletext"/>
            </w:pPr>
            <w:r>
              <w:t>0xC004C021</w:t>
            </w:r>
          </w:p>
        </w:tc>
        <w:tc>
          <w:tcPr>
            <w:tcW w:w="1800" w:type="dxa"/>
          </w:tcPr>
          <w:p w:rsidR="00100C24" w:rsidRPr="00100C24" w:rsidRDefault="00100C24" w:rsidP="00100C24">
            <w:pPr>
              <w:pStyle w:val="tabletext"/>
              <w:rPr>
                <w:lang w:val="pt-BR"/>
              </w:rPr>
            </w:pPr>
            <w:r w:rsidRPr="00100C24">
              <w:rPr>
                <w:lang w:val="pt-BR"/>
              </w:rPr>
              <w:t>O servidor de ativação relatou que a extensão da Chave de Ativação Múltipla foi excedida.</w:t>
            </w:r>
          </w:p>
        </w:tc>
        <w:tc>
          <w:tcPr>
            <w:tcW w:w="1375" w:type="dxa"/>
          </w:tcPr>
          <w:p w:rsidR="00100C24" w:rsidRPr="004E7044" w:rsidRDefault="00100C24" w:rsidP="00100C24">
            <w:pPr>
              <w:pStyle w:val="tabletext"/>
            </w:pPr>
            <w:r>
              <w:t>MAK</w:t>
            </w:r>
          </w:p>
        </w:tc>
        <w:tc>
          <w:tcPr>
            <w:tcW w:w="1701" w:type="dxa"/>
          </w:tcPr>
          <w:p w:rsidR="00100C24" w:rsidRPr="00100C24" w:rsidRDefault="00100C24" w:rsidP="00100C24">
            <w:pPr>
              <w:pStyle w:val="tabletext"/>
              <w:rPr>
                <w:lang w:val="pt-BR"/>
              </w:rPr>
            </w:pPr>
            <w:r w:rsidRPr="00100C24">
              <w:rPr>
                <w:lang w:val="pt-BR"/>
              </w:rPr>
              <w:t>A MAK excedeu o limite de ativações.</w:t>
            </w:r>
          </w:p>
        </w:tc>
        <w:tc>
          <w:tcPr>
            <w:tcW w:w="2414" w:type="dxa"/>
          </w:tcPr>
          <w:p w:rsidR="00100C24" w:rsidRPr="00100C24" w:rsidRDefault="00100C24" w:rsidP="00100C24">
            <w:pPr>
              <w:pStyle w:val="tabletext"/>
              <w:rPr>
                <w:lang w:val="pt-BR"/>
              </w:rPr>
            </w:pPr>
            <w:r w:rsidRPr="00100C24">
              <w:rPr>
                <w:lang w:val="pt-BR"/>
              </w:rPr>
              <w:t xml:space="preserve">Por padrão, as MAKs têm um número limitado de ativações. Contate a </w:t>
            </w:r>
            <w:hyperlink r:id="rId45" w:history="1">
              <w:r w:rsidRPr="00100C24">
                <w:rPr>
                  <w:rStyle w:val="Hyperlink"/>
                  <w:lang w:val="pt-BR"/>
                </w:rPr>
                <w:t>Central de Atendimento de Ativação Microsoft</w:t>
              </w:r>
            </w:hyperlink>
            <w:r w:rsidRPr="00100C24">
              <w:rPr>
                <w:lang w:val="pt-BR"/>
              </w:rPr>
              <w:t>.</w:t>
            </w:r>
          </w:p>
        </w:tc>
      </w:tr>
      <w:tr w:rsidR="00100C24" w:rsidRPr="001B3595" w:rsidTr="007C3A8C">
        <w:trPr>
          <w:cantSplit/>
        </w:trPr>
        <w:tc>
          <w:tcPr>
            <w:tcW w:w="2070" w:type="dxa"/>
          </w:tcPr>
          <w:p w:rsidR="00100C24" w:rsidRPr="004E7044" w:rsidRDefault="00100C24" w:rsidP="00100C24">
            <w:pPr>
              <w:pStyle w:val="tabletext"/>
            </w:pPr>
            <w:r>
              <w:t>0xC004F009</w:t>
            </w:r>
          </w:p>
        </w:tc>
        <w:tc>
          <w:tcPr>
            <w:tcW w:w="1800" w:type="dxa"/>
          </w:tcPr>
          <w:p w:rsidR="00100C24" w:rsidRPr="00100C24" w:rsidRDefault="00100C24" w:rsidP="00100C24">
            <w:pPr>
              <w:pStyle w:val="tabletext"/>
              <w:rPr>
                <w:lang w:val="pt-BR"/>
              </w:rPr>
            </w:pPr>
            <w:r w:rsidRPr="00100C24">
              <w:rPr>
                <w:lang w:val="pt-BR"/>
              </w:rPr>
              <w:t>O Serviço de Proteção de Software relatou que o período de cortesia expirou.</w:t>
            </w:r>
          </w:p>
        </w:tc>
        <w:tc>
          <w:tcPr>
            <w:tcW w:w="1375" w:type="dxa"/>
          </w:tcPr>
          <w:p w:rsidR="00100C24" w:rsidRPr="004E7044" w:rsidRDefault="00100C24" w:rsidP="00100C24">
            <w:pPr>
              <w:pStyle w:val="tabletext"/>
            </w:pPr>
            <w:r>
              <w:t>MAK</w:t>
            </w:r>
          </w:p>
        </w:tc>
        <w:tc>
          <w:tcPr>
            <w:tcW w:w="1701" w:type="dxa"/>
          </w:tcPr>
          <w:p w:rsidR="00100C24" w:rsidRPr="00100C24" w:rsidRDefault="00100C24" w:rsidP="00100C24">
            <w:pPr>
              <w:pStyle w:val="tabletext"/>
              <w:rPr>
                <w:lang w:val="pt-BR"/>
              </w:rPr>
            </w:pPr>
            <w:r w:rsidRPr="00100C24">
              <w:rPr>
                <w:lang w:val="pt-BR"/>
              </w:rPr>
              <w:t>O período de cortesia expirou antes de o sistema ser ativado. Agora, o sistema está no estado de Notificações.</w:t>
            </w:r>
          </w:p>
        </w:tc>
        <w:tc>
          <w:tcPr>
            <w:tcW w:w="2414" w:type="dxa"/>
          </w:tcPr>
          <w:p w:rsidR="00100C24" w:rsidRPr="00100C24" w:rsidRDefault="00100C24" w:rsidP="00100C24">
            <w:pPr>
              <w:pStyle w:val="tabletext"/>
              <w:rPr>
                <w:lang w:val="pt-BR"/>
              </w:rPr>
            </w:pPr>
            <w:r w:rsidRPr="00100C24">
              <w:rPr>
                <w:lang w:val="pt-BR"/>
              </w:rPr>
              <w:t>Consulte a seção “</w:t>
            </w:r>
            <w:r w:rsidR="00117D85">
              <w:fldChar w:fldCharType="begin"/>
            </w:r>
            <w:r w:rsidRPr="00100C24">
              <w:rPr>
                <w:lang w:val="pt-BR"/>
              </w:rPr>
              <w:instrText xml:space="preserve"> REF _Ref234392300 \h </w:instrText>
            </w:r>
            <w:r w:rsidR="00117D85">
              <w:fldChar w:fldCharType="separate"/>
            </w:r>
            <w:r w:rsidRPr="00100C24">
              <w:rPr>
                <w:lang w:val="pt-BR"/>
              </w:rPr>
              <w:t>User Experience</w:t>
            </w:r>
            <w:r w:rsidR="00117D85">
              <w:fldChar w:fldCharType="end"/>
            </w:r>
            <w:r w:rsidRPr="00100C24">
              <w:rPr>
                <w:lang w:val="pt-BR"/>
              </w:rPr>
              <w:t>.”</w:t>
            </w:r>
          </w:p>
        </w:tc>
      </w:tr>
      <w:tr w:rsidR="00100C24" w:rsidRPr="001B3595" w:rsidTr="007C3A8C">
        <w:trPr>
          <w:cantSplit/>
        </w:trPr>
        <w:tc>
          <w:tcPr>
            <w:tcW w:w="2070" w:type="dxa"/>
          </w:tcPr>
          <w:p w:rsidR="00100C24" w:rsidRPr="004E7044" w:rsidRDefault="00100C24" w:rsidP="00100C24">
            <w:pPr>
              <w:pStyle w:val="tabletext"/>
            </w:pPr>
            <w:r>
              <w:t>0xC004F00F</w:t>
            </w:r>
          </w:p>
        </w:tc>
        <w:tc>
          <w:tcPr>
            <w:tcW w:w="1800" w:type="dxa"/>
          </w:tcPr>
          <w:p w:rsidR="00100C24" w:rsidRPr="00100C24" w:rsidRDefault="00100C24" w:rsidP="00100C24">
            <w:pPr>
              <w:pStyle w:val="tabletext"/>
              <w:rPr>
                <w:lang w:val="pt-BR"/>
              </w:rPr>
            </w:pPr>
            <w:r w:rsidRPr="00100C24">
              <w:rPr>
                <w:lang w:val="pt-BR"/>
              </w:rPr>
              <w:t xml:space="preserve">O servidor de licenciamento de software relatou que a vinculação da ID do hardware está além do nível de tolerância. </w:t>
            </w:r>
          </w:p>
        </w:tc>
        <w:tc>
          <w:tcPr>
            <w:tcW w:w="1375" w:type="dxa"/>
          </w:tcPr>
          <w:p w:rsidR="00100C24" w:rsidRPr="004E7044" w:rsidRDefault="00100C24" w:rsidP="00100C24">
            <w:pPr>
              <w:pStyle w:val="tabletext"/>
            </w:pPr>
            <w:r>
              <w:t>Cliente MAK/KMS/host KMS</w:t>
            </w:r>
          </w:p>
        </w:tc>
        <w:tc>
          <w:tcPr>
            <w:tcW w:w="1701" w:type="dxa"/>
          </w:tcPr>
          <w:p w:rsidR="00100C24" w:rsidRPr="00100C24" w:rsidRDefault="00100C24" w:rsidP="00100C24">
            <w:pPr>
              <w:pStyle w:val="tabletext"/>
              <w:rPr>
                <w:lang w:val="pt-BR"/>
              </w:rPr>
            </w:pPr>
            <w:r w:rsidRPr="00100C24">
              <w:rPr>
                <w:lang w:val="pt-BR"/>
              </w:rPr>
              <w:t>O hardware foi alterado ou os drivers foram atualizados no sistema.</w:t>
            </w:r>
          </w:p>
        </w:tc>
        <w:tc>
          <w:tcPr>
            <w:tcW w:w="2414" w:type="dxa"/>
          </w:tcPr>
          <w:p w:rsidR="00100C24" w:rsidRPr="00100C24" w:rsidRDefault="00100C24" w:rsidP="00100C24">
            <w:pPr>
              <w:pStyle w:val="tabletext"/>
              <w:rPr>
                <w:lang w:val="pt-BR"/>
              </w:rPr>
            </w:pPr>
            <w:r w:rsidRPr="00100C24">
              <w:rPr>
                <w:rStyle w:val="Strong"/>
                <w:lang w:val="pt-BR"/>
              </w:rPr>
              <w:t>MAK:</w:t>
            </w:r>
            <w:r w:rsidRPr="00100C24">
              <w:rPr>
                <w:lang w:val="pt-BR"/>
              </w:rPr>
              <w:t xml:space="preserve"> Reative o sistema durante o período de cortesia OOT usando a ativação online ou por telefone.</w:t>
            </w:r>
          </w:p>
          <w:p w:rsidR="00100C24" w:rsidRPr="00100C24" w:rsidRDefault="00100C24" w:rsidP="00100C24">
            <w:pPr>
              <w:pStyle w:val="tabletext"/>
              <w:rPr>
                <w:lang w:val="pt-BR"/>
              </w:rPr>
            </w:pPr>
            <w:r w:rsidRPr="00100C24">
              <w:rPr>
                <w:rStyle w:val="Strong"/>
                <w:lang w:val="pt-BR"/>
              </w:rPr>
              <w:t>KMS:</w:t>
            </w:r>
            <w:r w:rsidRPr="00100C24">
              <w:rPr>
                <w:lang w:val="pt-BR"/>
              </w:rPr>
              <w:t xml:space="preserve"> Reinicie ou execute </w:t>
            </w:r>
            <w:r w:rsidRPr="00100C24">
              <w:rPr>
                <w:rStyle w:val="Strong"/>
                <w:lang w:val="pt-BR"/>
              </w:rPr>
              <w:t>slmgr.vbs /ato</w:t>
            </w:r>
            <w:r w:rsidRPr="00100C24">
              <w:rPr>
                <w:lang w:val="pt-BR"/>
              </w:rPr>
              <w:t>.</w:t>
            </w:r>
          </w:p>
        </w:tc>
      </w:tr>
      <w:tr w:rsidR="00100C24" w:rsidRPr="001B3595" w:rsidTr="007C3A8C">
        <w:trPr>
          <w:cantSplit/>
        </w:trPr>
        <w:tc>
          <w:tcPr>
            <w:tcW w:w="2070" w:type="dxa"/>
          </w:tcPr>
          <w:p w:rsidR="00100C24" w:rsidRPr="004E7044" w:rsidRDefault="00100C24" w:rsidP="00100C24">
            <w:pPr>
              <w:pStyle w:val="tabletext"/>
            </w:pPr>
            <w:r>
              <w:lastRenderedPageBreak/>
              <w:t>0xC004F014</w:t>
            </w:r>
          </w:p>
        </w:tc>
        <w:tc>
          <w:tcPr>
            <w:tcW w:w="1800" w:type="dxa"/>
          </w:tcPr>
          <w:p w:rsidR="00100C24" w:rsidRPr="00100C24" w:rsidRDefault="00100C24" w:rsidP="00100C24">
            <w:pPr>
              <w:pStyle w:val="tabletext"/>
              <w:rPr>
                <w:lang w:val="pt-BR"/>
              </w:rPr>
            </w:pPr>
            <w:r w:rsidRPr="00100C24">
              <w:rPr>
                <w:lang w:val="pt-BR"/>
              </w:rPr>
              <w:t>O Serviço de Proteção de Software relatou que a chave de produto não está disponível.</w:t>
            </w:r>
          </w:p>
        </w:tc>
        <w:tc>
          <w:tcPr>
            <w:tcW w:w="1375" w:type="dxa"/>
          </w:tcPr>
          <w:p w:rsidR="00100C24" w:rsidRPr="004E7044" w:rsidRDefault="00100C24" w:rsidP="00100C24">
            <w:pPr>
              <w:pStyle w:val="tabletext"/>
            </w:pPr>
            <w:r>
              <w:t>Cliente MAK/KMS</w:t>
            </w:r>
          </w:p>
        </w:tc>
        <w:tc>
          <w:tcPr>
            <w:tcW w:w="1701" w:type="dxa"/>
          </w:tcPr>
          <w:p w:rsidR="00100C24" w:rsidRPr="00100C24" w:rsidRDefault="00100C24" w:rsidP="00100C24">
            <w:pPr>
              <w:pStyle w:val="tabletext"/>
              <w:rPr>
                <w:lang w:val="pt-BR"/>
              </w:rPr>
            </w:pPr>
            <w:r w:rsidRPr="00100C24">
              <w:rPr>
                <w:lang w:val="pt-BR"/>
              </w:rPr>
              <w:t>Nenhuma chave de produto está instalada no sistema.</w:t>
            </w:r>
          </w:p>
        </w:tc>
        <w:tc>
          <w:tcPr>
            <w:tcW w:w="2414" w:type="dxa"/>
          </w:tcPr>
          <w:p w:rsidR="00100C24" w:rsidRPr="00100C24" w:rsidRDefault="00100C24" w:rsidP="00100C24">
            <w:pPr>
              <w:pStyle w:val="tabletext"/>
              <w:rPr>
                <w:lang w:val="pt-BR"/>
              </w:rPr>
            </w:pPr>
            <w:r w:rsidRPr="00100C24">
              <w:rPr>
                <w:lang w:val="pt-BR"/>
              </w:rPr>
              <w:t>Instale uma chave de produto MAK ou a chave de instalação KMS encontrada em \sources\pid.txt na mídia de instalação.</w:t>
            </w:r>
          </w:p>
        </w:tc>
      </w:tr>
      <w:tr w:rsidR="00100C24" w:rsidRPr="001B3595" w:rsidTr="007C3A8C">
        <w:trPr>
          <w:cantSplit/>
        </w:trPr>
        <w:tc>
          <w:tcPr>
            <w:tcW w:w="2070" w:type="dxa"/>
          </w:tcPr>
          <w:p w:rsidR="00100C24" w:rsidRPr="004E7044" w:rsidRDefault="00100C24" w:rsidP="00100C24">
            <w:pPr>
              <w:pStyle w:val="tabletext"/>
            </w:pPr>
            <w:r>
              <w:t>0xC004F02C</w:t>
            </w:r>
          </w:p>
        </w:tc>
        <w:tc>
          <w:tcPr>
            <w:tcW w:w="1800" w:type="dxa"/>
          </w:tcPr>
          <w:p w:rsidR="00100C24" w:rsidRPr="00100C24" w:rsidRDefault="00100C24" w:rsidP="00100C24">
            <w:pPr>
              <w:pStyle w:val="tabletext"/>
              <w:rPr>
                <w:lang w:val="pt-BR"/>
              </w:rPr>
            </w:pPr>
            <w:r w:rsidRPr="00100C24">
              <w:rPr>
                <w:lang w:val="pt-BR"/>
              </w:rPr>
              <w:t>O serviço de Proteção de Software relatou que o formato dos dados de ativação offline está incorreto.</w:t>
            </w:r>
          </w:p>
        </w:tc>
        <w:tc>
          <w:tcPr>
            <w:tcW w:w="1375" w:type="dxa"/>
          </w:tcPr>
          <w:p w:rsidR="00100C24" w:rsidRPr="004E7044" w:rsidRDefault="00100C24" w:rsidP="00100C24">
            <w:pPr>
              <w:pStyle w:val="tabletext"/>
            </w:pPr>
            <w:r>
              <w:t>Cliente MAK/KMS</w:t>
            </w:r>
          </w:p>
        </w:tc>
        <w:tc>
          <w:tcPr>
            <w:tcW w:w="1701" w:type="dxa"/>
          </w:tcPr>
          <w:p w:rsidR="00100C24" w:rsidRPr="00100C24" w:rsidRDefault="00100C24" w:rsidP="00100C24">
            <w:pPr>
              <w:pStyle w:val="tabletext"/>
              <w:rPr>
                <w:lang w:val="pt-BR"/>
              </w:rPr>
            </w:pPr>
            <w:r w:rsidRPr="00100C24">
              <w:rPr>
                <w:lang w:val="pt-BR"/>
              </w:rPr>
              <w:t>O sistema detectou que os dados inseridos durante a ativação por telefone não são válidos.</w:t>
            </w:r>
          </w:p>
        </w:tc>
        <w:tc>
          <w:tcPr>
            <w:tcW w:w="2414" w:type="dxa"/>
          </w:tcPr>
          <w:p w:rsidR="00100C24" w:rsidRPr="00100C24" w:rsidRDefault="00100C24" w:rsidP="00100C24">
            <w:pPr>
              <w:pStyle w:val="tabletext"/>
              <w:rPr>
                <w:lang w:val="pt-BR"/>
              </w:rPr>
            </w:pPr>
            <w:r w:rsidRPr="00100C24">
              <w:rPr>
                <w:lang w:val="pt-BR"/>
              </w:rPr>
              <w:t>Verifique se o CID foi digitado corretamente.</w:t>
            </w:r>
          </w:p>
        </w:tc>
      </w:tr>
      <w:tr w:rsidR="00100C24" w:rsidRPr="00DD2A68" w:rsidTr="007C3A8C">
        <w:trPr>
          <w:cantSplit/>
        </w:trPr>
        <w:tc>
          <w:tcPr>
            <w:tcW w:w="2070" w:type="dxa"/>
          </w:tcPr>
          <w:p w:rsidR="00100C24" w:rsidRPr="004E7044" w:rsidRDefault="00100C24" w:rsidP="00100C24">
            <w:pPr>
              <w:pStyle w:val="tabletext"/>
            </w:pPr>
            <w:r>
              <w:lastRenderedPageBreak/>
              <w:t>0xC004F035</w:t>
            </w:r>
          </w:p>
        </w:tc>
        <w:tc>
          <w:tcPr>
            <w:tcW w:w="1800" w:type="dxa"/>
          </w:tcPr>
          <w:p w:rsidR="00893FCB" w:rsidRDefault="00100C24" w:rsidP="00100C24">
            <w:pPr>
              <w:pStyle w:val="tabletext"/>
              <w:rPr>
                <w:sz w:val="21"/>
                <w:szCs w:val="21"/>
                <w:lang w:val="pt-BR"/>
              </w:rPr>
            </w:pPr>
            <w:r w:rsidRPr="00893FCB">
              <w:rPr>
                <w:sz w:val="21"/>
                <w:szCs w:val="21"/>
                <w:lang w:val="pt-BR"/>
              </w:rPr>
              <w:t>Esse código de erro equivale a “O serviço de Proteção de Software relatou que o computador não pôde ser ativado com uma chave de produto de licença para volume…”. O texto desse erro está correto, mas é ambíguo.</w:t>
            </w:r>
          </w:p>
          <w:p w:rsidR="00893FCB" w:rsidRDefault="00893FCB" w:rsidP="00100C24">
            <w:pPr>
              <w:pStyle w:val="tabletext"/>
              <w:rPr>
                <w:sz w:val="21"/>
                <w:szCs w:val="21"/>
                <w:lang w:val="pt-BR"/>
              </w:rPr>
            </w:pPr>
          </w:p>
          <w:p w:rsidR="00100C24" w:rsidRPr="00893FCB" w:rsidRDefault="00100C24" w:rsidP="00100C24">
            <w:pPr>
              <w:pStyle w:val="tabletext"/>
              <w:rPr>
                <w:sz w:val="21"/>
                <w:szCs w:val="21"/>
                <w:lang w:val="pt-BR"/>
              </w:rPr>
            </w:pPr>
            <w:r w:rsidRPr="00893FCB">
              <w:rPr>
                <w:sz w:val="21"/>
                <w:szCs w:val="21"/>
                <w:lang w:val="pt-BR"/>
              </w:rPr>
              <w:t>Esse erro indica que está faltando um marcador no BIOS do Windows - fornecido nos sistemas OEM para indicar os computadores entregues com edições qualificadas do Windows, o que é um requisito para a ativação do cliente KMS.</w:t>
            </w:r>
          </w:p>
          <w:p w:rsidR="00100C24" w:rsidRPr="00893FCB" w:rsidRDefault="00100C24" w:rsidP="00100C24">
            <w:pPr>
              <w:pStyle w:val="tabletext"/>
              <w:rPr>
                <w:sz w:val="21"/>
                <w:szCs w:val="21"/>
                <w:lang w:val="pt-BR"/>
              </w:rPr>
            </w:pPr>
          </w:p>
          <w:p w:rsidR="00100C24" w:rsidRPr="00893FCB" w:rsidRDefault="00100C24" w:rsidP="00100C24">
            <w:pPr>
              <w:pStyle w:val="tabletext"/>
              <w:rPr>
                <w:sz w:val="21"/>
                <w:szCs w:val="21"/>
                <w:lang w:val="pt-BR"/>
              </w:rPr>
            </w:pPr>
            <w:r w:rsidRPr="00893FCB">
              <w:rPr>
                <w:sz w:val="21"/>
                <w:szCs w:val="21"/>
                <w:lang w:val="pt-BR"/>
              </w:rPr>
              <w:t>Erro: Chave de Licença de Volume inválida</w:t>
            </w:r>
          </w:p>
          <w:p w:rsidR="00100C24" w:rsidRPr="00893FCB" w:rsidRDefault="00100C24" w:rsidP="00100C24">
            <w:pPr>
              <w:pStyle w:val="tabletext"/>
              <w:rPr>
                <w:sz w:val="21"/>
                <w:szCs w:val="21"/>
                <w:lang w:val="pt-BR"/>
              </w:rPr>
            </w:pPr>
            <w:r w:rsidRPr="00893FCB">
              <w:rPr>
                <w:sz w:val="21"/>
                <w:szCs w:val="21"/>
                <w:lang w:val="pt-BR"/>
              </w:rPr>
              <w:t>Para realizar a ativação, é preciso alterar a chave de produto para uma MAK (Chave de Ativação Múltipla) ou para uma chave comercial válida.</w:t>
            </w:r>
          </w:p>
          <w:p w:rsidR="00100C24" w:rsidRPr="00893FCB" w:rsidRDefault="00100C24" w:rsidP="00100C24">
            <w:pPr>
              <w:pStyle w:val="tabletext"/>
              <w:rPr>
                <w:sz w:val="21"/>
                <w:szCs w:val="21"/>
                <w:lang w:val="pt-BR"/>
              </w:rPr>
            </w:pPr>
            <w:r w:rsidRPr="00893FCB">
              <w:rPr>
                <w:sz w:val="21"/>
                <w:szCs w:val="21"/>
                <w:lang w:val="pt-BR"/>
              </w:rPr>
              <w:t>É necessário possuir uma licença de sistema operacional qualificada E uma licença de atualização para o Windows 7 com licença por volume, ou uma licença completa para o Windows 7 de uma fonte comercial.</w:t>
            </w:r>
          </w:p>
          <w:p w:rsidR="00100C24" w:rsidRPr="00893FCB" w:rsidRDefault="00100C24" w:rsidP="00100C24">
            <w:pPr>
              <w:pStyle w:val="tabletext"/>
              <w:rPr>
                <w:sz w:val="21"/>
                <w:szCs w:val="21"/>
                <w:lang w:val="pt-BR"/>
              </w:rPr>
            </w:pPr>
          </w:p>
          <w:p w:rsidR="00100C24" w:rsidRPr="00893FCB" w:rsidRDefault="00100C24" w:rsidP="00100C24">
            <w:pPr>
              <w:pStyle w:val="tabletext"/>
              <w:rPr>
                <w:sz w:val="21"/>
                <w:szCs w:val="21"/>
                <w:lang w:val="pt-BR"/>
              </w:rPr>
            </w:pPr>
            <w:r w:rsidRPr="00893FCB">
              <w:rPr>
                <w:sz w:val="21"/>
                <w:szCs w:val="21"/>
                <w:lang w:val="pt-BR"/>
              </w:rPr>
              <w:t>QUALQUER OUTRA INSTALAÇÃO DESTE SOFTWARE É UMA VIOLAÇÃO DO CONTRATO E DA LEI DE DIREITOS AUTORAIS APLICÁVEIS.</w:t>
            </w:r>
          </w:p>
        </w:tc>
        <w:tc>
          <w:tcPr>
            <w:tcW w:w="1375" w:type="dxa"/>
          </w:tcPr>
          <w:p w:rsidR="00100C24" w:rsidRPr="004E7044" w:rsidRDefault="00100C24" w:rsidP="00100C24">
            <w:pPr>
              <w:pStyle w:val="tabletext"/>
            </w:pPr>
            <w:r>
              <w:t>Cliente/</w:t>
            </w:r>
            <w:r w:rsidR="007C3A8C">
              <w:br/>
            </w:r>
            <w:r>
              <w:t>host KMS</w:t>
            </w:r>
          </w:p>
        </w:tc>
        <w:tc>
          <w:tcPr>
            <w:tcW w:w="1701" w:type="dxa"/>
          </w:tcPr>
          <w:p w:rsidR="00100C24" w:rsidRPr="00100C24" w:rsidRDefault="00100C24" w:rsidP="00100C24">
            <w:pPr>
              <w:pStyle w:val="tabletext"/>
              <w:rPr>
                <w:lang w:val="pt-BR"/>
              </w:rPr>
            </w:pPr>
            <w:r w:rsidRPr="00100C24">
              <w:rPr>
                <w:lang w:val="pt-BR"/>
              </w:rPr>
              <w:t>As edições de volume do Windows 7 são licenciadas somente para atualização. A instalação de um sistema operacional de volume em um computador que não tenha um sistema operacional qualificado instalado não é permitida.</w:t>
            </w:r>
          </w:p>
        </w:tc>
        <w:tc>
          <w:tcPr>
            <w:tcW w:w="2414" w:type="dxa"/>
          </w:tcPr>
          <w:p w:rsidR="00100C24" w:rsidRPr="00100C24" w:rsidRDefault="00100C24" w:rsidP="00100C24">
            <w:pPr>
              <w:pStyle w:val="tabletext"/>
              <w:rPr>
                <w:lang w:val="pt-BR"/>
              </w:rPr>
            </w:pPr>
            <w:r w:rsidRPr="00100C24">
              <w:rPr>
                <w:lang w:val="pt-BR"/>
              </w:rPr>
              <w:t>Instale uma versão qualificada de um sistema operacional da Microsoft e o ative com uso da MAK.</w:t>
            </w:r>
          </w:p>
        </w:tc>
      </w:tr>
      <w:tr w:rsidR="00100C24" w:rsidRPr="001B3595" w:rsidTr="007C3A8C">
        <w:trPr>
          <w:cantSplit/>
        </w:trPr>
        <w:tc>
          <w:tcPr>
            <w:tcW w:w="2070" w:type="dxa"/>
          </w:tcPr>
          <w:p w:rsidR="00100C24" w:rsidRPr="004E7044" w:rsidRDefault="00100C24" w:rsidP="00100C24">
            <w:pPr>
              <w:pStyle w:val="tabletext"/>
            </w:pPr>
            <w:r>
              <w:lastRenderedPageBreak/>
              <w:t>0xC004F038</w:t>
            </w:r>
          </w:p>
        </w:tc>
        <w:tc>
          <w:tcPr>
            <w:tcW w:w="1800" w:type="dxa"/>
          </w:tcPr>
          <w:p w:rsidR="00100C24" w:rsidRPr="004E7044" w:rsidRDefault="00100C24" w:rsidP="00100C24">
            <w:pPr>
              <w:pStyle w:val="tabletext"/>
            </w:pPr>
            <w:r w:rsidRPr="00100C24">
              <w:rPr>
                <w:lang w:val="pt-BR"/>
              </w:rPr>
              <w:t xml:space="preserve">O Serviço de Proteção de Software relatou que o computador não pôde ser ativado. A contagem reportada pelo KMS (Serviço de Gerenciamento de Chaves) é insuficiente. </w:t>
            </w:r>
            <w:r>
              <w:t>Contate o administrador do sistema.</w:t>
            </w:r>
          </w:p>
        </w:tc>
        <w:tc>
          <w:tcPr>
            <w:tcW w:w="1375" w:type="dxa"/>
          </w:tcPr>
          <w:p w:rsidR="00100C24" w:rsidRPr="004E7044" w:rsidRDefault="00100C24" w:rsidP="00100C24">
            <w:pPr>
              <w:pStyle w:val="tabletext"/>
            </w:pPr>
            <w:r>
              <w:t>Cliente KMS</w:t>
            </w:r>
          </w:p>
        </w:tc>
        <w:tc>
          <w:tcPr>
            <w:tcW w:w="1701" w:type="dxa"/>
          </w:tcPr>
          <w:p w:rsidR="00100C24" w:rsidRPr="00100C24" w:rsidRDefault="00100C24" w:rsidP="00100C24">
            <w:pPr>
              <w:pStyle w:val="tabletext"/>
              <w:rPr>
                <w:lang w:val="pt-BR"/>
              </w:rPr>
            </w:pPr>
            <w:r w:rsidRPr="00100C24">
              <w:rPr>
                <w:lang w:val="pt-BR"/>
              </w:rPr>
              <w:t>A contagem no host KMS não é alta o suficiente. A contagem do KMS deve ser ≥5 para Windows Server ou ≥25 para cliente Windows.</w:t>
            </w:r>
          </w:p>
        </w:tc>
        <w:tc>
          <w:tcPr>
            <w:tcW w:w="2414" w:type="dxa"/>
          </w:tcPr>
          <w:p w:rsidR="00100C24" w:rsidRPr="00100C24" w:rsidRDefault="00100C24" w:rsidP="00100C24">
            <w:pPr>
              <w:pStyle w:val="tabletext"/>
              <w:rPr>
                <w:lang w:val="pt-BR"/>
              </w:rPr>
            </w:pPr>
            <w:r w:rsidRPr="00100C24">
              <w:rPr>
                <w:lang w:val="pt-BR"/>
              </w:rPr>
              <w:t xml:space="preserve">Mais computadores são necessários no pool KMS para ativar clientes KMS. Execute </w:t>
            </w:r>
            <w:r w:rsidRPr="00100C24">
              <w:rPr>
                <w:rStyle w:val="Strong"/>
                <w:lang w:val="pt-BR"/>
              </w:rPr>
              <w:t>Slmgr.vbs /dli</w:t>
            </w:r>
            <w:r w:rsidRPr="00100C24">
              <w:rPr>
                <w:lang w:val="pt-BR"/>
              </w:rPr>
              <w:t xml:space="preserve"> para obter a contagem atual no host KMS.</w:t>
            </w:r>
          </w:p>
        </w:tc>
      </w:tr>
      <w:tr w:rsidR="00100C24" w:rsidRPr="00DD2A68" w:rsidTr="007C3A8C">
        <w:trPr>
          <w:cantSplit/>
        </w:trPr>
        <w:tc>
          <w:tcPr>
            <w:tcW w:w="2070" w:type="dxa"/>
          </w:tcPr>
          <w:p w:rsidR="00100C24" w:rsidRPr="004E7044" w:rsidRDefault="00100C24" w:rsidP="00100C24">
            <w:pPr>
              <w:pStyle w:val="tabletext"/>
            </w:pPr>
            <w:r>
              <w:t>0xC004F039</w:t>
            </w:r>
          </w:p>
        </w:tc>
        <w:tc>
          <w:tcPr>
            <w:tcW w:w="1800" w:type="dxa"/>
          </w:tcPr>
          <w:p w:rsidR="00100C24" w:rsidRPr="00100C24" w:rsidRDefault="00100C24" w:rsidP="00100C24">
            <w:pPr>
              <w:pStyle w:val="tabletext"/>
              <w:rPr>
                <w:lang w:val="pt-BR"/>
              </w:rPr>
            </w:pPr>
            <w:r w:rsidRPr="00100C24">
              <w:rPr>
                <w:lang w:val="pt-BR"/>
              </w:rPr>
              <w:t>O Serviço de Proteção de Software relatou que o computador não pôde ser ativado. O KMS (Serviço de Gerenciamento de Chaves) não está ativado.</w:t>
            </w:r>
          </w:p>
        </w:tc>
        <w:tc>
          <w:tcPr>
            <w:tcW w:w="1375" w:type="dxa"/>
          </w:tcPr>
          <w:p w:rsidR="00100C24" w:rsidRPr="004E7044" w:rsidRDefault="00100C24" w:rsidP="00100C24">
            <w:pPr>
              <w:pStyle w:val="tabletext"/>
            </w:pPr>
            <w:r>
              <w:t>Cliente KMS</w:t>
            </w:r>
          </w:p>
        </w:tc>
        <w:tc>
          <w:tcPr>
            <w:tcW w:w="1701" w:type="dxa"/>
          </w:tcPr>
          <w:p w:rsidR="00100C24" w:rsidRPr="00100C24" w:rsidRDefault="00100C24" w:rsidP="00100C24">
            <w:pPr>
              <w:pStyle w:val="tabletext"/>
              <w:rPr>
                <w:lang w:val="pt-BR"/>
              </w:rPr>
            </w:pPr>
            <w:r w:rsidRPr="00100C24">
              <w:rPr>
                <w:lang w:val="pt-BR"/>
              </w:rPr>
              <w:t>Esse erro ocorre quando uma solicitação do KMS não é respondida.</w:t>
            </w:r>
          </w:p>
        </w:tc>
        <w:tc>
          <w:tcPr>
            <w:tcW w:w="2414" w:type="dxa"/>
          </w:tcPr>
          <w:p w:rsidR="00100C24" w:rsidRPr="00100C24" w:rsidRDefault="00100C24" w:rsidP="00100C24">
            <w:pPr>
              <w:pStyle w:val="tabletext"/>
              <w:rPr>
                <w:lang w:val="pt-BR"/>
              </w:rPr>
            </w:pPr>
            <w:r w:rsidRPr="00100C24">
              <w:rPr>
                <w:lang w:val="pt-BR"/>
              </w:rPr>
              <w:t>Solucione os problemas de conexão de rede entre o host KMS e o cliente. Verifique se a porta TCP1688 (padrão) não está bloqueada por firewall ou se não está sendo filtrada.</w:t>
            </w:r>
          </w:p>
        </w:tc>
      </w:tr>
      <w:tr w:rsidR="00100C24" w:rsidRPr="001B3595" w:rsidTr="007C3A8C">
        <w:trPr>
          <w:cantSplit/>
        </w:trPr>
        <w:tc>
          <w:tcPr>
            <w:tcW w:w="2070" w:type="dxa"/>
          </w:tcPr>
          <w:p w:rsidR="00100C24" w:rsidRPr="004E7044" w:rsidRDefault="00100C24" w:rsidP="00100C24">
            <w:pPr>
              <w:pStyle w:val="tabletext"/>
            </w:pPr>
            <w:r>
              <w:t>0xC004F041</w:t>
            </w:r>
          </w:p>
        </w:tc>
        <w:tc>
          <w:tcPr>
            <w:tcW w:w="1800" w:type="dxa"/>
          </w:tcPr>
          <w:p w:rsidR="00100C24" w:rsidRPr="004E7044" w:rsidRDefault="00100C24" w:rsidP="00100C24">
            <w:pPr>
              <w:pStyle w:val="tabletext"/>
            </w:pPr>
            <w:r w:rsidRPr="00100C24">
              <w:rPr>
                <w:lang w:val="pt-BR"/>
              </w:rPr>
              <w:t xml:space="preserve">O Serviço de Proteção de Software determinou que o KMS não está ativado. </w:t>
            </w:r>
            <w:r>
              <w:t>O KMS precisa ser ativado.</w:t>
            </w:r>
          </w:p>
        </w:tc>
        <w:tc>
          <w:tcPr>
            <w:tcW w:w="1375" w:type="dxa"/>
          </w:tcPr>
          <w:p w:rsidR="00100C24" w:rsidRPr="004E7044" w:rsidRDefault="00100C24" w:rsidP="00100C24">
            <w:pPr>
              <w:pStyle w:val="tabletext"/>
            </w:pPr>
            <w:r>
              <w:t>Cliente KMS</w:t>
            </w:r>
          </w:p>
        </w:tc>
        <w:tc>
          <w:tcPr>
            <w:tcW w:w="1701" w:type="dxa"/>
          </w:tcPr>
          <w:p w:rsidR="00100C24" w:rsidRPr="00100C24" w:rsidRDefault="00100C24" w:rsidP="00100C24">
            <w:pPr>
              <w:pStyle w:val="tabletext"/>
              <w:rPr>
                <w:lang w:val="pt-BR"/>
              </w:rPr>
            </w:pPr>
            <w:r w:rsidRPr="00100C24">
              <w:rPr>
                <w:lang w:val="pt-BR"/>
              </w:rPr>
              <w:t>O host KMS não está ativado.</w:t>
            </w:r>
          </w:p>
        </w:tc>
        <w:tc>
          <w:tcPr>
            <w:tcW w:w="2414" w:type="dxa"/>
          </w:tcPr>
          <w:p w:rsidR="00100C24" w:rsidRPr="00100C24" w:rsidRDefault="00100C24" w:rsidP="00100C24">
            <w:pPr>
              <w:pStyle w:val="tabletext"/>
              <w:rPr>
                <w:lang w:val="pt-BR"/>
              </w:rPr>
            </w:pPr>
            <w:r w:rsidRPr="00100C24">
              <w:rPr>
                <w:lang w:val="pt-BR"/>
              </w:rPr>
              <w:t>Ative o host KMS por ativação online ou por telefone.</w:t>
            </w:r>
          </w:p>
        </w:tc>
      </w:tr>
      <w:tr w:rsidR="00100C24" w:rsidRPr="00DD2A68" w:rsidTr="007C3A8C">
        <w:trPr>
          <w:cantSplit/>
        </w:trPr>
        <w:tc>
          <w:tcPr>
            <w:tcW w:w="2070" w:type="dxa"/>
          </w:tcPr>
          <w:p w:rsidR="00100C24" w:rsidRPr="004E7044" w:rsidRDefault="00100C24" w:rsidP="00100C24">
            <w:pPr>
              <w:pStyle w:val="tabletext"/>
            </w:pPr>
            <w:r>
              <w:lastRenderedPageBreak/>
              <w:t>0xC004F042</w:t>
            </w:r>
          </w:p>
        </w:tc>
        <w:tc>
          <w:tcPr>
            <w:tcW w:w="1800" w:type="dxa"/>
          </w:tcPr>
          <w:p w:rsidR="00100C24" w:rsidRPr="00100C24" w:rsidRDefault="00100C24" w:rsidP="00100C24">
            <w:pPr>
              <w:pStyle w:val="tabletext"/>
              <w:rPr>
                <w:lang w:val="pt-BR"/>
              </w:rPr>
            </w:pPr>
            <w:r w:rsidRPr="00100C24">
              <w:rPr>
                <w:lang w:val="pt-BR"/>
              </w:rPr>
              <w:t xml:space="preserve">O Serviço de Proteção de Software determinou que o KMS especificado não pode ser usado. </w:t>
            </w:r>
          </w:p>
        </w:tc>
        <w:tc>
          <w:tcPr>
            <w:tcW w:w="1375" w:type="dxa"/>
          </w:tcPr>
          <w:p w:rsidR="00100C24" w:rsidRPr="004E7044" w:rsidRDefault="00100C24" w:rsidP="00100C24">
            <w:pPr>
              <w:pStyle w:val="tabletext"/>
            </w:pPr>
            <w:r>
              <w:t>Cliente KMS</w:t>
            </w:r>
          </w:p>
        </w:tc>
        <w:tc>
          <w:tcPr>
            <w:tcW w:w="1701" w:type="dxa"/>
          </w:tcPr>
          <w:p w:rsidR="00100C24" w:rsidRPr="00100C24" w:rsidRDefault="00100C24" w:rsidP="00100C24">
            <w:pPr>
              <w:pStyle w:val="tabletext"/>
              <w:rPr>
                <w:lang w:val="pt-BR"/>
              </w:rPr>
            </w:pPr>
            <w:r w:rsidRPr="00100C24">
              <w:rPr>
                <w:lang w:val="pt-BR"/>
              </w:rPr>
              <w:t>Divergência entre o cliente KMS e o host KMS.</w:t>
            </w:r>
          </w:p>
        </w:tc>
        <w:tc>
          <w:tcPr>
            <w:tcW w:w="2414" w:type="dxa"/>
          </w:tcPr>
          <w:p w:rsidR="00100C24" w:rsidRPr="00100C24" w:rsidRDefault="00100C24" w:rsidP="00100C24">
            <w:pPr>
              <w:pStyle w:val="tabletext"/>
              <w:rPr>
                <w:lang w:val="pt-BR"/>
              </w:rPr>
            </w:pPr>
            <w:r w:rsidRPr="00100C24">
              <w:rPr>
                <w:lang w:val="pt-BR"/>
              </w:rPr>
              <w:t>Esse erro ocorre quando um cliente KMS contata um host KMS que não pode ativar o software cliente. Isso pode ser comum em ambientes mistos que contenham aplicativos e sistemas operacionais específicos para hosts KMS, por exemplo.</w:t>
            </w:r>
          </w:p>
        </w:tc>
      </w:tr>
      <w:tr w:rsidR="00100C24" w:rsidRPr="001B3595" w:rsidTr="007C3A8C">
        <w:trPr>
          <w:cantSplit/>
        </w:trPr>
        <w:tc>
          <w:tcPr>
            <w:tcW w:w="2070" w:type="dxa"/>
          </w:tcPr>
          <w:p w:rsidR="00100C24" w:rsidRPr="004E7044" w:rsidRDefault="00100C24" w:rsidP="00100C24">
            <w:pPr>
              <w:pStyle w:val="tabletext"/>
            </w:pPr>
            <w:r>
              <w:t>0xC004F050</w:t>
            </w:r>
          </w:p>
        </w:tc>
        <w:tc>
          <w:tcPr>
            <w:tcW w:w="1800" w:type="dxa"/>
          </w:tcPr>
          <w:p w:rsidR="00100C24" w:rsidRPr="00100C24" w:rsidRDefault="00100C24" w:rsidP="00100C24">
            <w:pPr>
              <w:pStyle w:val="tabletext"/>
              <w:rPr>
                <w:lang w:val="pt-BR"/>
              </w:rPr>
            </w:pPr>
            <w:r w:rsidRPr="00100C24">
              <w:rPr>
                <w:lang w:val="pt-BR"/>
              </w:rPr>
              <w:t>O Serviço de Proteção de Software relatou que a chave de produto é inválida.</w:t>
            </w:r>
          </w:p>
        </w:tc>
        <w:tc>
          <w:tcPr>
            <w:tcW w:w="1375" w:type="dxa"/>
          </w:tcPr>
          <w:p w:rsidR="00100C24" w:rsidRPr="004E7044" w:rsidRDefault="00100C24" w:rsidP="00100C24">
            <w:pPr>
              <w:pStyle w:val="tabletext"/>
            </w:pPr>
            <w:r>
              <w:t>KMS, cliente KMS, MAK</w:t>
            </w:r>
          </w:p>
        </w:tc>
        <w:tc>
          <w:tcPr>
            <w:tcW w:w="1701" w:type="dxa"/>
          </w:tcPr>
          <w:p w:rsidR="00100C24" w:rsidRPr="00100C24" w:rsidRDefault="00100C24" w:rsidP="00100C24">
            <w:pPr>
              <w:pStyle w:val="tabletext"/>
              <w:rPr>
                <w:lang w:val="pt-BR"/>
              </w:rPr>
            </w:pPr>
            <w:r w:rsidRPr="00100C24">
              <w:rPr>
                <w:lang w:val="pt-BR"/>
              </w:rPr>
              <w:t>Isso pode ser causado por erro de digitação na chave KMS ou por digitação de uma chave Beta em uma versão liberada do sistema operacional.</w:t>
            </w:r>
          </w:p>
        </w:tc>
        <w:tc>
          <w:tcPr>
            <w:tcW w:w="2414" w:type="dxa"/>
          </w:tcPr>
          <w:p w:rsidR="00100C24" w:rsidRPr="00100C24" w:rsidRDefault="00100C24" w:rsidP="00100C24">
            <w:pPr>
              <w:pStyle w:val="tabletext"/>
              <w:rPr>
                <w:lang w:val="pt-BR"/>
              </w:rPr>
            </w:pPr>
            <w:r w:rsidRPr="00100C24">
              <w:rPr>
                <w:lang w:val="pt-BR"/>
              </w:rPr>
              <w:t>Instale a chave KMS correta na versão correspondente do Windows. Verifique a digitação. Se a chave estiver sendo copiada e colada, certifique-se de que os travessões não tenha sido substituídos por traços na chave.</w:t>
            </w:r>
          </w:p>
        </w:tc>
      </w:tr>
      <w:tr w:rsidR="00100C24" w:rsidRPr="001B3595" w:rsidTr="007C3A8C">
        <w:trPr>
          <w:cantSplit/>
        </w:trPr>
        <w:tc>
          <w:tcPr>
            <w:tcW w:w="2070" w:type="dxa"/>
          </w:tcPr>
          <w:p w:rsidR="00100C24" w:rsidRPr="004E7044" w:rsidRDefault="00100C24" w:rsidP="00100C24">
            <w:pPr>
              <w:pStyle w:val="tabletext"/>
            </w:pPr>
            <w:r>
              <w:t>0xC004F051</w:t>
            </w:r>
          </w:p>
        </w:tc>
        <w:tc>
          <w:tcPr>
            <w:tcW w:w="1800" w:type="dxa"/>
          </w:tcPr>
          <w:p w:rsidR="00100C24" w:rsidRPr="00100C24" w:rsidRDefault="00100C24" w:rsidP="00100C24">
            <w:pPr>
              <w:pStyle w:val="tabletext"/>
              <w:rPr>
                <w:lang w:val="pt-BR"/>
              </w:rPr>
            </w:pPr>
            <w:r w:rsidRPr="00100C24">
              <w:rPr>
                <w:lang w:val="pt-BR"/>
              </w:rPr>
              <w:t>O Serviço de Proteção de Software relatou que a chave de produto está bloqueada.</w:t>
            </w:r>
          </w:p>
        </w:tc>
        <w:tc>
          <w:tcPr>
            <w:tcW w:w="1375" w:type="dxa"/>
          </w:tcPr>
          <w:p w:rsidR="00100C24" w:rsidRPr="004E7044" w:rsidRDefault="00100C24" w:rsidP="00100C24">
            <w:pPr>
              <w:pStyle w:val="tabletext"/>
            </w:pPr>
            <w:r>
              <w:t>MAK/KMS</w:t>
            </w:r>
          </w:p>
        </w:tc>
        <w:tc>
          <w:tcPr>
            <w:tcW w:w="1701" w:type="dxa"/>
          </w:tcPr>
          <w:p w:rsidR="00100C24" w:rsidRPr="00100C24" w:rsidRDefault="00100C24" w:rsidP="00100C24">
            <w:pPr>
              <w:pStyle w:val="tabletext"/>
              <w:rPr>
                <w:lang w:val="pt-BR"/>
              </w:rPr>
            </w:pPr>
            <w:r w:rsidRPr="00100C24">
              <w:rPr>
                <w:lang w:val="pt-BR"/>
              </w:rPr>
              <w:t>A chave de produto no servidor de ativação foi bloqueada pela Microsoft.</w:t>
            </w:r>
          </w:p>
        </w:tc>
        <w:tc>
          <w:tcPr>
            <w:tcW w:w="2414" w:type="dxa"/>
          </w:tcPr>
          <w:p w:rsidR="00100C24" w:rsidRPr="00100C24" w:rsidRDefault="00100C24" w:rsidP="00100C24">
            <w:pPr>
              <w:pStyle w:val="tabletext"/>
              <w:rPr>
                <w:lang w:val="pt-BR"/>
              </w:rPr>
            </w:pPr>
            <w:r w:rsidRPr="00100C24">
              <w:rPr>
                <w:lang w:val="pt-BR"/>
              </w:rPr>
              <w:t>Obtenha uma nova chave MAK/KMS, instale-a no sistema e ative.</w:t>
            </w:r>
          </w:p>
        </w:tc>
      </w:tr>
      <w:tr w:rsidR="00100C24" w:rsidRPr="001B3595" w:rsidTr="007C3A8C">
        <w:trPr>
          <w:cantSplit/>
        </w:trPr>
        <w:tc>
          <w:tcPr>
            <w:tcW w:w="2070" w:type="dxa"/>
          </w:tcPr>
          <w:p w:rsidR="00100C24" w:rsidRPr="004E7044" w:rsidRDefault="00100C24" w:rsidP="00100C24">
            <w:pPr>
              <w:pStyle w:val="tabletext"/>
            </w:pPr>
            <w:r>
              <w:lastRenderedPageBreak/>
              <w:t>0xC004F064</w:t>
            </w:r>
          </w:p>
        </w:tc>
        <w:tc>
          <w:tcPr>
            <w:tcW w:w="1800" w:type="dxa"/>
          </w:tcPr>
          <w:p w:rsidR="00100C24" w:rsidRPr="00100C24" w:rsidRDefault="00100C24" w:rsidP="00100C24">
            <w:pPr>
              <w:pStyle w:val="tabletext"/>
              <w:rPr>
                <w:lang w:val="pt-BR"/>
              </w:rPr>
            </w:pPr>
            <w:r w:rsidRPr="00100C24">
              <w:rPr>
                <w:lang w:val="pt-BR"/>
              </w:rPr>
              <w:t>O Serviço de Proteção de Software relatou que o período de cortesia não original expirou.</w:t>
            </w:r>
          </w:p>
        </w:tc>
        <w:tc>
          <w:tcPr>
            <w:tcW w:w="1375" w:type="dxa"/>
          </w:tcPr>
          <w:p w:rsidR="00100C24" w:rsidRPr="004E7044" w:rsidRDefault="00100C24" w:rsidP="00100C24">
            <w:pPr>
              <w:pStyle w:val="tabletext"/>
            </w:pPr>
            <w:r>
              <w:t>MAK</w:t>
            </w:r>
          </w:p>
        </w:tc>
        <w:tc>
          <w:tcPr>
            <w:tcW w:w="1701" w:type="dxa"/>
          </w:tcPr>
          <w:p w:rsidR="00100C24" w:rsidRPr="00100C24" w:rsidRDefault="00100C24" w:rsidP="00100C24">
            <w:pPr>
              <w:pStyle w:val="tabletext"/>
              <w:rPr>
                <w:lang w:val="pt-BR"/>
              </w:rPr>
            </w:pPr>
            <w:r w:rsidRPr="00100C24">
              <w:rPr>
                <w:lang w:val="pt-BR"/>
              </w:rPr>
              <w:t xml:space="preserve">O WAT (Windows Activation Tools) determinou que o sistema não é original. </w:t>
            </w:r>
          </w:p>
        </w:tc>
        <w:tc>
          <w:tcPr>
            <w:tcW w:w="2414" w:type="dxa"/>
          </w:tcPr>
          <w:p w:rsidR="00100C24" w:rsidRPr="00100C24" w:rsidRDefault="00100C24" w:rsidP="00100C24">
            <w:pPr>
              <w:pStyle w:val="tabletext"/>
              <w:rPr>
                <w:lang w:val="pt-BR"/>
              </w:rPr>
            </w:pPr>
            <w:r w:rsidRPr="00100C24">
              <w:rPr>
                <w:lang w:val="pt-BR"/>
              </w:rPr>
              <w:t xml:space="preserve">Consulte o </w:t>
            </w:r>
            <w:r w:rsidRPr="00100C24">
              <w:rPr>
                <w:rStyle w:val="Emphasis"/>
                <w:lang w:val="pt-BR"/>
              </w:rPr>
              <w:t>Guia de Operações do Volume Activation.</w:t>
            </w:r>
          </w:p>
        </w:tc>
      </w:tr>
      <w:tr w:rsidR="00100C24" w:rsidRPr="001B3595" w:rsidTr="007C3A8C">
        <w:trPr>
          <w:cantSplit/>
        </w:trPr>
        <w:tc>
          <w:tcPr>
            <w:tcW w:w="2070" w:type="dxa"/>
          </w:tcPr>
          <w:p w:rsidR="00100C24" w:rsidRPr="004E7044" w:rsidRDefault="00100C24" w:rsidP="00100C24">
            <w:pPr>
              <w:pStyle w:val="tabletext"/>
            </w:pPr>
            <w:r>
              <w:t>0xC004F065</w:t>
            </w:r>
          </w:p>
        </w:tc>
        <w:tc>
          <w:tcPr>
            <w:tcW w:w="1800" w:type="dxa"/>
          </w:tcPr>
          <w:p w:rsidR="00100C24" w:rsidRPr="00100C24" w:rsidRDefault="00100C24" w:rsidP="00100C24">
            <w:pPr>
              <w:pStyle w:val="tabletext"/>
              <w:rPr>
                <w:lang w:val="pt-BR"/>
              </w:rPr>
            </w:pPr>
            <w:r w:rsidRPr="00100C24">
              <w:rPr>
                <w:lang w:val="pt-BR"/>
              </w:rPr>
              <w:t>O Serviço de Proteção de Software relatou que o aplicativo está sendo executado durante o período não original válido.</w:t>
            </w:r>
          </w:p>
        </w:tc>
        <w:tc>
          <w:tcPr>
            <w:tcW w:w="1375" w:type="dxa"/>
          </w:tcPr>
          <w:p w:rsidR="00100C24" w:rsidRPr="004E7044" w:rsidRDefault="00100C24" w:rsidP="00100C24">
            <w:pPr>
              <w:pStyle w:val="tabletext"/>
            </w:pPr>
            <w:r>
              <w:t>Cliente MAK/KMS</w:t>
            </w:r>
          </w:p>
        </w:tc>
        <w:tc>
          <w:tcPr>
            <w:tcW w:w="1701" w:type="dxa"/>
          </w:tcPr>
          <w:p w:rsidR="00100C24" w:rsidRPr="00100C24" w:rsidRDefault="00100C24" w:rsidP="00100C24">
            <w:pPr>
              <w:pStyle w:val="tabletext"/>
              <w:rPr>
                <w:lang w:val="pt-BR"/>
              </w:rPr>
            </w:pPr>
            <w:r w:rsidRPr="00100C24">
              <w:rPr>
                <w:lang w:val="pt-BR"/>
              </w:rPr>
              <w:t>O WAT (Windows Activation Tools) determinou que o sistema não é original. O sistema continuará a ser executado durante o período de cortesia não original.</w:t>
            </w:r>
          </w:p>
        </w:tc>
        <w:tc>
          <w:tcPr>
            <w:tcW w:w="2414" w:type="dxa"/>
          </w:tcPr>
          <w:p w:rsidR="00100C24" w:rsidRPr="00100C24" w:rsidRDefault="00100C24" w:rsidP="00100C24">
            <w:pPr>
              <w:pStyle w:val="tabletext"/>
              <w:rPr>
                <w:lang w:val="pt-BR"/>
              </w:rPr>
            </w:pPr>
            <w:r w:rsidRPr="00100C24">
              <w:rPr>
                <w:lang w:val="pt-BR"/>
              </w:rPr>
              <w:t>Obtenha e instale uma chave de produto original e ative o sistema durante o período de cortesia. Por outro lado, o sistema entrará no estado Notificações no final do período de cortesia.</w:t>
            </w:r>
          </w:p>
        </w:tc>
      </w:tr>
      <w:tr w:rsidR="00100C24" w:rsidRPr="00DD2A68" w:rsidTr="007C3A8C">
        <w:trPr>
          <w:cantSplit/>
        </w:trPr>
        <w:tc>
          <w:tcPr>
            <w:tcW w:w="2070" w:type="dxa"/>
          </w:tcPr>
          <w:p w:rsidR="00100C24" w:rsidRPr="004E7044" w:rsidRDefault="00100C24" w:rsidP="00100C24">
            <w:pPr>
              <w:pStyle w:val="tabletext"/>
            </w:pPr>
            <w:r>
              <w:lastRenderedPageBreak/>
              <w:t>0xC004F06C</w:t>
            </w:r>
          </w:p>
        </w:tc>
        <w:tc>
          <w:tcPr>
            <w:tcW w:w="1800" w:type="dxa"/>
          </w:tcPr>
          <w:p w:rsidR="00100C24" w:rsidRPr="00100C24" w:rsidRDefault="00100C24" w:rsidP="00100C24">
            <w:pPr>
              <w:pStyle w:val="tabletext"/>
              <w:rPr>
                <w:lang w:val="pt-BR"/>
              </w:rPr>
            </w:pPr>
            <w:r w:rsidRPr="00100C24">
              <w:rPr>
                <w:lang w:val="pt-BR"/>
              </w:rPr>
              <w:t>O Serviço de Proteção de Software relatou que o computador não pôde ser ativado. O KMS (Serviço de Gerenciamento de Chaves) determinou que o carimbo de data/hora da solicitação é inválido.</w:t>
            </w:r>
          </w:p>
        </w:tc>
        <w:tc>
          <w:tcPr>
            <w:tcW w:w="1375" w:type="dxa"/>
          </w:tcPr>
          <w:p w:rsidR="00100C24" w:rsidRPr="004E7044" w:rsidRDefault="00100C24" w:rsidP="00100C24">
            <w:pPr>
              <w:pStyle w:val="tabletext"/>
            </w:pPr>
            <w:r>
              <w:t>Cliente KMS</w:t>
            </w:r>
          </w:p>
        </w:tc>
        <w:tc>
          <w:tcPr>
            <w:tcW w:w="1701" w:type="dxa"/>
          </w:tcPr>
          <w:p w:rsidR="00100C24" w:rsidRPr="00100C24" w:rsidRDefault="00100C24" w:rsidP="00100C24">
            <w:pPr>
              <w:pStyle w:val="tabletext"/>
              <w:rPr>
                <w:lang w:val="pt-BR"/>
              </w:rPr>
            </w:pPr>
            <w:r w:rsidRPr="00100C24">
              <w:rPr>
                <w:lang w:val="pt-BR"/>
              </w:rPr>
              <w:t>A hora do sistema no computador cliente é muito diferente daquela no host KMS.</w:t>
            </w:r>
          </w:p>
        </w:tc>
        <w:tc>
          <w:tcPr>
            <w:tcW w:w="2414" w:type="dxa"/>
          </w:tcPr>
          <w:p w:rsidR="00100C24" w:rsidRPr="00100C24" w:rsidRDefault="00100C24" w:rsidP="00100C24">
            <w:pPr>
              <w:pStyle w:val="tabletext"/>
              <w:rPr>
                <w:lang w:val="pt-BR"/>
              </w:rPr>
            </w:pPr>
            <w:r w:rsidRPr="00100C24">
              <w:rPr>
                <w:lang w:val="pt-BR"/>
              </w:rPr>
              <w:t>A sincronização da hora é importante para a segurança do sistema e da rede por vários motivos. Corrija o problema alterando a hora do sistema no cliente para sincronizar com o KMS. A utilização de uma fonte de tempo do Protocolo NTP ou do Active Directory Domain Services para a sincronização de tempo é recomendada. Esse problema usa a hora UTP e é independente da seleção de fuso horário.</w:t>
            </w:r>
          </w:p>
        </w:tc>
      </w:tr>
      <w:tr w:rsidR="00100C24" w:rsidRPr="001B3595" w:rsidTr="007C3A8C">
        <w:trPr>
          <w:cantSplit/>
        </w:trPr>
        <w:tc>
          <w:tcPr>
            <w:tcW w:w="2070" w:type="dxa"/>
          </w:tcPr>
          <w:p w:rsidR="00100C24" w:rsidRPr="004E7044" w:rsidRDefault="00100C24" w:rsidP="00100C24">
            <w:pPr>
              <w:pStyle w:val="tabletext"/>
            </w:pPr>
            <w:r>
              <w:t>0x80070005</w:t>
            </w:r>
          </w:p>
        </w:tc>
        <w:tc>
          <w:tcPr>
            <w:tcW w:w="1800" w:type="dxa"/>
          </w:tcPr>
          <w:p w:rsidR="00100C24" w:rsidRPr="00100C24" w:rsidRDefault="00100C24" w:rsidP="00100C24">
            <w:pPr>
              <w:pStyle w:val="tabletext"/>
              <w:rPr>
                <w:lang w:val="pt-BR"/>
              </w:rPr>
            </w:pPr>
            <w:r w:rsidRPr="00100C24">
              <w:rPr>
                <w:lang w:val="pt-BR"/>
              </w:rPr>
              <w:t>Acesso negado. A ação solicitada requer privilégios elevados.</w:t>
            </w:r>
          </w:p>
        </w:tc>
        <w:tc>
          <w:tcPr>
            <w:tcW w:w="1375" w:type="dxa"/>
          </w:tcPr>
          <w:p w:rsidR="00100C24" w:rsidRPr="004E7044" w:rsidRDefault="00100C24" w:rsidP="00100C24">
            <w:pPr>
              <w:pStyle w:val="tabletext"/>
            </w:pPr>
            <w:r>
              <w:t>Cliente KMS/host MAK/KMS</w:t>
            </w:r>
          </w:p>
        </w:tc>
        <w:tc>
          <w:tcPr>
            <w:tcW w:w="1701" w:type="dxa"/>
          </w:tcPr>
          <w:p w:rsidR="00100C24" w:rsidRPr="00100C24" w:rsidRDefault="00100C24" w:rsidP="00100C24">
            <w:pPr>
              <w:pStyle w:val="tabletext"/>
              <w:rPr>
                <w:lang w:val="pt-BR"/>
              </w:rPr>
            </w:pPr>
            <w:r w:rsidRPr="00100C24">
              <w:rPr>
                <w:lang w:val="pt-BR"/>
              </w:rPr>
              <w:t>O UAC (Controle de Conta do Usuário) proíbe que os processos de ativação sejam executados em um prompt de comando não elevado.</w:t>
            </w:r>
          </w:p>
        </w:tc>
        <w:tc>
          <w:tcPr>
            <w:tcW w:w="2414" w:type="dxa"/>
          </w:tcPr>
          <w:p w:rsidR="00100C24" w:rsidRPr="00100C24" w:rsidRDefault="00100C24" w:rsidP="00100C24">
            <w:pPr>
              <w:pStyle w:val="tabletext"/>
              <w:rPr>
                <w:lang w:val="pt-BR"/>
              </w:rPr>
            </w:pPr>
            <w:r w:rsidRPr="00100C24">
              <w:rPr>
                <w:lang w:val="pt-BR"/>
              </w:rPr>
              <w:t>Execute slmgr.vbs em um prompt de comando elevado. Clique com o botão direito do mouse em cmd.exe e clique em Executar como Administrador.</w:t>
            </w:r>
          </w:p>
        </w:tc>
      </w:tr>
      <w:tr w:rsidR="00100C24" w:rsidRPr="00DD2A68" w:rsidTr="007C3A8C">
        <w:trPr>
          <w:cantSplit/>
        </w:trPr>
        <w:tc>
          <w:tcPr>
            <w:tcW w:w="2070" w:type="dxa"/>
          </w:tcPr>
          <w:p w:rsidR="00100C24" w:rsidRPr="004E7044" w:rsidRDefault="00100C24" w:rsidP="00100C24">
            <w:pPr>
              <w:pStyle w:val="tabletext"/>
            </w:pPr>
            <w:r>
              <w:t>0x8007232A</w:t>
            </w:r>
          </w:p>
        </w:tc>
        <w:tc>
          <w:tcPr>
            <w:tcW w:w="1800" w:type="dxa"/>
          </w:tcPr>
          <w:p w:rsidR="00100C24" w:rsidRPr="004E7044" w:rsidRDefault="00100C24" w:rsidP="00100C24">
            <w:pPr>
              <w:pStyle w:val="tabletext"/>
            </w:pPr>
            <w:r>
              <w:t>Falha do servidor DNS.</w:t>
            </w:r>
          </w:p>
        </w:tc>
        <w:tc>
          <w:tcPr>
            <w:tcW w:w="1375" w:type="dxa"/>
          </w:tcPr>
          <w:p w:rsidR="00100C24" w:rsidRPr="004E7044" w:rsidRDefault="00100C24" w:rsidP="00100C24">
            <w:pPr>
              <w:pStyle w:val="tabletext"/>
            </w:pPr>
            <w:r>
              <w:t>Host KMS</w:t>
            </w:r>
          </w:p>
        </w:tc>
        <w:tc>
          <w:tcPr>
            <w:tcW w:w="1701" w:type="dxa"/>
          </w:tcPr>
          <w:p w:rsidR="00100C24" w:rsidRPr="00100C24" w:rsidRDefault="00100C24" w:rsidP="00100C24">
            <w:pPr>
              <w:pStyle w:val="tabletext"/>
              <w:rPr>
                <w:lang w:val="pt-BR"/>
              </w:rPr>
            </w:pPr>
            <w:r w:rsidRPr="00100C24">
              <w:rPr>
                <w:lang w:val="pt-BR"/>
              </w:rPr>
              <w:t>O sistema tem problemas de rede ou DNS.</w:t>
            </w:r>
          </w:p>
        </w:tc>
        <w:tc>
          <w:tcPr>
            <w:tcW w:w="2414" w:type="dxa"/>
          </w:tcPr>
          <w:p w:rsidR="00100C24" w:rsidRPr="00100C24" w:rsidRDefault="00100C24" w:rsidP="00100C24">
            <w:pPr>
              <w:pStyle w:val="tabletext"/>
              <w:rPr>
                <w:lang w:val="pt-BR"/>
              </w:rPr>
            </w:pPr>
            <w:r w:rsidRPr="00100C24">
              <w:rPr>
                <w:lang w:val="pt-BR"/>
              </w:rPr>
              <w:t>Solucione problemas de rede e DNS.</w:t>
            </w:r>
          </w:p>
        </w:tc>
      </w:tr>
      <w:tr w:rsidR="00100C24" w:rsidRPr="001B3595" w:rsidTr="007C3A8C">
        <w:trPr>
          <w:cantSplit/>
        </w:trPr>
        <w:tc>
          <w:tcPr>
            <w:tcW w:w="2070" w:type="dxa"/>
          </w:tcPr>
          <w:p w:rsidR="00100C24" w:rsidRPr="004E7044" w:rsidRDefault="00100C24" w:rsidP="00100C24">
            <w:pPr>
              <w:pStyle w:val="tabletext"/>
            </w:pPr>
            <w:r>
              <w:lastRenderedPageBreak/>
              <w:t>0x8007232B</w:t>
            </w:r>
          </w:p>
        </w:tc>
        <w:tc>
          <w:tcPr>
            <w:tcW w:w="1800" w:type="dxa"/>
          </w:tcPr>
          <w:p w:rsidR="00100C24" w:rsidRPr="00100C24" w:rsidRDefault="00100C24" w:rsidP="00100C24">
            <w:pPr>
              <w:pStyle w:val="tabletext"/>
              <w:rPr>
                <w:lang w:val="pt-BR"/>
              </w:rPr>
            </w:pPr>
            <w:r w:rsidRPr="00100C24">
              <w:rPr>
                <w:lang w:val="pt-BR"/>
              </w:rPr>
              <w:t>O nome DNS não existe.</w:t>
            </w:r>
          </w:p>
        </w:tc>
        <w:tc>
          <w:tcPr>
            <w:tcW w:w="1375" w:type="dxa"/>
          </w:tcPr>
          <w:p w:rsidR="00100C24" w:rsidRPr="004E7044" w:rsidRDefault="00100C24" w:rsidP="00100C24">
            <w:pPr>
              <w:pStyle w:val="tabletext"/>
            </w:pPr>
            <w:r>
              <w:t>Cliente KMS</w:t>
            </w:r>
          </w:p>
        </w:tc>
        <w:tc>
          <w:tcPr>
            <w:tcW w:w="1701" w:type="dxa"/>
          </w:tcPr>
          <w:p w:rsidR="00100C24" w:rsidRPr="00100C24" w:rsidRDefault="00100C24" w:rsidP="00100C24">
            <w:pPr>
              <w:pStyle w:val="tabletext"/>
              <w:rPr>
                <w:lang w:val="pt-BR"/>
              </w:rPr>
            </w:pPr>
            <w:r w:rsidRPr="00100C24">
              <w:rPr>
                <w:lang w:val="pt-BR"/>
              </w:rPr>
              <w:t>O cliente KMS não conseguiu encontrar os RRs SRV do KMS no DNS.</w:t>
            </w:r>
          </w:p>
          <w:p w:rsidR="00100C24" w:rsidRPr="00100C24" w:rsidRDefault="00100C24" w:rsidP="00100C24">
            <w:pPr>
              <w:pStyle w:val="tabletext"/>
              <w:rPr>
                <w:lang w:val="pt-BR"/>
              </w:rPr>
            </w:pPr>
          </w:p>
          <w:p w:rsidR="00100C24" w:rsidRPr="00100C24" w:rsidRDefault="00100C24" w:rsidP="00100C24">
            <w:pPr>
              <w:pStyle w:val="tabletext"/>
              <w:rPr>
                <w:lang w:val="pt-BR"/>
              </w:rPr>
            </w:pPr>
            <w:r w:rsidRPr="00100C24">
              <w:rPr>
                <w:lang w:val="pt-BR"/>
              </w:rPr>
              <w:t>Se um host KMS não existir em uma rede, a MAK deverá estar instalada.</w:t>
            </w:r>
          </w:p>
        </w:tc>
        <w:tc>
          <w:tcPr>
            <w:tcW w:w="2414" w:type="dxa"/>
          </w:tcPr>
          <w:p w:rsidR="00100C24" w:rsidRPr="00100C24" w:rsidRDefault="00100C24" w:rsidP="00100C24">
            <w:pPr>
              <w:pStyle w:val="tabletext"/>
              <w:rPr>
                <w:lang w:val="pt-BR"/>
              </w:rPr>
            </w:pPr>
            <w:r w:rsidRPr="00100C24">
              <w:rPr>
                <w:lang w:val="pt-BR"/>
              </w:rPr>
              <w:t>Confirme se o host KMS está instalado e a publicação DNS está habilitada (padrão).</w:t>
            </w:r>
          </w:p>
          <w:p w:rsidR="00100C24" w:rsidRPr="00100C24" w:rsidRDefault="00100C24" w:rsidP="00100C24">
            <w:pPr>
              <w:pStyle w:val="tabletext"/>
              <w:rPr>
                <w:lang w:val="pt-BR"/>
              </w:rPr>
            </w:pPr>
            <w:r w:rsidRPr="00100C24">
              <w:rPr>
                <w:lang w:val="pt-BR"/>
              </w:rPr>
              <w:t xml:space="preserve">Se o DNS estiver indisponível, aponte o cliente KMS para o host KMS utilizando </w:t>
            </w:r>
            <w:r w:rsidRPr="00100C24">
              <w:rPr>
                <w:rStyle w:val="Strong"/>
                <w:lang w:val="pt-BR"/>
              </w:rPr>
              <w:t>slmgr.vbs /skms &lt;</w:t>
            </w:r>
            <w:r w:rsidRPr="00100C24">
              <w:rPr>
                <w:rStyle w:val="Strong"/>
                <w:i/>
                <w:lang w:val="pt-BR"/>
              </w:rPr>
              <w:t>kms_host_name&gt;</w:t>
            </w:r>
            <w:r w:rsidRPr="00100C24">
              <w:rPr>
                <w:rStyle w:val="Emphasis"/>
                <w:lang w:val="pt-BR"/>
              </w:rPr>
              <w:t>.</w:t>
            </w:r>
          </w:p>
          <w:p w:rsidR="00100C24" w:rsidRPr="00100C24" w:rsidRDefault="00100C24" w:rsidP="00100C24">
            <w:pPr>
              <w:pStyle w:val="tabletext"/>
              <w:rPr>
                <w:lang w:val="pt-BR"/>
              </w:rPr>
            </w:pPr>
            <w:r w:rsidRPr="00100C24">
              <w:rPr>
                <w:lang w:val="pt-BR"/>
              </w:rPr>
              <w:t>Opcionalmente, obtenha e instale a MAK; em seguida, ative o sistema.</w:t>
            </w:r>
          </w:p>
          <w:p w:rsidR="00100C24" w:rsidRPr="00100C24" w:rsidRDefault="00100C24" w:rsidP="00100C24">
            <w:pPr>
              <w:pStyle w:val="tabletext"/>
              <w:rPr>
                <w:lang w:val="pt-BR"/>
              </w:rPr>
            </w:pPr>
            <w:r w:rsidRPr="00100C24">
              <w:rPr>
                <w:lang w:val="pt-BR"/>
              </w:rPr>
              <w:t>Finalmente, solucione o problema do DNS.</w:t>
            </w:r>
          </w:p>
        </w:tc>
      </w:tr>
      <w:tr w:rsidR="00100C24" w:rsidRPr="00DD2A68" w:rsidTr="007C3A8C">
        <w:trPr>
          <w:cantSplit/>
        </w:trPr>
        <w:tc>
          <w:tcPr>
            <w:tcW w:w="2070" w:type="dxa"/>
          </w:tcPr>
          <w:p w:rsidR="00100C24" w:rsidRPr="004E7044" w:rsidRDefault="00100C24" w:rsidP="00100C24">
            <w:pPr>
              <w:pStyle w:val="tabletext"/>
            </w:pPr>
            <w:r>
              <w:t>0x800706BA</w:t>
            </w:r>
          </w:p>
        </w:tc>
        <w:tc>
          <w:tcPr>
            <w:tcW w:w="1800" w:type="dxa"/>
          </w:tcPr>
          <w:p w:rsidR="00100C24" w:rsidRPr="00100C24" w:rsidRDefault="00100C24" w:rsidP="00100C24">
            <w:pPr>
              <w:pStyle w:val="tabletext"/>
              <w:rPr>
                <w:lang w:val="pt-BR"/>
              </w:rPr>
            </w:pPr>
            <w:r w:rsidRPr="00100C24">
              <w:rPr>
                <w:lang w:val="pt-BR"/>
              </w:rPr>
              <w:t>O servidor RPC está indisponível.</w:t>
            </w:r>
          </w:p>
        </w:tc>
        <w:tc>
          <w:tcPr>
            <w:tcW w:w="1375" w:type="dxa"/>
          </w:tcPr>
          <w:p w:rsidR="00100C24" w:rsidRPr="004E7044" w:rsidRDefault="00100C24" w:rsidP="00100C24">
            <w:pPr>
              <w:pStyle w:val="tabletext"/>
            </w:pPr>
            <w:r>
              <w:t>Cliente KMS</w:t>
            </w:r>
          </w:p>
        </w:tc>
        <w:tc>
          <w:tcPr>
            <w:tcW w:w="1701" w:type="dxa"/>
          </w:tcPr>
          <w:p w:rsidR="00100C24" w:rsidRPr="00100C24" w:rsidRDefault="00100C24" w:rsidP="00100C24">
            <w:pPr>
              <w:pStyle w:val="tabletext"/>
              <w:rPr>
                <w:lang w:val="pt-BR"/>
              </w:rPr>
            </w:pPr>
            <w:r w:rsidRPr="00100C24">
              <w:rPr>
                <w:lang w:val="pt-BR"/>
              </w:rPr>
              <w:t>As configurações do firewall não estão definidas no host KMS ou os registros SRV do DNS estão obsoletos.</w:t>
            </w:r>
          </w:p>
        </w:tc>
        <w:tc>
          <w:tcPr>
            <w:tcW w:w="2414" w:type="dxa"/>
          </w:tcPr>
          <w:p w:rsidR="00100C24" w:rsidRPr="00100C24" w:rsidRDefault="00100C24" w:rsidP="00100C24">
            <w:pPr>
              <w:pStyle w:val="tabletext"/>
              <w:rPr>
                <w:lang w:val="pt-BR"/>
              </w:rPr>
            </w:pPr>
            <w:r w:rsidRPr="00100C24">
              <w:rPr>
                <w:lang w:val="pt-BR"/>
              </w:rPr>
              <w:t>Verifique se a exceção do firewall do Serviço de Gerenciamento de Chaves está habilitada na máquina host KMS.</w:t>
            </w:r>
          </w:p>
          <w:p w:rsidR="00100C24" w:rsidRPr="00100C24" w:rsidRDefault="00100C24" w:rsidP="00100C24">
            <w:pPr>
              <w:pStyle w:val="tabletext"/>
              <w:rPr>
                <w:lang w:val="pt-BR"/>
              </w:rPr>
            </w:pPr>
            <w:r w:rsidRPr="00100C24">
              <w:rPr>
                <w:lang w:val="pt-BR"/>
              </w:rPr>
              <w:t>Verifique se os registros SRV apontam para um host KMS válido.</w:t>
            </w:r>
          </w:p>
          <w:p w:rsidR="00100C24" w:rsidRPr="00100C24" w:rsidRDefault="00100C24" w:rsidP="00100C24">
            <w:pPr>
              <w:pStyle w:val="tabletext"/>
              <w:rPr>
                <w:lang w:val="pt-BR"/>
              </w:rPr>
            </w:pPr>
            <w:r w:rsidRPr="00100C24">
              <w:rPr>
                <w:lang w:val="pt-BR"/>
              </w:rPr>
              <w:t>Solucione os problemas de conexão da rede.</w:t>
            </w:r>
          </w:p>
        </w:tc>
      </w:tr>
      <w:tr w:rsidR="00100C24" w:rsidRPr="00DD2A68" w:rsidTr="007C3A8C">
        <w:trPr>
          <w:cantSplit/>
        </w:trPr>
        <w:tc>
          <w:tcPr>
            <w:tcW w:w="2070" w:type="dxa"/>
          </w:tcPr>
          <w:p w:rsidR="00100C24" w:rsidRPr="004E7044" w:rsidRDefault="00100C24" w:rsidP="00100C24">
            <w:pPr>
              <w:pStyle w:val="tabletext"/>
            </w:pPr>
            <w:r>
              <w:t>0x8007251D</w:t>
            </w:r>
          </w:p>
        </w:tc>
        <w:tc>
          <w:tcPr>
            <w:tcW w:w="1800" w:type="dxa"/>
          </w:tcPr>
          <w:p w:rsidR="00100C24" w:rsidRPr="00100C24" w:rsidRDefault="00100C24" w:rsidP="00100C24">
            <w:pPr>
              <w:pStyle w:val="tabletext"/>
              <w:rPr>
                <w:lang w:val="pt-BR"/>
              </w:rPr>
            </w:pPr>
            <w:r w:rsidRPr="00100C24">
              <w:rPr>
                <w:lang w:val="pt-BR"/>
              </w:rPr>
              <w:t>Nenhum registro encontrado para a consulta do DNS.</w:t>
            </w:r>
          </w:p>
        </w:tc>
        <w:tc>
          <w:tcPr>
            <w:tcW w:w="1375" w:type="dxa"/>
          </w:tcPr>
          <w:p w:rsidR="00100C24" w:rsidRPr="004E7044" w:rsidRDefault="00100C24" w:rsidP="00100C24">
            <w:pPr>
              <w:pStyle w:val="tabletext"/>
            </w:pPr>
            <w:r>
              <w:t>Cliente KMS</w:t>
            </w:r>
          </w:p>
        </w:tc>
        <w:tc>
          <w:tcPr>
            <w:tcW w:w="1701" w:type="dxa"/>
          </w:tcPr>
          <w:p w:rsidR="00100C24" w:rsidRPr="00100C24" w:rsidRDefault="00100C24" w:rsidP="00100C24">
            <w:pPr>
              <w:pStyle w:val="tabletext"/>
              <w:rPr>
                <w:lang w:val="pt-BR"/>
              </w:rPr>
            </w:pPr>
            <w:r w:rsidRPr="00100C24">
              <w:rPr>
                <w:lang w:val="pt-BR"/>
              </w:rPr>
              <w:t>O cliente KMS não conseguiu encontrar os RRs SRV do KMS no DNS.</w:t>
            </w:r>
          </w:p>
        </w:tc>
        <w:tc>
          <w:tcPr>
            <w:tcW w:w="2414" w:type="dxa"/>
          </w:tcPr>
          <w:p w:rsidR="00100C24" w:rsidRPr="00100C24" w:rsidRDefault="00100C24" w:rsidP="00100C24">
            <w:pPr>
              <w:pStyle w:val="tabletext"/>
              <w:rPr>
                <w:lang w:val="pt-BR"/>
              </w:rPr>
            </w:pPr>
            <w:r w:rsidRPr="00100C24">
              <w:rPr>
                <w:lang w:val="pt-BR"/>
              </w:rPr>
              <w:t>Solucione problemas de conexão de rede e DNS.</w:t>
            </w:r>
          </w:p>
        </w:tc>
      </w:tr>
      <w:tr w:rsidR="00100C24" w:rsidRPr="001B3595" w:rsidTr="007C3A8C">
        <w:trPr>
          <w:cantSplit/>
        </w:trPr>
        <w:tc>
          <w:tcPr>
            <w:tcW w:w="2070" w:type="dxa"/>
          </w:tcPr>
          <w:p w:rsidR="00100C24" w:rsidRPr="004E7044" w:rsidRDefault="00100C24" w:rsidP="00100C24">
            <w:pPr>
              <w:pStyle w:val="tabletext"/>
            </w:pPr>
            <w:r>
              <w:lastRenderedPageBreak/>
              <w:t>0xC004F074</w:t>
            </w:r>
          </w:p>
        </w:tc>
        <w:tc>
          <w:tcPr>
            <w:tcW w:w="1800" w:type="dxa"/>
          </w:tcPr>
          <w:p w:rsidR="00100C24" w:rsidRPr="00100C24" w:rsidRDefault="00100C24" w:rsidP="00100C24">
            <w:pPr>
              <w:pStyle w:val="tabletext"/>
              <w:rPr>
                <w:lang w:val="pt-BR"/>
              </w:rPr>
            </w:pPr>
            <w:r w:rsidRPr="00100C24">
              <w:rPr>
                <w:lang w:val="pt-BR"/>
              </w:rPr>
              <w:t>O Serviço de Proteção de Software relatou que o computador não pôde ser ativado. Nenhum KMS (Serviço de Gerenciamento de Chaves) pôde ser contatado. Verifique o Log de Eventos de Aplicativos para mais informações.</w:t>
            </w:r>
          </w:p>
        </w:tc>
        <w:tc>
          <w:tcPr>
            <w:tcW w:w="1375" w:type="dxa"/>
          </w:tcPr>
          <w:p w:rsidR="00100C24" w:rsidRPr="004E7044" w:rsidRDefault="00100C24" w:rsidP="00100C24">
            <w:pPr>
              <w:pStyle w:val="tabletext"/>
            </w:pPr>
            <w:r>
              <w:t>Cliente KMS</w:t>
            </w:r>
          </w:p>
        </w:tc>
        <w:tc>
          <w:tcPr>
            <w:tcW w:w="1701" w:type="dxa"/>
          </w:tcPr>
          <w:p w:rsidR="00100C24" w:rsidRPr="00100C24" w:rsidRDefault="00100C24" w:rsidP="00100C24">
            <w:pPr>
              <w:pStyle w:val="tabletext"/>
              <w:rPr>
                <w:lang w:val="pt-BR"/>
              </w:rPr>
            </w:pPr>
            <w:r w:rsidRPr="00100C24">
              <w:rPr>
                <w:lang w:val="pt-BR"/>
              </w:rPr>
              <w:t>Todos os sistemas host KMS retornaram um erro.</w:t>
            </w:r>
          </w:p>
        </w:tc>
        <w:tc>
          <w:tcPr>
            <w:tcW w:w="2414" w:type="dxa"/>
          </w:tcPr>
          <w:p w:rsidR="00100C24" w:rsidRPr="00100C24" w:rsidRDefault="00100C24" w:rsidP="00100C24">
            <w:pPr>
              <w:pStyle w:val="tabletext"/>
              <w:rPr>
                <w:lang w:val="pt-BR"/>
              </w:rPr>
            </w:pPr>
            <w:r w:rsidRPr="00100C24">
              <w:rPr>
                <w:lang w:val="pt-BR"/>
              </w:rPr>
              <w:t>Solucione erros de cada ID de evento 12288 associado à tentativa de ativação.</w:t>
            </w:r>
          </w:p>
        </w:tc>
      </w:tr>
    </w:tbl>
    <w:p w:rsidR="00100C24" w:rsidRPr="00100C24" w:rsidRDefault="00100C24" w:rsidP="00100C24">
      <w:pPr>
        <w:pStyle w:val="TableSpacing"/>
        <w:rPr>
          <w:lang w:val="pt-BR"/>
        </w:rPr>
      </w:pPr>
    </w:p>
    <w:p w:rsidR="00100C24" w:rsidRPr="00100C24" w:rsidRDefault="00100C24" w:rsidP="00100C24">
      <w:pPr>
        <w:pStyle w:val="Heading1"/>
        <w:rPr>
          <w:lang w:val="pt-BR"/>
        </w:rPr>
      </w:pPr>
      <w:bookmarkStart w:id="83" w:name="_Toc231805848"/>
      <w:bookmarkStart w:id="84" w:name="_Toc234395387"/>
      <w:bookmarkStart w:id="85" w:name="_Toc237163706"/>
      <w:r w:rsidRPr="00100C24">
        <w:rPr>
          <w:lang w:val="pt-BR"/>
        </w:rPr>
        <w:lastRenderedPageBreak/>
        <w:t>Log de eventos do Windows</w:t>
      </w:r>
      <w:bookmarkEnd w:id="83"/>
      <w:bookmarkEnd w:id="84"/>
      <w:bookmarkEnd w:id="85"/>
    </w:p>
    <w:p w:rsidR="00100C24" w:rsidRPr="001B3595" w:rsidRDefault="00100C24" w:rsidP="00100C24">
      <w:pPr>
        <w:pStyle w:val="Norm"/>
        <w:rPr>
          <w:lang w:val="pt-BR"/>
        </w:rPr>
      </w:pPr>
      <w:r w:rsidRPr="00100C24">
        <w:rPr>
          <w:lang w:val="pt-BR"/>
        </w:rPr>
        <w:t xml:space="preserve">A Tabela 11 lista os eventos que o KMS registra no log de eventos do Windows. </w:t>
      </w:r>
      <w:r w:rsidRPr="001B3595">
        <w:rPr>
          <w:lang w:val="pt-BR"/>
        </w:rPr>
        <w:t>Descrição de dados comuns para cada evento:</w:t>
      </w:r>
    </w:p>
    <w:p w:rsidR="00100C24" w:rsidRPr="00100C24" w:rsidRDefault="00100C24" w:rsidP="00100C24">
      <w:pPr>
        <w:pStyle w:val="BulletedList1"/>
        <w:rPr>
          <w:rFonts w:cs="Arial"/>
          <w:lang w:val="pt-BR"/>
        </w:rPr>
      </w:pPr>
      <w:r w:rsidRPr="00100C24">
        <w:rPr>
          <w:rStyle w:val="Strong"/>
          <w:lang w:val="pt-BR"/>
        </w:rPr>
        <w:t>Nome do arquivo de log para todos, exceto 12290:</w:t>
      </w:r>
      <w:r w:rsidRPr="00100C24">
        <w:rPr>
          <w:lang w:val="pt-BR"/>
        </w:rPr>
        <w:t xml:space="preserve"> </w:t>
      </w:r>
      <w:r w:rsidRPr="00100C24">
        <w:rPr>
          <w:rFonts w:cs="Arial"/>
          <w:lang w:val="pt-BR"/>
        </w:rPr>
        <w:t>Windows Logs\Application</w:t>
      </w:r>
    </w:p>
    <w:p w:rsidR="00100C24" w:rsidRPr="00100C24" w:rsidRDefault="00100C24" w:rsidP="00100C24">
      <w:pPr>
        <w:pStyle w:val="BulletedList1"/>
        <w:rPr>
          <w:rFonts w:cs="Arial"/>
          <w:lang w:val="pt-BR"/>
        </w:rPr>
      </w:pPr>
      <w:r w:rsidRPr="00100C24">
        <w:rPr>
          <w:rStyle w:val="Strong"/>
          <w:lang w:val="pt-BR"/>
        </w:rPr>
        <w:t>Nome do arquivo de log 12290:</w:t>
      </w:r>
      <w:r w:rsidRPr="00100C24">
        <w:rPr>
          <w:rFonts w:cs="Arial"/>
          <w:lang w:val="pt-BR"/>
        </w:rPr>
        <w:t xml:space="preserve"> Serviço de gerenciamento de logs de Aplicativos e Serviços\Chave</w:t>
      </w:r>
    </w:p>
    <w:p w:rsidR="00100C24" w:rsidRPr="00100C24" w:rsidRDefault="00100C24" w:rsidP="00100C24">
      <w:pPr>
        <w:pStyle w:val="BulletedList1"/>
        <w:rPr>
          <w:rFonts w:cs="Arial"/>
          <w:lang w:val="pt-BR"/>
        </w:rPr>
      </w:pPr>
      <w:r w:rsidRPr="00100C24">
        <w:rPr>
          <w:rStyle w:val="Strong"/>
          <w:lang w:val="pt-BR"/>
        </w:rPr>
        <w:t>Nome do provedor do evento:</w:t>
      </w:r>
      <w:r w:rsidRPr="00100C24">
        <w:rPr>
          <w:rFonts w:cs="Arial"/>
          <w:lang w:val="pt-BR"/>
        </w:rPr>
        <w:t xml:space="preserve"> Microsoft-Windows-Security-Licensing-SLC</w:t>
      </w:r>
    </w:p>
    <w:p w:rsidR="00100C24" w:rsidRPr="00100C24" w:rsidRDefault="00100C24" w:rsidP="00100C24">
      <w:pPr>
        <w:pStyle w:val="BulletedList1"/>
        <w:rPr>
          <w:lang w:val="pt-BR"/>
        </w:rPr>
      </w:pPr>
      <w:r w:rsidRPr="00100C24">
        <w:rPr>
          <w:rStyle w:val="Strong"/>
          <w:lang w:val="pt-BR"/>
        </w:rPr>
        <w:t>Nome de origem:</w:t>
      </w:r>
      <w:r w:rsidRPr="00100C24">
        <w:rPr>
          <w:lang w:val="pt-BR"/>
        </w:rPr>
        <w:t xml:space="preserve"> Serviço de Proteção de Software</w:t>
      </w:r>
    </w:p>
    <w:p w:rsidR="00100C24" w:rsidRPr="00100C24" w:rsidRDefault="00100C24" w:rsidP="00100C24">
      <w:pPr>
        <w:pStyle w:val="Label"/>
        <w:rPr>
          <w:lang w:val="pt-BR"/>
        </w:rPr>
      </w:pPr>
      <w:r w:rsidRPr="00100C24">
        <w:rPr>
          <w:lang w:val="pt-BR"/>
        </w:rPr>
        <w:t>Tabela 11. Eventos KMS registrados no log de eventos do Windows</w:t>
      </w:r>
    </w:p>
    <w:p w:rsidR="00100C24" w:rsidRPr="00100C24" w:rsidRDefault="00100C24" w:rsidP="00100C24">
      <w:pPr>
        <w:pStyle w:val="TableSpacing"/>
        <w:rPr>
          <w:lang w:val="pt-BR"/>
        </w:rPr>
      </w:pPr>
    </w:p>
    <w:tbl>
      <w:tblPr>
        <w:tblW w:w="0" w:type="auto"/>
        <w:tblInd w:w="108" w:type="dxa"/>
        <w:tblBorders>
          <w:top w:val="single" w:sz="4" w:space="0" w:color="4F81BD"/>
          <w:bottom w:val="single" w:sz="4" w:space="0" w:color="4F81BD"/>
          <w:insideH w:val="single" w:sz="4" w:space="0" w:color="4F81BD"/>
          <w:insideV w:val="single" w:sz="4" w:space="0" w:color="4F81BD"/>
        </w:tblBorders>
        <w:tblLayout w:type="fixed"/>
        <w:tblLook w:val="0020"/>
      </w:tblPr>
      <w:tblGrid>
        <w:gridCol w:w="851"/>
        <w:gridCol w:w="850"/>
        <w:gridCol w:w="1276"/>
        <w:gridCol w:w="1985"/>
        <w:gridCol w:w="992"/>
        <w:gridCol w:w="1701"/>
        <w:gridCol w:w="1705"/>
      </w:tblGrid>
      <w:tr w:rsidR="00100C24" w:rsidRPr="00CB6C4B" w:rsidTr="00CB6C4B">
        <w:trPr>
          <w:trHeight w:val="396"/>
          <w:tblHeader/>
        </w:trPr>
        <w:tc>
          <w:tcPr>
            <w:tcW w:w="851" w:type="dxa"/>
            <w:shd w:val="clear" w:color="auto" w:fill="B8CCE4"/>
          </w:tcPr>
          <w:p w:rsidR="00100C24" w:rsidRPr="00CB6C4B" w:rsidRDefault="00100C24" w:rsidP="00100C24">
            <w:pPr>
              <w:pStyle w:val="tabletext"/>
              <w:rPr>
                <w:rStyle w:val="Strong"/>
                <w:sz w:val="15"/>
                <w:szCs w:val="15"/>
                <w:lang w:val="pt-BR"/>
              </w:rPr>
            </w:pPr>
            <w:r w:rsidRPr="00CB6C4B">
              <w:rPr>
                <w:rStyle w:val="Strong"/>
                <w:sz w:val="15"/>
                <w:szCs w:val="15"/>
                <w:lang w:val="pt-BR"/>
              </w:rPr>
              <w:t>Event</w:t>
            </w:r>
            <w:r w:rsidR="00CB6C4B" w:rsidRPr="00CB6C4B">
              <w:rPr>
                <w:rStyle w:val="Strong"/>
                <w:sz w:val="15"/>
                <w:szCs w:val="15"/>
                <w:lang w:val="pt-BR"/>
              </w:rPr>
              <w:br/>
            </w:r>
            <w:r w:rsidRPr="00CB6C4B">
              <w:rPr>
                <w:rStyle w:val="Strong"/>
                <w:sz w:val="15"/>
                <w:szCs w:val="15"/>
                <w:lang w:val="pt-BR"/>
              </w:rPr>
              <w:t>ID</w:t>
            </w:r>
          </w:p>
        </w:tc>
        <w:tc>
          <w:tcPr>
            <w:tcW w:w="850" w:type="dxa"/>
            <w:shd w:val="clear" w:color="auto" w:fill="B8CCE4"/>
          </w:tcPr>
          <w:p w:rsidR="00100C24" w:rsidRPr="00CB6C4B" w:rsidRDefault="00100C24" w:rsidP="00100C24">
            <w:pPr>
              <w:pStyle w:val="tabletext"/>
              <w:rPr>
                <w:rStyle w:val="Strong"/>
                <w:sz w:val="15"/>
                <w:szCs w:val="15"/>
                <w:lang w:val="pt-BR"/>
              </w:rPr>
            </w:pPr>
            <w:r w:rsidRPr="00CB6C4B">
              <w:rPr>
                <w:rStyle w:val="Strong"/>
                <w:sz w:val="15"/>
                <w:szCs w:val="15"/>
                <w:lang w:val="pt-BR"/>
              </w:rPr>
              <w:t>Regis</w:t>
            </w:r>
            <w:r w:rsidR="00CB6C4B" w:rsidRPr="00CB6C4B">
              <w:rPr>
                <w:rStyle w:val="Strong"/>
                <w:sz w:val="15"/>
                <w:szCs w:val="15"/>
                <w:lang w:val="pt-BR"/>
              </w:rPr>
              <w:br/>
            </w:r>
            <w:r w:rsidRPr="00CB6C4B">
              <w:rPr>
                <w:rStyle w:val="Strong"/>
                <w:sz w:val="15"/>
                <w:szCs w:val="15"/>
                <w:lang w:val="pt-BR"/>
              </w:rPr>
              <w:t>trado por</w:t>
            </w:r>
          </w:p>
        </w:tc>
        <w:tc>
          <w:tcPr>
            <w:tcW w:w="1276" w:type="dxa"/>
            <w:shd w:val="clear" w:color="auto" w:fill="B8CCE4"/>
          </w:tcPr>
          <w:p w:rsidR="00100C24" w:rsidRPr="00CB6C4B" w:rsidRDefault="00100C24" w:rsidP="00100C24">
            <w:pPr>
              <w:pStyle w:val="tabletext"/>
              <w:rPr>
                <w:rStyle w:val="Strong"/>
                <w:sz w:val="15"/>
                <w:szCs w:val="15"/>
                <w:lang w:val="pt-BR"/>
              </w:rPr>
            </w:pPr>
            <w:r w:rsidRPr="00CB6C4B">
              <w:rPr>
                <w:rStyle w:val="Strong"/>
                <w:sz w:val="15"/>
                <w:szCs w:val="15"/>
                <w:lang w:val="pt-BR"/>
              </w:rPr>
              <w:t>Descrição</w:t>
            </w:r>
          </w:p>
        </w:tc>
        <w:tc>
          <w:tcPr>
            <w:tcW w:w="1985" w:type="dxa"/>
            <w:shd w:val="clear" w:color="auto" w:fill="B8CCE4"/>
          </w:tcPr>
          <w:p w:rsidR="00100C24" w:rsidRPr="00CB6C4B" w:rsidRDefault="00100C24" w:rsidP="00100C24">
            <w:pPr>
              <w:pStyle w:val="tabletext"/>
              <w:rPr>
                <w:rStyle w:val="Strong"/>
                <w:sz w:val="15"/>
                <w:szCs w:val="15"/>
                <w:lang w:val="pt-BR"/>
              </w:rPr>
            </w:pPr>
            <w:r w:rsidRPr="00CB6C4B">
              <w:rPr>
                <w:rStyle w:val="Strong"/>
                <w:sz w:val="15"/>
                <w:szCs w:val="15"/>
                <w:lang w:val="pt-BR"/>
              </w:rPr>
              <w:t>Mensagem</w:t>
            </w:r>
          </w:p>
        </w:tc>
        <w:tc>
          <w:tcPr>
            <w:tcW w:w="2693" w:type="dxa"/>
            <w:gridSpan w:val="2"/>
            <w:shd w:val="clear" w:color="auto" w:fill="B8CCE4"/>
          </w:tcPr>
          <w:p w:rsidR="00100C24" w:rsidRPr="00CB6C4B" w:rsidRDefault="00100C24" w:rsidP="00100C24">
            <w:pPr>
              <w:pStyle w:val="tabletext"/>
              <w:rPr>
                <w:rStyle w:val="Strong"/>
                <w:sz w:val="15"/>
                <w:szCs w:val="15"/>
                <w:lang w:val="pt-BR"/>
              </w:rPr>
            </w:pPr>
            <w:r w:rsidRPr="00CB6C4B">
              <w:rPr>
                <w:rStyle w:val="Strong"/>
                <w:sz w:val="15"/>
                <w:szCs w:val="15"/>
                <w:lang w:val="pt-BR"/>
              </w:rPr>
              <w:t>Parâmetros</w:t>
            </w:r>
          </w:p>
          <w:p w:rsidR="00100C24" w:rsidRPr="00CB6C4B" w:rsidRDefault="00100C24" w:rsidP="00100C24">
            <w:pPr>
              <w:pStyle w:val="tabletext"/>
              <w:rPr>
                <w:rStyle w:val="Strong"/>
                <w:sz w:val="15"/>
                <w:szCs w:val="15"/>
                <w:lang w:val="pt-BR"/>
              </w:rPr>
            </w:pPr>
            <w:r w:rsidRPr="00CB6C4B">
              <w:rPr>
                <w:rStyle w:val="Strong"/>
                <w:sz w:val="15"/>
                <w:szCs w:val="15"/>
                <w:lang w:val="pt-BR"/>
              </w:rPr>
              <w:t>Campos inclusos em cadeia delimitada por vírgulas</w:t>
            </w:r>
          </w:p>
        </w:tc>
        <w:tc>
          <w:tcPr>
            <w:tcW w:w="1705" w:type="dxa"/>
            <w:shd w:val="clear" w:color="auto" w:fill="B8CCE4"/>
          </w:tcPr>
          <w:p w:rsidR="00100C24" w:rsidRPr="00CB6C4B" w:rsidRDefault="00100C24" w:rsidP="00100C24">
            <w:pPr>
              <w:pStyle w:val="tabletext"/>
              <w:rPr>
                <w:rStyle w:val="Strong"/>
                <w:sz w:val="15"/>
                <w:szCs w:val="15"/>
                <w:lang w:val="pt-BR"/>
              </w:rPr>
            </w:pPr>
            <w:r w:rsidRPr="00CB6C4B">
              <w:rPr>
                <w:rStyle w:val="Strong"/>
                <w:sz w:val="15"/>
                <w:szCs w:val="15"/>
                <w:lang w:val="pt-BR"/>
              </w:rPr>
              <w:t>Exemplos</w:t>
            </w:r>
          </w:p>
        </w:tc>
      </w:tr>
      <w:tr w:rsidR="00100C24" w:rsidRPr="00CB6C4B" w:rsidTr="00CB6C4B">
        <w:trPr>
          <w:trHeight w:val="197"/>
          <w:tblHeader/>
        </w:trPr>
        <w:tc>
          <w:tcPr>
            <w:tcW w:w="851" w:type="dxa"/>
            <w:shd w:val="clear" w:color="auto" w:fill="DBE5F1"/>
          </w:tcPr>
          <w:p w:rsidR="00100C24" w:rsidRPr="00CB6C4B" w:rsidRDefault="00100C24" w:rsidP="00100C24">
            <w:pPr>
              <w:pStyle w:val="tabletext"/>
              <w:rPr>
                <w:b/>
                <w:sz w:val="16"/>
                <w:szCs w:val="16"/>
                <w:lang w:val="pt-BR"/>
              </w:rPr>
            </w:pPr>
          </w:p>
        </w:tc>
        <w:tc>
          <w:tcPr>
            <w:tcW w:w="850" w:type="dxa"/>
            <w:shd w:val="clear" w:color="auto" w:fill="DBE5F1"/>
          </w:tcPr>
          <w:p w:rsidR="00100C24" w:rsidRPr="00CB6C4B" w:rsidRDefault="00100C24" w:rsidP="00100C24">
            <w:pPr>
              <w:pStyle w:val="tabletext"/>
              <w:rPr>
                <w:b/>
                <w:sz w:val="16"/>
                <w:szCs w:val="16"/>
                <w:lang w:val="pt-BR"/>
              </w:rPr>
            </w:pPr>
          </w:p>
        </w:tc>
        <w:tc>
          <w:tcPr>
            <w:tcW w:w="1276" w:type="dxa"/>
            <w:shd w:val="clear" w:color="auto" w:fill="DBE5F1"/>
          </w:tcPr>
          <w:p w:rsidR="00100C24" w:rsidRPr="00CB6C4B" w:rsidRDefault="00100C24" w:rsidP="00100C24">
            <w:pPr>
              <w:pStyle w:val="tabletext"/>
              <w:rPr>
                <w:b/>
                <w:sz w:val="16"/>
                <w:szCs w:val="16"/>
                <w:lang w:val="pt-BR"/>
              </w:rPr>
            </w:pPr>
          </w:p>
        </w:tc>
        <w:tc>
          <w:tcPr>
            <w:tcW w:w="1985" w:type="dxa"/>
            <w:shd w:val="clear" w:color="auto" w:fill="DBE5F1"/>
          </w:tcPr>
          <w:p w:rsidR="00100C24" w:rsidRPr="00CB6C4B" w:rsidRDefault="00100C24" w:rsidP="00100C24">
            <w:pPr>
              <w:pStyle w:val="tabletext"/>
              <w:rPr>
                <w:b/>
                <w:sz w:val="16"/>
                <w:szCs w:val="16"/>
                <w:lang w:val="pt-BR"/>
              </w:rPr>
            </w:pPr>
          </w:p>
        </w:tc>
        <w:tc>
          <w:tcPr>
            <w:tcW w:w="992" w:type="dxa"/>
            <w:shd w:val="clear" w:color="auto" w:fill="DBE5F1"/>
          </w:tcPr>
          <w:p w:rsidR="00100C24" w:rsidRPr="00CB6C4B" w:rsidRDefault="00100C24" w:rsidP="00100C24">
            <w:pPr>
              <w:pStyle w:val="tabletext"/>
              <w:rPr>
                <w:b/>
                <w:sz w:val="16"/>
                <w:szCs w:val="16"/>
                <w:lang w:val="pt-BR"/>
              </w:rPr>
            </w:pPr>
            <w:r w:rsidRPr="00CB6C4B">
              <w:rPr>
                <w:b/>
                <w:sz w:val="16"/>
                <w:szCs w:val="16"/>
                <w:lang w:val="pt-BR"/>
              </w:rPr>
              <w:t>Nome</w:t>
            </w:r>
          </w:p>
        </w:tc>
        <w:tc>
          <w:tcPr>
            <w:tcW w:w="1701" w:type="dxa"/>
            <w:shd w:val="clear" w:color="auto" w:fill="DBE5F1"/>
          </w:tcPr>
          <w:p w:rsidR="00100C24" w:rsidRPr="00CB6C4B" w:rsidRDefault="00100C24" w:rsidP="00100C24">
            <w:pPr>
              <w:pStyle w:val="tabletext"/>
              <w:rPr>
                <w:b/>
                <w:sz w:val="16"/>
                <w:szCs w:val="16"/>
                <w:lang w:val="pt-BR"/>
              </w:rPr>
            </w:pPr>
            <w:r w:rsidRPr="00CB6C4B">
              <w:rPr>
                <w:b/>
                <w:sz w:val="16"/>
                <w:szCs w:val="16"/>
                <w:lang w:val="pt-BR"/>
              </w:rPr>
              <w:t>Descrição</w:t>
            </w:r>
          </w:p>
        </w:tc>
        <w:tc>
          <w:tcPr>
            <w:tcW w:w="1705" w:type="dxa"/>
            <w:shd w:val="clear" w:color="auto" w:fill="DBE5F1"/>
          </w:tcPr>
          <w:p w:rsidR="00100C24" w:rsidRPr="00CB6C4B" w:rsidRDefault="00100C24" w:rsidP="00100C24">
            <w:pPr>
              <w:pStyle w:val="tabletext"/>
              <w:rPr>
                <w:b/>
                <w:sz w:val="16"/>
                <w:szCs w:val="16"/>
                <w:lang w:val="pt-BR"/>
              </w:rPr>
            </w:pPr>
          </w:p>
        </w:tc>
      </w:tr>
      <w:tr w:rsidR="00100C24" w:rsidRPr="00CB6C4B" w:rsidTr="00CB6C4B">
        <w:trPr>
          <w:trHeight w:val="197"/>
        </w:trPr>
        <w:tc>
          <w:tcPr>
            <w:tcW w:w="851" w:type="dxa"/>
          </w:tcPr>
          <w:p w:rsidR="00100C24" w:rsidRPr="004E7044" w:rsidRDefault="00100C24" w:rsidP="00100C24">
            <w:pPr>
              <w:pStyle w:val="tabletext"/>
              <w:rPr>
                <w:sz w:val="16"/>
                <w:szCs w:val="16"/>
              </w:rPr>
            </w:pPr>
            <w:r w:rsidRPr="00CB6C4B">
              <w:rPr>
                <w:sz w:val="16"/>
                <w:szCs w:val="16"/>
                <w:lang w:val="pt-BR"/>
              </w:rPr>
              <w:t>1</w:t>
            </w:r>
            <w:r>
              <w:rPr>
                <w:sz w:val="16"/>
                <w:szCs w:val="16"/>
              </w:rPr>
              <w:t>2288</w:t>
            </w:r>
          </w:p>
        </w:tc>
        <w:tc>
          <w:tcPr>
            <w:tcW w:w="850" w:type="dxa"/>
          </w:tcPr>
          <w:p w:rsidR="00100C24" w:rsidRPr="004E7044" w:rsidRDefault="00100C24" w:rsidP="00100C24">
            <w:pPr>
              <w:pStyle w:val="tabletext"/>
              <w:rPr>
                <w:sz w:val="16"/>
                <w:szCs w:val="16"/>
              </w:rPr>
            </w:pPr>
            <w:r>
              <w:rPr>
                <w:sz w:val="16"/>
                <w:szCs w:val="16"/>
              </w:rPr>
              <w:t>Cliente</w:t>
            </w:r>
          </w:p>
        </w:tc>
        <w:tc>
          <w:tcPr>
            <w:tcW w:w="1276" w:type="dxa"/>
          </w:tcPr>
          <w:p w:rsidR="00100C24" w:rsidRPr="00100C24" w:rsidRDefault="00100C24" w:rsidP="00100C24">
            <w:pPr>
              <w:pStyle w:val="tabletext"/>
              <w:rPr>
                <w:sz w:val="16"/>
                <w:szCs w:val="16"/>
                <w:lang w:val="pt-BR"/>
              </w:rPr>
            </w:pPr>
            <w:r w:rsidRPr="00100C24">
              <w:rPr>
                <w:sz w:val="16"/>
                <w:szCs w:val="16"/>
                <w:lang w:val="pt-BR"/>
              </w:rPr>
              <w:t>Falha ao gerar a solicitação ou após o envio da RPC (cliente)</w:t>
            </w:r>
          </w:p>
        </w:tc>
        <w:tc>
          <w:tcPr>
            <w:tcW w:w="1985" w:type="dxa"/>
          </w:tcPr>
          <w:p w:rsidR="00100C24" w:rsidRPr="00100C24" w:rsidRDefault="00100C24" w:rsidP="00100C24">
            <w:pPr>
              <w:pStyle w:val="tabletext"/>
              <w:rPr>
                <w:sz w:val="16"/>
                <w:szCs w:val="16"/>
                <w:lang w:val="pt-BR"/>
              </w:rPr>
            </w:pPr>
            <w:r w:rsidRPr="00100C24">
              <w:rPr>
                <w:sz w:val="16"/>
                <w:szCs w:val="16"/>
                <w:lang w:val="pt-BR"/>
              </w:rPr>
              <w:t>O cliente enviou uma solicitação de ativação ao computador ao KMS.%nInfo:%n%1</w:t>
            </w:r>
          </w:p>
        </w:tc>
        <w:tc>
          <w:tcPr>
            <w:tcW w:w="992" w:type="dxa"/>
          </w:tcPr>
          <w:p w:rsidR="00100C24" w:rsidRPr="00CB6C4B" w:rsidRDefault="00100C24" w:rsidP="00100C24">
            <w:pPr>
              <w:pStyle w:val="tabletext"/>
              <w:rPr>
                <w:sz w:val="16"/>
                <w:szCs w:val="16"/>
                <w:lang w:val="pt-BR"/>
              </w:rPr>
            </w:pPr>
            <w:r w:rsidRPr="00CB6C4B">
              <w:rPr>
                <w:sz w:val="16"/>
                <w:szCs w:val="16"/>
                <w:lang w:val="pt-BR"/>
              </w:rPr>
              <w:t>HRESULT</w:t>
            </w:r>
          </w:p>
        </w:tc>
        <w:tc>
          <w:tcPr>
            <w:tcW w:w="1701" w:type="dxa"/>
          </w:tcPr>
          <w:p w:rsidR="00100C24" w:rsidRPr="00CB6C4B" w:rsidRDefault="00100C24" w:rsidP="00100C24">
            <w:pPr>
              <w:pStyle w:val="tabletext"/>
              <w:rPr>
                <w:sz w:val="16"/>
                <w:szCs w:val="16"/>
                <w:lang w:val="pt-BR"/>
              </w:rPr>
            </w:pPr>
            <w:r w:rsidRPr="00CB6C4B">
              <w:rPr>
                <w:sz w:val="16"/>
                <w:szCs w:val="16"/>
                <w:lang w:val="pt-BR"/>
              </w:rPr>
              <w:t>Código de retorno</w:t>
            </w:r>
          </w:p>
        </w:tc>
        <w:tc>
          <w:tcPr>
            <w:tcW w:w="1705" w:type="dxa"/>
          </w:tcPr>
          <w:p w:rsidR="00100C24" w:rsidRPr="00CB6C4B" w:rsidRDefault="00100C24" w:rsidP="00100C24">
            <w:pPr>
              <w:pStyle w:val="tabletext"/>
              <w:rPr>
                <w:sz w:val="16"/>
                <w:szCs w:val="16"/>
                <w:lang w:val="pt-BR"/>
              </w:rPr>
            </w:pPr>
            <w:r w:rsidRPr="00CB6C4B">
              <w:rPr>
                <w:sz w:val="16"/>
                <w:szCs w:val="16"/>
                <w:lang w:val="pt-BR"/>
              </w:rPr>
              <w:t>0x0</w:t>
            </w:r>
          </w:p>
        </w:tc>
      </w:tr>
      <w:tr w:rsidR="00100C24" w:rsidRPr="00CB6C4B" w:rsidTr="00CB6C4B">
        <w:trPr>
          <w:trHeight w:val="197"/>
        </w:trPr>
        <w:tc>
          <w:tcPr>
            <w:tcW w:w="4962" w:type="dxa"/>
            <w:gridSpan w:val="4"/>
            <w:vMerge w:val="restart"/>
          </w:tcPr>
          <w:p w:rsidR="00100C24" w:rsidRPr="00CB6C4B" w:rsidRDefault="00100C24" w:rsidP="00100C24">
            <w:pPr>
              <w:pStyle w:val="tabletext"/>
              <w:rPr>
                <w:sz w:val="16"/>
                <w:szCs w:val="16"/>
                <w:lang w:val="pt-BR"/>
              </w:rPr>
            </w:pPr>
          </w:p>
        </w:tc>
        <w:tc>
          <w:tcPr>
            <w:tcW w:w="992" w:type="dxa"/>
          </w:tcPr>
          <w:p w:rsidR="00100C24" w:rsidRPr="00CB6C4B" w:rsidRDefault="00100C24" w:rsidP="00100C24">
            <w:pPr>
              <w:pStyle w:val="tabletext"/>
              <w:rPr>
                <w:sz w:val="16"/>
                <w:szCs w:val="16"/>
                <w:lang w:val="pt-BR"/>
              </w:rPr>
            </w:pPr>
            <w:r w:rsidRPr="00CB6C4B">
              <w:rPr>
                <w:sz w:val="16"/>
                <w:szCs w:val="16"/>
                <w:lang w:val="pt-BR"/>
              </w:rPr>
              <w:t>Status</w:t>
            </w:r>
          </w:p>
        </w:tc>
        <w:tc>
          <w:tcPr>
            <w:tcW w:w="1701" w:type="dxa"/>
          </w:tcPr>
          <w:p w:rsidR="00100C24" w:rsidRPr="00CB6C4B" w:rsidRDefault="00100C24" w:rsidP="00100C24">
            <w:pPr>
              <w:pStyle w:val="tabletext"/>
              <w:rPr>
                <w:sz w:val="16"/>
                <w:szCs w:val="16"/>
                <w:lang w:val="pt-BR"/>
              </w:rPr>
            </w:pPr>
            <w:r w:rsidRPr="00CB6C4B">
              <w:rPr>
                <w:sz w:val="16"/>
                <w:szCs w:val="16"/>
                <w:lang w:val="pt-BR"/>
              </w:rPr>
              <w:t>Sinalizadores (nota 1)</w:t>
            </w:r>
          </w:p>
        </w:tc>
        <w:tc>
          <w:tcPr>
            <w:tcW w:w="1705" w:type="dxa"/>
          </w:tcPr>
          <w:p w:rsidR="00100C24" w:rsidRPr="00CB6C4B" w:rsidRDefault="00100C24" w:rsidP="00100C24">
            <w:pPr>
              <w:pStyle w:val="tabletext"/>
              <w:rPr>
                <w:sz w:val="16"/>
                <w:szCs w:val="16"/>
                <w:lang w:val="pt-BR"/>
              </w:rPr>
            </w:pPr>
            <w:r w:rsidRPr="00CB6C4B">
              <w:rPr>
                <w:sz w:val="16"/>
                <w:szCs w:val="16"/>
                <w:lang w:val="pt-BR"/>
              </w:rPr>
              <w:t>0x8</w:t>
            </w:r>
          </w:p>
        </w:tc>
      </w:tr>
      <w:tr w:rsidR="00100C24" w:rsidRPr="00CB6C4B" w:rsidTr="00CB6C4B">
        <w:trPr>
          <w:trHeight w:val="197"/>
        </w:trPr>
        <w:tc>
          <w:tcPr>
            <w:tcW w:w="4962" w:type="dxa"/>
            <w:gridSpan w:val="4"/>
            <w:vMerge/>
          </w:tcPr>
          <w:p w:rsidR="00100C24" w:rsidRPr="00CB6C4B" w:rsidRDefault="00100C24" w:rsidP="00100C24">
            <w:pPr>
              <w:pStyle w:val="tabletext"/>
              <w:rPr>
                <w:sz w:val="16"/>
                <w:szCs w:val="16"/>
                <w:lang w:val="pt-BR"/>
              </w:rPr>
            </w:pPr>
          </w:p>
        </w:tc>
        <w:tc>
          <w:tcPr>
            <w:tcW w:w="992" w:type="dxa"/>
          </w:tcPr>
          <w:p w:rsidR="00100C24" w:rsidRPr="00CB6C4B" w:rsidRDefault="00100C24" w:rsidP="00100C24">
            <w:pPr>
              <w:pStyle w:val="tabletext"/>
              <w:rPr>
                <w:sz w:val="16"/>
                <w:szCs w:val="16"/>
                <w:lang w:val="pt-BR"/>
              </w:rPr>
            </w:pPr>
            <w:r w:rsidRPr="00CB6C4B">
              <w:rPr>
                <w:sz w:val="16"/>
                <w:szCs w:val="16"/>
                <w:lang w:val="pt-BR"/>
              </w:rPr>
              <w:t>Server:</w:t>
            </w:r>
            <w:r w:rsidR="00CB6C4B" w:rsidRPr="00CB6C4B">
              <w:rPr>
                <w:sz w:val="16"/>
                <w:szCs w:val="16"/>
                <w:lang w:val="pt-BR"/>
              </w:rPr>
              <w:br/>
            </w:r>
            <w:r w:rsidRPr="00CB6C4B">
              <w:rPr>
                <w:sz w:val="16"/>
                <w:szCs w:val="16"/>
                <w:lang w:val="pt-BR"/>
              </w:rPr>
              <w:t>Port</w:t>
            </w:r>
          </w:p>
        </w:tc>
        <w:tc>
          <w:tcPr>
            <w:tcW w:w="1701" w:type="dxa"/>
          </w:tcPr>
          <w:p w:rsidR="00100C24" w:rsidRPr="00CB6C4B" w:rsidRDefault="00100C24" w:rsidP="00100C24">
            <w:pPr>
              <w:pStyle w:val="tabletext"/>
              <w:rPr>
                <w:sz w:val="16"/>
                <w:szCs w:val="16"/>
                <w:lang w:val="pt-BR"/>
              </w:rPr>
            </w:pPr>
            <w:r w:rsidRPr="00CB6C4B">
              <w:rPr>
                <w:sz w:val="16"/>
                <w:szCs w:val="16"/>
                <w:lang w:val="pt-BR"/>
              </w:rPr>
              <w:t>Name:port</w:t>
            </w:r>
          </w:p>
        </w:tc>
        <w:tc>
          <w:tcPr>
            <w:tcW w:w="1705" w:type="dxa"/>
          </w:tcPr>
          <w:p w:rsidR="00100C24" w:rsidRPr="00CB6C4B" w:rsidRDefault="00100C24" w:rsidP="00100C24">
            <w:pPr>
              <w:pStyle w:val="tabletext"/>
              <w:rPr>
                <w:sz w:val="16"/>
                <w:szCs w:val="16"/>
                <w:lang w:val="pt-BR"/>
              </w:rPr>
            </w:pPr>
            <w:r w:rsidRPr="00CB6C4B">
              <w:rPr>
                <w:sz w:val="16"/>
                <w:szCs w:val="16"/>
                <w:lang w:val="pt-BR"/>
              </w:rPr>
              <w:t>kms01.contoso.com:1688</w:t>
            </w:r>
          </w:p>
        </w:tc>
      </w:tr>
      <w:tr w:rsidR="00100C24" w:rsidRPr="00DD2A68" w:rsidTr="00CB6C4B">
        <w:trPr>
          <w:trHeight w:val="197"/>
        </w:trPr>
        <w:tc>
          <w:tcPr>
            <w:tcW w:w="4962" w:type="dxa"/>
            <w:gridSpan w:val="4"/>
            <w:vMerge/>
          </w:tcPr>
          <w:p w:rsidR="00100C24" w:rsidRPr="00CB6C4B" w:rsidRDefault="00100C24" w:rsidP="00100C24">
            <w:pPr>
              <w:pStyle w:val="tabletext"/>
              <w:rPr>
                <w:sz w:val="16"/>
                <w:szCs w:val="16"/>
                <w:lang w:val="pt-BR"/>
              </w:rPr>
            </w:pPr>
          </w:p>
        </w:tc>
        <w:tc>
          <w:tcPr>
            <w:tcW w:w="992" w:type="dxa"/>
          </w:tcPr>
          <w:p w:rsidR="00100C24" w:rsidRPr="00CB6C4B" w:rsidRDefault="00100C24" w:rsidP="00100C24">
            <w:pPr>
              <w:pStyle w:val="tabletext"/>
              <w:rPr>
                <w:sz w:val="16"/>
                <w:szCs w:val="16"/>
                <w:lang w:val="pt-BR"/>
              </w:rPr>
            </w:pPr>
            <w:r w:rsidRPr="00CB6C4B">
              <w:rPr>
                <w:sz w:val="16"/>
                <w:szCs w:val="16"/>
                <w:lang w:val="pt-BR"/>
              </w:rPr>
              <w:t>CMID</w:t>
            </w:r>
          </w:p>
        </w:tc>
        <w:tc>
          <w:tcPr>
            <w:tcW w:w="1701" w:type="dxa"/>
          </w:tcPr>
          <w:p w:rsidR="00100C24" w:rsidRPr="00CB6C4B" w:rsidRDefault="00100C24" w:rsidP="00100C24">
            <w:pPr>
              <w:pStyle w:val="tabletext"/>
              <w:rPr>
                <w:sz w:val="16"/>
                <w:szCs w:val="16"/>
                <w:lang w:val="pt-BR"/>
              </w:rPr>
            </w:pPr>
            <w:r w:rsidRPr="00CB6C4B">
              <w:rPr>
                <w:sz w:val="16"/>
                <w:szCs w:val="16"/>
                <w:lang w:val="pt-BR"/>
              </w:rPr>
              <w:t>Identificação da máquina cliente</w:t>
            </w:r>
          </w:p>
        </w:tc>
        <w:tc>
          <w:tcPr>
            <w:tcW w:w="1705" w:type="dxa"/>
          </w:tcPr>
          <w:p w:rsidR="00100C24" w:rsidRPr="00100C24" w:rsidRDefault="00100C24" w:rsidP="00100C24">
            <w:pPr>
              <w:pStyle w:val="tabletext"/>
              <w:rPr>
                <w:sz w:val="16"/>
                <w:szCs w:val="16"/>
                <w:lang w:val="pt-BR"/>
              </w:rPr>
            </w:pPr>
            <w:r w:rsidRPr="00100C24">
              <w:rPr>
                <w:sz w:val="16"/>
                <w:szCs w:val="16"/>
                <w:lang w:val="pt-BR"/>
              </w:rPr>
              <w:t>08c3bda0-c556-4b61-9e4e-7bf6d4df80be,</w:t>
            </w:r>
          </w:p>
        </w:tc>
      </w:tr>
      <w:tr w:rsidR="00100C24" w:rsidRPr="00FC292C" w:rsidTr="00CB6C4B">
        <w:trPr>
          <w:trHeight w:val="197"/>
        </w:trPr>
        <w:tc>
          <w:tcPr>
            <w:tcW w:w="4962" w:type="dxa"/>
            <w:gridSpan w:val="4"/>
            <w:vMerge/>
          </w:tcPr>
          <w:p w:rsidR="00100C24" w:rsidRPr="00100C24" w:rsidRDefault="00100C24" w:rsidP="00100C24">
            <w:pPr>
              <w:pStyle w:val="tabletext"/>
              <w:rPr>
                <w:sz w:val="16"/>
                <w:szCs w:val="16"/>
                <w:lang w:val="pt-BR"/>
              </w:rPr>
            </w:pPr>
          </w:p>
        </w:tc>
        <w:tc>
          <w:tcPr>
            <w:tcW w:w="992" w:type="dxa"/>
          </w:tcPr>
          <w:p w:rsidR="00100C24" w:rsidRPr="004E7044" w:rsidRDefault="00100C24" w:rsidP="00100C24">
            <w:pPr>
              <w:pStyle w:val="tabletext"/>
              <w:rPr>
                <w:sz w:val="16"/>
                <w:szCs w:val="16"/>
              </w:rPr>
            </w:pPr>
            <w:r w:rsidRPr="00CB6C4B">
              <w:rPr>
                <w:sz w:val="16"/>
                <w:szCs w:val="16"/>
                <w:lang w:val="pt-BR"/>
              </w:rPr>
              <w:t>Hora do client</w:t>
            </w:r>
            <w:r>
              <w:rPr>
                <w:sz w:val="16"/>
                <w:szCs w:val="16"/>
              </w:rPr>
              <w:t>e</w:t>
            </w:r>
          </w:p>
        </w:tc>
        <w:tc>
          <w:tcPr>
            <w:tcW w:w="1701" w:type="dxa"/>
          </w:tcPr>
          <w:p w:rsidR="00100C24" w:rsidRPr="00100C24" w:rsidRDefault="00100C24" w:rsidP="00100C24">
            <w:pPr>
              <w:pStyle w:val="tabletext"/>
              <w:rPr>
                <w:sz w:val="16"/>
                <w:szCs w:val="16"/>
                <w:lang w:val="pt-BR"/>
              </w:rPr>
            </w:pPr>
            <w:r w:rsidRPr="00100C24">
              <w:rPr>
                <w:sz w:val="16"/>
                <w:szCs w:val="16"/>
                <w:lang w:val="pt-BR"/>
              </w:rPr>
              <w:t>Carimbo de data/hora da solicitação</w:t>
            </w:r>
          </w:p>
        </w:tc>
        <w:tc>
          <w:tcPr>
            <w:tcW w:w="1705" w:type="dxa"/>
          </w:tcPr>
          <w:p w:rsidR="00100C24" w:rsidRPr="004E7044" w:rsidRDefault="00100C24" w:rsidP="00100C24">
            <w:pPr>
              <w:pStyle w:val="tabletext"/>
              <w:rPr>
                <w:sz w:val="16"/>
                <w:szCs w:val="16"/>
              </w:rPr>
            </w:pPr>
            <w:r>
              <w:rPr>
                <w:sz w:val="16"/>
                <w:szCs w:val="16"/>
              </w:rPr>
              <w:t>2006/1/14 2:30,</w:t>
            </w:r>
          </w:p>
        </w:tc>
      </w:tr>
      <w:tr w:rsidR="00100C24" w:rsidRPr="00CB6C4B" w:rsidTr="00CB6C4B">
        <w:trPr>
          <w:trHeight w:val="197"/>
        </w:trPr>
        <w:tc>
          <w:tcPr>
            <w:tcW w:w="4962" w:type="dxa"/>
            <w:gridSpan w:val="4"/>
            <w:vMerge/>
          </w:tcPr>
          <w:p w:rsidR="00100C24" w:rsidRPr="004E7044" w:rsidRDefault="00100C24" w:rsidP="00100C24">
            <w:pPr>
              <w:pStyle w:val="tabletext"/>
              <w:rPr>
                <w:sz w:val="16"/>
                <w:szCs w:val="16"/>
              </w:rPr>
            </w:pPr>
          </w:p>
        </w:tc>
        <w:tc>
          <w:tcPr>
            <w:tcW w:w="992" w:type="dxa"/>
          </w:tcPr>
          <w:p w:rsidR="00100C24" w:rsidRPr="00CB6C4B" w:rsidRDefault="00100C24" w:rsidP="00100C24">
            <w:pPr>
              <w:pStyle w:val="tabletext"/>
              <w:rPr>
                <w:sz w:val="16"/>
                <w:szCs w:val="16"/>
                <w:lang w:val="pt-BR"/>
              </w:rPr>
            </w:pPr>
            <w:r w:rsidRPr="00CB6C4B">
              <w:rPr>
                <w:sz w:val="16"/>
                <w:szCs w:val="16"/>
                <w:lang w:val="pt-BR"/>
              </w:rPr>
              <w:t>Informa</w:t>
            </w:r>
            <w:r w:rsidR="00CB6C4B" w:rsidRPr="00CB6C4B">
              <w:rPr>
                <w:sz w:val="16"/>
                <w:szCs w:val="16"/>
                <w:lang w:val="pt-BR"/>
              </w:rPr>
              <w:br/>
            </w:r>
            <w:r w:rsidRPr="00CB6C4B">
              <w:rPr>
                <w:sz w:val="16"/>
                <w:szCs w:val="16"/>
                <w:lang w:val="pt-BR"/>
              </w:rPr>
              <w:t>ção de VM</w:t>
            </w:r>
          </w:p>
        </w:tc>
        <w:tc>
          <w:tcPr>
            <w:tcW w:w="1701" w:type="dxa"/>
          </w:tcPr>
          <w:p w:rsidR="00100C24" w:rsidRPr="00CB6C4B" w:rsidRDefault="00100C24" w:rsidP="00100C24">
            <w:pPr>
              <w:pStyle w:val="tabletext"/>
              <w:rPr>
                <w:sz w:val="16"/>
                <w:szCs w:val="16"/>
                <w:lang w:val="pt-BR"/>
              </w:rPr>
            </w:pPr>
            <w:r w:rsidRPr="00CB6C4B">
              <w:rPr>
                <w:sz w:val="16"/>
                <w:szCs w:val="16"/>
                <w:lang w:val="pt-BR"/>
              </w:rPr>
              <w:t>Não usado</w:t>
            </w:r>
          </w:p>
        </w:tc>
        <w:tc>
          <w:tcPr>
            <w:tcW w:w="1705" w:type="dxa"/>
          </w:tcPr>
          <w:p w:rsidR="00100C24" w:rsidRPr="00CB6C4B" w:rsidRDefault="00100C24" w:rsidP="00100C24">
            <w:pPr>
              <w:pStyle w:val="tabletext"/>
              <w:rPr>
                <w:sz w:val="16"/>
                <w:szCs w:val="16"/>
                <w:lang w:val="pt-BR"/>
              </w:rPr>
            </w:pPr>
            <w:r w:rsidRPr="00CB6C4B">
              <w:rPr>
                <w:sz w:val="16"/>
                <w:szCs w:val="16"/>
                <w:lang w:val="pt-BR"/>
              </w:rPr>
              <w:t>1</w:t>
            </w:r>
          </w:p>
        </w:tc>
      </w:tr>
      <w:tr w:rsidR="00100C24" w:rsidRPr="00FC292C" w:rsidTr="00CB6C4B">
        <w:trPr>
          <w:trHeight w:val="1186"/>
        </w:trPr>
        <w:tc>
          <w:tcPr>
            <w:tcW w:w="4962" w:type="dxa"/>
            <w:gridSpan w:val="4"/>
            <w:vMerge/>
            <w:tcBorders>
              <w:bottom w:val="nil"/>
            </w:tcBorders>
          </w:tcPr>
          <w:p w:rsidR="00100C24" w:rsidRPr="00CB6C4B" w:rsidRDefault="00100C24" w:rsidP="00100C24">
            <w:pPr>
              <w:pStyle w:val="tabletext"/>
              <w:rPr>
                <w:sz w:val="16"/>
                <w:szCs w:val="16"/>
                <w:lang w:val="pt-BR"/>
              </w:rPr>
            </w:pPr>
          </w:p>
        </w:tc>
        <w:tc>
          <w:tcPr>
            <w:tcW w:w="992" w:type="dxa"/>
          </w:tcPr>
          <w:p w:rsidR="00100C24" w:rsidRPr="00CB6C4B" w:rsidRDefault="00100C24" w:rsidP="00100C24">
            <w:pPr>
              <w:pStyle w:val="tabletext"/>
              <w:rPr>
                <w:sz w:val="16"/>
                <w:szCs w:val="16"/>
                <w:lang w:val="pt-BR"/>
              </w:rPr>
            </w:pPr>
            <w:r w:rsidRPr="00CB6C4B">
              <w:rPr>
                <w:sz w:val="16"/>
                <w:szCs w:val="16"/>
                <w:lang w:val="pt-BR"/>
              </w:rPr>
              <w:t>Status do licencia</w:t>
            </w:r>
            <w:r w:rsidR="00CB6C4B">
              <w:rPr>
                <w:sz w:val="16"/>
                <w:szCs w:val="16"/>
                <w:lang w:val="pt-BR"/>
              </w:rPr>
              <w:br/>
            </w:r>
            <w:r w:rsidRPr="00CB6C4B">
              <w:rPr>
                <w:sz w:val="16"/>
                <w:szCs w:val="16"/>
                <w:lang w:val="pt-BR"/>
              </w:rPr>
              <w:t>mento</w:t>
            </w:r>
          </w:p>
        </w:tc>
        <w:tc>
          <w:tcPr>
            <w:tcW w:w="1701" w:type="dxa"/>
          </w:tcPr>
          <w:p w:rsidR="00100C24" w:rsidRPr="00100C24" w:rsidRDefault="00100C24" w:rsidP="00100C24">
            <w:pPr>
              <w:pStyle w:val="tabletext"/>
              <w:rPr>
                <w:sz w:val="16"/>
                <w:szCs w:val="16"/>
                <w:lang w:val="pt-BR"/>
              </w:rPr>
            </w:pPr>
            <w:r w:rsidRPr="00100C24">
              <w:rPr>
                <w:sz w:val="16"/>
                <w:szCs w:val="16"/>
                <w:lang w:val="pt-BR"/>
              </w:rPr>
              <w:t>Status da licença</w:t>
            </w:r>
          </w:p>
          <w:p w:rsidR="00100C24" w:rsidRPr="00100C24" w:rsidRDefault="00100C24" w:rsidP="00100C24">
            <w:pPr>
              <w:pStyle w:val="tabletext"/>
              <w:rPr>
                <w:sz w:val="16"/>
                <w:szCs w:val="16"/>
                <w:lang w:val="pt-BR"/>
              </w:rPr>
            </w:pPr>
            <w:r w:rsidRPr="00100C24">
              <w:rPr>
                <w:sz w:val="16"/>
                <w:szCs w:val="16"/>
                <w:lang w:val="pt-BR"/>
              </w:rPr>
              <w:t>0 – Não licenciado</w:t>
            </w:r>
          </w:p>
          <w:p w:rsidR="00100C24" w:rsidRPr="00100C24" w:rsidRDefault="00100C24" w:rsidP="00100C24">
            <w:pPr>
              <w:pStyle w:val="tabletext"/>
              <w:rPr>
                <w:sz w:val="16"/>
                <w:szCs w:val="16"/>
                <w:lang w:val="pt-BR"/>
              </w:rPr>
            </w:pPr>
            <w:r w:rsidRPr="00100C24">
              <w:rPr>
                <w:sz w:val="16"/>
                <w:szCs w:val="16"/>
                <w:lang w:val="pt-BR"/>
              </w:rPr>
              <w:t>1 - Licenciado (Ativado)</w:t>
            </w:r>
          </w:p>
          <w:p w:rsidR="00100C24" w:rsidRPr="00100C24" w:rsidRDefault="00100C24" w:rsidP="00100C24">
            <w:pPr>
              <w:pStyle w:val="tabletext"/>
              <w:rPr>
                <w:sz w:val="16"/>
                <w:szCs w:val="16"/>
                <w:lang w:val="pt-BR"/>
              </w:rPr>
            </w:pPr>
            <w:r w:rsidRPr="00100C24">
              <w:rPr>
                <w:sz w:val="16"/>
                <w:szCs w:val="16"/>
                <w:lang w:val="pt-BR"/>
              </w:rPr>
              <w:t>2 - Cortesia OOB</w:t>
            </w:r>
          </w:p>
          <w:p w:rsidR="00100C24" w:rsidRPr="00100C24" w:rsidRDefault="00100C24" w:rsidP="00100C24">
            <w:pPr>
              <w:pStyle w:val="tabletext"/>
              <w:rPr>
                <w:sz w:val="16"/>
                <w:szCs w:val="16"/>
                <w:lang w:val="pt-BR"/>
              </w:rPr>
            </w:pPr>
            <w:r w:rsidRPr="00100C24">
              <w:rPr>
                <w:sz w:val="16"/>
                <w:szCs w:val="16"/>
                <w:lang w:val="pt-BR"/>
              </w:rPr>
              <w:t>3 - Cortesia OOT</w:t>
            </w:r>
          </w:p>
          <w:p w:rsidR="00100C24" w:rsidRPr="00100C24" w:rsidRDefault="00100C24" w:rsidP="00100C24">
            <w:pPr>
              <w:pStyle w:val="tabletext"/>
              <w:rPr>
                <w:sz w:val="16"/>
                <w:szCs w:val="16"/>
                <w:lang w:val="pt-BR"/>
              </w:rPr>
            </w:pPr>
            <w:r w:rsidRPr="00100C24">
              <w:rPr>
                <w:sz w:val="16"/>
                <w:szCs w:val="16"/>
                <w:lang w:val="pt-BR"/>
              </w:rPr>
              <w:t>4 - Cortesia não original</w:t>
            </w:r>
          </w:p>
          <w:p w:rsidR="00100C24" w:rsidRPr="004E7044" w:rsidRDefault="00100C24" w:rsidP="00100C24">
            <w:pPr>
              <w:pStyle w:val="tabletext"/>
              <w:rPr>
                <w:sz w:val="16"/>
                <w:szCs w:val="16"/>
              </w:rPr>
            </w:pPr>
            <w:r>
              <w:rPr>
                <w:sz w:val="16"/>
                <w:szCs w:val="16"/>
              </w:rPr>
              <w:t>5 - Notificações</w:t>
            </w:r>
          </w:p>
          <w:p w:rsidR="00100C24" w:rsidRPr="004E7044" w:rsidRDefault="00100C24" w:rsidP="00100C24">
            <w:pPr>
              <w:pStyle w:val="tabletext"/>
              <w:rPr>
                <w:sz w:val="16"/>
                <w:szCs w:val="16"/>
              </w:rPr>
            </w:pPr>
            <w:r>
              <w:rPr>
                <w:sz w:val="16"/>
                <w:szCs w:val="16"/>
              </w:rPr>
              <w:t>6 - Cortesia estendida</w:t>
            </w:r>
          </w:p>
        </w:tc>
        <w:tc>
          <w:tcPr>
            <w:tcW w:w="1705" w:type="dxa"/>
          </w:tcPr>
          <w:p w:rsidR="00100C24" w:rsidRPr="004E7044" w:rsidRDefault="00100C24" w:rsidP="00100C24">
            <w:pPr>
              <w:pStyle w:val="tabletext"/>
              <w:rPr>
                <w:sz w:val="16"/>
                <w:szCs w:val="16"/>
              </w:rPr>
            </w:pPr>
            <w:r>
              <w:rPr>
                <w:sz w:val="16"/>
                <w:szCs w:val="16"/>
              </w:rPr>
              <w:t>2</w:t>
            </w:r>
          </w:p>
        </w:tc>
      </w:tr>
      <w:tr w:rsidR="00100C24" w:rsidRPr="00CB6C4B" w:rsidTr="00CB6C4B">
        <w:trPr>
          <w:trHeight w:val="396"/>
        </w:trPr>
        <w:tc>
          <w:tcPr>
            <w:tcW w:w="4962" w:type="dxa"/>
            <w:gridSpan w:val="4"/>
            <w:vMerge w:val="restart"/>
            <w:tcBorders>
              <w:top w:val="nil"/>
            </w:tcBorders>
          </w:tcPr>
          <w:p w:rsidR="00100C24" w:rsidRPr="004E7044" w:rsidRDefault="00100C24" w:rsidP="00100C24">
            <w:pPr>
              <w:pStyle w:val="tabletext"/>
              <w:rPr>
                <w:sz w:val="16"/>
                <w:szCs w:val="16"/>
              </w:rPr>
            </w:pPr>
          </w:p>
        </w:tc>
        <w:tc>
          <w:tcPr>
            <w:tcW w:w="992" w:type="dxa"/>
          </w:tcPr>
          <w:p w:rsidR="00100C24" w:rsidRPr="00CB6C4B" w:rsidRDefault="00100C24" w:rsidP="00100C24">
            <w:pPr>
              <w:pStyle w:val="tabletext"/>
              <w:rPr>
                <w:sz w:val="16"/>
                <w:szCs w:val="16"/>
                <w:lang w:val="pt-BR"/>
              </w:rPr>
            </w:pPr>
            <w:r w:rsidRPr="00CB6C4B">
              <w:rPr>
                <w:sz w:val="16"/>
                <w:szCs w:val="16"/>
                <w:lang w:val="pt-BR"/>
              </w:rPr>
              <w:t>Prazo de vencimen</w:t>
            </w:r>
            <w:r w:rsidR="00CB6C4B" w:rsidRPr="00CB6C4B">
              <w:rPr>
                <w:sz w:val="16"/>
                <w:szCs w:val="16"/>
                <w:lang w:val="pt-BR"/>
              </w:rPr>
              <w:br/>
            </w:r>
            <w:r w:rsidRPr="00CB6C4B">
              <w:rPr>
                <w:sz w:val="16"/>
                <w:szCs w:val="16"/>
                <w:lang w:val="pt-BR"/>
              </w:rPr>
              <w:t>to</w:t>
            </w:r>
          </w:p>
        </w:tc>
        <w:tc>
          <w:tcPr>
            <w:tcW w:w="1701" w:type="dxa"/>
          </w:tcPr>
          <w:p w:rsidR="00100C24" w:rsidRPr="00CB6C4B" w:rsidRDefault="00100C24" w:rsidP="00100C24">
            <w:pPr>
              <w:pStyle w:val="tabletext"/>
              <w:rPr>
                <w:sz w:val="16"/>
                <w:szCs w:val="16"/>
                <w:lang w:val="pt-BR"/>
              </w:rPr>
            </w:pPr>
            <w:r w:rsidRPr="00CB6C4B">
              <w:rPr>
                <w:sz w:val="16"/>
                <w:szCs w:val="16"/>
                <w:lang w:val="pt-BR"/>
              </w:rPr>
              <w:t>Tempo restante (minutos)</w:t>
            </w:r>
          </w:p>
        </w:tc>
        <w:tc>
          <w:tcPr>
            <w:tcW w:w="1705" w:type="dxa"/>
          </w:tcPr>
          <w:p w:rsidR="00100C24" w:rsidRPr="00CB6C4B" w:rsidRDefault="00100C24" w:rsidP="00100C24">
            <w:pPr>
              <w:pStyle w:val="tabletext"/>
              <w:rPr>
                <w:sz w:val="16"/>
                <w:szCs w:val="16"/>
                <w:lang w:val="pt-BR"/>
              </w:rPr>
            </w:pPr>
            <w:r w:rsidRPr="00CB6C4B">
              <w:rPr>
                <w:sz w:val="16"/>
                <w:szCs w:val="16"/>
                <w:lang w:val="pt-BR"/>
              </w:rPr>
              <w:t>40123</w:t>
            </w:r>
          </w:p>
        </w:tc>
      </w:tr>
      <w:tr w:rsidR="00100C24" w:rsidRPr="00CB6C4B" w:rsidTr="00CB6C4B">
        <w:trPr>
          <w:trHeight w:val="396"/>
        </w:trPr>
        <w:tc>
          <w:tcPr>
            <w:tcW w:w="4962" w:type="dxa"/>
            <w:gridSpan w:val="4"/>
            <w:vMerge/>
          </w:tcPr>
          <w:p w:rsidR="00100C24" w:rsidRPr="00CB6C4B" w:rsidRDefault="00100C24" w:rsidP="00100C24">
            <w:pPr>
              <w:pStyle w:val="tabletext"/>
              <w:rPr>
                <w:sz w:val="16"/>
                <w:szCs w:val="16"/>
                <w:lang w:val="pt-BR"/>
              </w:rPr>
            </w:pPr>
          </w:p>
        </w:tc>
        <w:tc>
          <w:tcPr>
            <w:tcW w:w="992" w:type="dxa"/>
          </w:tcPr>
          <w:p w:rsidR="00100C24" w:rsidRPr="00CB6C4B" w:rsidRDefault="00100C24" w:rsidP="00100C24">
            <w:pPr>
              <w:pStyle w:val="tabletext"/>
              <w:rPr>
                <w:sz w:val="16"/>
                <w:szCs w:val="16"/>
                <w:lang w:val="pt-BR"/>
              </w:rPr>
            </w:pPr>
            <w:r w:rsidRPr="00CB6C4B">
              <w:rPr>
                <w:sz w:val="16"/>
                <w:szCs w:val="16"/>
                <w:lang w:val="pt-BR"/>
              </w:rPr>
              <w:t>ActID</w:t>
            </w:r>
          </w:p>
        </w:tc>
        <w:tc>
          <w:tcPr>
            <w:tcW w:w="1701" w:type="dxa"/>
          </w:tcPr>
          <w:p w:rsidR="00100C24" w:rsidRPr="00100C24" w:rsidRDefault="00100C24" w:rsidP="00100C24">
            <w:pPr>
              <w:pStyle w:val="tabletext"/>
              <w:rPr>
                <w:sz w:val="16"/>
                <w:szCs w:val="16"/>
                <w:lang w:val="pt-BR"/>
              </w:rPr>
            </w:pPr>
            <w:r w:rsidRPr="00100C24">
              <w:rPr>
                <w:sz w:val="16"/>
                <w:szCs w:val="16"/>
                <w:lang w:val="pt-BR"/>
              </w:rPr>
              <w:t>ID de ativação – identifica a licença</w:t>
            </w:r>
          </w:p>
        </w:tc>
        <w:tc>
          <w:tcPr>
            <w:tcW w:w="1705" w:type="dxa"/>
          </w:tcPr>
          <w:p w:rsidR="00100C24" w:rsidRPr="001B3595" w:rsidRDefault="00100C24" w:rsidP="00100C24">
            <w:pPr>
              <w:pStyle w:val="tabletext"/>
              <w:rPr>
                <w:sz w:val="16"/>
                <w:szCs w:val="16"/>
              </w:rPr>
            </w:pPr>
            <w:r w:rsidRPr="001B3595">
              <w:rPr>
                <w:sz w:val="16"/>
                <w:szCs w:val="16"/>
              </w:rPr>
              <w:t>cf67834d-db4a-402c-ab1f-2c134f02b700,</w:t>
            </w:r>
          </w:p>
        </w:tc>
      </w:tr>
      <w:tr w:rsidR="00100C24" w:rsidRPr="00FC292C" w:rsidTr="00CB6C4B">
        <w:trPr>
          <w:trHeight w:val="396"/>
        </w:trPr>
        <w:tc>
          <w:tcPr>
            <w:tcW w:w="4962" w:type="dxa"/>
            <w:gridSpan w:val="4"/>
            <w:vMerge/>
          </w:tcPr>
          <w:p w:rsidR="00100C24" w:rsidRPr="001B3595" w:rsidRDefault="00100C24" w:rsidP="00100C24">
            <w:pPr>
              <w:pStyle w:val="tabletext"/>
              <w:rPr>
                <w:sz w:val="16"/>
                <w:szCs w:val="16"/>
              </w:rPr>
            </w:pPr>
          </w:p>
        </w:tc>
        <w:tc>
          <w:tcPr>
            <w:tcW w:w="992" w:type="dxa"/>
          </w:tcPr>
          <w:p w:rsidR="00100C24" w:rsidRPr="00CB6C4B" w:rsidRDefault="00100C24" w:rsidP="00100C24">
            <w:pPr>
              <w:pStyle w:val="tabletext"/>
              <w:rPr>
                <w:sz w:val="16"/>
                <w:szCs w:val="16"/>
                <w:lang w:val="pt-BR"/>
              </w:rPr>
            </w:pPr>
            <w:r w:rsidRPr="00CB6C4B">
              <w:rPr>
                <w:sz w:val="16"/>
                <w:szCs w:val="16"/>
                <w:lang w:val="pt-BR"/>
              </w:rPr>
              <w:t>N-Policy</w:t>
            </w:r>
          </w:p>
        </w:tc>
        <w:tc>
          <w:tcPr>
            <w:tcW w:w="1701" w:type="dxa"/>
          </w:tcPr>
          <w:p w:rsidR="00100C24" w:rsidRPr="00100C24" w:rsidRDefault="00100C24" w:rsidP="00100C24">
            <w:pPr>
              <w:pStyle w:val="tabletext"/>
              <w:rPr>
                <w:sz w:val="16"/>
                <w:szCs w:val="16"/>
                <w:lang w:val="pt-BR"/>
              </w:rPr>
            </w:pPr>
            <w:r w:rsidRPr="00100C24">
              <w:rPr>
                <w:sz w:val="16"/>
                <w:szCs w:val="16"/>
                <w:lang w:val="pt-BR"/>
              </w:rPr>
              <w:t>O cliente com contagem mínima precisa ser ativado</w:t>
            </w:r>
          </w:p>
        </w:tc>
        <w:tc>
          <w:tcPr>
            <w:tcW w:w="1705" w:type="dxa"/>
          </w:tcPr>
          <w:p w:rsidR="00100C24" w:rsidRPr="004E7044" w:rsidRDefault="00100C24" w:rsidP="00100C24">
            <w:pPr>
              <w:pStyle w:val="tabletext"/>
              <w:rPr>
                <w:sz w:val="16"/>
                <w:szCs w:val="16"/>
              </w:rPr>
            </w:pPr>
            <w:r>
              <w:rPr>
                <w:sz w:val="16"/>
                <w:szCs w:val="16"/>
              </w:rPr>
              <w:t>25</w:t>
            </w:r>
          </w:p>
        </w:tc>
      </w:tr>
      <w:tr w:rsidR="00100C24" w:rsidRPr="00CB6C4B" w:rsidTr="00CB6C4B">
        <w:trPr>
          <w:trHeight w:val="197"/>
        </w:trPr>
        <w:tc>
          <w:tcPr>
            <w:tcW w:w="851" w:type="dxa"/>
          </w:tcPr>
          <w:p w:rsidR="00100C24" w:rsidRPr="004E7044" w:rsidRDefault="00100C24" w:rsidP="00100C24">
            <w:pPr>
              <w:pStyle w:val="tabletext"/>
              <w:rPr>
                <w:sz w:val="16"/>
                <w:szCs w:val="16"/>
              </w:rPr>
            </w:pPr>
            <w:r>
              <w:rPr>
                <w:sz w:val="16"/>
                <w:szCs w:val="16"/>
              </w:rPr>
              <w:t>12289</w:t>
            </w:r>
          </w:p>
        </w:tc>
        <w:tc>
          <w:tcPr>
            <w:tcW w:w="850" w:type="dxa"/>
          </w:tcPr>
          <w:p w:rsidR="00100C24" w:rsidRPr="004E7044" w:rsidRDefault="00100C24" w:rsidP="00100C24">
            <w:pPr>
              <w:pStyle w:val="tabletext"/>
              <w:rPr>
                <w:sz w:val="16"/>
                <w:szCs w:val="16"/>
              </w:rPr>
            </w:pPr>
            <w:r>
              <w:rPr>
                <w:sz w:val="16"/>
                <w:szCs w:val="16"/>
              </w:rPr>
              <w:t>Cliente</w:t>
            </w:r>
          </w:p>
        </w:tc>
        <w:tc>
          <w:tcPr>
            <w:tcW w:w="1276" w:type="dxa"/>
          </w:tcPr>
          <w:p w:rsidR="00100C24" w:rsidRPr="00100C24" w:rsidRDefault="00100C24" w:rsidP="00100C24">
            <w:pPr>
              <w:pStyle w:val="tabletext"/>
              <w:rPr>
                <w:sz w:val="16"/>
                <w:szCs w:val="16"/>
                <w:lang w:val="pt-BR"/>
              </w:rPr>
            </w:pPr>
            <w:r w:rsidRPr="00100C24">
              <w:rPr>
                <w:sz w:val="16"/>
                <w:szCs w:val="16"/>
                <w:lang w:val="pt-BR"/>
              </w:rPr>
              <w:t>Após a validação da resposta do KMS (cliente)</w:t>
            </w:r>
          </w:p>
        </w:tc>
        <w:tc>
          <w:tcPr>
            <w:tcW w:w="1985" w:type="dxa"/>
          </w:tcPr>
          <w:p w:rsidR="00100C24" w:rsidRPr="00CB6C4B" w:rsidRDefault="00100C24" w:rsidP="00100C24">
            <w:pPr>
              <w:pStyle w:val="tabletext"/>
              <w:rPr>
                <w:sz w:val="16"/>
                <w:szCs w:val="16"/>
                <w:lang w:val="pt-BR"/>
              </w:rPr>
            </w:pPr>
            <w:r w:rsidRPr="00CB6C4B">
              <w:rPr>
                <w:sz w:val="16"/>
                <w:szCs w:val="16"/>
                <w:lang w:val="pt-BR"/>
              </w:rPr>
              <w:t>O cliente processou uma resposta de ativação do computador do serviço de gerenciamento de chaves.%nInfo:%n%1</w:t>
            </w:r>
          </w:p>
        </w:tc>
        <w:tc>
          <w:tcPr>
            <w:tcW w:w="992" w:type="dxa"/>
          </w:tcPr>
          <w:p w:rsidR="00100C24" w:rsidRPr="00CB6C4B" w:rsidRDefault="00100C24" w:rsidP="00100C24">
            <w:pPr>
              <w:pStyle w:val="tabletext"/>
              <w:rPr>
                <w:sz w:val="16"/>
                <w:szCs w:val="16"/>
                <w:lang w:val="pt-BR"/>
              </w:rPr>
            </w:pPr>
            <w:r w:rsidRPr="00CB6C4B">
              <w:rPr>
                <w:sz w:val="16"/>
                <w:szCs w:val="16"/>
                <w:lang w:val="pt-BR"/>
              </w:rPr>
              <w:t>HRESULT</w:t>
            </w:r>
          </w:p>
        </w:tc>
        <w:tc>
          <w:tcPr>
            <w:tcW w:w="1701" w:type="dxa"/>
          </w:tcPr>
          <w:p w:rsidR="00100C24" w:rsidRPr="00CB6C4B" w:rsidRDefault="00100C24" w:rsidP="00100C24">
            <w:pPr>
              <w:pStyle w:val="tabletext"/>
              <w:rPr>
                <w:sz w:val="16"/>
                <w:szCs w:val="16"/>
                <w:lang w:val="pt-BR"/>
              </w:rPr>
            </w:pPr>
            <w:r w:rsidRPr="00CB6C4B">
              <w:rPr>
                <w:sz w:val="16"/>
                <w:szCs w:val="16"/>
                <w:lang w:val="pt-BR"/>
              </w:rPr>
              <w:t>Código de retorno</w:t>
            </w:r>
          </w:p>
        </w:tc>
        <w:tc>
          <w:tcPr>
            <w:tcW w:w="1705" w:type="dxa"/>
          </w:tcPr>
          <w:p w:rsidR="00100C24" w:rsidRPr="00CB6C4B" w:rsidRDefault="00100C24" w:rsidP="00100C24">
            <w:pPr>
              <w:pStyle w:val="tabletext"/>
              <w:rPr>
                <w:sz w:val="16"/>
                <w:szCs w:val="16"/>
                <w:lang w:val="pt-BR"/>
              </w:rPr>
            </w:pPr>
            <w:r w:rsidRPr="00CB6C4B">
              <w:rPr>
                <w:sz w:val="16"/>
                <w:szCs w:val="16"/>
                <w:lang w:val="pt-BR"/>
              </w:rPr>
              <w:t>0x0</w:t>
            </w:r>
          </w:p>
        </w:tc>
      </w:tr>
      <w:tr w:rsidR="00100C24" w:rsidRPr="00CB6C4B" w:rsidTr="00CB6C4B">
        <w:trPr>
          <w:trHeight w:val="197"/>
        </w:trPr>
        <w:tc>
          <w:tcPr>
            <w:tcW w:w="4962" w:type="dxa"/>
            <w:gridSpan w:val="4"/>
            <w:vMerge w:val="restart"/>
          </w:tcPr>
          <w:p w:rsidR="00100C24" w:rsidRPr="00CB6C4B" w:rsidRDefault="00100C24" w:rsidP="00100C24">
            <w:pPr>
              <w:pStyle w:val="tabletext"/>
              <w:rPr>
                <w:sz w:val="16"/>
                <w:szCs w:val="16"/>
                <w:lang w:val="pt-BR"/>
              </w:rPr>
            </w:pPr>
          </w:p>
        </w:tc>
        <w:tc>
          <w:tcPr>
            <w:tcW w:w="992" w:type="dxa"/>
          </w:tcPr>
          <w:p w:rsidR="00100C24" w:rsidRPr="00CB6C4B" w:rsidRDefault="00100C24" w:rsidP="00100C24">
            <w:pPr>
              <w:pStyle w:val="tabletext"/>
              <w:rPr>
                <w:sz w:val="16"/>
                <w:szCs w:val="16"/>
                <w:lang w:val="pt-BR"/>
              </w:rPr>
            </w:pPr>
            <w:r w:rsidRPr="00CB6C4B">
              <w:rPr>
                <w:sz w:val="16"/>
                <w:szCs w:val="16"/>
                <w:lang w:val="pt-BR"/>
              </w:rPr>
              <w:t>Status</w:t>
            </w:r>
          </w:p>
        </w:tc>
        <w:tc>
          <w:tcPr>
            <w:tcW w:w="1701" w:type="dxa"/>
          </w:tcPr>
          <w:p w:rsidR="00100C24" w:rsidRPr="00CB6C4B" w:rsidRDefault="00100C24" w:rsidP="00100C24">
            <w:pPr>
              <w:pStyle w:val="tabletext"/>
              <w:rPr>
                <w:sz w:val="16"/>
                <w:szCs w:val="16"/>
                <w:lang w:val="pt-BR"/>
              </w:rPr>
            </w:pPr>
            <w:r w:rsidRPr="00CB6C4B">
              <w:rPr>
                <w:sz w:val="16"/>
                <w:szCs w:val="16"/>
                <w:lang w:val="pt-BR"/>
              </w:rPr>
              <w:t>Sinalizadores (nota 1)</w:t>
            </w:r>
          </w:p>
        </w:tc>
        <w:tc>
          <w:tcPr>
            <w:tcW w:w="1705" w:type="dxa"/>
          </w:tcPr>
          <w:p w:rsidR="00100C24" w:rsidRPr="00CB6C4B" w:rsidRDefault="00100C24" w:rsidP="00100C24">
            <w:pPr>
              <w:pStyle w:val="tabletext"/>
              <w:rPr>
                <w:sz w:val="16"/>
                <w:szCs w:val="16"/>
                <w:lang w:val="pt-BR"/>
              </w:rPr>
            </w:pPr>
            <w:r w:rsidRPr="00CB6C4B">
              <w:rPr>
                <w:sz w:val="16"/>
                <w:szCs w:val="16"/>
                <w:lang w:val="pt-BR"/>
              </w:rPr>
              <w:t>0x4000008</w:t>
            </w:r>
          </w:p>
        </w:tc>
      </w:tr>
      <w:tr w:rsidR="00100C24" w:rsidRPr="00CB6C4B" w:rsidTr="00CB6C4B">
        <w:trPr>
          <w:trHeight w:val="197"/>
        </w:trPr>
        <w:tc>
          <w:tcPr>
            <w:tcW w:w="4962" w:type="dxa"/>
            <w:gridSpan w:val="4"/>
            <w:vMerge/>
          </w:tcPr>
          <w:p w:rsidR="00100C24" w:rsidRPr="00CB6C4B" w:rsidRDefault="00100C24" w:rsidP="00100C24">
            <w:pPr>
              <w:pStyle w:val="tabletext"/>
              <w:rPr>
                <w:sz w:val="16"/>
                <w:szCs w:val="16"/>
                <w:lang w:val="pt-BR"/>
              </w:rPr>
            </w:pPr>
          </w:p>
        </w:tc>
        <w:tc>
          <w:tcPr>
            <w:tcW w:w="992" w:type="dxa"/>
          </w:tcPr>
          <w:p w:rsidR="00100C24" w:rsidRPr="00CB6C4B" w:rsidRDefault="00100C24" w:rsidP="00100C24">
            <w:pPr>
              <w:pStyle w:val="tabletext"/>
              <w:rPr>
                <w:sz w:val="16"/>
                <w:szCs w:val="16"/>
                <w:lang w:val="pt-BR"/>
              </w:rPr>
            </w:pPr>
            <w:r w:rsidRPr="00CB6C4B">
              <w:rPr>
                <w:sz w:val="16"/>
                <w:szCs w:val="16"/>
                <w:lang w:val="pt-BR"/>
              </w:rPr>
              <w:t>fBound</w:t>
            </w:r>
          </w:p>
        </w:tc>
        <w:tc>
          <w:tcPr>
            <w:tcW w:w="1701" w:type="dxa"/>
          </w:tcPr>
          <w:p w:rsidR="00100C24" w:rsidRPr="00CB6C4B" w:rsidRDefault="00100C24" w:rsidP="00100C24">
            <w:pPr>
              <w:pStyle w:val="tabletext"/>
              <w:rPr>
                <w:sz w:val="16"/>
                <w:szCs w:val="16"/>
                <w:lang w:val="pt-BR"/>
              </w:rPr>
            </w:pPr>
            <w:r w:rsidRPr="00CB6C4B">
              <w:rPr>
                <w:sz w:val="16"/>
                <w:szCs w:val="16"/>
                <w:lang w:val="pt-BR"/>
              </w:rPr>
              <w:t>Sinalizador ativado</w:t>
            </w:r>
          </w:p>
        </w:tc>
        <w:tc>
          <w:tcPr>
            <w:tcW w:w="1705" w:type="dxa"/>
          </w:tcPr>
          <w:p w:rsidR="00100C24" w:rsidRPr="00CB6C4B" w:rsidRDefault="00100C24" w:rsidP="00100C24">
            <w:pPr>
              <w:pStyle w:val="tabletext"/>
              <w:rPr>
                <w:sz w:val="16"/>
                <w:szCs w:val="16"/>
                <w:lang w:val="pt-BR"/>
              </w:rPr>
            </w:pPr>
            <w:r w:rsidRPr="00CB6C4B">
              <w:rPr>
                <w:sz w:val="16"/>
                <w:szCs w:val="16"/>
                <w:lang w:val="pt-BR"/>
              </w:rPr>
              <w:t>0</w:t>
            </w:r>
          </w:p>
        </w:tc>
      </w:tr>
      <w:tr w:rsidR="00100C24" w:rsidRPr="00FC292C" w:rsidTr="00CB6C4B">
        <w:trPr>
          <w:trHeight w:val="197"/>
        </w:trPr>
        <w:tc>
          <w:tcPr>
            <w:tcW w:w="4962" w:type="dxa"/>
            <w:gridSpan w:val="4"/>
            <w:vMerge/>
          </w:tcPr>
          <w:p w:rsidR="00100C24" w:rsidRPr="00CB6C4B" w:rsidRDefault="00100C24" w:rsidP="00100C24">
            <w:pPr>
              <w:pStyle w:val="tabletext"/>
              <w:rPr>
                <w:sz w:val="16"/>
                <w:szCs w:val="16"/>
                <w:lang w:val="pt-BR"/>
              </w:rPr>
            </w:pPr>
          </w:p>
        </w:tc>
        <w:tc>
          <w:tcPr>
            <w:tcW w:w="992" w:type="dxa"/>
          </w:tcPr>
          <w:p w:rsidR="00100C24" w:rsidRPr="00CB6C4B" w:rsidRDefault="00100C24" w:rsidP="00100C24">
            <w:pPr>
              <w:pStyle w:val="tabletext"/>
              <w:rPr>
                <w:sz w:val="16"/>
                <w:szCs w:val="16"/>
                <w:lang w:val="pt-BR"/>
              </w:rPr>
            </w:pPr>
            <w:r w:rsidRPr="00CB6C4B">
              <w:rPr>
                <w:sz w:val="16"/>
                <w:szCs w:val="16"/>
                <w:lang w:val="pt-BR"/>
              </w:rPr>
              <w:t>Não usado</w:t>
            </w:r>
          </w:p>
        </w:tc>
        <w:tc>
          <w:tcPr>
            <w:tcW w:w="1701" w:type="dxa"/>
          </w:tcPr>
          <w:p w:rsidR="00100C24" w:rsidRPr="004E7044" w:rsidRDefault="00100C24" w:rsidP="00100C24">
            <w:pPr>
              <w:pStyle w:val="tabletext"/>
              <w:rPr>
                <w:sz w:val="16"/>
                <w:szCs w:val="16"/>
              </w:rPr>
            </w:pPr>
            <w:r w:rsidRPr="00CB6C4B">
              <w:rPr>
                <w:sz w:val="16"/>
                <w:szCs w:val="16"/>
                <w:lang w:val="pt-BR"/>
              </w:rPr>
              <w:t xml:space="preserve">Não usado - </w:t>
            </w:r>
            <w:r>
              <w:rPr>
                <w:sz w:val="16"/>
                <w:szCs w:val="16"/>
              </w:rPr>
              <w:t>ignorar</w:t>
            </w:r>
          </w:p>
        </w:tc>
        <w:tc>
          <w:tcPr>
            <w:tcW w:w="1705" w:type="dxa"/>
          </w:tcPr>
          <w:p w:rsidR="00100C24" w:rsidRPr="004E7044" w:rsidRDefault="00100C24" w:rsidP="00100C24">
            <w:pPr>
              <w:pStyle w:val="tabletext"/>
              <w:rPr>
                <w:sz w:val="16"/>
                <w:szCs w:val="16"/>
              </w:rPr>
            </w:pPr>
            <w:r>
              <w:rPr>
                <w:sz w:val="16"/>
                <w:szCs w:val="16"/>
              </w:rPr>
              <w:t>0</w:t>
            </w:r>
          </w:p>
        </w:tc>
      </w:tr>
      <w:tr w:rsidR="00100C24" w:rsidRPr="00FC292C" w:rsidTr="00CB6C4B">
        <w:trPr>
          <w:trHeight w:val="197"/>
        </w:trPr>
        <w:tc>
          <w:tcPr>
            <w:tcW w:w="4962" w:type="dxa"/>
            <w:gridSpan w:val="4"/>
            <w:vMerge/>
          </w:tcPr>
          <w:p w:rsidR="00100C24" w:rsidRPr="004E7044" w:rsidRDefault="00100C24" w:rsidP="00100C24">
            <w:pPr>
              <w:pStyle w:val="tabletext"/>
              <w:rPr>
                <w:sz w:val="16"/>
                <w:szCs w:val="16"/>
              </w:rPr>
            </w:pPr>
          </w:p>
        </w:tc>
        <w:tc>
          <w:tcPr>
            <w:tcW w:w="992" w:type="dxa"/>
          </w:tcPr>
          <w:p w:rsidR="00100C24" w:rsidRPr="004E7044" w:rsidRDefault="00100C24" w:rsidP="00100C24">
            <w:pPr>
              <w:pStyle w:val="tabletext"/>
              <w:rPr>
                <w:sz w:val="16"/>
                <w:szCs w:val="16"/>
              </w:rPr>
            </w:pPr>
            <w:r>
              <w:rPr>
                <w:sz w:val="16"/>
                <w:szCs w:val="16"/>
              </w:rPr>
              <w:t>Contage</w:t>
            </w:r>
            <w:r>
              <w:rPr>
                <w:sz w:val="16"/>
                <w:szCs w:val="16"/>
              </w:rPr>
              <w:lastRenderedPageBreak/>
              <w:t>m</w:t>
            </w:r>
          </w:p>
        </w:tc>
        <w:tc>
          <w:tcPr>
            <w:tcW w:w="1701" w:type="dxa"/>
          </w:tcPr>
          <w:p w:rsidR="00100C24" w:rsidRPr="004E7044" w:rsidRDefault="00100C24" w:rsidP="00100C24">
            <w:pPr>
              <w:pStyle w:val="tabletext"/>
              <w:rPr>
                <w:sz w:val="16"/>
                <w:szCs w:val="16"/>
              </w:rPr>
            </w:pPr>
            <w:r>
              <w:rPr>
                <w:sz w:val="16"/>
                <w:szCs w:val="16"/>
              </w:rPr>
              <w:lastRenderedPageBreak/>
              <w:t xml:space="preserve">Contagem atual </w:t>
            </w:r>
            <w:r>
              <w:rPr>
                <w:sz w:val="16"/>
                <w:szCs w:val="16"/>
              </w:rPr>
              <w:lastRenderedPageBreak/>
              <w:t>do KMS</w:t>
            </w:r>
          </w:p>
        </w:tc>
        <w:tc>
          <w:tcPr>
            <w:tcW w:w="1705" w:type="dxa"/>
          </w:tcPr>
          <w:p w:rsidR="00100C24" w:rsidRPr="004E7044" w:rsidRDefault="00100C24" w:rsidP="00100C24">
            <w:pPr>
              <w:pStyle w:val="tabletext"/>
              <w:rPr>
                <w:sz w:val="16"/>
                <w:szCs w:val="16"/>
              </w:rPr>
            </w:pPr>
            <w:r>
              <w:rPr>
                <w:sz w:val="16"/>
                <w:szCs w:val="16"/>
              </w:rPr>
              <w:lastRenderedPageBreak/>
              <w:t>4</w:t>
            </w:r>
          </w:p>
        </w:tc>
      </w:tr>
      <w:tr w:rsidR="00100C24" w:rsidRPr="00FC292C" w:rsidTr="00CB6C4B">
        <w:trPr>
          <w:trHeight w:val="396"/>
        </w:trPr>
        <w:tc>
          <w:tcPr>
            <w:tcW w:w="4962" w:type="dxa"/>
            <w:gridSpan w:val="4"/>
            <w:vMerge/>
          </w:tcPr>
          <w:p w:rsidR="00100C24" w:rsidRPr="004E7044" w:rsidRDefault="00100C24" w:rsidP="00100C24">
            <w:pPr>
              <w:pStyle w:val="tabletext"/>
              <w:rPr>
                <w:sz w:val="16"/>
                <w:szCs w:val="16"/>
              </w:rPr>
            </w:pPr>
          </w:p>
        </w:tc>
        <w:tc>
          <w:tcPr>
            <w:tcW w:w="992" w:type="dxa"/>
          </w:tcPr>
          <w:p w:rsidR="00100C24" w:rsidRPr="004E7044" w:rsidRDefault="00100C24" w:rsidP="00100C24">
            <w:pPr>
              <w:pStyle w:val="tabletext"/>
              <w:rPr>
                <w:sz w:val="16"/>
                <w:szCs w:val="16"/>
              </w:rPr>
            </w:pPr>
            <w:r>
              <w:rPr>
                <w:sz w:val="16"/>
                <w:szCs w:val="16"/>
              </w:rPr>
              <w:t>Intervalo de ativação</w:t>
            </w:r>
          </w:p>
        </w:tc>
        <w:tc>
          <w:tcPr>
            <w:tcW w:w="1701" w:type="dxa"/>
          </w:tcPr>
          <w:p w:rsidR="00100C24" w:rsidRPr="00100C24" w:rsidRDefault="00100C24" w:rsidP="00100C24">
            <w:pPr>
              <w:pStyle w:val="tabletext"/>
              <w:rPr>
                <w:sz w:val="16"/>
                <w:szCs w:val="16"/>
                <w:lang w:val="pt-BR"/>
              </w:rPr>
            </w:pPr>
            <w:r w:rsidRPr="00100C24">
              <w:rPr>
                <w:sz w:val="16"/>
                <w:szCs w:val="16"/>
                <w:lang w:val="pt-BR"/>
              </w:rPr>
              <w:t>Intervalo de solicitação quando não ativado (minutos)</w:t>
            </w:r>
          </w:p>
        </w:tc>
        <w:tc>
          <w:tcPr>
            <w:tcW w:w="1705" w:type="dxa"/>
          </w:tcPr>
          <w:p w:rsidR="00100C24" w:rsidRPr="004E7044" w:rsidRDefault="00100C24" w:rsidP="00100C24">
            <w:pPr>
              <w:pStyle w:val="tabletext"/>
              <w:rPr>
                <w:sz w:val="16"/>
                <w:szCs w:val="16"/>
              </w:rPr>
            </w:pPr>
            <w:r>
              <w:rPr>
                <w:sz w:val="16"/>
                <w:szCs w:val="16"/>
              </w:rPr>
              <w:t>120</w:t>
            </w:r>
          </w:p>
        </w:tc>
      </w:tr>
      <w:tr w:rsidR="00100C24" w:rsidRPr="00FC292C" w:rsidTr="00CB6C4B">
        <w:trPr>
          <w:trHeight w:val="197"/>
        </w:trPr>
        <w:tc>
          <w:tcPr>
            <w:tcW w:w="4962" w:type="dxa"/>
            <w:gridSpan w:val="4"/>
            <w:vMerge/>
          </w:tcPr>
          <w:p w:rsidR="00100C24" w:rsidRPr="004E7044" w:rsidRDefault="00100C24" w:rsidP="00100C24">
            <w:pPr>
              <w:pStyle w:val="tabletext"/>
              <w:rPr>
                <w:sz w:val="16"/>
                <w:szCs w:val="16"/>
              </w:rPr>
            </w:pPr>
          </w:p>
        </w:tc>
        <w:tc>
          <w:tcPr>
            <w:tcW w:w="992" w:type="dxa"/>
          </w:tcPr>
          <w:p w:rsidR="00100C24" w:rsidRPr="004E7044" w:rsidRDefault="00100C24" w:rsidP="00100C24">
            <w:pPr>
              <w:pStyle w:val="tabletext"/>
              <w:rPr>
                <w:sz w:val="16"/>
                <w:szCs w:val="16"/>
              </w:rPr>
            </w:pPr>
            <w:r>
              <w:rPr>
                <w:sz w:val="16"/>
                <w:szCs w:val="16"/>
              </w:rPr>
              <w:t>Intervalo de renovação</w:t>
            </w:r>
          </w:p>
        </w:tc>
        <w:tc>
          <w:tcPr>
            <w:tcW w:w="1701" w:type="dxa"/>
          </w:tcPr>
          <w:p w:rsidR="00100C24" w:rsidRPr="00100C24" w:rsidRDefault="00100C24" w:rsidP="00100C24">
            <w:pPr>
              <w:pStyle w:val="tabletext"/>
              <w:rPr>
                <w:sz w:val="16"/>
                <w:szCs w:val="16"/>
                <w:lang w:val="pt-BR"/>
              </w:rPr>
            </w:pPr>
            <w:r w:rsidRPr="00100C24">
              <w:rPr>
                <w:sz w:val="16"/>
                <w:szCs w:val="16"/>
                <w:lang w:val="pt-BR"/>
              </w:rPr>
              <w:t>Intervalo de solicitação quando ativado (minutos)</w:t>
            </w:r>
          </w:p>
        </w:tc>
        <w:tc>
          <w:tcPr>
            <w:tcW w:w="1705" w:type="dxa"/>
          </w:tcPr>
          <w:p w:rsidR="00100C24" w:rsidRPr="004E7044" w:rsidRDefault="00100C24" w:rsidP="00100C24">
            <w:pPr>
              <w:pStyle w:val="tabletext"/>
              <w:rPr>
                <w:sz w:val="16"/>
                <w:szCs w:val="16"/>
              </w:rPr>
            </w:pPr>
            <w:r>
              <w:rPr>
                <w:sz w:val="16"/>
                <w:szCs w:val="16"/>
              </w:rPr>
              <w:t>10080</w:t>
            </w:r>
          </w:p>
        </w:tc>
      </w:tr>
      <w:tr w:rsidR="00100C24" w:rsidRPr="00FC292C" w:rsidTr="00CB6C4B">
        <w:trPr>
          <w:trHeight w:val="197"/>
        </w:trPr>
        <w:tc>
          <w:tcPr>
            <w:tcW w:w="4962" w:type="dxa"/>
            <w:gridSpan w:val="4"/>
            <w:vMerge/>
          </w:tcPr>
          <w:p w:rsidR="00100C24" w:rsidRPr="004E7044" w:rsidRDefault="00100C24" w:rsidP="00100C24">
            <w:pPr>
              <w:pStyle w:val="tabletext"/>
              <w:rPr>
                <w:sz w:val="16"/>
                <w:szCs w:val="16"/>
              </w:rPr>
            </w:pPr>
          </w:p>
        </w:tc>
        <w:tc>
          <w:tcPr>
            <w:tcW w:w="992" w:type="dxa"/>
          </w:tcPr>
          <w:p w:rsidR="00100C24" w:rsidRPr="004E7044" w:rsidRDefault="00100C24" w:rsidP="00100C24">
            <w:pPr>
              <w:pStyle w:val="tabletext"/>
              <w:rPr>
                <w:sz w:val="16"/>
                <w:szCs w:val="16"/>
              </w:rPr>
            </w:pPr>
            <w:r>
              <w:rPr>
                <w:sz w:val="16"/>
                <w:szCs w:val="16"/>
              </w:rPr>
              <w:t>Hora do cliente</w:t>
            </w:r>
          </w:p>
        </w:tc>
        <w:tc>
          <w:tcPr>
            <w:tcW w:w="1701" w:type="dxa"/>
          </w:tcPr>
          <w:p w:rsidR="00100C24" w:rsidRPr="00100C24" w:rsidRDefault="00100C24" w:rsidP="00100C24">
            <w:pPr>
              <w:pStyle w:val="tabletext"/>
              <w:rPr>
                <w:sz w:val="16"/>
                <w:szCs w:val="16"/>
                <w:lang w:val="pt-BR"/>
              </w:rPr>
            </w:pPr>
            <w:r w:rsidRPr="00100C24">
              <w:rPr>
                <w:sz w:val="16"/>
                <w:szCs w:val="16"/>
                <w:lang w:val="pt-BR"/>
              </w:rPr>
              <w:t>Carimbo de data/hora da solicitação</w:t>
            </w:r>
          </w:p>
        </w:tc>
        <w:tc>
          <w:tcPr>
            <w:tcW w:w="1705" w:type="dxa"/>
          </w:tcPr>
          <w:p w:rsidR="00100C24" w:rsidRPr="004E7044" w:rsidRDefault="00100C24" w:rsidP="00100C24">
            <w:pPr>
              <w:pStyle w:val="tabletext"/>
              <w:rPr>
                <w:sz w:val="16"/>
                <w:szCs w:val="16"/>
              </w:rPr>
            </w:pPr>
            <w:r>
              <w:rPr>
                <w:sz w:val="16"/>
                <w:szCs w:val="16"/>
              </w:rPr>
              <w:t>1/14/2006 2:30</w:t>
            </w:r>
          </w:p>
        </w:tc>
      </w:tr>
      <w:tr w:rsidR="00100C24" w:rsidRPr="00FC292C" w:rsidTr="00CB6C4B">
        <w:trPr>
          <w:trHeight w:val="396"/>
        </w:trPr>
        <w:tc>
          <w:tcPr>
            <w:tcW w:w="851" w:type="dxa"/>
          </w:tcPr>
          <w:p w:rsidR="00100C24" w:rsidRPr="004E7044" w:rsidRDefault="00100C24" w:rsidP="00100C24">
            <w:pPr>
              <w:pStyle w:val="tabletext"/>
              <w:rPr>
                <w:sz w:val="16"/>
                <w:szCs w:val="16"/>
              </w:rPr>
            </w:pPr>
            <w:r>
              <w:rPr>
                <w:sz w:val="16"/>
                <w:szCs w:val="16"/>
              </w:rPr>
              <w:t>12290</w:t>
            </w:r>
          </w:p>
        </w:tc>
        <w:tc>
          <w:tcPr>
            <w:tcW w:w="850" w:type="dxa"/>
          </w:tcPr>
          <w:p w:rsidR="00100C24" w:rsidRPr="004E7044" w:rsidRDefault="00100C24" w:rsidP="00100C24">
            <w:pPr>
              <w:pStyle w:val="tabletext"/>
              <w:rPr>
                <w:sz w:val="16"/>
                <w:szCs w:val="16"/>
              </w:rPr>
            </w:pPr>
            <w:r>
              <w:rPr>
                <w:sz w:val="16"/>
                <w:szCs w:val="16"/>
              </w:rPr>
              <w:t>KMS</w:t>
            </w:r>
          </w:p>
        </w:tc>
        <w:tc>
          <w:tcPr>
            <w:tcW w:w="1276" w:type="dxa"/>
          </w:tcPr>
          <w:p w:rsidR="00100C24" w:rsidRPr="00100C24" w:rsidRDefault="00100C24" w:rsidP="00100C24">
            <w:pPr>
              <w:pStyle w:val="tabletext"/>
              <w:rPr>
                <w:sz w:val="16"/>
                <w:szCs w:val="16"/>
                <w:lang w:val="pt-BR"/>
              </w:rPr>
            </w:pPr>
            <w:r w:rsidRPr="00100C24">
              <w:rPr>
                <w:sz w:val="16"/>
                <w:szCs w:val="16"/>
                <w:lang w:val="pt-BR"/>
              </w:rPr>
              <w:t>Log do servidor KMS de cada solicitação</w:t>
            </w:r>
          </w:p>
        </w:tc>
        <w:tc>
          <w:tcPr>
            <w:tcW w:w="1985" w:type="dxa"/>
          </w:tcPr>
          <w:p w:rsidR="00100C24" w:rsidRPr="00100C24" w:rsidRDefault="00100C24" w:rsidP="00100C24">
            <w:pPr>
              <w:pStyle w:val="tabletext"/>
              <w:rPr>
                <w:sz w:val="16"/>
                <w:szCs w:val="16"/>
                <w:lang w:val="pt-BR"/>
              </w:rPr>
            </w:pPr>
            <w:r w:rsidRPr="00100C24">
              <w:rPr>
                <w:sz w:val="16"/>
                <w:szCs w:val="16"/>
                <w:lang w:val="pt-BR"/>
              </w:rPr>
              <w:t>Uma solicitação de ativação foi processada.%nInfo:%n%1</w:t>
            </w:r>
          </w:p>
        </w:tc>
        <w:tc>
          <w:tcPr>
            <w:tcW w:w="992" w:type="dxa"/>
          </w:tcPr>
          <w:p w:rsidR="00100C24" w:rsidRPr="004E7044" w:rsidRDefault="00100C24" w:rsidP="00100C24">
            <w:pPr>
              <w:pStyle w:val="tabletext"/>
              <w:rPr>
                <w:sz w:val="16"/>
                <w:szCs w:val="16"/>
              </w:rPr>
            </w:pPr>
            <w:r>
              <w:rPr>
                <w:sz w:val="16"/>
                <w:szCs w:val="16"/>
              </w:rPr>
              <w:t>HRESULT</w:t>
            </w:r>
          </w:p>
        </w:tc>
        <w:tc>
          <w:tcPr>
            <w:tcW w:w="1701" w:type="dxa"/>
          </w:tcPr>
          <w:p w:rsidR="00100C24" w:rsidRPr="004E7044" w:rsidRDefault="00100C24" w:rsidP="00100C24">
            <w:pPr>
              <w:pStyle w:val="tabletext"/>
              <w:rPr>
                <w:sz w:val="16"/>
                <w:szCs w:val="16"/>
              </w:rPr>
            </w:pPr>
            <w:r>
              <w:rPr>
                <w:sz w:val="16"/>
                <w:szCs w:val="16"/>
              </w:rPr>
              <w:t>Código de retorno</w:t>
            </w:r>
          </w:p>
        </w:tc>
        <w:tc>
          <w:tcPr>
            <w:tcW w:w="1705" w:type="dxa"/>
          </w:tcPr>
          <w:p w:rsidR="00100C24" w:rsidRPr="004E7044" w:rsidRDefault="00100C24" w:rsidP="00100C24">
            <w:pPr>
              <w:pStyle w:val="tabletext"/>
              <w:rPr>
                <w:sz w:val="16"/>
                <w:szCs w:val="16"/>
              </w:rPr>
            </w:pPr>
            <w:r>
              <w:rPr>
                <w:sz w:val="16"/>
                <w:szCs w:val="16"/>
              </w:rPr>
              <w:t>0x0</w:t>
            </w:r>
          </w:p>
        </w:tc>
      </w:tr>
      <w:tr w:rsidR="00100C24" w:rsidRPr="00FC292C" w:rsidTr="00CB6C4B">
        <w:trPr>
          <w:trHeight w:val="396"/>
        </w:trPr>
        <w:tc>
          <w:tcPr>
            <w:tcW w:w="4962" w:type="dxa"/>
            <w:gridSpan w:val="4"/>
            <w:vMerge w:val="restart"/>
          </w:tcPr>
          <w:p w:rsidR="00100C24" w:rsidRPr="004E7044" w:rsidRDefault="00100C24" w:rsidP="00100C24">
            <w:pPr>
              <w:pStyle w:val="tabletext"/>
              <w:rPr>
                <w:sz w:val="16"/>
                <w:szCs w:val="16"/>
              </w:rPr>
            </w:pPr>
          </w:p>
        </w:tc>
        <w:tc>
          <w:tcPr>
            <w:tcW w:w="992" w:type="dxa"/>
          </w:tcPr>
          <w:p w:rsidR="00100C24" w:rsidRPr="004E7044" w:rsidRDefault="00100C24" w:rsidP="00100C24">
            <w:pPr>
              <w:pStyle w:val="tabletext"/>
              <w:rPr>
                <w:sz w:val="16"/>
                <w:szCs w:val="16"/>
              </w:rPr>
            </w:pPr>
            <w:r>
              <w:rPr>
                <w:sz w:val="16"/>
                <w:szCs w:val="16"/>
              </w:rPr>
              <w:t>N-Policy</w:t>
            </w:r>
          </w:p>
        </w:tc>
        <w:tc>
          <w:tcPr>
            <w:tcW w:w="1701" w:type="dxa"/>
          </w:tcPr>
          <w:p w:rsidR="00100C24" w:rsidRPr="00100C24" w:rsidRDefault="00100C24" w:rsidP="00100C24">
            <w:pPr>
              <w:pStyle w:val="tabletext"/>
              <w:rPr>
                <w:sz w:val="16"/>
                <w:szCs w:val="16"/>
                <w:lang w:val="pt-BR"/>
              </w:rPr>
            </w:pPr>
            <w:r w:rsidRPr="00100C24">
              <w:rPr>
                <w:sz w:val="16"/>
                <w:szCs w:val="16"/>
                <w:lang w:val="pt-BR"/>
              </w:rPr>
              <w:t>A contagem mínima de produtos do cliente precisava ser ativada</w:t>
            </w:r>
          </w:p>
        </w:tc>
        <w:tc>
          <w:tcPr>
            <w:tcW w:w="1705" w:type="dxa"/>
          </w:tcPr>
          <w:p w:rsidR="00100C24" w:rsidRPr="004E7044" w:rsidRDefault="00100C24" w:rsidP="00100C24">
            <w:pPr>
              <w:pStyle w:val="tabletext"/>
              <w:rPr>
                <w:sz w:val="16"/>
                <w:szCs w:val="16"/>
              </w:rPr>
            </w:pPr>
            <w:r>
              <w:rPr>
                <w:sz w:val="16"/>
                <w:szCs w:val="16"/>
              </w:rPr>
              <w:t>25</w:t>
            </w:r>
          </w:p>
        </w:tc>
      </w:tr>
      <w:tr w:rsidR="00100C24" w:rsidRPr="00FC292C" w:rsidTr="00CB6C4B">
        <w:trPr>
          <w:trHeight w:val="197"/>
        </w:trPr>
        <w:tc>
          <w:tcPr>
            <w:tcW w:w="4962" w:type="dxa"/>
            <w:gridSpan w:val="4"/>
            <w:vMerge/>
          </w:tcPr>
          <w:p w:rsidR="00100C24" w:rsidRPr="004E7044" w:rsidRDefault="00100C24" w:rsidP="00100C24">
            <w:pPr>
              <w:pStyle w:val="tabletext"/>
              <w:rPr>
                <w:sz w:val="16"/>
                <w:szCs w:val="16"/>
              </w:rPr>
            </w:pPr>
          </w:p>
        </w:tc>
        <w:tc>
          <w:tcPr>
            <w:tcW w:w="992" w:type="dxa"/>
          </w:tcPr>
          <w:p w:rsidR="00100C24" w:rsidRPr="004E7044" w:rsidRDefault="00100C24" w:rsidP="00100C24">
            <w:pPr>
              <w:pStyle w:val="tabletext"/>
              <w:rPr>
                <w:sz w:val="16"/>
                <w:szCs w:val="16"/>
              </w:rPr>
            </w:pPr>
            <w:r>
              <w:rPr>
                <w:sz w:val="16"/>
                <w:szCs w:val="16"/>
              </w:rPr>
              <w:t>Máquina</w:t>
            </w:r>
          </w:p>
        </w:tc>
        <w:tc>
          <w:tcPr>
            <w:tcW w:w="1701" w:type="dxa"/>
          </w:tcPr>
          <w:p w:rsidR="00100C24" w:rsidRPr="004E7044" w:rsidRDefault="00100C24" w:rsidP="00100C24">
            <w:pPr>
              <w:pStyle w:val="tabletext"/>
              <w:rPr>
                <w:sz w:val="16"/>
                <w:szCs w:val="16"/>
              </w:rPr>
            </w:pPr>
            <w:r>
              <w:rPr>
                <w:sz w:val="16"/>
                <w:szCs w:val="16"/>
              </w:rPr>
              <w:t>Nome do computador cliente</w:t>
            </w:r>
          </w:p>
        </w:tc>
        <w:tc>
          <w:tcPr>
            <w:tcW w:w="1705" w:type="dxa"/>
          </w:tcPr>
          <w:p w:rsidR="00100C24" w:rsidRPr="004E7044" w:rsidRDefault="00100C24" w:rsidP="00100C24">
            <w:pPr>
              <w:pStyle w:val="tabletext"/>
              <w:rPr>
                <w:sz w:val="16"/>
                <w:szCs w:val="16"/>
              </w:rPr>
            </w:pPr>
            <w:r>
              <w:rPr>
                <w:sz w:val="16"/>
                <w:szCs w:val="16"/>
              </w:rPr>
              <w:t>kms03.site5.contoso.com</w:t>
            </w:r>
          </w:p>
        </w:tc>
      </w:tr>
      <w:tr w:rsidR="00100C24" w:rsidRPr="00DD2A68" w:rsidTr="00CB6C4B">
        <w:trPr>
          <w:trHeight w:val="197"/>
        </w:trPr>
        <w:tc>
          <w:tcPr>
            <w:tcW w:w="4962" w:type="dxa"/>
            <w:gridSpan w:val="4"/>
            <w:vMerge/>
            <w:tcBorders>
              <w:bottom w:val="nil"/>
            </w:tcBorders>
          </w:tcPr>
          <w:p w:rsidR="00100C24" w:rsidRPr="004E7044" w:rsidRDefault="00100C24" w:rsidP="00100C24">
            <w:pPr>
              <w:pStyle w:val="tabletext"/>
              <w:rPr>
                <w:sz w:val="16"/>
                <w:szCs w:val="16"/>
              </w:rPr>
            </w:pPr>
          </w:p>
        </w:tc>
        <w:tc>
          <w:tcPr>
            <w:tcW w:w="992" w:type="dxa"/>
          </w:tcPr>
          <w:p w:rsidR="00100C24" w:rsidRPr="004E7044" w:rsidRDefault="00100C24" w:rsidP="00100C24">
            <w:pPr>
              <w:pStyle w:val="tabletext"/>
              <w:rPr>
                <w:sz w:val="16"/>
                <w:szCs w:val="16"/>
              </w:rPr>
            </w:pPr>
            <w:r>
              <w:rPr>
                <w:sz w:val="16"/>
                <w:szCs w:val="16"/>
              </w:rPr>
              <w:t>CMID</w:t>
            </w:r>
          </w:p>
        </w:tc>
        <w:tc>
          <w:tcPr>
            <w:tcW w:w="1701" w:type="dxa"/>
          </w:tcPr>
          <w:p w:rsidR="00100C24" w:rsidRPr="004E7044" w:rsidRDefault="00100C24" w:rsidP="00100C24">
            <w:pPr>
              <w:pStyle w:val="tabletext"/>
              <w:rPr>
                <w:sz w:val="16"/>
                <w:szCs w:val="16"/>
              </w:rPr>
            </w:pPr>
            <w:r>
              <w:rPr>
                <w:sz w:val="16"/>
                <w:szCs w:val="16"/>
              </w:rPr>
              <w:t>Identificação da máquina cliente</w:t>
            </w:r>
          </w:p>
        </w:tc>
        <w:tc>
          <w:tcPr>
            <w:tcW w:w="1705" w:type="dxa"/>
          </w:tcPr>
          <w:p w:rsidR="00100C24" w:rsidRPr="00100C24" w:rsidRDefault="00100C24" w:rsidP="00100C24">
            <w:pPr>
              <w:pStyle w:val="tabletext"/>
              <w:rPr>
                <w:sz w:val="16"/>
                <w:szCs w:val="16"/>
                <w:lang w:val="pt-BR"/>
              </w:rPr>
            </w:pPr>
            <w:r w:rsidRPr="00100C24">
              <w:rPr>
                <w:sz w:val="16"/>
                <w:szCs w:val="16"/>
                <w:lang w:val="pt-BR"/>
              </w:rPr>
              <w:t>e5c98033-aab6-4d0b-9af9-1d399597dd56</w:t>
            </w:r>
          </w:p>
        </w:tc>
      </w:tr>
      <w:tr w:rsidR="00100C24" w:rsidRPr="00FC292C" w:rsidTr="00CB6C4B">
        <w:trPr>
          <w:trHeight w:val="197"/>
        </w:trPr>
        <w:tc>
          <w:tcPr>
            <w:tcW w:w="4962" w:type="dxa"/>
            <w:gridSpan w:val="4"/>
            <w:vMerge w:val="restart"/>
            <w:tcBorders>
              <w:top w:val="nil"/>
            </w:tcBorders>
          </w:tcPr>
          <w:p w:rsidR="00100C24" w:rsidRPr="00100C24" w:rsidRDefault="00100C24" w:rsidP="00100C24">
            <w:pPr>
              <w:pStyle w:val="tabletext"/>
              <w:rPr>
                <w:sz w:val="16"/>
                <w:szCs w:val="16"/>
                <w:lang w:val="pt-BR"/>
              </w:rPr>
            </w:pPr>
          </w:p>
        </w:tc>
        <w:tc>
          <w:tcPr>
            <w:tcW w:w="992" w:type="dxa"/>
          </w:tcPr>
          <w:p w:rsidR="00100C24" w:rsidRPr="004E7044" w:rsidRDefault="00100C24" w:rsidP="00100C24">
            <w:pPr>
              <w:pStyle w:val="tabletext"/>
              <w:rPr>
                <w:sz w:val="16"/>
                <w:szCs w:val="16"/>
              </w:rPr>
            </w:pPr>
            <w:r>
              <w:rPr>
                <w:sz w:val="16"/>
                <w:szCs w:val="16"/>
              </w:rPr>
              <w:t>Hora do cliente</w:t>
            </w:r>
          </w:p>
        </w:tc>
        <w:tc>
          <w:tcPr>
            <w:tcW w:w="1701" w:type="dxa"/>
          </w:tcPr>
          <w:p w:rsidR="00100C24" w:rsidRPr="00100C24" w:rsidRDefault="00100C24" w:rsidP="00100C24">
            <w:pPr>
              <w:pStyle w:val="tabletext"/>
              <w:rPr>
                <w:sz w:val="16"/>
                <w:szCs w:val="16"/>
                <w:lang w:val="pt-BR"/>
              </w:rPr>
            </w:pPr>
            <w:r w:rsidRPr="00100C24">
              <w:rPr>
                <w:sz w:val="16"/>
                <w:szCs w:val="16"/>
                <w:lang w:val="pt-BR"/>
              </w:rPr>
              <w:t>Carimbo de data/hora da solicitação</w:t>
            </w:r>
          </w:p>
        </w:tc>
        <w:tc>
          <w:tcPr>
            <w:tcW w:w="1705" w:type="dxa"/>
          </w:tcPr>
          <w:p w:rsidR="00100C24" w:rsidRPr="004E7044" w:rsidRDefault="00100C24" w:rsidP="00100C24">
            <w:pPr>
              <w:pStyle w:val="tabletext"/>
              <w:rPr>
                <w:sz w:val="16"/>
                <w:szCs w:val="16"/>
              </w:rPr>
            </w:pPr>
            <w:r>
              <w:rPr>
                <w:sz w:val="16"/>
                <w:szCs w:val="16"/>
              </w:rPr>
              <w:t>2006/1/14 22:36</w:t>
            </w:r>
          </w:p>
        </w:tc>
      </w:tr>
      <w:tr w:rsidR="00100C24" w:rsidRPr="00FC292C" w:rsidTr="00CB6C4B">
        <w:trPr>
          <w:trHeight w:val="396"/>
        </w:trPr>
        <w:tc>
          <w:tcPr>
            <w:tcW w:w="4962" w:type="dxa"/>
            <w:gridSpan w:val="4"/>
            <w:vMerge/>
          </w:tcPr>
          <w:p w:rsidR="00100C24" w:rsidRPr="004E7044" w:rsidRDefault="00100C24" w:rsidP="00100C24">
            <w:pPr>
              <w:pStyle w:val="tabletext"/>
              <w:rPr>
                <w:sz w:val="16"/>
                <w:szCs w:val="16"/>
              </w:rPr>
            </w:pPr>
          </w:p>
        </w:tc>
        <w:tc>
          <w:tcPr>
            <w:tcW w:w="992" w:type="dxa"/>
          </w:tcPr>
          <w:p w:rsidR="00100C24" w:rsidRPr="004E7044" w:rsidRDefault="00100C24" w:rsidP="00100C24">
            <w:pPr>
              <w:pStyle w:val="tabletext"/>
              <w:rPr>
                <w:sz w:val="16"/>
                <w:szCs w:val="16"/>
              </w:rPr>
            </w:pPr>
            <w:r>
              <w:rPr>
                <w:sz w:val="16"/>
                <w:szCs w:val="16"/>
              </w:rPr>
              <w:t>Informação de VM</w:t>
            </w:r>
          </w:p>
        </w:tc>
        <w:tc>
          <w:tcPr>
            <w:tcW w:w="1701" w:type="dxa"/>
          </w:tcPr>
          <w:p w:rsidR="00100C24" w:rsidRPr="00100C24" w:rsidRDefault="00100C24" w:rsidP="00100C24">
            <w:pPr>
              <w:pStyle w:val="tabletext"/>
              <w:rPr>
                <w:sz w:val="16"/>
                <w:szCs w:val="16"/>
                <w:lang w:val="pt-BR"/>
              </w:rPr>
            </w:pPr>
            <w:r w:rsidRPr="00100C24">
              <w:rPr>
                <w:sz w:val="16"/>
                <w:szCs w:val="16"/>
                <w:lang w:val="pt-BR"/>
              </w:rPr>
              <w:t>O sistema operacional do cliente está sendo executado em uma máquina virtual</w:t>
            </w:r>
          </w:p>
        </w:tc>
        <w:tc>
          <w:tcPr>
            <w:tcW w:w="1705" w:type="dxa"/>
          </w:tcPr>
          <w:p w:rsidR="00100C24" w:rsidRPr="004E7044" w:rsidRDefault="00100C24" w:rsidP="00100C24">
            <w:pPr>
              <w:pStyle w:val="tabletext"/>
              <w:rPr>
                <w:sz w:val="16"/>
                <w:szCs w:val="16"/>
              </w:rPr>
            </w:pPr>
            <w:r>
              <w:rPr>
                <w:sz w:val="16"/>
                <w:szCs w:val="16"/>
              </w:rPr>
              <w:t>1</w:t>
            </w:r>
          </w:p>
        </w:tc>
      </w:tr>
      <w:tr w:rsidR="00100C24" w:rsidRPr="00FC292C" w:rsidTr="00CB6C4B">
        <w:trPr>
          <w:trHeight w:val="1186"/>
        </w:trPr>
        <w:tc>
          <w:tcPr>
            <w:tcW w:w="4962" w:type="dxa"/>
            <w:gridSpan w:val="4"/>
            <w:vMerge/>
          </w:tcPr>
          <w:p w:rsidR="00100C24" w:rsidRPr="004E7044" w:rsidRDefault="00100C24" w:rsidP="00100C24">
            <w:pPr>
              <w:pStyle w:val="tabletext"/>
              <w:rPr>
                <w:sz w:val="16"/>
                <w:szCs w:val="16"/>
              </w:rPr>
            </w:pPr>
          </w:p>
        </w:tc>
        <w:tc>
          <w:tcPr>
            <w:tcW w:w="992" w:type="dxa"/>
          </w:tcPr>
          <w:p w:rsidR="00100C24" w:rsidRPr="004E7044" w:rsidRDefault="00100C24" w:rsidP="00100C24">
            <w:pPr>
              <w:pStyle w:val="tabletext"/>
              <w:rPr>
                <w:sz w:val="16"/>
                <w:szCs w:val="16"/>
              </w:rPr>
            </w:pPr>
            <w:r>
              <w:rPr>
                <w:sz w:val="16"/>
                <w:szCs w:val="16"/>
              </w:rPr>
              <w:t>Status do licenciamento</w:t>
            </w:r>
          </w:p>
        </w:tc>
        <w:tc>
          <w:tcPr>
            <w:tcW w:w="1701" w:type="dxa"/>
          </w:tcPr>
          <w:p w:rsidR="00100C24" w:rsidRPr="00100C24" w:rsidRDefault="00100C24" w:rsidP="00100C24">
            <w:pPr>
              <w:pStyle w:val="tabletext"/>
              <w:rPr>
                <w:sz w:val="16"/>
                <w:szCs w:val="16"/>
                <w:lang w:val="pt-BR"/>
              </w:rPr>
            </w:pPr>
            <w:r w:rsidRPr="00100C24">
              <w:rPr>
                <w:sz w:val="16"/>
                <w:szCs w:val="16"/>
                <w:lang w:val="pt-BR"/>
              </w:rPr>
              <w:t>Status da licença</w:t>
            </w:r>
          </w:p>
          <w:p w:rsidR="00100C24" w:rsidRPr="00100C24" w:rsidRDefault="00100C24" w:rsidP="00100C24">
            <w:pPr>
              <w:pStyle w:val="tabletext"/>
              <w:rPr>
                <w:sz w:val="16"/>
                <w:szCs w:val="16"/>
                <w:lang w:val="pt-BR"/>
              </w:rPr>
            </w:pPr>
            <w:r w:rsidRPr="00100C24">
              <w:rPr>
                <w:sz w:val="16"/>
                <w:szCs w:val="16"/>
                <w:lang w:val="pt-BR"/>
              </w:rPr>
              <w:t>0 – Não licenciado</w:t>
            </w:r>
          </w:p>
          <w:p w:rsidR="00100C24" w:rsidRPr="00100C24" w:rsidRDefault="00100C24" w:rsidP="00100C24">
            <w:pPr>
              <w:pStyle w:val="tabletext"/>
              <w:rPr>
                <w:sz w:val="16"/>
                <w:szCs w:val="16"/>
                <w:lang w:val="pt-BR"/>
              </w:rPr>
            </w:pPr>
            <w:r w:rsidRPr="00100C24">
              <w:rPr>
                <w:sz w:val="16"/>
                <w:szCs w:val="16"/>
                <w:lang w:val="pt-BR"/>
              </w:rPr>
              <w:t>1 - Licenciado (Ativado)</w:t>
            </w:r>
          </w:p>
          <w:p w:rsidR="00100C24" w:rsidRPr="00100C24" w:rsidRDefault="00100C24" w:rsidP="00100C24">
            <w:pPr>
              <w:pStyle w:val="tabletext"/>
              <w:rPr>
                <w:sz w:val="16"/>
                <w:szCs w:val="16"/>
                <w:lang w:val="pt-BR"/>
              </w:rPr>
            </w:pPr>
            <w:r w:rsidRPr="00100C24">
              <w:rPr>
                <w:sz w:val="16"/>
                <w:szCs w:val="16"/>
                <w:lang w:val="pt-BR"/>
              </w:rPr>
              <w:t>2 - Cortesia OOB</w:t>
            </w:r>
          </w:p>
          <w:p w:rsidR="00100C24" w:rsidRPr="00100C24" w:rsidRDefault="00100C24" w:rsidP="00100C24">
            <w:pPr>
              <w:pStyle w:val="tabletext"/>
              <w:rPr>
                <w:sz w:val="16"/>
                <w:szCs w:val="16"/>
                <w:lang w:val="pt-BR"/>
              </w:rPr>
            </w:pPr>
            <w:r w:rsidRPr="00100C24">
              <w:rPr>
                <w:sz w:val="16"/>
                <w:szCs w:val="16"/>
                <w:lang w:val="pt-BR"/>
              </w:rPr>
              <w:t>3 - Cortesia OOT</w:t>
            </w:r>
          </w:p>
          <w:p w:rsidR="00100C24" w:rsidRPr="00100C24" w:rsidRDefault="00100C24" w:rsidP="00100C24">
            <w:pPr>
              <w:pStyle w:val="tabletext"/>
              <w:rPr>
                <w:sz w:val="16"/>
                <w:szCs w:val="16"/>
                <w:lang w:val="pt-BR"/>
              </w:rPr>
            </w:pPr>
            <w:r w:rsidRPr="00100C24">
              <w:rPr>
                <w:sz w:val="16"/>
                <w:szCs w:val="16"/>
                <w:lang w:val="pt-BR"/>
              </w:rPr>
              <w:t>4 - Cortesia não original</w:t>
            </w:r>
          </w:p>
          <w:p w:rsidR="00100C24" w:rsidRPr="004E7044" w:rsidRDefault="00100C24" w:rsidP="00100C24">
            <w:pPr>
              <w:pStyle w:val="tabletext"/>
              <w:rPr>
                <w:sz w:val="16"/>
                <w:szCs w:val="16"/>
              </w:rPr>
            </w:pPr>
            <w:r>
              <w:rPr>
                <w:sz w:val="16"/>
                <w:szCs w:val="16"/>
              </w:rPr>
              <w:t>5 - Notificações</w:t>
            </w:r>
          </w:p>
          <w:p w:rsidR="00100C24" w:rsidRPr="004E7044" w:rsidRDefault="00100C24" w:rsidP="00100C24">
            <w:pPr>
              <w:pStyle w:val="tabletext"/>
              <w:rPr>
                <w:sz w:val="16"/>
                <w:szCs w:val="16"/>
              </w:rPr>
            </w:pPr>
            <w:r>
              <w:rPr>
                <w:sz w:val="16"/>
                <w:szCs w:val="16"/>
              </w:rPr>
              <w:t>6 - Cortesia estendida</w:t>
            </w:r>
          </w:p>
        </w:tc>
        <w:tc>
          <w:tcPr>
            <w:tcW w:w="1705" w:type="dxa"/>
          </w:tcPr>
          <w:p w:rsidR="00100C24" w:rsidRPr="004E7044" w:rsidRDefault="00100C24" w:rsidP="00100C24">
            <w:pPr>
              <w:pStyle w:val="tabletext"/>
              <w:rPr>
                <w:sz w:val="16"/>
                <w:szCs w:val="16"/>
              </w:rPr>
            </w:pPr>
            <w:r>
              <w:rPr>
                <w:sz w:val="16"/>
                <w:szCs w:val="16"/>
              </w:rPr>
              <w:t>2</w:t>
            </w:r>
          </w:p>
        </w:tc>
      </w:tr>
      <w:tr w:rsidR="00100C24" w:rsidRPr="00FC292C" w:rsidTr="00CB6C4B">
        <w:trPr>
          <w:trHeight w:val="197"/>
        </w:trPr>
        <w:tc>
          <w:tcPr>
            <w:tcW w:w="4962" w:type="dxa"/>
            <w:gridSpan w:val="4"/>
            <w:vMerge/>
          </w:tcPr>
          <w:p w:rsidR="00100C24" w:rsidRPr="004E7044" w:rsidRDefault="00100C24" w:rsidP="00100C24">
            <w:pPr>
              <w:pStyle w:val="tabletext"/>
              <w:rPr>
                <w:sz w:val="16"/>
                <w:szCs w:val="16"/>
              </w:rPr>
            </w:pPr>
          </w:p>
        </w:tc>
        <w:tc>
          <w:tcPr>
            <w:tcW w:w="992" w:type="dxa"/>
          </w:tcPr>
          <w:p w:rsidR="00100C24" w:rsidRPr="004E7044" w:rsidRDefault="00100C24" w:rsidP="00100C24">
            <w:pPr>
              <w:pStyle w:val="tabletext"/>
              <w:rPr>
                <w:sz w:val="16"/>
                <w:szCs w:val="16"/>
              </w:rPr>
            </w:pPr>
            <w:r>
              <w:rPr>
                <w:sz w:val="16"/>
                <w:szCs w:val="16"/>
              </w:rPr>
              <w:t>Prazo de vencimento</w:t>
            </w:r>
          </w:p>
        </w:tc>
        <w:tc>
          <w:tcPr>
            <w:tcW w:w="1701" w:type="dxa"/>
          </w:tcPr>
          <w:p w:rsidR="00100C24" w:rsidRPr="004E7044" w:rsidRDefault="00100C24" w:rsidP="00100C24">
            <w:pPr>
              <w:pStyle w:val="tabletext"/>
              <w:rPr>
                <w:sz w:val="16"/>
                <w:szCs w:val="16"/>
              </w:rPr>
            </w:pPr>
            <w:r>
              <w:rPr>
                <w:sz w:val="16"/>
                <w:szCs w:val="16"/>
              </w:rPr>
              <w:t>Tempo restante (minutos)</w:t>
            </w:r>
          </w:p>
        </w:tc>
        <w:tc>
          <w:tcPr>
            <w:tcW w:w="1705" w:type="dxa"/>
          </w:tcPr>
          <w:p w:rsidR="00100C24" w:rsidRPr="004E7044" w:rsidRDefault="00100C24" w:rsidP="00100C24">
            <w:pPr>
              <w:pStyle w:val="tabletext"/>
              <w:rPr>
                <w:sz w:val="16"/>
                <w:szCs w:val="16"/>
              </w:rPr>
            </w:pPr>
            <w:r>
              <w:rPr>
                <w:sz w:val="16"/>
                <w:szCs w:val="16"/>
              </w:rPr>
              <w:t>40123</w:t>
            </w:r>
          </w:p>
        </w:tc>
      </w:tr>
      <w:tr w:rsidR="00100C24" w:rsidRPr="00FC292C" w:rsidTr="00CB6C4B">
        <w:trPr>
          <w:trHeight w:val="396"/>
        </w:trPr>
        <w:tc>
          <w:tcPr>
            <w:tcW w:w="4962" w:type="dxa"/>
            <w:gridSpan w:val="4"/>
            <w:vMerge/>
          </w:tcPr>
          <w:p w:rsidR="00100C24" w:rsidRPr="004E7044" w:rsidRDefault="00100C24" w:rsidP="00100C24">
            <w:pPr>
              <w:pStyle w:val="tabletext"/>
              <w:rPr>
                <w:sz w:val="16"/>
                <w:szCs w:val="16"/>
              </w:rPr>
            </w:pPr>
          </w:p>
        </w:tc>
        <w:tc>
          <w:tcPr>
            <w:tcW w:w="992" w:type="dxa"/>
          </w:tcPr>
          <w:p w:rsidR="00100C24" w:rsidRPr="004E7044" w:rsidRDefault="00100C24" w:rsidP="00100C24">
            <w:pPr>
              <w:pStyle w:val="tabletext"/>
              <w:rPr>
                <w:sz w:val="16"/>
                <w:szCs w:val="16"/>
              </w:rPr>
            </w:pPr>
            <w:r>
              <w:rPr>
                <w:sz w:val="16"/>
                <w:szCs w:val="16"/>
              </w:rPr>
              <w:t>ActID</w:t>
            </w:r>
          </w:p>
        </w:tc>
        <w:tc>
          <w:tcPr>
            <w:tcW w:w="1701" w:type="dxa"/>
          </w:tcPr>
          <w:p w:rsidR="00100C24" w:rsidRPr="00100C24" w:rsidRDefault="00100C24" w:rsidP="00100C24">
            <w:pPr>
              <w:pStyle w:val="tabletext"/>
              <w:rPr>
                <w:sz w:val="16"/>
                <w:szCs w:val="16"/>
                <w:lang w:val="pt-BR"/>
              </w:rPr>
            </w:pPr>
            <w:r w:rsidRPr="00100C24">
              <w:rPr>
                <w:sz w:val="16"/>
                <w:szCs w:val="16"/>
                <w:lang w:val="pt-BR"/>
              </w:rPr>
              <w:t>ID de ativação – identifica a licença</w:t>
            </w:r>
          </w:p>
        </w:tc>
        <w:tc>
          <w:tcPr>
            <w:tcW w:w="1705" w:type="dxa"/>
          </w:tcPr>
          <w:p w:rsidR="00100C24" w:rsidRPr="004E7044" w:rsidRDefault="00100C24" w:rsidP="00100C24">
            <w:pPr>
              <w:pStyle w:val="tabletext"/>
              <w:rPr>
                <w:sz w:val="16"/>
                <w:szCs w:val="16"/>
              </w:rPr>
            </w:pPr>
            <w:r>
              <w:rPr>
                <w:sz w:val="16"/>
                <w:szCs w:val="16"/>
              </w:rPr>
              <w:t>cf67834d-db4a-402c-ab1f-2c134f02b700</w:t>
            </w:r>
          </w:p>
        </w:tc>
      </w:tr>
      <w:tr w:rsidR="00100C24" w:rsidRPr="00FC292C" w:rsidTr="00CB6C4B">
        <w:trPr>
          <w:trHeight w:val="792"/>
        </w:trPr>
        <w:tc>
          <w:tcPr>
            <w:tcW w:w="851" w:type="dxa"/>
          </w:tcPr>
          <w:p w:rsidR="00100C24" w:rsidRPr="004E7044" w:rsidRDefault="00100C24" w:rsidP="00100C24">
            <w:pPr>
              <w:pStyle w:val="tabletext"/>
              <w:rPr>
                <w:sz w:val="16"/>
                <w:szCs w:val="16"/>
              </w:rPr>
            </w:pPr>
            <w:r>
              <w:rPr>
                <w:sz w:val="16"/>
                <w:szCs w:val="16"/>
              </w:rPr>
              <w:t>12291</w:t>
            </w:r>
          </w:p>
        </w:tc>
        <w:tc>
          <w:tcPr>
            <w:tcW w:w="850" w:type="dxa"/>
          </w:tcPr>
          <w:p w:rsidR="00100C24" w:rsidRPr="004E7044" w:rsidRDefault="00100C24" w:rsidP="00100C24">
            <w:pPr>
              <w:pStyle w:val="tabletext"/>
              <w:rPr>
                <w:sz w:val="16"/>
                <w:szCs w:val="16"/>
              </w:rPr>
            </w:pPr>
            <w:r>
              <w:rPr>
                <w:sz w:val="16"/>
                <w:szCs w:val="16"/>
              </w:rPr>
              <w:t>KMS</w:t>
            </w:r>
          </w:p>
        </w:tc>
        <w:tc>
          <w:tcPr>
            <w:tcW w:w="1276" w:type="dxa"/>
          </w:tcPr>
          <w:p w:rsidR="00100C24" w:rsidRPr="00100C24" w:rsidRDefault="00100C24" w:rsidP="00100C24">
            <w:pPr>
              <w:pStyle w:val="tabletext"/>
              <w:rPr>
                <w:sz w:val="16"/>
                <w:szCs w:val="16"/>
                <w:lang w:val="pt-BR"/>
              </w:rPr>
            </w:pPr>
            <w:r w:rsidRPr="00100C24">
              <w:rPr>
                <w:sz w:val="16"/>
                <w:szCs w:val="16"/>
                <w:lang w:val="pt-BR"/>
              </w:rPr>
              <w:t>Falha de inicialização do KMS</w:t>
            </w:r>
          </w:p>
        </w:tc>
        <w:tc>
          <w:tcPr>
            <w:tcW w:w="1985" w:type="dxa"/>
          </w:tcPr>
          <w:p w:rsidR="00100C24" w:rsidRPr="00100C24" w:rsidRDefault="00100C24" w:rsidP="00100C24">
            <w:pPr>
              <w:pStyle w:val="tabletext"/>
              <w:rPr>
                <w:sz w:val="16"/>
                <w:szCs w:val="16"/>
                <w:lang w:val="pt-BR"/>
              </w:rPr>
            </w:pPr>
            <w:r w:rsidRPr="00100C24">
              <w:rPr>
                <w:sz w:val="16"/>
                <w:szCs w:val="16"/>
                <w:lang w:val="pt-BR"/>
              </w:rPr>
              <w:t>O cliente licenciado por volume não pode inicializar o timer de renovação do Serviço de Gerenciamento de Chaves.%nInfo:%n%1</w:t>
            </w:r>
          </w:p>
        </w:tc>
        <w:tc>
          <w:tcPr>
            <w:tcW w:w="992" w:type="dxa"/>
          </w:tcPr>
          <w:p w:rsidR="00100C24" w:rsidRPr="004E7044" w:rsidRDefault="00100C24" w:rsidP="00100C24">
            <w:pPr>
              <w:pStyle w:val="tabletext"/>
              <w:rPr>
                <w:sz w:val="16"/>
                <w:szCs w:val="16"/>
              </w:rPr>
            </w:pPr>
            <w:r>
              <w:rPr>
                <w:sz w:val="16"/>
                <w:szCs w:val="16"/>
              </w:rPr>
              <w:t>HRESULT</w:t>
            </w:r>
          </w:p>
        </w:tc>
        <w:tc>
          <w:tcPr>
            <w:tcW w:w="1701" w:type="dxa"/>
          </w:tcPr>
          <w:p w:rsidR="00100C24" w:rsidRPr="004E7044" w:rsidRDefault="00100C24" w:rsidP="00100C24">
            <w:pPr>
              <w:pStyle w:val="tabletext"/>
              <w:rPr>
                <w:sz w:val="16"/>
                <w:szCs w:val="16"/>
              </w:rPr>
            </w:pPr>
            <w:r>
              <w:rPr>
                <w:sz w:val="16"/>
                <w:szCs w:val="16"/>
              </w:rPr>
              <w:t>Código de retorno</w:t>
            </w:r>
          </w:p>
        </w:tc>
        <w:tc>
          <w:tcPr>
            <w:tcW w:w="1705" w:type="dxa"/>
          </w:tcPr>
          <w:p w:rsidR="00100C24" w:rsidRPr="004E7044" w:rsidRDefault="00100C24" w:rsidP="00100C24">
            <w:pPr>
              <w:pStyle w:val="tabletext"/>
              <w:rPr>
                <w:sz w:val="16"/>
                <w:szCs w:val="16"/>
              </w:rPr>
            </w:pPr>
          </w:p>
        </w:tc>
      </w:tr>
      <w:tr w:rsidR="00100C24" w:rsidRPr="00FC292C" w:rsidTr="00CB6C4B">
        <w:trPr>
          <w:trHeight w:val="593"/>
        </w:trPr>
        <w:tc>
          <w:tcPr>
            <w:tcW w:w="851" w:type="dxa"/>
          </w:tcPr>
          <w:p w:rsidR="00100C24" w:rsidRPr="004E7044" w:rsidRDefault="00100C24" w:rsidP="00100C24">
            <w:pPr>
              <w:pStyle w:val="tabletext"/>
              <w:rPr>
                <w:sz w:val="16"/>
                <w:szCs w:val="16"/>
              </w:rPr>
            </w:pPr>
            <w:r>
              <w:rPr>
                <w:sz w:val="16"/>
                <w:szCs w:val="16"/>
              </w:rPr>
              <w:t>12292</w:t>
            </w:r>
          </w:p>
        </w:tc>
        <w:tc>
          <w:tcPr>
            <w:tcW w:w="850" w:type="dxa"/>
          </w:tcPr>
          <w:p w:rsidR="00100C24" w:rsidRPr="004E7044" w:rsidRDefault="00100C24" w:rsidP="00100C24">
            <w:pPr>
              <w:pStyle w:val="tabletext"/>
              <w:rPr>
                <w:sz w:val="16"/>
                <w:szCs w:val="16"/>
              </w:rPr>
            </w:pPr>
            <w:r>
              <w:rPr>
                <w:sz w:val="16"/>
                <w:szCs w:val="16"/>
              </w:rPr>
              <w:t>KMS</w:t>
            </w:r>
          </w:p>
        </w:tc>
        <w:tc>
          <w:tcPr>
            <w:tcW w:w="1276" w:type="dxa"/>
          </w:tcPr>
          <w:p w:rsidR="00100C24" w:rsidRPr="00100C24" w:rsidRDefault="00100C24" w:rsidP="00100C24">
            <w:pPr>
              <w:pStyle w:val="tabletext"/>
              <w:rPr>
                <w:sz w:val="16"/>
                <w:szCs w:val="16"/>
                <w:lang w:val="pt-BR"/>
              </w:rPr>
            </w:pPr>
            <w:r w:rsidRPr="00100C24">
              <w:rPr>
                <w:sz w:val="16"/>
                <w:szCs w:val="16"/>
                <w:lang w:val="pt-BR"/>
              </w:rPr>
              <w:t>Falha na inicialização do timer de renovação</w:t>
            </w:r>
          </w:p>
        </w:tc>
        <w:tc>
          <w:tcPr>
            <w:tcW w:w="1985" w:type="dxa"/>
          </w:tcPr>
          <w:p w:rsidR="00100C24" w:rsidRPr="00100C24" w:rsidRDefault="00100C24" w:rsidP="00100C24">
            <w:pPr>
              <w:pStyle w:val="tabletext"/>
              <w:rPr>
                <w:sz w:val="16"/>
                <w:szCs w:val="16"/>
                <w:lang w:val="pt-BR"/>
              </w:rPr>
            </w:pPr>
            <w:r w:rsidRPr="00100C24">
              <w:rPr>
                <w:sz w:val="16"/>
                <w:szCs w:val="16"/>
                <w:lang w:val="pt-BR"/>
              </w:rPr>
              <w:t>Falha do Serviço de Gerenciamento de Chaves (KMS) ao inicializar o timer de renovação.</w:t>
            </w:r>
            <w:r w:rsidR="00CB6C4B">
              <w:rPr>
                <w:sz w:val="16"/>
                <w:szCs w:val="16"/>
                <w:lang w:val="pt-BR"/>
              </w:rPr>
              <w:br/>
            </w:r>
            <w:r w:rsidRPr="00100C24">
              <w:rPr>
                <w:sz w:val="16"/>
                <w:szCs w:val="16"/>
                <w:lang w:val="pt-BR"/>
              </w:rPr>
              <w:t>%nInfo:%n%1</w:t>
            </w:r>
          </w:p>
        </w:tc>
        <w:tc>
          <w:tcPr>
            <w:tcW w:w="992" w:type="dxa"/>
          </w:tcPr>
          <w:p w:rsidR="00100C24" w:rsidRPr="004E7044" w:rsidRDefault="00100C24" w:rsidP="00100C24">
            <w:pPr>
              <w:pStyle w:val="tabletext"/>
              <w:rPr>
                <w:sz w:val="16"/>
                <w:szCs w:val="16"/>
              </w:rPr>
            </w:pPr>
            <w:r>
              <w:rPr>
                <w:sz w:val="16"/>
                <w:szCs w:val="16"/>
              </w:rPr>
              <w:t>HRESULT</w:t>
            </w:r>
          </w:p>
        </w:tc>
        <w:tc>
          <w:tcPr>
            <w:tcW w:w="1701" w:type="dxa"/>
          </w:tcPr>
          <w:p w:rsidR="00100C24" w:rsidRPr="004E7044" w:rsidRDefault="00100C24" w:rsidP="00100C24">
            <w:pPr>
              <w:pStyle w:val="tabletext"/>
              <w:rPr>
                <w:sz w:val="16"/>
                <w:szCs w:val="16"/>
              </w:rPr>
            </w:pPr>
            <w:r>
              <w:rPr>
                <w:sz w:val="16"/>
                <w:szCs w:val="16"/>
              </w:rPr>
              <w:t>Código de retorno</w:t>
            </w:r>
          </w:p>
        </w:tc>
        <w:tc>
          <w:tcPr>
            <w:tcW w:w="1705" w:type="dxa"/>
          </w:tcPr>
          <w:p w:rsidR="00100C24" w:rsidRPr="004E7044" w:rsidRDefault="00100C24" w:rsidP="00100C24">
            <w:pPr>
              <w:pStyle w:val="tabletext"/>
              <w:rPr>
                <w:sz w:val="16"/>
                <w:szCs w:val="16"/>
              </w:rPr>
            </w:pPr>
          </w:p>
        </w:tc>
      </w:tr>
      <w:tr w:rsidR="00100C24" w:rsidRPr="00DD2A68" w:rsidTr="00CB6C4B">
        <w:trPr>
          <w:trHeight w:val="792"/>
        </w:trPr>
        <w:tc>
          <w:tcPr>
            <w:tcW w:w="851" w:type="dxa"/>
          </w:tcPr>
          <w:p w:rsidR="00100C24" w:rsidRPr="004E7044" w:rsidRDefault="00100C24" w:rsidP="00100C24">
            <w:pPr>
              <w:pStyle w:val="tabletext"/>
              <w:rPr>
                <w:sz w:val="16"/>
                <w:szCs w:val="16"/>
              </w:rPr>
            </w:pPr>
            <w:r>
              <w:rPr>
                <w:sz w:val="16"/>
                <w:szCs w:val="16"/>
              </w:rPr>
              <w:t>12293</w:t>
            </w:r>
          </w:p>
        </w:tc>
        <w:tc>
          <w:tcPr>
            <w:tcW w:w="850" w:type="dxa"/>
          </w:tcPr>
          <w:p w:rsidR="00100C24" w:rsidRPr="004E7044" w:rsidRDefault="00100C24" w:rsidP="00100C24">
            <w:pPr>
              <w:pStyle w:val="tabletext"/>
              <w:rPr>
                <w:sz w:val="16"/>
                <w:szCs w:val="16"/>
              </w:rPr>
            </w:pPr>
            <w:r>
              <w:rPr>
                <w:sz w:val="16"/>
                <w:szCs w:val="16"/>
              </w:rPr>
              <w:t>KMS</w:t>
            </w:r>
          </w:p>
        </w:tc>
        <w:tc>
          <w:tcPr>
            <w:tcW w:w="1276" w:type="dxa"/>
          </w:tcPr>
          <w:p w:rsidR="00100C24" w:rsidRPr="00100C24" w:rsidRDefault="00100C24" w:rsidP="00100C24">
            <w:pPr>
              <w:pStyle w:val="tabletext"/>
              <w:rPr>
                <w:sz w:val="16"/>
                <w:szCs w:val="16"/>
                <w:lang w:val="pt-BR"/>
              </w:rPr>
            </w:pPr>
            <w:r w:rsidRPr="00100C24">
              <w:rPr>
                <w:sz w:val="16"/>
                <w:szCs w:val="16"/>
                <w:lang w:val="pt-BR"/>
              </w:rPr>
              <w:t>Falha na publicação do DNS-RR</w:t>
            </w:r>
          </w:p>
        </w:tc>
        <w:tc>
          <w:tcPr>
            <w:tcW w:w="1985" w:type="dxa"/>
          </w:tcPr>
          <w:p w:rsidR="00100C24" w:rsidRPr="00100C24" w:rsidRDefault="00100C24" w:rsidP="00100C24">
            <w:pPr>
              <w:pStyle w:val="tabletext"/>
              <w:rPr>
                <w:sz w:val="16"/>
                <w:szCs w:val="16"/>
                <w:lang w:val="pt-BR"/>
              </w:rPr>
            </w:pPr>
            <w:r w:rsidRPr="00100C24">
              <w:rPr>
                <w:sz w:val="16"/>
                <w:szCs w:val="16"/>
                <w:lang w:val="pt-BR"/>
              </w:rPr>
              <w:t>Falha ao publicar o Serviço de Gerenciamento de Chaves (KMS) no DNS no domínio '%2'.%nInfo:%n%1</w:t>
            </w:r>
          </w:p>
        </w:tc>
        <w:tc>
          <w:tcPr>
            <w:tcW w:w="992" w:type="dxa"/>
          </w:tcPr>
          <w:p w:rsidR="00100C24" w:rsidRPr="00100C24" w:rsidRDefault="00100C24" w:rsidP="00100C24">
            <w:pPr>
              <w:pStyle w:val="tabletext"/>
              <w:rPr>
                <w:sz w:val="16"/>
                <w:szCs w:val="16"/>
                <w:lang w:val="pt-BR"/>
              </w:rPr>
            </w:pPr>
            <w:r w:rsidRPr="00100C24">
              <w:rPr>
                <w:sz w:val="16"/>
                <w:szCs w:val="16"/>
                <w:lang w:val="pt-BR"/>
              </w:rPr>
              <w:t>P1: HRESULT</w:t>
            </w:r>
          </w:p>
          <w:p w:rsidR="00100C24" w:rsidRPr="00100C24" w:rsidRDefault="00100C24" w:rsidP="00100C24">
            <w:pPr>
              <w:pStyle w:val="tabletext"/>
              <w:rPr>
                <w:sz w:val="16"/>
                <w:szCs w:val="16"/>
                <w:lang w:val="pt-BR"/>
              </w:rPr>
            </w:pPr>
            <w:r w:rsidRPr="00100C24">
              <w:rPr>
                <w:sz w:val="16"/>
                <w:szCs w:val="16"/>
                <w:lang w:val="pt-BR"/>
              </w:rPr>
              <w:t>P2: Domínio DNS</w:t>
            </w:r>
          </w:p>
        </w:tc>
        <w:tc>
          <w:tcPr>
            <w:tcW w:w="3406" w:type="dxa"/>
            <w:gridSpan w:val="2"/>
          </w:tcPr>
          <w:p w:rsidR="00100C24" w:rsidRPr="00100C24" w:rsidRDefault="00100C24" w:rsidP="00100C24">
            <w:pPr>
              <w:pStyle w:val="tabletext"/>
              <w:rPr>
                <w:sz w:val="16"/>
                <w:szCs w:val="16"/>
                <w:lang w:val="pt-BR"/>
              </w:rPr>
            </w:pPr>
            <w:r w:rsidRPr="00100C24">
              <w:rPr>
                <w:sz w:val="16"/>
                <w:szCs w:val="16"/>
                <w:lang w:val="pt-BR"/>
              </w:rPr>
              <w:t>P1: Código de retorno</w:t>
            </w:r>
          </w:p>
          <w:p w:rsidR="00100C24" w:rsidRPr="00100C24" w:rsidRDefault="00100C24" w:rsidP="00100C24">
            <w:pPr>
              <w:pStyle w:val="tabletext"/>
              <w:rPr>
                <w:sz w:val="16"/>
                <w:szCs w:val="16"/>
                <w:lang w:val="pt-BR"/>
              </w:rPr>
            </w:pPr>
            <w:r w:rsidRPr="00100C24">
              <w:rPr>
                <w:sz w:val="16"/>
                <w:szCs w:val="16"/>
                <w:lang w:val="pt-BR"/>
              </w:rPr>
              <w:t>P2: Nome do domínio DNS</w:t>
            </w:r>
          </w:p>
        </w:tc>
      </w:tr>
      <w:tr w:rsidR="00100C24" w:rsidRPr="00FC292C" w:rsidTr="00CB6C4B">
        <w:trPr>
          <w:trHeight w:val="792"/>
        </w:trPr>
        <w:tc>
          <w:tcPr>
            <w:tcW w:w="851" w:type="dxa"/>
          </w:tcPr>
          <w:p w:rsidR="00100C24" w:rsidRPr="004E7044" w:rsidRDefault="00100C24" w:rsidP="00100C24">
            <w:pPr>
              <w:pStyle w:val="tabletext"/>
              <w:rPr>
                <w:sz w:val="16"/>
                <w:szCs w:val="16"/>
              </w:rPr>
            </w:pPr>
            <w:r>
              <w:rPr>
                <w:sz w:val="16"/>
                <w:szCs w:val="16"/>
              </w:rPr>
              <w:lastRenderedPageBreak/>
              <w:t>12294</w:t>
            </w:r>
          </w:p>
        </w:tc>
        <w:tc>
          <w:tcPr>
            <w:tcW w:w="850" w:type="dxa"/>
          </w:tcPr>
          <w:p w:rsidR="00100C24" w:rsidRPr="004E7044" w:rsidRDefault="00100C24" w:rsidP="00100C24">
            <w:pPr>
              <w:pStyle w:val="tabletext"/>
              <w:rPr>
                <w:sz w:val="16"/>
                <w:szCs w:val="16"/>
              </w:rPr>
            </w:pPr>
            <w:r>
              <w:rPr>
                <w:sz w:val="16"/>
                <w:szCs w:val="16"/>
              </w:rPr>
              <w:t>KMS</w:t>
            </w:r>
          </w:p>
        </w:tc>
        <w:tc>
          <w:tcPr>
            <w:tcW w:w="1276" w:type="dxa"/>
          </w:tcPr>
          <w:p w:rsidR="00100C24" w:rsidRPr="00100C24" w:rsidRDefault="00100C24" w:rsidP="00100C24">
            <w:pPr>
              <w:pStyle w:val="tabletext"/>
              <w:rPr>
                <w:sz w:val="16"/>
                <w:szCs w:val="16"/>
                <w:lang w:val="pt-BR"/>
              </w:rPr>
            </w:pPr>
            <w:r w:rsidRPr="00100C24">
              <w:rPr>
                <w:sz w:val="16"/>
                <w:szCs w:val="16"/>
                <w:lang w:val="pt-BR"/>
              </w:rPr>
              <w:t>Êxito na publicação do RR do DNS</w:t>
            </w:r>
          </w:p>
        </w:tc>
        <w:tc>
          <w:tcPr>
            <w:tcW w:w="1985" w:type="dxa"/>
          </w:tcPr>
          <w:p w:rsidR="00100C24" w:rsidRPr="00100C24" w:rsidRDefault="00100C24" w:rsidP="00100C24">
            <w:pPr>
              <w:pStyle w:val="tabletext"/>
              <w:rPr>
                <w:sz w:val="16"/>
                <w:szCs w:val="16"/>
                <w:lang w:val="pt-BR"/>
              </w:rPr>
            </w:pPr>
            <w:r w:rsidRPr="00100C24">
              <w:rPr>
                <w:sz w:val="16"/>
                <w:szCs w:val="16"/>
                <w:lang w:val="pt-BR"/>
              </w:rPr>
              <w:t>Êxito na publicação do Serviço de Gerenciamento de Chaves (KMS) no DNS no domínio '%1'.%n</w:t>
            </w:r>
          </w:p>
        </w:tc>
        <w:tc>
          <w:tcPr>
            <w:tcW w:w="992" w:type="dxa"/>
          </w:tcPr>
          <w:p w:rsidR="00100C24" w:rsidRPr="004E7044" w:rsidRDefault="00100C24" w:rsidP="00100C24">
            <w:pPr>
              <w:pStyle w:val="tabletext"/>
              <w:rPr>
                <w:sz w:val="16"/>
                <w:szCs w:val="16"/>
              </w:rPr>
            </w:pPr>
            <w:r>
              <w:rPr>
                <w:sz w:val="16"/>
                <w:szCs w:val="16"/>
              </w:rPr>
              <w:t>Domínio DNS</w:t>
            </w:r>
          </w:p>
        </w:tc>
        <w:tc>
          <w:tcPr>
            <w:tcW w:w="1701" w:type="dxa"/>
          </w:tcPr>
          <w:p w:rsidR="00100C24" w:rsidRPr="004E7044" w:rsidRDefault="00100C24" w:rsidP="00100C24">
            <w:pPr>
              <w:pStyle w:val="tabletext"/>
              <w:rPr>
                <w:sz w:val="16"/>
                <w:szCs w:val="16"/>
              </w:rPr>
            </w:pPr>
            <w:r>
              <w:rPr>
                <w:sz w:val="16"/>
                <w:szCs w:val="16"/>
              </w:rPr>
              <w:t>Nome do domínio DNS</w:t>
            </w:r>
          </w:p>
        </w:tc>
        <w:tc>
          <w:tcPr>
            <w:tcW w:w="1705" w:type="dxa"/>
          </w:tcPr>
          <w:p w:rsidR="00100C24" w:rsidRPr="004E7044" w:rsidRDefault="00100C24" w:rsidP="00100C24">
            <w:pPr>
              <w:pStyle w:val="tabletext"/>
              <w:rPr>
                <w:sz w:val="16"/>
                <w:szCs w:val="16"/>
              </w:rPr>
            </w:pPr>
          </w:p>
        </w:tc>
      </w:tr>
    </w:tbl>
    <w:p w:rsidR="00100C24" w:rsidRPr="00352B1E" w:rsidRDefault="00100C24" w:rsidP="00100C24">
      <w:pPr>
        <w:pStyle w:val="TableSpacing"/>
      </w:pPr>
    </w:p>
    <w:p w:rsidR="00100C24" w:rsidRPr="00352B1E" w:rsidRDefault="00100C24" w:rsidP="00100C24">
      <w:pPr>
        <w:pStyle w:val="Heading1"/>
      </w:pPr>
      <w:bookmarkStart w:id="86" w:name="_Toc231805856"/>
      <w:bookmarkStart w:id="87" w:name="_Ref234379575"/>
      <w:bookmarkStart w:id="88" w:name="_Toc234395388"/>
      <w:bookmarkStart w:id="89" w:name="_Toc237163707"/>
      <w:r>
        <w:lastRenderedPageBreak/>
        <w:t>Propriedades e métodos WMI</w:t>
      </w:r>
      <w:bookmarkEnd w:id="86"/>
      <w:bookmarkEnd w:id="87"/>
      <w:bookmarkEnd w:id="88"/>
      <w:bookmarkEnd w:id="89"/>
    </w:p>
    <w:p w:rsidR="00100C24" w:rsidRPr="00100C24" w:rsidRDefault="00100C24" w:rsidP="00100C24">
      <w:pPr>
        <w:pStyle w:val="Norm"/>
        <w:rPr>
          <w:lang w:val="pt-BR"/>
        </w:rPr>
      </w:pPr>
      <w:r w:rsidRPr="00100C24">
        <w:rPr>
          <w:lang w:val="pt-BR"/>
        </w:rPr>
        <w:t>A Tabela 12 lista as propriedades e os métodos WMI para a Plataforma de Proteção de Software. As propriedades da Plataforma de Proteção de Software estão definidas no arquivo %WinDir%\System32\wbem\sppwmi.mof.</w:t>
      </w:r>
    </w:p>
    <w:p w:rsidR="00100C24" w:rsidRPr="00100C24" w:rsidRDefault="00100C24" w:rsidP="00100C24">
      <w:pPr>
        <w:pStyle w:val="Label"/>
        <w:rPr>
          <w:lang w:val="pt-BR"/>
        </w:rPr>
      </w:pPr>
      <w:r w:rsidRPr="00100C24">
        <w:rPr>
          <w:lang w:val="pt-BR"/>
        </w:rPr>
        <w:t>Tabela 12. Propriedades e métodos WMI da plataforma de proteção de software</w:t>
      </w:r>
    </w:p>
    <w:p w:rsidR="00100C24" w:rsidRPr="00100C24" w:rsidRDefault="00100C24" w:rsidP="00100C24">
      <w:pPr>
        <w:pStyle w:val="TableSpacing"/>
        <w:rPr>
          <w:lang w:val="pt-BR"/>
        </w:rPr>
      </w:pPr>
    </w:p>
    <w:tbl>
      <w:tblPr>
        <w:tblW w:w="0" w:type="auto"/>
        <w:tblInd w:w="114" w:type="dxa"/>
        <w:tblBorders>
          <w:top w:val="single" w:sz="4" w:space="0" w:color="4F81BD"/>
          <w:bottom w:val="single" w:sz="4" w:space="0" w:color="4F81BD"/>
          <w:insideH w:val="single" w:sz="6" w:space="0" w:color="4F81BD"/>
          <w:insideV w:val="single" w:sz="6" w:space="0" w:color="4F81BD"/>
        </w:tblBorders>
        <w:tblLayout w:type="fixed"/>
        <w:tblLook w:val="00A0"/>
      </w:tblPr>
      <w:tblGrid>
        <w:gridCol w:w="5806"/>
        <w:gridCol w:w="3569"/>
      </w:tblGrid>
      <w:tr w:rsidR="00100C24" w:rsidRPr="00FC292C" w:rsidTr="00100C24">
        <w:trPr>
          <w:trHeight w:val="300"/>
        </w:trPr>
        <w:tc>
          <w:tcPr>
            <w:tcW w:w="9375" w:type="dxa"/>
            <w:gridSpan w:val="2"/>
            <w:tcBorders>
              <w:top w:val="single" w:sz="4" w:space="0" w:color="4F81BD"/>
            </w:tcBorders>
            <w:shd w:val="clear" w:color="auto" w:fill="B8CCE4"/>
            <w:noWrap/>
          </w:tcPr>
          <w:p w:rsidR="00100C24" w:rsidRPr="004E7044" w:rsidRDefault="00100C24" w:rsidP="00100C24">
            <w:pPr>
              <w:pStyle w:val="tabletext"/>
              <w:rPr>
                <w:rStyle w:val="Strong"/>
              </w:rPr>
            </w:pPr>
            <w:r>
              <w:rPr>
                <w:rStyle w:val="Strong"/>
              </w:rPr>
              <w:t>//properties SoftwareLicensingService Class</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Versão</w:t>
            </w:r>
          </w:p>
        </w:tc>
        <w:tc>
          <w:tcPr>
            <w:tcW w:w="3569" w:type="dxa"/>
          </w:tcPr>
          <w:p w:rsidR="00100C24" w:rsidRPr="00100C24" w:rsidRDefault="00100C24" w:rsidP="00100C24">
            <w:pPr>
              <w:pStyle w:val="tabletext"/>
              <w:rPr>
                <w:lang w:val="pt-BR"/>
              </w:rPr>
            </w:pPr>
            <w:r w:rsidRPr="00100C24">
              <w:rPr>
                <w:lang w:val="pt-BR"/>
              </w:rPr>
              <w:t>Versão do Serviço de Proteção de Software.</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KeyManagementServiceMachine</w:t>
            </w:r>
          </w:p>
        </w:tc>
        <w:tc>
          <w:tcPr>
            <w:tcW w:w="3569" w:type="dxa"/>
          </w:tcPr>
          <w:p w:rsidR="00100C24" w:rsidRPr="00100C24" w:rsidRDefault="00100C24" w:rsidP="00100C24">
            <w:pPr>
              <w:pStyle w:val="tabletext"/>
              <w:rPr>
                <w:lang w:val="pt-BR"/>
              </w:rPr>
            </w:pPr>
            <w:r w:rsidRPr="00100C24">
              <w:rPr>
                <w:lang w:val="pt-BR"/>
              </w:rPr>
              <w:t xml:space="preserve">O nome do host KMS. Retornará nulo se </w:t>
            </w:r>
            <w:r w:rsidRPr="00100C24">
              <w:rPr>
                <w:rStyle w:val="Strong"/>
                <w:lang w:val="pt-BR"/>
              </w:rPr>
              <w:t>SetKeyManagementServiceMachine</w:t>
            </w:r>
            <w:r w:rsidRPr="00100C24">
              <w:rPr>
                <w:lang w:val="pt-BR"/>
              </w:rPr>
              <w:t xml:space="preserve"> não tiver sido chamado.</w:t>
            </w:r>
          </w:p>
        </w:tc>
      </w:tr>
      <w:tr w:rsidR="00100C24" w:rsidRPr="00FC292C" w:rsidTr="00746DF6">
        <w:trPr>
          <w:trHeight w:val="600"/>
        </w:trPr>
        <w:tc>
          <w:tcPr>
            <w:tcW w:w="5806" w:type="dxa"/>
            <w:noWrap/>
          </w:tcPr>
          <w:p w:rsidR="00100C24" w:rsidRPr="004E7044" w:rsidRDefault="00100C24" w:rsidP="00100C24">
            <w:pPr>
              <w:pStyle w:val="tabletext"/>
              <w:rPr>
                <w:rStyle w:val="Strong"/>
              </w:rPr>
            </w:pPr>
            <w:r>
              <w:rPr>
                <w:rStyle w:val="Strong"/>
              </w:rPr>
              <w:t>KeyManagementServicePort</w:t>
            </w:r>
          </w:p>
        </w:tc>
        <w:tc>
          <w:tcPr>
            <w:tcW w:w="3569" w:type="dxa"/>
          </w:tcPr>
          <w:p w:rsidR="00100C24" w:rsidRPr="004E7044" w:rsidRDefault="00100C24" w:rsidP="00100C24">
            <w:pPr>
              <w:pStyle w:val="tabletext"/>
            </w:pPr>
            <w:r w:rsidRPr="00100C24">
              <w:rPr>
                <w:lang w:val="pt-BR"/>
              </w:rPr>
              <w:t xml:space="preserve">A porta TCP utilizada por clientes para enviar solicitações de ativação KMS. </w:t>
            </w:r>
            <w:r>
              <w:t xml:space="preserve">Retornará </w:t>
            </w:r>
            <w:r>
              <w:rPr>
                <w:rStyle w:val="Strong"/>
              </w:rPr>
              <w:t>0</w:t>
            </w:r>
            <w:r>
              <w:t xml:space="preserve"> se </w:t>
            </w:r>
            <w:r>
              <w:rPr>
                <w:rStyle w:val="Strong"/>
              </w:rPr>
              <w:t>SetKeyManagementServicePort</w:t>
            </w:r>
            <w:r>
              <w:t xml:space="preserve"> não tiver sido chamado.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IsKeyManagementServiceMachine</w:t>
            </w:r>
          </w:p>
        </w:tc>
        <w:tc>
          <w:tcPr>
            <w:tcW w:w="3569" w:type="dxa"/>
          </w:tcPr>
          <w:p w:rsidR="00100C24" w:rsidRPr="00100C24" w:rsidRDefault="00100C24" w:rsidP="00100C24">
            <w:pPr>
              <w:pStyle w:val="tabletext"/>
              <w:rPr>
                <w:lang w:val="pt-BR"/>
              </w:rPr>
            </w:pPr>
            <w:r w:rsidRPr="00100C24">
              <w:rPr>
                <w:lang w:val="pt-BR"/>
              </w:rPr>
              <w:t xml:space="preserve">Indica se o KMS está habilitado no computador: </w:t>
            </w:r>
            <w:r w:rsidRPr="00100C24">
              <w:rPr>
                <w:rStyle w:val="Strong"/>
                <w:lang w:val="pt-BR"/>
              </w:rPr>
              <w:t>0</w:t>
            </w:r>
            <w:r w:rsidRPr="00100C24">
              <w:rPr>
                <w:lang w:val="pt-BR"/>
              </w:rPr>
              <w:t xml:space="preserve"> se for falso, </w:t>
            </w:r>
            <w:r w:rsidRPr="00100C24">
              <w:rPr>
                <w:rStyle w:val="Strong"/>
                <w:lang w:val="pt-BR"/>
              </w:rPr>
              <w:t>1</w:t>
            </w:r>
            <w:r w:rsidRPr="00100C24">
              <w:rPr>
                <w:lang w:val="pt-BR"/>
              </w:rPr>
              <w:t xml:space="preserve"> se for verdadeiro.</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VLActivationInterval</w:t>
            </w:r>
          </w:p>
        </w:tc>
        <w:tc>
          <w:tcPr>
            <w:tcW w:w="3569" w:type="dxa"/>
          </w:tcPr>
          <w:p w:rsidR="00100C24" w:rsidRPr="00100C24" w:rsidRDefault="00100C24" w:rsidP="00100C24">
            <w:pPr>
              <w:pStyle w:val="tabletext"/>
              <w:rPr>
                <w:lang w:val="pt-BR"/>
              </w:rPr>
            </w:pPr>
            <w:r w:rsidRPr="00100C24">
              <w:rPr>
                <w:lang w:val="pt-BR"/>
              </w:rPr>
              <w:t>A frequência, em minutos, de quantas vezes um cliente irá contatar o host KMS antes de um cliente ser licenciado.</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VLRenewalInterval</w:t>
            </w:r>
          </w:p>
        </w:tc>
        <w:tc>
          <w:tcPr>
            <w:tcW w:w="3569" w:type="dxa"/>
          </w:tcPr>
          <w:p w:rsidR="00100C24" w:rsidRPr="00100C24" w:rsidRDefault="00100C24" w:rsidP="00100C24">
            <w:pPr>
              <w:pStyle w:val="tabletext"/>
              <w:rPr>
                <w:lang w:val="pt-BR"/>
              </w:rPr>
            </w:pPr>
            <w:r w:rsidRPr="00100C24">
              <w:rPr>
                <w:lang w:val="pt-BR"/>
              </w:rPr>
              <w:t>A frequência, em minutos, de quantas vezes um cliente irá contatar o host KMS depois de um cliente ser licenciado.</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KeyManagementServiceCurrentCount</w:t>
            </w:r>
          </w:p>
        </w:tc>
        <w:tc>
          <w:tcPr>
            <w:tcW w:w="3569" w:type="dxa"/>
          </w:tcPr>
          <w:p w:rsidR="00100C24" w:rsidRPr="00100C24" w:rsidRDefault="00100C24" w:rsidP="00100C24">
            <w:pPr>
              <w:pStyle w:val="tabletext"/>
              <w:rPr>
                <w:lang w:val="pt-BR"/>
              </w:rPr>
            </w:pPr>
            <w:r w:rsidRPr="00100C24">
              <w:rPr>
                <w:lang w:val="pt-BR"/>
              </w:rPr>
              <w:t xml:space="preserve">A contagem dos clientes KMS atualmente ativos no host KMS. </w:t>
            </w:r>
            <w:r w:rsidRPr="00100C24">
              <w:rPr>
                <w:rStyle w:val="Strong"/>
                <w:lang w:val="pt-BR"/>
              </w:rPr>
              <w:t>-1</w:t>
            </w:r>
            <w:r w:rsidRPr="00100C24">
              <w:rPr>
                <w:lang w:val="pt-BR"/>
              </w:rPr>
              <w:t xml:space="preserve"> indica se um host não está habilitado como KMS ou não recebeu nenhuma </w:t>
            </w:r>
            <w:r w:rsidRPr="00100C24">
              <w:rPr>
                <w:lang w:val="pt-BR"/>
              </w:rPr>
              <w:lastRenderedPageBreak/>
              <w:t>solicitação de licença do cliente.</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lastRenderedPageBreak/>
              <w:t>RequiredClientCount</w:t>
            </w:r>
          </w:p>
        </w:tc>
        <w:tc>
          <w:tcPr>
            <w:tcW w:w="3569" w:type="dxa"/>
          </w:tcPr>
          <w:p w:rsidR="00100C24" w:rsidRPr="00100C24" w:rsidRDefault="00100C24" w:rsidP="00100C24">
            <w:pPr>
              <w:pStyle w:val="tabletext"/>
              <w:rPr>
                <w:lang w:val="pt-BR"/>
              </w:rPr>
            </w:pPr>
            <w:r w:rsidRPr="00100C24">
              <w:rPr>
                <w:lang w:val="pt-BR"/>
              </w:rPr>
              <w:t>O número mínimo de clientes necessários para conexão com um host KMS para habilitar o Licenciamento por Volume.</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PolicyCacheRefreshRequired</w:t>
            </w:r>
          </w:p>
        </w:tc>
        <w:tc>
          <w:tcPr>
            <w:tcW w:w="3569" w:type="dxa"/>
          </w:tcPr>
          <w:p w:rsidR="00100C24" w:rsidRPr="00100C24" w:rsidRDefault="00100C24" w:rsidP="00100C24">
            <w:pPr>
              <w:pStyle w:val="tabletext"/>
              <w:rPr>
                <w:lang w:val="pt-BR"/>
              </w:rPr>
            </w:pPr>
            <w:r w:rsidRPr="00100C24">
              <w:rPr>
                <w:lang w:val="pt-BR"/>
              </w:rPr>
              <w:t xml:space="preserve">Indica se o cache da diretiva de licenciamento precisa ser atualizado: </w:t>
            </w:r>
            <w:r w:rsidRPr="00100C24">
              <w:rPr>
                <w:rStyle w:val="Strong"/>
                <w:lang w:val="pt-BR"/>
              </w:rPr>
              <w:t>0</w:t>
            </w:r>
            <w:r w:rsidRPr="00100C24">
              <w:rPr>
                <w:lang w:val="pt-BR"/>
              </w:rPr>
              <w:t xml:space="preserve">=não solicitado, </w:t>
            </w:r>
            <w:r w:rsidRPr="00100C24">
              <w:rPr>
                <w:rStyle w:val="Strong"/>
                <w:lang w:val="pt-BR"/>
              </w:rPr>
              <w:t>1</w:t>
            </w:r>
            <w:r w:rsidRPr="00100C24">
              <w:rPr>
                <w:lang w:val="pt-BR"/>
              </w:rPr>
              <w:t>=Atualização solicitada.</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ClientMachineID</w:t>
            </w:r>
          </w:p>
        </w:tc>
        <w:tc>
          <w:tcPr>
            <w:tcW w:w="3569" w:type="dxa"/>
          </w:tcPr>
          <w:p w:rsidR="00100C24" w:rsidRPr="00100C24" w:rsidRDefault="00100C24" w:rsidP="00100C24">
            <w:pPr>
              <w:pStyle w:val="tabletext"/>
              <w:rPr>
                <w:lang w:val="pt-BR"/>
              </w:rPr>
            </w:pPr>
            <w:r w:rsidRPr="00100C24">
              <w:rPr>
                <w:lang w:val="pt-BR"/>
              </w:rPr>
              <w:t>O identificador global exclusivo (GUID) identifica um cliente KMS para um host KMS. O cliente inclui isso nas solicitações que envia ao KMS.</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RemainingWindowsReArmCount</w:t>
            </w:r>
          </w:p>
        </w:tc>
        <w:tc>
          <w:tcPr>
            <w:tcW w:w="3569" w:type="dxa"/>
          </w:tcPr>
          <w:p w:rsidR="00100C24" w:rsidRPr="00100C24" w:rsidRDefault="00100C24" w:rsidP="00100C24">
            <w:pPr>
              <w:pStyle w:val="tabletext"/>
              <w:rPr>
                <w:lang w:val="pt-BR"/>
              </w:rPr>
            </w:pPr>
            <w:r w:rsidRPr="00100C24">
              <w:rPr>
                <w:lang w:val="pt-BR"/>
              </w:rPr>
              <w:t>Número restante de vezes que o cliente pode ser rearmado com êxito.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KeyManagementServiceListeningPort</w:t>
            </w:r>
          </w:p>
        </w:tc>
        <w:tc>
          <w:tcPr>
            <w:tcW w:w="3569" w:type="dxa"/>
          </w:tcPr>
          <w:p w:rsidR="00100C24" w:rsidRPr="00100C24" w:rsidRDefault="00100C24" w:rsidP="00100C24">
            <w:pPr>
              <w:pStyle w:val="tabletext"/>
              <w:rPr>
                <w:lang w:val="pt-BR"/>
              </w:rPr>
            </w:pPr>
            <w:r w:rsidRPr="00100C24">
              <w:rPr>
                <w:lang w:val="pt-BR"/>
              </w:rPr>
              <w:t>A porta TCP que o host KMS utiliza para escutar solicitações de ativação.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KeyManagementServiceDnsPublishing</w:t>
            </w:r>
          </w:p>
        </w:tc>
        <w:tc>
          <w:tcPr>
            <w:tcW w:w="3569" w:type="dxa"/>
          </w:tcPr>
          <w:p w:rsidR="00100C24" w:rsidRPr="00100C24" w:rsidRDefault="00100C24" w:rsidP="00100C24">
            <w:pPr>
              <w:pStyle w:val="tabletext"/>
              <w:rPr>
                <w:lang w:val="pt-BR"/>
              </w:rPr>
            </w:pPr>
            <w:r w:rsidRPr="00100C24">
              <w:rPr>
                <w:lang w:val="pt-BR"/>
              </w:rPr>
              <w:t xml:space="preserve">Indica o status de publicação DNS de um host KMS: </w:t>
            </w:r>
            <w:r w:rsidRPr="00100C24">
              <w:rPr>
                <w:rStyle w:val="Strong"/>
                <w:lang w:val="pt-BR"/>
              </w:rPr>
              <w:t>0</w:t>
            </w:r>
            <w:r w:rsidRPr="00100C24">
              <w:rPr>
                <w:lang w:val="pt-BR"/>
              </w:rPr>
              <w:t xml:space="preserve">=Desativado, </w:t>
            </w:r>
            <w:r w:rsidRPr="00100C24">
              <w:rPr>
                <w:rStyle w:val="Strong"/>
                <w:lang w:val="pt-BR"/>
              </w:rPr>
              <w:t>1</w:t>
            </w:r>
            <w:r w:rsidRPr="00100C24">
              <w:rPr>
                <w:lang w:val="pt-BR"/>
              </w:rPr>
              <w:t>=Publicação automática habilitada (padrão).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KeyManagementServiceLowPriority</w:t>
            </w:r>
          </w:p>
        </w:tc>
        <w:tc>
          <w:tcPr>
            <w:tcW w:w="3569" w:type="dxa"/>
          </w:tcPr>
          <w:p w:rsidR="00100C24" w:rsidRPr="00100C24" w:rsidRDefault="00100C24" w:rsidP="00100C24">
            <w:pPr>
              <w:pStyle w:val="tabletext"/>
              <w:rPr>
                <w:lang w:val="pt-BR"/>
              </w:rPr>
            </w:pPr>
            <w:r w:rsidRPr="00100C24">
              <w:rPr>
                <w:lang w:val="pt-BR"/>
              </w:rPr>
              <w:t xml:space="preserve">Indica o status de prioridade de thread do serviço KMS: </w:t>
            </w:r>
            <w:r w:rsidRPr="00100C24">
              <w:rPr>
                <w:rStyle w:val="Strong"/>
                <w:lang w:val="pt-BR"/>
              </w:rPr>
              <w:t>0</w:t>
            </w:r>
            <w:r w:rsidRPr="00100C24">
              <w:rPr>
                <w:lang w:val="pt-BR"/>
              </w:rPr>
              <w:t xml:space="preserve">=Prioridade normal (padrão), </w:t>
            </w:r>
            <w:r w:rsidRPr="00100C24">
              <w:rPr>
                <w:rStyle w:val="Strong"/>
                <w:lang w:val="pt-BR"/>
              </w:rPr>
              <w:t>1</w:t>
            </w:r>
            <w:r w:rsidRPr="00100C24">
              <w:rPr>
                <w:lang w:val="pt-BR"/>
              </w:rPr>
              <w:t>=Baixa prioridade.</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KeyManagementServiceHostCaching</w:t>
            </w:r>
          </w:p>
        </w:tc>
        <w:tc>
          <w:tcPr>
            <w:tcW w:w="3569" w:type="dxa"/>
          </w:tcPr>
          <w:p w:rsidR="00100C24" w:rsidRPr="00100C24" w:rsidRDefault="00100C24" w:rsidP="00100C24">
            <w:pPr>
              <w:pStyle w:val="tabletext"/>
              <w:rPr>
                <w:lang w:val="pt-BR"/>
              </w:rPr>
            </w:pPr>
            <w:r w:rsidRPr="00100C24">
              <w:rPr>
                <w:lang w:val="pt-BR"/>
              </w:rPr>
              <w:t xml:space="preserve">Indica o status do cache do nome e da porta do host KMS: </w:t>
            </w:r>
            <w:r w:rsidRPr="00100C24">
              <w:rPr>
                <w:rStyle w:val="Strong"/>
                <w:lang w:val="pt-BR"/>
              </w:rPr>
              <w:t>0</w:t>
            </w:r>
            <w:r w:rsidRPr="00100C24">
              <w:rPr>
                <w:lang w:val="pt-BR"/>
              </w:rPr>
              <w:t xml:space="preserve">=Cache desabilitado, </w:t>
            </w:r>
            <w:r w:rsidRPr="00100C24">
              <w:rPr>
                <w:rStyle w:val="Strong"/>
                <w:lang w:val="pt-BR"/>
              </w:rPr>
              <w:t>1</w:t>
            </w:r>
            <w:r w:rsidRPr="00100C24">
              <w:rPr>
                <w:lang w:val="pt-BR"/>
              </w:rPr>
              <w:t>=Cache habilitado (padrão).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KeyManagementServiceUnlicensedRequests</w:t>
            </w:r>
          </w:p>
        </w:tc>
        <w:tc>
          <w:tcPr>
            <w:tcW w:w="3569" w:type="dxa"/>
          </w:tcPr>
          <w:p w:rsidR="00100C24" w:rsidRPr="00100C24" w:rsidRDefault="00100C24" w:rsidP="00100C24">
            <w:pPr>
              <w:pStyle w:val="tabletext"/>
              <w:rPr>
                <w:lang w:val="pt-BR"/>
              </w:rPr>
            </w:pPr>
            <w:r w:rsidRPr="00100C24">
              <w:rPr>
                <w:lang w:val="pt-BR"/>
              </w:rPr>
              <w:t>Contagem de solicitações KMS dos clientes com Status de licença=0 (Não licenciado).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KeyManagementServiceLicensedRequests</w:t>
            </w:r>
          </w:p>
        </w:tc>
        <w:tc>
          <w:tcPr>
            <w:tcW w:w="3569" w:type="dxa"/>
          </w:tcPr>
          <w:p w:rsidR="00100C24" w:rsidRPr="00100C24" w:rsidRDefault="00100C24" w:rsidP="00100C24">
            <w:pPr>
              <w:pStyle w:val="tabletext"/>
              <w:rPr>
                <w:lang w:val="pt-BR"/>
              </w:rPr>
            </w:pPr>
            <w:r w:rsidRPr="00100C24">
              <w:rPr>
                <w:lang w:val="pt-BR"/>
              </w:rPr>
              <w:t xml:space="preserve">Contagem de solicitações KMS dos clientes com Status </w:t>
            </w:r>
            <w:r w:rsidRPr="00100C24">
              <w:rPr>
                <w:lang w:val="pt-BR"/>
              </w:rPr>
              <w:lastRenderedPageBreak/>
              <w:t>de licença=1 (Licenciado).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lastRenderedPageBreak/>
              <w:t>KeyManagementServiceOOBGraceRequests</w:t>
            </w:r>
          </w:p>
        </w:tc>
        <w:tc>
          <w:tcPr>
            <w:tcW w:w="3569" w:type="dxa"/>
          </w:tcPr>
          <w:p w:rsidR="00100C24" w:rsidRPr="00100C24" w:rsidRDefault="00100C24" w:rsidP="00100C24">
            <w:pPr>
              <w:pStyle w:val="tabletext"/>
              <w:rPr>
                <w:lang w:val="pt-BR"/>
              </w:rPr>
            </w:pPr>
            <w:r w:rsidRPr="00100C24">
              <w:rPr>
                <w:lang w:val="pt-BR"/>
              </w:rPr>
              <w:t>Contagem de solicitações KMS dos clientes com Status de licença=2 (OOBGrace).</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KeyManagementServiceOOTGraceRequests</w:t>
            </w:r>
          </w:p>
        </w:tc>
        <w:tc>
          <w:tcPr>
            <w:tcW w:w="3569" w:type="dxa"/>
          </w:tcPr>
          <w:p w:rsidR="00100C24" w:rsidRPr="00100C24" w:rsidRDefault="00100C24" w:rsidP="00100C24">
            <w:pPr>
              <w:pStyle w:val="tabletext"/>
              <w:rPr>
                <w:lang w:val="pt-BR"/>
              </w:rPr>
            </w:pPr>
            <w:r w:rsidRPr="00100C24">
              <w:rPr>
                <w:lang w:val="pt-BR"/>
              </w:rPr>
              <w:t>Contagem de solicitações KMS dos clientes com Status de licença=3 (OOTGrace).</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KeyManagementServiceNonGenuineGraceRequests</w:t>
            </w:r>
          </w:p>
        </w:tc>
        <w:tc>
          <w:tcPr>
            <w:tcW w:w="3569" w:type="dxa"/>
          </w:tcPr>
          <w:p w:rsidR="00100C24" w:rsidRPr="00100C24" w:rsidRDefault="00100C24" w:rsidP="00100C24">
            <w:pPr>
              <w:pStyle w:val="tabletext"/>
              <w:rPr>
                <w:lang w:val="pt-BR"/>
              </w:rPr>
            </w:pPr>
            <w:r w:rsidRPr="00100C24">
              <w:rPr>
                <w:lang w:val="pt-BR"/>
              </w:rPr>
              <w:t>Contagem de solicitações KMS dos clientes com Status de licença=4 (Cortesia não original).</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KeyManagementServiceNotificationRequests</w:t>
            </w:r>
          </w:p>
        </w:tc>
        <w:tc>
          <w:tcPr>
            <w:tcW w:w="3569" w:type="dxa"/>
          </w:tcPr>
          <w:p w:rsidR="00100C24" w:rsidRPr="00100C24" w:rsidRDefault="00100C24" w:rsidP="00100C24">
            <w:pPr>
              <w:pStyle w:val="tabletext"/>
              <w:rPr>
                <w:lang w:val="pt-BR"/>
              </w:rPr>
            </w:pPr>
            <w:r w:rsidRPr="00100C24">
              <w:rPr>
                <w:lang w:val="pt-BR"/>
              </w:rPr>
              <w:t>Contagem de solicitações KMS dos clientes com Status de licença=5 (Notificação).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KeyManagementServiceTotalRequests</w:t>
            </w:r>
          </w:p>
        </w:tc>
        <w:tc>
          <w:tcPr>
            <w:tcW w:w="3569" w:type="dxa"/>
          </w:tcPr>
          <w:p w:rsidR="00100C24" w:rsidRPr="00100C24" w:rsidRDefault="00100C24" w:rsidP="00100C24">
            <w:pPr>
              <w:pStyle w:val="tabletext"/>
              <w:rPr>
                <w:lang w:val="pt-BR"/>
              </w:rPr>
            </w:pPr>
            <w:r w:rsidRPr="00100C24">
              <w:rPr>
                <w:lang w:val="pt-BR"/>
              </w:rPr>
              <w:t>Contagem total de solicitações válidas do KMS.</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KeyManagementServiceFailedRequests</w:t>
            </w:r>
          </w:p>
        </w:tc>
        <w:tc>
          <w:tcPr>
            <w:tcW w:w="3569" w:type="dxa"/>
          </w:tcPr>
          <w:p w:rsidR="00100C24" w:rsidRPr="00100C24" w:rsidRDefault="00100C24" w:rsidP="00100C24">
            <w:pPr>
              <w:pStyle w:val="tabletext"/>
              <w:rPr>
                <w:lang w:val="pt-BR"/>
              </w:rPr>
            </w:pPr>
            <w:r w:rsidRPr="00100C24">
              <w:rPr>
                <w:lang w:val="pt-BR"/>
              </w:rPr>
              <w:t>Contagem de solicitações inválidas do KMS.</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KeyManagementServiceActivationDisabled</w:t>
            </w:r>
          </w:p>
        </w:tc>
        <w:tc>
          <w:tcPr>
            <w:tcW w:w="3569" w:type="dxa"/>
          </w:tcPr>
          <w:p w:rsidR="00100C24" w:rsidRPr="00100C24" w:rsidRDefault="00100C24" w:rsidP="00100C24">
            <w:pPr>
              <w:pStyle w:val="tabletext"/>
              <w:rPr>
                <w:lang w:val="pt-BR"/>
              </w:rPr>
            </w:pPr>
            <w:r w:rsidRPr="00100C24">
              <w:rPr>
                <w:lang w:val="pt-BR"/>
              </w:rPr>
              <w:t>Indica se a ativação de volume pelo KMS está desabilitada.</w:t>
            </w:r>
          </w:p>
        </w:tc>
      </w:tr>
      <w:tr w:rsidR="00100C24" w:rsidRPr="00E77C95" w:rsidTr="00100C24">
        <w:trPr>
          <w:trHeight w:val="300"/>
        </w:trPr>
        <w:tc>
          <w:tcPr>
            <w:tcW w:w="9375" w:type="dxa"/>
            <w:gridSpan w:val="2"/>
            <w:shd w:val="clear" w:color="auto" w:fill="B8CCE4"/>
            <w:noWrap/>
          </w:tcPr>
          <w:p w:rsidR="00100C24" w:rsidRPr="004E7044" w:rsidRDefault="00100C24" w:rsidP="00100C24">
            <w:pPr>
              <w:pStyle w:val="tabletext"/>
              <w:rPr>
                <w:rStyle w:val="Strong"/>
              </w:rPr>
            </w:pPr>
            <w:r>
              <w:rPr>
                <w:rStyle w:val="Strong"/>
              </w:rPr>
              <w:t>//methods SoftwareLicensingProduct Class</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InstallProductKey</w:t>
            </w:r>
          </w:p>
        </w:tc>
        <w:tc>
          <w:tcPr>
            <w:tcW w:w="3569" w:type="dxa"/>
          </w:tcPr>
          <w:p w:rsidR="00100C24" w:rsidRPr="00100C24" w:rsidRDefault="00100C24" w:rsidP="00100C24">
            <w:pPr>
              <w:pStyle w:val="tabletext"/>
              <w:rPr>
                <w:lang w:val="pt-BR"/>
              </w:rPr>
            </w:pPr>
            <w:r w:rsidRPr="00100C24">
              <w:rPr>
                <w:lang w:val="pt-BR"/>
              </w:rPr>
              <w:t>Instala uma chave de produto.</w:t>
            </w:r>
          </w:p>
        </w:tc>
      </w:tr>
      <w:tr w:rsidR="00100C24" w:rsidRPr="00FC292C" w:rsidTr="00746DF6">
        <w:trPr>
          <w:trHeight w:val="300"/>
        </w:trPr>
        <w:tc>
          <w:tcPr>
            <w:tcW w:w="5806" w:type="dxa"/>
            <w:noWrap/>
          </w:tcPr>
          <w:p w:rsidR="00100C24" w:rsidRPr="004E7044" w:rsidRDefault="00100C24" w:rsidP="00100C24">
            <w:pPr>
              <w:pStyle w:val="tabletext"/>
              <w:rPr>
                <w:rStyle w:val="Strong"/>
              </w:rPr>
            </w:pPr>
            <w:r>
              <w:rPr>
                <w:rStyle w:val="Strong"/>
              </w:rPr>
              <w:t>InstallLicense</w:t>
            </w:r>
          </w:p>
        </w:tc>
        <w:tc>
          <w:tcPr>
            <w:tcW w:w="3569" w:type="dxa"/>
          </w:tcPr>
          <w:p w:rsidR="00100C24" w:rsidRPr="004E7044" w:rsidRDefault="00100C24" w:rsidP="00100C24">
            <w:pPr>
              <w:pStyle w:val="tabletext"/>
            </w:pPr>
            <w:r>
              <w:t>Instala uma licença.</w:t>
            </w:r>
          </w:p>
        </w:tc>
      </w:tr>
      <w:tr w:rsidR="00100C24" w:rsidRPr="00DD2A68" w:rsidTr="00746DF6">
        <w:trPr>
          <w:trHeight w:val="300"/>
        </w:trPr>
        <w:tc>
          <w:tcPr>
            <w:tcW w:w="5806" w:type="dxa"/>
            <w:noWrap/>
          </w:tcPr>
          <w:p w:rsidR="00100C24" w:rsidRPr="004E7044" w:rsidRDefault="00100C24" w:rsidP="00100C24">
            <w:pPr>
              <w:pStyle w:val="tabletext"/>
              <w:rPr>
                <w:rStyle w:val="Strong"/>
              </w:rPr>
            </w:pPr>
            <w:r>
              <w:rPr>
                <w:rStyle w:val="Strong"/>
              </w:rPr>
              <w:t>InstallLicensePackage</w:t>
            </w:r>
          </w:p>
        </w:tc>
        <w:tc>
          <w:tcPr>
            <w:tcW w:w="3569" w:type="dxa"/>
          </w:tcPr>
          <w:p w:rsidR="00100C24" w:rsidRPr="00100C24" w:rsidRDefault="00100C24" w:rsidP="00100C24">
            <w:pPr>
              <w:pStyle w:val="tabletext"/>
              <w:rPr>
                <w:lang w:val="pt-BR"/>
              </w:rPr>
            </w:pPr>
            <w:r w:rsidRPr="00100C24">
              <w:rPr>
                <w:lang w:val="pt-BR"/>
              </w:rPr>
              <w:t>Instala um pacote de licenças para o produto atual.</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SetKeyManagementServiceMachine</w:t>
            </w:r>
          </w:p>
        </w:tc>
        <w:tc>
          <w:tcPr>
            <w:tcW w:w="3569" w:type="dxa"/>
          </w:tcPr>
          <w:p w:rsidR="00100C24" w:rsidRPr="00100C24" w:rsidRDefault="00100C24" w:rsidP="00100C24">
            <w:pPr>
              <w:pStyle w:val="tabletext"/>
              <w:rPr>
                <w:lang w:val="pt-BR"/>
              </w:rPr>
            </w:pPr>
            <w:r w:rsidRPr="00100C24">
              <w:rPr>
                <w:lang w:val="pt-BR"/>
              </w:rPr>
              <w:t>Define um nome de host do KMS a ser utilizado para ativação de volume.</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ClearKeyManagementServiceMachine</w:t>
            </w:r>
          </w:p>
        </w:tc>
        <w:tc>
          <w:tcPr>
            <w:tcW w:w="3569" w:type="dxa"/>
          </w:tcPr>
          <w:p w:rsidR="00100C24" w:rsidRPr="00100C24" w:rsidRDefault="00100C24" w:rsidP="00100C24">
            <w:pPr>
              <w:pStyle w:val="tabletext"/>
              <w:rPr>
                <w:lang w:val="pt-BR"/>
              </w:rPr>
            </w:pPr>
            <w:r w:rsidRPr="00100C24">
              <w:rPr>
                <w:lang w:val="pt-BR"/>
              </w:rPr>
              <w:t>Apaga qualquer nome de host KMS previamente configurado.</w:t>
            </w:r>
          </w:p>
        </w:tc>
      </w:tr>
      <w:tr w:rsidR="00100C24" w:rsidRPr="00FC292C" w:rsidTr="00746DF6">
        <w:trPr>
          <w:trHeight w:val="300"/>
        </w:trPr>
        <w:tc>
          <w:tcPr>
            <w:tcW w:w="5806" w:type="dxa"/>
            <w:noWrap/>
          </w:tcPr>
          <w:p w:rsidR="00100C24" w:rsidRPr="004E7044" w:rsidRDefault="00100C24" w:rsidP="00100C24">
            <w:pPr>
              <w:pStyle w:val="tabletext"/>
              <w:rPr>
                <w:rStyle w:val="Strong"/>
              </w:rPr>
            </w:pPr>
            <w:r>
              <w:rPr>
                <w:rStyle w:val="Strong"/>
              </w:rPr>
              <w:t>SetKeyManagementServicePort</w:t>
            </w:r>
          </w:p>
        </w:tc>
        <w:tc>
          <w:tcPr>
            <w:tcW w:w="3569" w:type="dxa"/>
          </w:tcPr>
          <w:p w:rsidR="00100C24" w:rsidRPr="004E7044" w:rsidRDefault="00100C24" w:rsidP="00100C24">
            <w:pPr>
              <w:pStyle w:val="tabletext"/>
            </w:pPr>
            <w:r w:rsidRPr="00100C24">
              <w:rPr>
                <w:lang w:val="pt-BR"/>
              </w:rPr>
              <w:t xml:space="preserve">Define a porta TCP utilizada por um cliente para fazer solicitações do host KMS. </w:t>
            </w:r>
            <w:r>
              <w:t>Se não for especificada, a porta 1688 será utilizada.</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ClearKeyManagementServicePort</w:t>
            </w:r>
          </w:p>
        </w:tc>
        <w:tc>
          <w:tcPr>
            <w:tcW w:w="3569" w:type="dxa"/>
          </w:tcPr>
          <w:p w:rsidR="00100C24" w:rsidRPr="00100C24" w:rsidRDefault="00100C24" w:rsidP="00100C24">
            <w:pPr>
              <w:pStyle w:val="tabletext"/>
              <w:rPr>
                <w:lang w:val="pt-BR"/>
              </w:rPr>
            </w:pPr>
            <w:r w:rsidRPr="00100C24">
              <w:rPr>
                <w:lang w:val="pt-BR"/>
              </w:rPr>
              <w:t xml:space="preserve">Apaga qualquer número de porta previamente </w:t>
            </w:r>
            <w:r w:rsidRPr="00100C24">
              <w:rPr>
                <w:lang w:val="pt-BR"/>
              </w:rPr>
              <w:lastRenderedPageBreak/>
              <w:t>especificada.</w:t>
            </w:r>
          </w:p>
        </w:tc>
      </w:tr>
      <w:tr w:rsidR="00100C24" w:rsidRPr="001B3595" w:rsidTr="00746DF6">
        <w:trPr>
          <w:trHeight w:val="1200"/>
        </w:trPr>
        <w:tc>
          <w:tcPr>
            <w:tcW w:w="5806" w:type="dxa"/>
            <w:noWrap/>
          </w:tcPr>
          <w:p w:rsidR="00100C24" w:rsidRPr="004E7044" w:rsidRDefault="00100C24" w:rsidP="00100C24">
            <w:pPr>
              <w:pStyle w:val="tabletext"/>
              <w:rPr>
                <w:rStyle w:val="Strong"/>
              </w:rPr>
            </w:pPr>
            <w:r>
              <w:rPr>
                <w:rStyle w:val="Strong"/>
              </w:rPr>
              <w:lastRenderedPageBreak/>
              <w:t>SetVLActivationInterval</w:t>
            </w:r>
          </w:p>
        </w:tc>
        <w:tc>
          <w:tcPr>
            <w:tcW w:w="3569" w:type="dxa"/>
          </w:tcPr>
          <w:p w:rsidR="00100C24" w:rsidRPr="00100C24" w:rsidRDefault="00100C24" w:rsidP="00100C24">
            <w:pPr>
              <w:pStyle w:val="tabletext"/>
              <w:rPr>
                <w:lang w:val="pt-BR"/>
              </w:rPr>
            </w:pPr>
            <w:r w:rsidRPr="00100C24">
              <w:rPr>
                <w:lang w:val="pt-BR"/>
              </w:rPr>
              <w:t>A frequência de ativação, em minutos, de quantas vezes os clientes KMS entrarão em contato com o host KMS antes de se tornarem licenciados. A frequência deve ser de ≥15 e ≤43.200. Um erro será retornado se o método for chamado e o computador não for um KMS.</w:t>
            </w:r>
          </w:p>
        </w:tc>
      </w:tr>
      <w:tr w:rsidR="00100C24" w:rsidRPr="001B3595" w:rsidTr="00746DF6">
        <w:trPr>
          <w:trHeight w:val="1200"/>
        </w:trPr>
        <w:tc>
          <w:tcPr>
            <w:tcW w:w="5806" w:type="dxa"/>
            <w:noWrap/>
          </w:tcPr>
          <w:p w:rsidR="00100C24" w:rsidRPr="004E7044" w:rsidRDefault="00100C24" w:rsidP="00100C24">
            <w:pPr>
              <w:pStyle w:val="tabletext"/>
              <w:rPr>
                <w:rStyle w:val="Strong"/>
              </w:rPr>
            </w:pPr>
            <w:r>
              <w:rPr>
                <w:rStyle w:val="Strong"/>
              </w:rPr>
              <w:t>SetVLRenewalInterval</w:t>
            </w:r>
          </w:p>
        </w:tc>
        <w:tc>
          <w:tcPr>
            <w:tcW w:w="3569" w:type="dxa"/>
          </w:tcPr>
          <w:p w:rsidR="00100C24" w:rsidRPr="00100C24" w:rsidRDefault="00100C24" w:rsidP="00100C24">
            <w:pPr>
              <w:pStyle w:val="tabletext"/>
              <w:rPr>
                <w:lang w:val="pt-BR"/>
              </w:rPr>
            </w:pPr>
            <w:r w:rsidRPr="00100C24">
              <w:rPr>
                <w:lang w:val="pt-BR"/>
              </w:rPr>
              <w:t>A frequência de renovação, em minutos, de quantas vezes os clientes KMS entrarão em contato com o host KMS depois de se tornarem licenciados. A frequência deve ser de ≥15 e ≤43.200. Um erro será retornado se o método for chamado e o computador não for um KMS.</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ClearProductKeyFromRegistry</w:t>
            </w:r>
          </w:p>
        </w:tc>
        <w:tc>
          <w:tcPr>
            <w:tcW w:w="3569" w:type="dxa"/>
          </w:tcPr>
          <w:p w:rsidR="00100C24" w:rsidRPr="00100C24" w:rsidRDefault="00100C24" w:rsidP="00100C24">
            <w:pPr>
              <w:pStyle w:val="tabletext"/>
              <w:rPr>
                <w:lang w:val="pt-BR"/>
              </w:rPr>
            </w:pPr>
            <w:r w:rsidRPr="00100C24">
              <w:rPr>
                <w:lang w:val="pt-BR"/>
              </w:rPr>
              <w:t>Remove a chave de produto do registro.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AcquireGenuineTicket</w:t>
            </w:r>
          </w:p>
        </w:tc>
        <w:tc>
          <w:tcPr>
            <w:tcW w:w="3569" w:type="dxa"/>
          </w:tcPr>
          <w:p w:rsidR="00100C24" w:rsidRPr="00100C24" w:rsidRDefault="00100C24" w:rsidP="00100C24">
            <w:pPr>
              <w:pStyle w:val="tabletext"/>
              <w:rPr>
                <w:lang w:val="pt-BR"/>
              </w:rPr>
            </w:pPr>
            <w:r w:rsidRPr="00100C24">
              <w:rPr>
                <w:lang w:val="pt-BR"/>
              </w:rPr>
              <w:t>Executa uma validação original online. Chamar esse método pode alterar o status Original do computador.</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ReArmWindows</w:t>
            </w:r>
          </w:p>
        </w:tc>
        <w:tc>
          <w:tcPr>
            <w:tcW w:w="3569" w:type="dxa"/>
          </w:tcPr>
          <w:p w:rsidR="00100C24" w:rsidRPr="00100C24" w:rsidRDefault="00100C24" w:rsidP="00100C24">
            <w:pPr>
              <w:pStyle w:val="tabletext"/>
              <w:rPr>
                <w:lang w:val="pt-BR"/>
              </w:rPr>
            </w:pPr>
            <w:r w:rsidRPr="00100C24">
              <w:rPr>
                <w:lang w:val="pt-BR"/>
              </w:rPr>
              <w:t xml:space="preserve">Redefine o status de licença do computador como Cortesia OOB (consulte </w:t>
            </w:r>
            <w:r w:rsidRPr="00100C24">
              <w:rPr>
                <w:rStyle w:val="Strong"/>
                <w:lang w:val="pt-BR"/>
              </w:rPr>
              <w:t>LicenseStatus</w:t>
            </w:r>
            <w:r w:rsidRPr="00100C24">
              <w:rPr>
                <w:lang w:val="pt-BR"/>
              </w:rPr>
              <w:t>).</w:t>
            </w:r>
          </w:p>
          <w:p w:rsidR="00100C24" w:rsidRPr="00100C24" w:rsidRDefault="00100C24" w:rsidP="00100C24">
            <w:pPr>
              <w:pStyle w:val="Alert"/>
              <w:rPr>
                <w:lang w:val="pt-BR"/>
              </w:rPr>
            </w:pPr>
            <w:r w:rsidRPr="00100C24">
              <w:rPr>
                <w:b/>
                <w:lang w:val="pt-BR"/>
              </w:rPr>
              <w:t>Observação</w:t>
            </w:r>
            <w:r w:rsidRPr="00100C24">
              <w:rPr>
                <w:rFonts w:ascii="Cambria Math" w:hAnsi="Cambria Math" w:cs="Cambria Math"/>
                <w:lang w:val="pt-BR"/>
              </w:rPr>
              <w:t>   </w:t>
            </w:r>
            <w:r w:rsidRPr="00100C24">
              <w:rPr>
                <w:lang w:val="pt-BR"/>
              </w:rPr>
              <w:t>Você deve reiniciar o cliente para que as alterações façam efeito.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RefreshLicenseStatus</w:t>
            </w:r>
          </w:p>
        </w:tc>
        <w:tc>
          <w:tcPr>
            <w:tcW w:w="3569" w:type="dxa"/>
          </w:tcPr>
          <w:p w:rsidR="00100C24" w:rsidRPr="00100C24" w:rsidRDefault="00100C24" w:rsidP="00100C24">
            <w:pPr>
              <w:pStyle w:val="tabletext"/>
              <w:rPr>
                <w:lang w:val="pt-BR"/>
              </w:rPr>
            </w:pPr>
            <w:r w:rsidRPr="00100C24">
              <w:rPr>
                <w:lang w:val="pt-BR"/>
              </w:rPr>
              <w:t>Atualiza o status de licenciamento do Windows para que os aplicativos tenham acesso às informações atuais sobre licenciamento.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SetKeyManagementServiceListeningPort</w:t>
            </w:r>
          </w:p>
        </w:tc>
        <w:tc>
          <w:tcPr>
            <w:tcW w:w="3569" w:type="dxa"/>
          </w:tcPr>
          <w:p w:rsidR="00100C24" w:rsidRPr="00100C24" w:rsidRDefault="00100C24" w:rsidP="00100C24">
            <w:pPr>
              <w:pStyle w:val="tabletext"/>
              <w:rPr>
                <w:lang w:val="pt-BR"/>
              </w:rPr>
            </w:pPr>
            <w:r w:rsidRPr="00100C24">
              <w:rPr>
                <w:lang w:val="pt-BR"/>
              </w:rPr>
              <w:t xml:space="preserve">Define a porta TCP utilizada pelo host KMS para escutar as solicitações de ativação. </w:t>
            </w:r>
            <w:r w:rsidRPr="00100C24">
              <w:rPr>
                <w:lang w:val="pt-BR"/>
              </w:rPr>
              <w:lastRenderedPageBreak/>
              <w:t>Aplica-se apenas aos hosts KMS. Se não for especificada, a porta 1688 será utilizada.</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lastRenderedPageBreak/>
              <w:t>ClearKeyManagementServiceListeningPort</w:t>
            </w:r>
          </w:p>
        </w:tc>
        <w:tc>
          <w:tcPr>
            <w:tcW w:w="3569" w:type="dxa"/>
          </w:tcPr>
          <w:p w:rsidR="00100C24" w:rsidRPr="00100C24" w:rsidRDefault="00100C24" w:rsidP="00100C24">
            <w:pPr>
              <w:pStyle w:val="tabletext"/>
              <w:rPr>
                <w:lang w:val="pt-BR"/>
              </w:rPr>
            </w:pPr>
            <w:r w:rsidRPr="00100C24">
              <w:rPr>
                <w:lang w:val="pt-BR"/>
              </w:rPr>
              <w:t>Apaga qualquer porta de escuta previamente especificada. Aplica-se apenas aos hosts KMS.</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DisableKeyManagementServiceDnsPublishing</w:t>
            </w:r>
          </w:p>
        </w:tc>
        <w:tc>
          <w:tcPr>
            <w:tcW w:w="3569" w:type="dxa"/>
          </w:tcPr>
          <w:p w:rsidR="00100C24" w:rsidRPr="00100C24" w:rsidRDefault="00100C24" w:rsidP="00100C24">
            <w:pPr>
              <w:pStyle w:val="tabletext"/>
              <w:rPr>
                <w:lang w:val="pt-BR"/>
              </w:rPr>
            </w:pPr>
            <w:r w:rsidRPr="00100C24">
              <w:rPr>
                <w:lang w:val="pt-BR"/>
              </w:rPr>
              <w:t xml:space="preserve">Habilita/desabilita a Publicação DNS em um computador host KMS: </w:t>
            </w:r>
            <w:r w:rsidRPr="00100C24">
              <w:rPr>
                <w:rStyle w:val="Strong"/>
                <w:lang w:val="pt-BR"/>
              </w:rPr>
              <w:t>0</w:t>
            </w:r>
            <w:r w:rsidRPr="00100C24">
              <w:rPr>
                <w:lang w:val="pt-BR"/>
              </w:rPr>
              <w:t xml:space="preserve">=Habilitar, </w:t>
            </w:r>
            <w:r w:rsidRPr="00100C24">
              <w:rPr>
                <w:rStyle w:val="Strong"/>
                <w:lang w:val="pt-BR"/>
              </w:rPr>
              <w:t>1</w:t>
            </w:r>
            <w:r w:rsidRPr="00100C24">
              <w:rPr>
                <w:lang w:val="pt-BR"/>
              </w:rPr>
              <w:t>=Desabilitar.</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EnableKeyManagementServiceLowPriority</w:t>
            </w:r>
          </w:p>
        </w:tc>
        <w:tc>
          <w:tcPr>
            <w:tcW w:w="3569" w:type="dxa"/>
          </w:tcPr>
          <w:p w:rsidR="00100C24" w:rsidRPr="00100C24" w:rsidRDefault="00100C24" w:rsidP="00100C24">
            <w:pPr>
              <w:pStyle w:val="tabletext"/>
              <w:rPr>
                <w:lang w:val="pt-BR"/>
              </w:rPr>
            </w:pPr>
            <w:r w:rsidRPr="00100C24">
              <w:rPr>
                <w:lang w:val="pt-BR"/>
              </w:rPr>
              <w:t xml:space="preserve">Habilita/desabilita o serviço KMS executado com baixa prioridade: </w:t>
            </w:r>
            <w:r w:rsidRPr="00100C24">
              <w:rPr>
                <w:rStyle w:val="Strong"/>
                <w:lang w:val="pt-BR"/>
              </w:rPr>
              <w:t>0</w:t>
            </w:r>
            <w:r w:rsidRPr="00100C24">
              <w:rPr>
                <w:lang w:val="pt-BR"/>
              </w:rPr>
              <w:t xml:space="preserve">=Desabilitar, </w:t>
            </w:r>
            <w:r w:rsidRPr="00100C24">
              <w:rPr>
                <w:rStyle w:val="Strong"/>
                <w:lang w:val="pt-BR"/>
              </w:rPr>
              <w:t>1</w:t>
            </w:r>
            <w:r w:rsidRPr="00100C24">
              <w:rPr>
                <w:lang w:val="pt-BR"/>
              </w:rPr>
              <w:t>=Habilitar.</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DisableKeyManagementServiceHostCaching</w:t>
            </w:r>
          </w:p>
        </w:tc>
        <w:tc>
          <w:tcPr>
            <w:tcW w:w="3569" w:type="dxa"/>
          </w:tcPr>
          <w:p w:rsidR="00100C24" w:rsidRPr="00100C24" w:rsidRDefault="00100C24" w:rsidP="00100C24">
            <w:pPr>
              <w:pStyle w:val="tabletext"/>
              <w:rPr>
                <w:lang w:val="pt-BR"/>
              </w:rPr>
            </w:pPr>
            <w:r w:rsidRPr="00100C24">
              <w:rPr>
                <w:lang w:val="pt-BR"/>
              </w:rPr>
              <w:t xml:space="preserve">Habilita/desabilita o cache do nome e da porta do host KMS em um computador cliente com ativação de volume: </w:t>
            </w:r>
            <w:r w:rsidRPr="00100C24">
              <w:rPr>
                <w:rStyle w:val="Strong"/>
                <w:lang w:val="pt-BR"/>
              </w:rPr>
              <w:t>0</w:t>
            </w:r>
            <w:r w:rsidRPr="00100C24">
              <w:rPr>
                <w:lang w:val="pt-BR"/>
              </w:rPr>
              <w:t xml:space="preserve">=Habilitar, </w:t>
            </w:r>
            <w:r w:rsidRPr="00100C24">
              <w:rPr>
                <w:rStyle w:val="Strong"/>
                <w:lang w:val="pt-BR"/>
              </w:rPr>
              <w:t>1</w:t>
            </w:r>
            <w:r w:rsidRPr="00100C24">
              <w:rPr>
                <w:lang w:val="pt-BR"/>
              </w:rPr>
              <w:t>=Desabilitar.</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DisableKeyManagementServiceActivation</w:t>
            </w:r>
          </w:p>
        </w:tc>
        <w:tc>
          <w:tcPr>
            <w:tcW w:w="3569" w:type="dxa"/>
          </w:tcPr>
          <w:p w:rsidR="00100C24" w:rsidRPr="00100C24" w:rsidRDefault="00100C24" w:rsidP="00100C24">
            <w:pPr>
              <w:pStyle w:val="tabletext"/>
              <w:rPr>
                <w:lang w:val="pt-BR"/>
              </w:rPr>
            </w:pPr>
            <w:r w:rsidRPr="00100C24">
              <w:rPr>
                <w:lang w:val="pt-BR"/>
              </w:rPr>
              <w:t xml:space="preserve">Habilita/desabilita a ativação de volume por meio de uma máquina KMS: </w:t>
            </w:r>
            <w:r w:rsidRPr="00100C24">
              <w:rPr>
                <w:rStyle w:val="Strong"/>
                <w:lang w:val="pt-BR"/>
              </w:rPr>
              <w:t>0</w:t>
            </w:r>
            <w:r w:rsidRPr="00100C24">
              <w:rPr>
                <w:lang w:val="pt-BR"/>
              </w:rPr>
              <w:t xml:space="preserve">=Habilitar, </w:t>
            </w:r>
            <w:r w:rsidRPr="00100C24">
              <w:rPr>
                <w:rStyle w:val="Strong"/>
                <w:lang w:val="pt-BR"/>
              </w:rPr>
              <w:t>1</w:t>
            </w:r>
            <w:r w:rsidRPr="00100C24">
              <w:rPr>
                <w:lang w:val="pt-BR"/>
              </w:rPr>
              <w:t>=Desabilitar.</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DiscoveredKeyManagementServiceMachineName</w:t>
            </w:r>
          </w:p>
        </w:tc>
        <w:tc>
          <w:tcPr>
            <w:tcW w:w="3569" w:type="dxa"/>
          </w:tcPr>
          <w:p w:rsidR="00100C24" w:rsidRPr="00100C24" w:rsidRDefault="00100C24" w:rsidP="00100C24">
            <w:pPr>
              <w:pStyle w:val="tabletext"/>
              <w:rPr>
                <w:lang w:val="pt-BR"/>
              </w:rPr>
            </w:pPr>
            <w:r w:rsidRPr="00100C24">
              <w:rPr>
                <w:lang w:val="pt-BR"/>
              </w:rPr>
              <w:t>Última descoberta do nome do host KMS através do DNS.</w:t>
            </w:r>
          </w:p>
        </w:tc>
      </w:tr>
      <w:tr w:rsidR="00100C24" w:rsidRPr="00DD2A68" w:rsidTr="00746DF6">
        <w:trPr>
          <w:trHeight w:val="300"/>
        </w:trPr>
        <w:tc>
          <w:tcPr>
            <w:tcW w:w="5806" w:type="dxa"/>
            <w:noWrap/>
          </w:tcPr>
          <w:p w:rsidR="00100C24" w:rsidRPr="004E7044" w:rsidRDefault="00100C24" w:rsidP="00100C24">
            <w:pPr>
              <w:pStyle w:val="tabletext"/>
              <w:rPr>
                <w:rStyle w:val="Strong"/>
              </w:rPr>
            </w:pPr>
            <w:r>
              <w:rPr>
                <w:rStyle w:val="Strong"/>
              </w:rPr>
              <w:t>DiscoveredKeyManagementServiceMachinePort</w:t>
            </w:r>
          </w:p>
        </w:tc>
        <w:tc>
          <w:tcPr>
            <w:tcW w:w="3569" w:type="dxa"/>
          </w:tcPr>
          <w:p w:rsidR="00100C24" w:rsidRPr="00100C24" w:rsidRDefault="00100C24" w:rsidP="00100C24">
            <w:pPr>
              <w:pStyle w:val="tabletext"/>
              <w:rPr>
                <w:lang w:val="pt-BR"/>
              </w:rPr>
            </w:pPr>
            <w:r w:rsidRPr="00100C24">
              <w:rPr>
                <w:lang w:val="pt-BR"/>
              </w:rPr>
              <w:t>Última descoberta da porta do host KMS através do DNS.</w:t>
            </w:r>
          </w:p>
        </w:tc>
      </w:tr>
      <w:tr w:rsidR="00100C24" w:rsidRPr="00E77C95" w:rsidTr="00100C24">
        <w:trPr>
          <w:trHeight w:val="300"/>
        </w:trPr>
        <w:tc>
          <w:tcPr>
            <w:tcW w:w="9375" w:type="dxa"/>
            <w:gridSpan w:val="2"/>
            <w:shd w:val="clear" w:color="auto" w:fill="B8CCE4"/>
            <w:noWrap/>
          </w:tcPr>
          <w:p w:rsidR="00100C24" w:rsidRPr="004E7044" w:rsidRDefault="00100C24" w:rsidP="00100C24">
            <w:pPr>
              <w:pStyle w:val="tabletext"/>
              <w:rPr>
                <w:rStyle w:val="Strong"/>
              </w:rPr>
            </w:pPr>
            <w:r>
              <w:rPr>
                <w:rStyle w:val="Strong"/>
              </w:rPr>
              <w:t>//properties SoftwareLicensingService Class</w:t>
            </w:r>
          </w:p>
        </w:tc>
      </w:tr>
      <w:tr w:rsidR="00100C24" w:rsidRPr="00FC292C" w:rsidTr="00746DF6">
        <w:trPr>
          <w:trHeight w:val="300"/>
        </w:trPr>
        <w:tc>
          <w:tcPr>
            <w:tcW w:w="5806" w:type="dxa"/>
            <w:noWrap/>
          </w:tcPr>
          <w:p w:rsidR="00100C24" w:rsidRPr="004E7044" w:rsidRDefault="00100C24" w:rsidP="00100C24">
            <w:pPr>
              <w:pStyle w:val="tabletext"/>
              <w:rPr>
                <w:rStyle w:val="Strong"/>
              </w:rPr>
            </w:pPr>
            <w:r>
              <w:rPr>
                <w:rStyle w:val="Strong"/>
              </w:rPr>
              <w:t>ID</w:t>
            </w:r>
          </w:p>
        </w:tc>
        <w:tc>
          <w:tcPr>
            <w:tcW w:w="3569" w:type="dxa"/>
          </w:tcPr>
          <w:p w:rsidR="00100C24" w:rsidRPr="004E7044" w:rsidRDefault="00100C24" w:rsidP="00100C24">
            <w:pPr>
              <w:pStyle w:val="tabletext"/>
            </w:pPr>
            <w:r>
              <w:t>Identificador do produto</w:t>
            </w:r>
          </w:p>
        </w:tc>
      </w:tr>
      <w:tr w:rsidR="00100C24" w:rsidRPr="00FC292C" w:rsidTr="00746DF6">
        <w:trPr>
          <w:trHeight w:val="300"/>
        </w:trPr>
        <w:tc>
          <w:tcPr>
            <w:tcW w:w="5806" w:type="dxa"/>
            <w:noWrap/>
          </w:tcPr>
          <w:p w:rsidR="00100C24" w:rsidRPr="004E7044" w:rsidRDefault="00100C24" w:rsidP="00100C24">
            <w:pPr>
              <w:pStyle w:val="tabletext"/>
              <w:rPr>
                <w:rStyle w:val="Strong"/>
              </w:rPr>
            </w:pPr>
            <w:r>
              <w:rPr>
                <w:rStyle w:val="Strong"/>
              </w:rPr>
              <w:t>Nome</w:t>
            </w:r>
          </w:p>
        </w:tc>
        <w:tc>
          <w:tcPr>
            <w:tcW w:w="3569" w:type="dxa"/>
          </w:tcPr>
          <w:p w:rsidR="00100C24" w:rsidRPr="004E7044" w:rsidRDefault="00100C24" w:rsidP="00100C24">
            <w:pPr>
              <w:pStyle w:val="tabletext"/>
            </w:pPr>
            <w:r>
              <w:t>Nome do produto</w:t>
            </w:r>
          </w:p>
        </w:tc>
      </w:tr>
      <w:tr w:rsidR="00100C24" w:rsidRPr="00FC292C" w:rsidTr="00746DF6">
        <w:trPr>
          <w:trHeight w:val="300"/>
        </w:trPr>
        <w:tc>
          <w:tcPr>
            <w:tcW w:w="5806" w:type="dxa"/>
            <w:noWrap/>
          </w:tcPr>
          <w:p w:rsidR="00100C24" w:rsidRPr="004E7044" w:rsidRDefault="00100C24" w:rsidP="00100C24">
            <w:pPr>
              <w:pStyle w:val="tabletext"/>
              <w:rPr>
                <w:rStyle w:val="Strong"/>
              </w:rPr>
            </w:pPr>
            <w:r>
              <w:rPr>
                <w:rStyle w:val="Strong"/>
              </w:rPr>
              <w:t>Descrição</w:t>
            </w:r>
          </w:p>
        </w:tc>
        <w:tc>
          <w:tcPr>
            <w:tcW w:w="3569" w:type="dxa"/>
          </w:tcPr>
          <w:p w:rsidR="00100C24" w:rsidRPr="004E7044" w:rsidRDefault="00100C24" w:rsidP="00100C24">
            <w:pPr>
              <w:pStyle w:val="tabletext"/>
            </w:pPr>
            <w:r>
              <w:t>Descrição do produto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ApplicationID</w:t>
            </w:r>
          </w:p>
        </w:tc>
        <w:tc>
          <w:tcPr>
            <w:tcW w:w="3569" w:type="dxa"/>
          </w:tcPr>
          <w:p w:rsidR="00100C24" w:rsidRPr="00100C24" w:rsidRDefault="00100C24" w:rsidP="00100C24">
            <w:pPr>
              <w:pStyle w:val="tabletext"/>
              <w:rPr>
                <w:lang w:val="pt-BR"/>
              </w:rPr>
            </w:pPr>
            <w:r w:rsidRPr="00100C24">
              <w:rPr>
                <w:lang w:val="pt-BR"/>
              </w:rPr>
              <w:t>Identificação do aplicativo atual do produto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ProcessorURL </w:t>
            </w:r>
          </w:p>
        </w:tc>
        <w:tc>
          <w:tcPr>
            <w:tcW w:w="3569" w:type="dxa"/>
          </w:tcPr>
          <w:p w:rsidR="00100C24" w:rsidRPr="00100C24" w:rsidRDefault="00100C24" w:rsidP="00100C24">
            <w:pPr>
              <w:pStyle w:val="tabletext"/>
              <w:rPr>
                <w:lang w:val="pt-BR"/>
              </w:rPr>
            </w:pPr>
            <w:r w:rsidRPr="00100C24">
              <w:rPr>
                <w:lang w:val="pt-BR"/>
              </w:rPr>
              <w:t>URL do servidor de licenciamento de software do certificado de processo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MachineURL</w:t>
            </w:r>
          </w:p>
        </w:tc>
        <w:tc>
          <w:tcPr>
            <w:tcW w:w="3569" w:type="dxa"/>
          </w:tcPr>
          <w:p w:rsidR="00100C24" w:rsidRPr="00100C24" w:rsidRDefault="00100C24" w:rsidP="00100C24">
            <w:pPr>
              <w:pStyle w:val="tabletext"/>
              <w:rPr>
                <w:lang w:val="pt-BR"/>
              </w:rPr>
            </w:pPr>
            <w:r w:rsidRPr="00100C24">
              <w:rPr>
                <w:lang w:val="pt-BR"/>
              </w:rPr>
              <w:t>URL do servidor de licenciamento de software do certificado de associação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lastRenderedPageBreak/>
              <w:t>ProductKeyURL</w:t>
            </w:r>
          </w:p>
        </w:tc>
        <w:tc>
          <w:tcPr>
            <w:tcW w:w="3569" w:type="dxa"/>
          </w:tcPr>
          <w:p w:rsidR="00100C24" w:rsidRPr="00100C24" w:rsidRDefault="00100C24" w:rsidP="00100C24">
            <w:pPr>
              <w:pStyle w:val="tabletext"/>
              <w:rPr>
                <w:lang w:val="pt-BR"/>
              </w:rPr>
            </w:pPr>
            <w:r w:rsidRPr="00100C24">
              <w:rPr>
                <w:lang w:val="pt-BR"/>
              </w:rPr>
              <w:t>URL do servidor de licenciamento de software do certificado do produto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UseLicenseURL</w:t>
            </w:r>
          </w:p>
        </w:tc>
        <w:tc>
          <w:tcPr>
            <w:tcW w:w="3569" w:type="dxa"/>
          </w:tcPr>
          <w:p w:rsidR="00100C24" w:rsidRPr="00100C24" w:rsidRDefault="00100C24" w:rsidP="00100C24">
            <w:pPr>
              <w:pStyle w:val="tabletext"/>
              <w:rPr>
                <w:lang w:val="pt-BR"/>
              </w:rPr>
            </w:pPr>
            <w:r w:rsidRPr="00100C24">
              <w:rPr>
                <w:lang w:val="pt-BR"/>
              </w:rPr>
              <w:t>URL do servidor de licenciamento de software da licença do usuário</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LicenseStatus</w:t>
            </w:r>
          </w:p>
        </w:tc>
        <w:tc>
          <w:tcPr>
            <w:tcW w:w="3569" w:type="dxa"/>
          </w:tcPr>
          <w:p w:rsidR="00100C24" w:rsidRPr="00100C24" w:rsidRDefault="00100C24" w:rsidP="00100C24">
            <w:pPr>
              <w:pStyle w:val="tabletext"/>
              <w:rPr>
                <w:lang w:val="pt-BR"/>
              </w:rPr>
            </w:pPr>
            <w:r w:rsidRPr="00100C24">
              <w:rPr>
                <w:lang w:val="pt-BR"/>
              </w:rPr>
              <w:t>Status da licença do aplicativo do produto:</w:t>
            </w:r>
            <w:r w:rsidRPr="00100C24">
              <w:rPr>
                <w:lang w:val="pt-BR"/>
              </w:rPr>
              <w:br/>
            </w:r>
            <w:r w:rsidRPr="00100C24">
              <w:rPr>
                <w:lang w:val="pt-BR"/>
              </w:rPr>
              <w:br/>
            </w:r>
            <w:r w:rsidRPr="00100C24">
              <w:rPr>
                <w:rStyle w:val="Strong"/>
                <w:lang w:val="pt-BR"/>
              </w:rPr>
              <w:t>0</w:t>
            </w:r>
            <w:r w:rsidRPr="00100C24">
              <w:rPr>
                <w:lang w:val="pt-BR"/>
              </w:rPr>
              <w:t>=Não licenciado,</w:t>
            </w:r>
            <w:r w:rsidRPr="00100C24">
              <w:rPr>
                <w:lang w:val="pt-BR"/>
              </w:rPr>
              <w:br/>
            </w:r>
            <w:r w:rsidRPr="00100C24">
              <w:rPr>
                <w:rStyle w:val="Strong"/>
                <w:lang w:val="pt-BR"/>
              </w:rPr>
              <w:t>1</w:t>
            </w:r>
            <w:r w:rsidRPr="00100C24">
              <w:rPr>
                <w:lang w:val="pt-BR"/>
              </w:rPr>
              <w:t>=Licenciado,</w:t>
            </w:r>
            <w:r w:rsidRPr="00100C24">
              <w:rPr>
                <w:lang w:val="pt-BR"/>
              </w:rPr>
              <w:br/>
            </w:r>
            <w:r w:rsidRPr="00100C24">
              <w:rPr>
                <w:rStyle w:val="Strong"/>
                <w:lang w:val="pt-BR"/>
              </w:rPr>
              <w:t>2</w:t>
            </w:r>
            <w:r w:rsidRPr="00100C24">
              <w:rPr>
                <w:lang w:val="pt-BR"/>
              </w:rPr>
              <w:t>=OOBGrace,</w:t>
            </w:r>
            <w:r w:rsidRPr="00100C24">
              <w:rPr>
                <w:lang w:val="pt-BR"/>
              </w:rPr>
              <w:br/>
            </w:r>
            <w:r w:rsidRPr="00100C24">
              <w:rPr>
                <w:rStyle w:val="Strong"/>
                <w:lang w:val="pt-BR"/>
              </w:rPr>
              <w:t>3</w:t>
            </w:r>
            <w:r w:rsidRPr="00100C24">
              <w:rPr>
                <w:lang w:val="pt-BR"/>
              </w:rPr>
              <w:t>=OOTGrace,</w:t>
            </w:r>
            <w:r w:rsidRPr="00100C24">
              <w:rPr>
                <w:lang w:val="pt-BR"/>
              </w:rPr>
              <w:br/>
            </w:r>
            <w:r w:rsidRPr="00100C24">
              <w:rPr>
                <w:rStyle w:val="Strong"/>
                <w:lang w:val="pt-BR"/>
              </w:rPr>
              <w:t>4</w:t>
            </w:r>
            <w:r w:rsidRPr="00100C24">
              <w:rPr>
                <w:lang w:val="pt-BR"/>
              </w:rPr>
              <w:t>=Cortesia não original,</w:t>
            </w:r>
            <w:r w:rsidRPr="00100C24">
              <w:rPr>
                <w:lang w:val="pt-BR"/>
              </w:rPr>
              <w:br/>
            </w:r>
            <w:r w:rsidRPr="00100C24">
              <w:rPr>
                <w:rStyle w:val="Strong"/>
                <w:lang w:val="pt-BR"/>
              </w:rPr>
              <w:t>5</w:t>
            </w:r>
            <w:r w:rsidRPr="00100C24">
              <w:rPr>
                <w:lang w:val="pt-BR"/>
              </w:rPr>
              <w:t>=Notificação,</w:t>
            </w:r>
            <w:r w:rsidRPr="00100C24">
              <w:rPr>
                <w:lang w:val="pt-BR"/>
              </w:rPr>
              <w:br/>
            </w:r>
            <w:r w:rsidRPr="00100C24">
              <w:rPr>
                <w:rStyle w:val="Strong"/>
                <w:lang w:val="pt-BR"/>
              </w:rPr>
              <w:t>6</w:t>
            </w:r>
            <w:r w:rsidRPr="00100C24">
              <w:rPr>
                <w:lang w:val="pt-BR"/>
              </w:rPr>
              <w:t>=Cortesia estendida</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LicenseStatusReason</w:t>
            </w:r>
          </w:p>
        </w:tc>
        <w:tc>
          <w:tcPr>
            <w:tcW w:w="3569" w:type="dxa"/>
          </w:tcPr>
          <w:p w:rsidR="00100C24" w:rsidRPr="00100C24" w:rsidRDefault="00100C24" w:rsidP="00100C24">
            <w:pPr>
              <w:pStyle w:val="tabletext"/>
              <w:rPr>
                <w:lang w:val="pt-BR"/>
              </w:rPr>
            </w:pPr>
            <w:r w:rsidRPr="00100C24">
              <w:rPr>
                <w:lang w:val="pt-BR"/>
              </w:rPr>
              <w:t>Um código de diagnóstico que indica porque um computador está em um estado de licença específico.</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GracePeriodRemaining</w:t>
            </w:r>
          </w:p>
        </w:tc>
        <w:tc>
          <w:tcPr>
            <w:tcW w:w="3569" w:type="dxa"/>
          </w:tcPr>
          <w:p w:rsidR="00100C24" w:rsidRPr="00100C24" w:rsidRDefault="00100C24" w:rsidP="00100C24">
            <w:pPr>
              <w:pStyle w:val="tabletext"/>
              <w:rPr>
                <w:lang w:val="pt-BR"/>
              </w:rPr>
            </w:pPr>
            <w:r w:rsidRPr="00100C24">
              <w:rPr>
                <w:lang w:val="pt-BR"/>
              </w:rPr>
              <w:t>Tempo restante em minutos para que o aplicativo pai entre no modo de Notificação. Para os clientes de volume, esse é o tempo restante para que a reativação seja solicitada.</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EvaluationEndDate</w:t>
            </w:r>
          </w:p>
        </w:tc>
        <w:tc>
          <w:tcPr>
            <w:tcW w:w="3569" w:type="dxa"/>
          </w:tcPr>
          <w:p w:rsidR="00100C24" w:rsidRPr="00100C24" w:rsidRDefault="00100C24" w:rsidP="00100C24">
            <w:pPr>
              <w:pStyle w:val="tabletext"/>
              <w:rPr>
                <w:lang w:val="pt-BR"/>
              </w:rPr>
            </w:pPr>
            <w:r w:rsidRPr="00100C24">
              <w:rPr>
                <w:lang w:val="pt-BR"/>
              </w:rPr>
              <w:t xml:space="preserve">Data de vencimento do aplicativo desse produto. Após essa data, o </w:t>
            </w:r>
            <w:r w:rsidRPr="00100C24">
              <w:rPr>
                <w:rStyle w:val="Strong"/>
                <w:lang w:val="pt-BR"/>
              </w:rPr>
              <w:t>LicenseStatus</w:t>
            </w:r>
            <w:r w:rsidRPr="00100C24">
              <w:rPr>
                <w:lang w:val="pt-BR"/>
              </w:rPr>
              <w:t xml:space="preserve"> ficará </w:t>
            </w:r>
            <w:r w:rsidRPr="00100C24">
              <w:rPr>
                <w:rStyle w:val="Strong"/>
                <w:lang w:val="pt-BR"/>
              </w:rPr>
              <w:t>Não licenciado</w:t>
            </w:r>
            <w:r w:rsidRPr="00100C24">
              <w:rPr>
                <w:lang w:val="pt-BR"/>
              </w:rPr>
              <w:t xml:space="preserve"> e não poderá ser ativado.</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OfflineInstallationId</w:t>
            </w:r>
          </w:p>
        </w:tc>
        <w:tc>
          <w:tcPr>
            <w:tcW w:w="3569" w:type="dxa"/>
          </w:tcPr>
          <w:p w:rsidR="00100C24" w:rsidRPr="00100C24" w:rsidRDefault="00100C24" w:rsidP="00100C24">
            <w:pPr>
              <w:pStyle w:val="tabletext"/>
              <w:rPr>
                <w:lang w:val="pt-BR"/>
              </w:rPr>
            </w:pPr>
            <w:r w:rsidRPr="00100C24">
              <w:rPr>
                <w:lang w:val="pt-BR"/>
              </w:rPr>
              <w:t>Um identificador para o aplicativo do produto que pode ser utilizado para ativação offline ou por telefone. Retornará nulo se a chave de produto não estiver instalada.</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PartialProductKey</w:t>
            </w:r>
          </w:p>
        </w:tc>
        <w:tc>
          <w:tcPr>
            <w:tcW w:w="3569" w:type="dxa"/>
          </w:tcPr>
          <w:p w:rsidR="00100C24" w:rsidRPr="00100C24" w:rsidRDefault="00100C24" w:rsidP="00100C24">
            <w:pPr>
              <w:pStyle w:val="tabletext"/>
              <w:rPr>
                <w:lang w:val="pt-BR"/>
              </w:rPr>
            </w:pPr>
            <w:r w:rsidRPr="00100C24">
              <w:rPr>
                <w:lang w:val="pt-BR"/>
              </w:rPr>
              <w:t>Últimos cinco caracteres da chave desse produto. Retornará nulo se a chave de produto não estiver instalada.</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lastRenderedPageBreak/>
              <w:t>ProductKeyID</w:t>
            </w:r>
          </w:p>
        </w:tc>
        <w:tc>
          <w:tcPr>
            <w:tcW w:w="3569" w:type="dxa"/>
          </w:tcPr>
          <w:p w:rsidR="00100C24" w:rsidRPr="00100C24" w:rsidRDefault="00100C24" w:rsidP="00100C24">
            <w:pPr>
              <w:pStyle w:val="tabletext"/>
              <w:rPr>
                <w:lang w:val="pt-BR"/>
              </w:rPr>
            </w:pPr>
            <w:r w:rsidRPr="00100C24">
              <w:rPr>
                <w:lang w:val="pt-BR"/>
              </w:rPr>
              <w:t>ID da chave de produto. Retornará nulo se a chave de produto não estiver instalada.</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LicenseFamily</w:t>
            </w:r>
          </w:p>
        </w:tc>
        <w:tc>
          <w:tcPr>
            <w:tcW w:w="3569" w:type="dxa"/>
          </w:tcPr>
          <w:p w:rsidR="00100C24" w:rsidRPr="00100C24" w:rsidRDefault="00100C24" w:rsidP="00100C24">
            <w:pPr>
              <w:pStyle w:val="tabletext"/>
              <w:rPr>
                <w:lang w:val="pt-BR"/>
              </w:rPr>
            </w:pPr>
            <w:r w:rsidRPr="00100C24">
              <w:rPr>
                <w:lang w:val="pt-BR"/>
              </w:rPr>
              <w:t>Identificador de família de SKUs usadas para determinar relacionamentos de licença dos complementos.</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LicenseDependsOn</w:t>
            </w:r>
          </w:p>
        </w:tc>
        <w:tc>
          <w:tcPr>
            <w:tcW w:w="3569" w:type="dxa"/>
          </w:tcPr>
          <w:p w:rsidR="00100C24" w:rsidRPr="00100C24" w:rsidRDefault="00100C24" w:rsidP="00100C24">
            <w:pPr>
              <w:pStyle w:val="tabletext"/>
              <w:rPr>
                <w:lang w:val="pt-BR"/>
              </w:rPr>
            </w:pPr>
            <w:r w:rsidRPr="00100C24">
              <w:rPr>
                <w:lang w:val="pt-BR"/>
              </w:rPr>
              <w:t>Identificador de dependência da família de SKUs usadas para determinar relacionamentos de licença dos complementos.</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LicenseIsAddon</w:t>
            </w:r>
          </w:p>
        </w:tc>
        <w:tc>
          <w:tcPr>
            <w:tcW w:w="3569" w:type="dxa"/>
          </w:tcPr>
          <w:p w:rsidR="00100C24" w:rsidRPr="00100C24" w:rsidRDefault="00100C24" w:rsidP="00100C24">
            <w:pPr>
              <w:pStyle w:val="tabletext"/>
              <w:rPr>
                <w:lang w:val="pt-BR"/>
              </w:rPr>
            </w:pPr>
            <w:r w:rsidRPr="00100C24">
              <w:rPr>
                <w:lang w:val="pt-BR"/>
              </w:rPr>
              <w:t xml:space="preserve">Retornará </w:t>
            </w:r>
            <w:r w:rsidRPr="00100C24">
              <w:rPr>
                <w:rStyle w:val="Strong"/>
                <w:lang w:val="pt-BR"/>
              </w:rPr>
              <w:t>Verdadeiro</w:t>
            </w:r>
            <w:r w:rsidRPr="00100C24">
              <w:rPr>
                <w:lang w:val="pt-BR"/>
              </w:rPr>
              <w:t xml:space="preserve"> se o produto estiver identificado como licença de complemento.</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VLActivationInterval</w:t>
            </w:r>
          </w:p>
        </w:tc>
        <w:tc>
          <w:tcPr>
            <w:tcW w:w="3569" w:type="dxa"/>
          </w:tcPr>
          <w:p w:rsidR="00100C24" w:rsidRPr="00100C24" w:rsidRDefault="00100C24" w:rsidP="00100C24">
            <w:pPr>
              <w:pStyle w:val="tabletext"/>
              <w:rPr>
                <w:lang w:val="pt-BR"/>
              </w:rPr>
            </w:pPr>
            <w:r w:rsidRPr="00100C24">
              <w:rPr>
                <w:lang w:val="pt-BR"/>
              </w:rPr>
              <w:t>A frequência, em minutos, de quantas vezes um cliente entrará em contato com o host KMS antes de um produto ser licenciado.</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VLRenewalInterval</w:t>
            </w:r>
          </w:p>
        </w:tc>
        <w:tc>
          <w:tcPr>
            <w:tcW w:w="3569" w:type="dxa"/>
          </w:tcPr>
          <w:p w:rsidR="00100C24" w:rsidRPr="00100C24" w:rsidRDefault="00100C24" w:rsidP="00100C24">
            <w:pPr>
              <w:pStyle w:val="tabletext"/>
              <w:rPr>
                <w:lang w:val="pt-BR"/>
              </w:rPr>
            </w:pPr>
            <w:r w:rsidRPr="00100C24">
              <w:rPr>
                <w:lang w:val="pt-BR"/>
              </w:rPr>
              <w:t>A frequência, em minutos, de quantas vezes um cliente entrará em contato com o host KMS depois de um produto ser licenciado.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KeyManagementServiceProductKeyID </w:t>
            </w:r>
          </w:p>
        </w:tc>
        <w:tc>
          <w:tcPr>
            <w:tcW w:w="3569" w:type="dxa"/>
          </w:tcPr>
          <w:p w:rsidR="00100C24" w:rsidRPr="00100C24" w:rsidRDefault="00100C24" w:rsidP="00100C24">
            <w:pPr>
              <w:pStyle w:val="tabletext"/>
              <w:rPr>
                <w:lang w:val="pt-BR"/>
              </w:rPr>
            </w:pPr>
            <w:r w:rsidRPr="00100C24">
              <w:rPr>
                <w:lang w:val="pt-BR"/>
              </w:rPr>
              <w:t>ID da chave de produto KMS. Retornará nulo se não aplicável.</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KeyManagementServiceMachine</w:t>
            </w:r>
          </w:p>
        </w:tc>
        <w:tc>
          <w:tcPr>
            <w:tcW w:w="3569" w:type="dxa"/>
          </w:tcPr>
          <w:p w:rsidR="00100C24" w:rsidRPr="00100C24" w:rsidRDefault="00100C24" w:rsidP="00100C24">
            <w:pPr>
              <w:pStyle w:val="tabletext"/>
              <w:rPr>
                <w:lang w:val="pt-BR"/>
              </w:rPr>
            </w:pPr>
            <w:r w:rsidRPr="00100C24">
              <w:rPr>
                <w:lang w:val="pt-BR"/>
              </w:rPr>
              <w:t xml:space="preserve">O nome do host KMS. Retornará nulo se </w:t>
            </w:r>
            <w:r w:rsidRPr="00100C24">
              <w:rPr>
                <w:rStyle w:val="Strong"/>
                <w:lang w:val="pt-BR"/>
              </w:rPr>
              <w:t>SetKeyManagementServiceMachine</w:t>
            </w:r>
            <w:r w:rsidRPr="00100C24">
              <w:rPr>
                <w:lang w:val="pt-BR"/>
              </w:rPr>
              <w:t xml:space="preserve"> não tiver sido chamado.</w:t>
            </w:r>
          </w:p>
        </w:tc>
      </w:tr>
      <w:tr w:rsidR="00100C24" w:rsidRPr="00FC292C" w:rsidTr="00746DF6">
        <w:trPr>
          <w:trHeight w:val="600"/>
        </w:trPr>
        <w:tc>
          <w:tcPr>
            <w:tcW w:w="5806" w:type="dxa"/>
            <w:noWrap/>
          </w:tcPr>
          <w:p w:rsidR="00100C24" w:rsidRPr="004E7044" w:rsidRDefault="00100C24" w:rsidP="00100C24">
            <w:pPr>
              <w:pStyle w:val="tabletext"/>
              <w:rPr>
                <w:rStyle w:val="Strong"/>
              </w:rPr>
            </w:pPr>
            <w:r>
              <w:rPr>
                <w:rStyle w:val="Strong"/>
              </w:rPr>
              <w:t>KeyManagementServicePort</w:t>
            </w:r>
          </w:p>
        </w:tc>
        <w:tc>
          <w:tcPr>
            <w:tcW w:w="3569" w:type="dxa"/>
          </w:tcPr>
          <w:p w:rsidR="00100C24" w:rsidRPr="004E7044" w:rsidRDefault="00100C24" w:rsidP="00100C24">
            <w:pPr>
              <w:pStyle w:val="tabletext"/>
            </w:pPr>
            <w:r w:rsidRPr="00100C24">
              <w:rPr>
                <w:lang w:val="pt-BR"/>
              </w:rPr>
              <w:t xml:space="preserve">A porta TCP utilizada por clientes para enviar solicitações de ativação KMS. </w:t>
            </w:r>
            <w:r>
              <w:t xml:space="preserve">Retornará </w:t>
            </w:r>
            <w:r>
              <w:rPr>
                <w:rStyle w:val="Strong"/>
              </w:rPr>
              <w:t>0</w:t>
            </w:r>
            <w:r>
              <w:t xml:space="preserve"> se </w:t>
            </w:r>
            <w:r>
              <w:rPr>
                <w:rStyle w:val="Strong"/>
              </w:rPr>
              <w:t>SetKeyManagementServicePort</w:t>
            </w:r>
            <w:r>
              <w:t xml:space="preserve"> não tiver sido chamado.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DiscoveredKeyManagementServiceMachineName</w:t>
            </w:r>
          </w:p>
        </w:tc>
        <w:tc>
          <w:tcPr>
            <w:tcW w:w="3569" w:type="dxa"/>
          </w:tcPr>
          <w:p w:rsidR="00100C24" w:rsidRPr="00100C24" w:rsidRDefault="00100C24" w:rsidP="00100C24">
            <w:pPr>
              <w:pStyle w:val="tabletext"/>
              <w:rPr>
                <w:lang w:val="pt-BR"/>
              </w:rPr>
            </w:pPr>
            <w:r w:rsidRPr="00100C24">
              <w:rPr>
                <w:lang w:val="pt-BR"/>
              </w:rPr>
              <w:t>Última descoberta do nome do host KMS através do DNS.</w:t>
            </w:r>
          </w:p>
        </w:tc>
      </w:tr>
      <w:tr w:rsidR="00100C24" w:rsidRPr="00DD2A68" w:rsidTr="00746DF6">
        <w:trPr>
          <w:trHeight w:val="300"/>
        </w:trPr>
        <w:tc>
          <w:tcPr>
            <w:tcW w:w="5806" w:type="dxa"/>
            <w:noWrap/>
          </w:tcPr>
          <w:p w:rsidR="00100C24" w:rsidRPr="004E7044" w:rsidRDefault="00100C24" w:rsidP="00100C24">
            <w:pPr>
              <w:pStyle w:val="tabletext"/>
              <w:rPr>
                <w:rStyle w:val="Strong"/>
              </w:rPr>
            </w:pPr>
            <w:r>
              <w:rPr>
                <w:rStyle w:val="Strong"/>
              </w:rPr>
              <w:lastRenderedPageBreak/>
              <w:t>DiscoveredKeyManagementServiceMachinePort</w:t>
            </w:r>
          </w:p>
        </w:tc>
        <w:tc>
          <w:tcPr>
            <w:tcW w:w="3569" w:type="dxa"/>
          </w:tcPr>
          <w:p w:rsidR="00100C24" w:rsidRPr="00100C24" w:rsidRDefault="00100C24" w:rsidP="00100C24">
            <w:pPr>
              <w:pStyle w:val="tabletext"/>
              <w:rPr>
                <w:lang w:val="pt-BR"/>
              </w:rPr>
            </w:pPr>
            <w:r w:rsidRPr="00100C24">
              <w:rPr>
                <w:lang w:val="pt-BR"/>
              </w:rPr>
              <w:t>Última descoberta da porta do host KMS através do DNS.</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IsKeyManagementServiceMachine</w:t>
            </w:r>
          </w:p>
        </w:tc>
        <w:tc>
          <w:tcPr>
            <w:tcW w:w="3569" w:type="dxa"/>
          </w:tcPr>
          <w:p w:rsidR="00100C24" w:rsidRPr="00100C24" w:rsidRDefault="00100C24" w:rsidP="00100C24">
            <w:pPr>
              <w:pStyle w:val="tabletext"/>
              <w:rPr>
                <w:lang w:val="pt-BR"/>
              </w:rPr>
            </w:pPr>
            <w:r w:rsidRPr="00100C24">
              <w:rPr>
                <w:lang w:val="pt-BR"/>
              </w:rPr>
              <w:t xml:space="preserve">Indica se o KMS está ativado no computador: </w:t>
            </w:r>
            <w:r w:rsidRPr="00100C24">
              <w:rPr>
                <w:rStyle w:val="Strong"/>
                <w:lang w:val="pt-BR"/>
              </w:rPr>
              <w:t>1</w:t>
            </w:r>
            <w:r w:rsidRPr="00100C24">
              <w:rPr>
                <w:lang w:val="pt-BR"/>
              </w:rPr>
              <w:t xml:space="preserve"> se for verdadeiro, </w:t>
            </w:r>
            <w:r w:rsidRPr="00100C24">
              <w:rPr>
                <w:rStyle w:val="Strong"/>
                <w:lang w:val="pt-BR"/>
              </w:rPr>
              <w:t>0</w:t>
            </w:r>
            <w:r w:rsidRPr="00100C24">
              <w:rPr>
                <w:lang w:val="pt-BR"/>
              </w:rPr>
              <w:t xml:space="preserve"> se for falso.</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KeyManagementServiceCurrentCount</w:t>
            </w:r>
          </w:p>
        </w:tc>
        <w:tc>
          <w:tcPr>
            <w:tcW w:w="3569" w:type="dxa"/>
          </w:tcPr>
          <w:p w:rsidR="00100C24" w:rsidRPr="00100C24" w:rsidRDefault="00100C24" w:rsidP="00100C24">
            <w:pPr>
              <w:pStyle w:val="tabletext"/>
              <w:rPr>
                <w:lang w:val="pt-BR"/>
              </w:rPr>
            </w:pPr>
            <w:r w:rsidRPr="00100C24">
              <w:rPr>
                <w:lang w:val="pt-BR"/>
              </w:rPr>
              <w:t xml:space="preserve">A contagem dos clientes KMS atualmente ativos no host KMS. </w:t>
            </w:r>
            <w:r w:rsidRPr="00100C24">
              <w:rPr>
                <w:rStyle w:val="Strong"/>
                <w:lang w:val="pt-BR"/>
              </w:rPr>
              <w:t>-1</w:t>
            </w:r>
            <w:r w:rsidRPr="00100C24">
              <w:rPr>
                <w:lang w:val="pt-BR"/>
              </w:rPr>
              <w:t xml:space="preserve"> indica se um computador não está ativado como KMS ou não recebeu nenhuma solicitação de licença do cliente.</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RequiredClientCount</w:t>
            </w:r>
          </w:p>
        </w:tc>
        <w:tc>
          <w:tcPr>
            <w:tcW w:w="3569" w:type="dxa"/>
          </w:tcPr>
          <w:p w:rsidR="00100C24" w:rsidRPr="00100C24" w:rsidRDefault="00100C24" w:rsidP="00100C24">
            <w:pPr>
              <w:pStyle w:val="tabletext"/>
              <w:rPr>
                <w:lang w:val="pt-BR"/>
              </w:rPr>
            </w:pPr>
            <w:r w:rsidRPr="00100C24">
              <w:rPr>
                <w:lang w:val="pt-BR"/>
              </w:rPr>
              <w:t>O número mínimo de clientes necessários para conexão com um host KMS para habilitar o Licenciamento por Volume.</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KeyManagementServiceUnlicensedRequests</w:t>
            </w:r>
          </w:p>
        </w:tc>
        <w:tc>
          <w:tcPr>
            <w:tcW w:w="3569" w:type="dxa"/>
          </w:tcPr>
          <w:p w:rsidR="00100C24" w:rsidRPr="00100C24" w:rsidRDefault="00100C24" w:rsidP="00100C24">
            <w:pPr>
              <w:pStyle w:val="tabletext"/>
              <w:rPr>
                <w:lang w:val="pt-BR"/>
              </w:rPr>
            </w:pPr>
            <w:r w:rsidRPr="00100C24">
              <w:rPr>
                <w:lang w:val="pt-BR"/>
              </w:rPr>
              <w:t>Contagem de solicitações KMS dos clientes com Status de licença=0 (Não licenciado).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KeyManagementServiceLicensedRequests</w:t>
            </w:r>
          </w:p>
        </w:tc>
        <w:tc>
          <w:tcPr>
            <w:tcW w:w="3569" w:type="dxa"/>
          </w:tcPr>
          <w:p w:rsidR="00100C24" w:rsidRPr="00100C24" w:rsidRDefault="00100C24" w:rsidP="00100C24">
            <w:pPr>
              <w:pStyle w:val="tabletext"/>
              <w:rPr>
                <w:lang w:val="pt-BR"/>
              </w:rPr>
            </w:pPr>
            <w:r w:rsidRPr="00100C24">
              <w:rPr>
                <w:lang w:val="pt-BR"/>
              </w:rPr>
              <w:t>Contagem de solicitações KMS dos clientes com Status de licença=1 (Licenciado).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KeyManagementServiceOOBGraceRequests</w:t>
            </w:r>
          </w:p>
        </w:tc>
        <w:tc>
          <w:tcPr>
            <w:tcW w:w="3569" w:type="dxa"/>
          </w:tcPr>
          <w:p w:rsidR="00100C24" w:rsidRPr="00100C24" w:rsidRDefault="00100C24" w:rsidP="00100C24">
            <w:pPr>
              <w:pStyle w:val="tabletext"/>
              <w:rPr>
                <w:lang w:val="pt-BR"/>
              </w:rPr>
            </w:pPr>
            <w:r w:rsidRPr="00100C24">
              <w:rPr>
                <w:lang w:val="pt-BR"/>
              </w:rPr>
              <w:t>Contagem de solicitações KMS dos clientes com Status de licença=2 (OOBGrace).</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KeyManagementServiceOOTGraceRequests</w:t>
            </w:r>
          </w:p>
        </w:tc>
        <w:tc>
          <w:tcPr>
            <w:tcW w:w="3569" w:type="dxa"/>
          </w:tcPr>
          <w:p w:rsidR="00100C24" w:rsidRPr="00100C24" w:rsidRDefault="00100C24" w:rsidP="00100C24">
            <w:pPr>
              <w:pStyle w:val="tabletext"/>
              <w:rPr>
                <w:lang w:val="pt-BR"/>
              </w:rPr>
            </w:pPr>
            <w:r w:rsidRPr="00100C24">
              <w:rPr>
                <w:lang w:val="pt-BR"/>
              </w:rPr>
              <w:t>Contagem de solicitações KMS dos clientes com Status de licença=3 (OOTGrace).</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KeyManagementServiceNonGenuineGraceRequests</w:t>
            </w:r>
          </w:p>
        </w:tc>
        <w:tc>
          <w:tcPr>
            <w:tcW w:w="3569" w:type="dxa"/>
          </w:tcPr>
          <w:p w:rsidR="00100C24" w:rsidRPr="00100C24" w:rsidRDefault="00100C24" w:rsidP="00100C24">
            <w:pPr>
              <w:pStyle w:val="tabletext"/>
              <w:rPr>
                <w:lang w:val="pt-BR"/>
              </w:rPr>
            </w:pPr>
            <w:r w:rsidRPr="00100C24">
              <w:rPr>
                <w:lang w:val="pt-BR"/>
              </w:rPr>
              <w:t>Contagem de solicitações KMS dos clientes com Status de licença=4 (Cortesia não original).</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KeyManagementServiceTotalRequests</w:t>
            </w:r>
          </w:p>
        </w:tc>
        <w:tc>
          <w:tcPr>
            <w:tcW w:w="3569" w:type="dxa"/>
          </w:tcPr>
          <w:p w:rsidR="00100C24" w:rsidRPr="00100C24" w:rsidRDefault="00100C24" w:rsidP="00100C24">
            <w:pPr>
              <w:pStyle w:val="tabletext"/>
              <w:rPr>
                <w:lang w:val="pt-BR"/>
              </w:rPr>
            </w:pPr>
            <w:r w:rsidRPr="00100C24">
              <w:rPr>
                <w:lang w:val="pt-BR"/>
              </w:rPr>
              <w:t>Contagem total de solicitações válidas do KMS.</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KeyManagementServiceFailedRequests</w:t>
            </w:r>
          </w:p>
        </w:tc>
        <w:tc>
          <w:tcPr>
            <w:tcW w:w="3569" w:type="dxa"/>
          </w:tcPr>
          <w:p w:rsidR="00100C24" w:rsidRPr="00100C24" w:rsidRDefault="00100C24" w:rsidP="00100C24">
            <w:pPr>
              <w:pStyle w:val="tabletext"/>
              <w:rPr>
                <w:lang w:val="pt-BR"/>
              </w:rPr>
            </w:pPr>
            <w:r w:rsidRPr="00100C24">
              <w:rPr>
                <w:lang w:val="pt-BR"/>
              </w:rPr>
              <w:t>Contagem de solicitações com falha do KMS.</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KeyManagementServiceNotificationRequests</w:t>
            </w:r>
          </w:p>
        </w:tc>
        <w:tc>
          <w:tcPr>
            <w:tcW w:w="3569" w:type="dxa"/>
          </w:tcPr>
          <w:p w:rsidR="00100C24" w:rsidRPr="00100C24" w:rsidRDefault="00100C24" w:rsidP="00100C24">
            <w:pPr>
              <w:pStyle w:val="tabletext"/>
              <w:rPr>
                <w:lang w:val="pt-BR"/>
              </w:rPr>
            </w:pPr>
            <w:r w:rsidRPr="00100C24">
              <w:rPr>
                <w:lang w:val="pt-BR"/>
              </w:rPr>
              <w:t>Contagem de solicitações KMS dos clientes com Status de licença=5 (Notificação).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lastRenderedPageBreak/>
              <w:t>GenuineStatus</w:t>
            </w:r>
          </w:p>
        </w:tc>
        <w:tc>
          <w:tcPr>
            <w:tcW w:w="3569" w:type="dxa"/>
          </w:tcPr>
          <w:p w:rsidR="00100C24" w:rsidRPr="00100C24" w:rsidRDefault="00100C24" w:rsidP="00100C24">
            <w:pPr>
              <w:pStyle w:val="tabletext"/>
              <w:rPr>
                <w:lang w:val="pt-BR"/>
              </w:rPr>
            </w:pPr>
            <w:r w:rsidRPr="00100C24">
              <w:rPr>
                <w:lang w:val="pt-BR"/>
              </w:rPr>
              <w:t>Status original para o aplicativo desse produto.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ExtendedGrace</w:t>
            </w:r>
          </w:p>
        </w:tc>
        <w:tc>
          <w:tcPr>
            <w:tcW w:w="3569" w:type="dxa"/>
          </w:tcPr>
          <w:p w:rsidR="00100C24" w:rsidRPr="00100C24" w:rsidRDefault="00100C24" w:rsidP="00100C24">
            <w:pPr>
              <w:pStyle w:val="tabletext"/>
              <w:rPr>
                <w:lang w:val="pt-BR"/>
              </w:rPr>
            </w:pPr>
            <w:r w:rsidRPr="00100C24">
              <w:rPr>
                <w:lang w:val="pt-BR"/>
              </w:rPr>
              <w:t>Tempo de cortesia estendido em minutos para que o aplicativo pai se torne não licenciado.</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TrustedTime</w:t>
            </w:r>
          </w:p>
        </w:tc>
        <w:tc>
          <w:tcPr>
            <w:tcW w:w="3569" w:type="dxa"/>
          </w:tcPr>
          <w:p w:rsidR="00100C24" w:rsidRPr="00100C24" w:rsidRDefault="00100C24" w:rsidP="00100C24">
            <w:pPr>
              <w:pStyle w:val="tabletext"/>
              <w:rPr>
                <w:lang w:val="pt-BR"/>
              </w:rPr>
            </w:pPr>
            <w:r w:rsidRPr="00100C24">
              <w:rPr>
                <w:lang w:val="pt-BR"/>
              </w:rPr>
              <w:t>Exibe a hora atual confiável armazenada no sistema.</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DisableKeyManagementServiceHostCaching</w:t>
            </w:r>
          </w:p>
        </w:tc>
        <w:tc>
          <w:tcPr>
            <w:tcW w:w="3569" w:type="dxa"/>
          </w:tcPr>
          <w:p w:rsidR="00100C24" w:rsidRPr="00100C24" w:rsidRDefault="00100C24" w:rsidP="00100C24">
            <w:pPr>
              <w:pStyle w:val="tabletext"/>
              <w:rPr>
                <w:lang w:val="pt-BR"/>
              </w:rPr>
            </w:pPr>
            <w:r w:rsidRPr="00100C24">
              <w:rPr>
                <w:lang w:val="pt-BR"/>
              </w:rPr>
              <w:t>Habilita/desabilita o cache do nome e da porta do host KMS em um computador cliente com ativação de volume: 0=Habilitar, 1=Desabilitar.</w:t>
            </w:r>
          </w:p>
        </w:tc>
      </w:tr>
      <w:tr w:rsidR="00100C24" w:rsidRPr="00FC292C" w:rsidTr="00100C24">
        <w:trPr>
          <w:trHeight w:val="300"/>
        </w:trPr>
        <w:tc>
          <w:tcPr>
            <w:tcW w:w="9375" w:type="dxa"/>
            <w:gridSpan w:val="2"/>
            <w:shd w:val="clear" w:color="auto" w:fill="B8CCE4"/>
            <w:noWrap/>
          </w:tcPr>
          <w:p w:rsidR="00100C24" w:rsidRPr="004E7044" w:rsidRDefault="00100C24" w:rsidP="00100C24">
            <w:pPr>
              <w:pStyle w:val="tabletext"/>
            </w:pPr>
            <w:r>
              <w:rPr>
                <w:rStyle w:val="Strong"/>
              </w:rPr>
              <w:t>//methods SoftwareLicensingProduct Class</w:t>
            </w:r>
          </w:p>
        </w:tc>
      </w:tr>
      <w:tr w:rsidR="00100C24" w:rsidRPr="00DD2A68" w:rsidTr="00746DF6">
        <w:trPr>
          <w:trHeight w:val="300"/>
        </w:trPr>
        <w:tc>
          <w:tcPr>
            <w:tcW w:w="5806" w:type="dxa"/>
            <w:noWrap/>
          </w:tcPr>
          <w:p w:rsidR="00100C24" w:rsidRPr="004E7044" w:rsidRDefault="00100C24" w:rsidP="00100C24">
            <w:pPr>
              <w:pStyle w:val="tabletext"/>
              <w:rPr>
                <w:rStyle w:val="Strong"/>
              </w:rPr>
            </w:pPr>
            <w:r>
              <w:rPr>
                <w:rStyle w:val="Strong"/>
              </w:rPr>
              <w:t>UninstallProductKey</w:t>
            </w:r>
          </w:p>
        </w:tc>
        <w:tc>
          <w:tcPr>
            <w:tcW w:w="3569" w:type="dxa"/>
          </w:tcPr>
          <w:p w:rsidR="00100C24" w:rsidRPr="00100C24" w:rsidRDefault="00100C24" w:rsidP="00100C24">
            <w:pPr>
              <w:pStyle w:val="tabletext"/>
              <w:rPr>
                <w:lang w:val="pt-BR"/>
              </w:rPr>
            </w:pPr>
            <w:r w:rsidRPr="00100C24">
              <w:rPr>
                <w:lang w:val="pt-BR"/>
              </w:rPr>
              <w:t>Desinstala uma chave de produto para o produto atual.</w:t>
            </w:r>
          </w:p>
        </w:tc>
      </w:tr>
      <w:tr w:rsidR="00100C24" w:rsidRPr="00FC292C" w:rsidTr="00746DF6">
        <w:trPr>
          <w:trHeight w:val="300"/>
        </w:trPr>
        <w:tc>
          <w:tcPr>
            <w:tcW w:w="5806" w:type="dxa"/>
            <w:noWrap/>
          </w:tcPr>
          <w:p w:rsidR="00100C24" w:rsidRPr="004E7044" w:rsidRDefault="00100C24" w:rsidP="00100C24">
            <w:pPr>
              <w:pStyle w:val="tabletext"/>
              <w:rPr>
                <w:rStyle w:val="Strong"/>
              </w:rPr>
            </w:pPr>
            <w:r>
              <w:rPr>
                <w:rStyle w:val="Strong"/>
              </w:rPr>
              <w:t>Activate</w:t>
            </w:r>
          </w:p>
        </w:tc>
        <w:tc>
          <w:tcPr>
            <w:tcW w:w="3569" w:type="dxa"/>
          </w:tcPr>
          <w:p w:rsidR="00100C24" w:rsidRPr="004E7044" w:rsidRDefault="00100C24" w:rsidP="00100C24">
            <w:pPr>
              <w:pStyle w:val="tabletext"/>
            </w:pPr>
            <w:r>
              <w:t>Ativa o produto atual.</w:t>
            </w:r>
          </w:p>
        </w:tc>
      </w:tr>
      <w:tr w:rsidR="00100C24" w:rsidRPr="001B3595" w:rsidTr="00746DF6">
        <w:trPr>
          <w:trHeight w:val="600"/>
        </w:trPr>
        <w:tc>
          <w:tcPr>
            <w:tcW w:w="5806" w:type="dxa"/>
            <w:noWrap/>
          </w:tcPr>
          <w:p w:rsidR="00100C24" w:rsidRPr="004E7044" w:rsidRDefault="00100C24" w:rsidP="00100C24">
            <w:pPr>
              <w:pStyle w:val="tabletext"/>
              <w:rPr>
                <w:rStyle w:val="Strong"/>
              </w:rPr>
            </w:pPr>
            <w:r>
              <w:rPr>
                <w:rStyle w:val="Strong"/>
              </w:rPr>
              <w:t>DepositOfflineConfirmationId</w:t>
            </w:r>
          </w:p>
        </w:tc>
        <w:tc>
          <w:tcPr>
            <w:tcW w:w="3569" w:type="dxa"/>
          </w:tcPr>
          <w:p w:rsidR="00100C24" w:rsidRPr="00100C24" w:rsidRDefault="00100C24" w:rsidP="00100C24">
            <w:pPr>
              <w:pStyle w:val="tabletext"/>
              <w:rPr>
                <w:lang w:val="pt-BR"/>
              </w:rPr>
            </w:pPr>
            <w:r w:rsidRPr="00100C24">
              <w:rPr>
                <w:lang w:val="pt-BR"/>
              </w:rPr>
              <w:t>Ativa um produto depositando um Identificador de Confirmação Offline desse produto durante a ativação offline ou por telefone.</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GetPolicyInformationDWord</w:t>
            </w:r>
          </w:p>
        </w:tc>
        <w:tc>
          <w:tcPr>
            <w:tcW w:w="3569" w:type="dxa"/>
          </w:tcPr>
          <w:p w:rsidR="00100C24" w:rsidRPr="00100C24" w:rsidRDefault="00100C24" w:rsidP="00100C24">
            <w:pPr>
              <w:pStyle w:val="tabletext"/>
              <w:rPr>
                <w:lang w:val="pt-BR"/>
              </w:rPr>
            </w:pPr>
            <w:r w:rsidRPr="00100C24">
              <w:rPr>
                <w:lang w:val="pt-BR"/>
              </w:rPr>
              <w:t>Obtém informações de diretiva de licença do tipo DWORD.</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GetPolicyInformationString</w:t>
            </w:r>
          </w:p>
        </w:tc>
        <w:tc>
          <w:tcPr>
            <w:tcW w:w="3569" w:type="dxa"/>
          </w:tcPr>
          <w:p w:rsidR="00100C24" w:rsidRPr="00100C24" w:rsidRDefault="00100C24" w:rsidP="00100C24">
            <w:pPr>
              <w:pStyle w:val="tabletext"/>
              <w:rPr>
                <w:lang w:val="pt-BR"/>
              </w:rPr>
            </w:pPr>
            <w:r w:rsidRPr="00100C24">
              <w:rPr>
                <w:lang w:val="pt-BR"/>
              </w:rPr>
              <w:t>Obtém informações de diretiva de licença do tipo string.</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SetKeyManagementServiceMachine</w:t>
            </w:r>
          </w:p>
        </w:tc>
        <w:tc>
          <w:tcPr>
            <w:tcW w:w="3569" w:type="dxa"/>
          </w:tcPr>
          <w:p w:rsidR="00100C24" w:rsidRPr="00100C24" w:rsidRDefault="00100C24" w:rsidP="00100C24">
            <w:pPr>
              <w:pStyle w:val="tabletext"/>
              <w:rPr>
                <w:lang w:val="pt-BR"/>
              </w:rPr>
            </w:pPr>
            <w:r w:rsidRPr="00100C24">
              <w:rPr>
                <w:lang w:val="pt-BR"/>
              </w:rPr>
              <w:t>Define um nome de host do KMS a ser utilizado para ativação de volume.</w:t>
            </w:r>
          </w:p>
        </w:tc>
      </w:tr>
      <w:tr w:rsidR="00100C24" w:rsidRPr="001B3595" w:rsidTr="00746DF6">
        <w:trPr>
          <w:trHeight w:val="300"/>
        </w:trPr>
        <w:tc>
          <w:tcPr>
            <w:tcW w:w="5806" w:type="dxa"/>
            <w:noWrap/>
          </w:tcPr>
          <w:p w:rsidR="00100C24" w:rsidRPr="004E7044" w:rsidRDefault="00100C24" w:rsidP="00100C24">
            <w:pPr>
              <w:pStyle w:val="tabletext"/>
              <w:rPr>
                <w:rStyle w:val="Strong"/>
              </w:rPr>
            </w:pPr>
            <w:r>
              <w:rPr>
                <w:rStyle w:val="Strong"/>
              </w:rPr>
              <w:t>ClearKeyManagementServiceMachine</w:t>
            </w:r>
          </w:p>
        </w:tc>
        <w:tc>
          <w:tcPr>
            <w:tcW w:w="3569" w:type="dxa"/>
          </w:tcPr>
          <w:p w:rsidR="00100C24" w:rsidRPr="00100C24" w:rsidRDefault="00100C24" w:rsidP="00100C24">
            <w:pPr>
              <w:pStyle w:val="tabletext"/>
              <w:rPr>
                <w:lang w:val="pt-BR"/>
              </w:rPr>
            </w:pPr>
            <w:r w:rsidRPr="00100C24">
              <w:rPr>
                <w:lang w:val="pt-BR"/>
              </w:rPr>
              <w:t>Apaga qualquer nome de host KMS previamente configurado.</w:t>
            </w:r>
          </w:p>
        </w:tc>
      </w:tr>
      <w:tr w:rsidR="00100C24" w:rsidRPr="00FC292C" w:rsidTr="00746DF6">
        <w:trPr>
          <w:trHeight w:val="647"/>
        </w:trPr>
        <w:tc>
          <w:tcPr>
            <w:tcW w:w="5806" w:type="dxa"/>
            <w:noWrap/>
          </w:tcPr>
          <w:p w:rsidR="00100C24" w:rsidRPr="004E7044" w:rsidRDefault="00100C24" w:rsidP="00100C24">
            <w:pPr>
              <w:pStyle w:val="tabletext"/>
              <w:rPr>
                <w:rStyle w:val="Strong"/>
              </w:rPr>
            </w:pPr>
            <w:r>
              <w:rPr>
                <w:rStyle w:val="Strong"/>
              </w:rPr>
              <w:t>SetKeyManagementServicePort</w:t>
            </w:r>
          </w:p>
        </w:tc>
        <w:tc>
          <w:tcPr>
            <w:tcW w:w="3569" w:type="dxa"/>
          </w:tcPr>
          <w:p w:rsidR="00100C24" w:rsidRPr="004E7044" w:rsidRDefault="00100C24" w:rsidP="00100C24">
            <w:pPr>
              <w:pStyle w:val="tabletext"/>
            </w:pPr>
            <w:r w:rsidRPr="00100C24">
              <w:rPr>
                <w:lang w:val="pt-BR"/>
              </w:rPr>
              <w:t xml:space="preserve">Define a porta TCP utilizada por um cliente para fazer solicitações do host KMS. </w:t>
            </w:r>
            <w:r>
              <w:t>Se não for especificada, a porta 1688 será utilizada.</w:t>
            </w:r>
          </w:p>
        </w:tc>
      </w:tr>
      <w:tr w:rsidR="00100C24" w:rsidRPr="001B3595" w:rsidTr="00746DF6">
        <w:trPr>
          <w:trHeight w:val="315"/>
        </w:trPr>
        <w:tc>
          <w:tcPr>
            <w:tcW w:w="5806" w:type="dxa"/>
            <w:tcBorders>
              <w:bottom w:val="single" w:sz="4" w:space="0" w:color="4F81BD"/>
            </w:tcBorders>
            <w:noWrap/>
          </w:tcPr>
          <w:p w:rsidR="00100C24" w:rsidRPr="004E7044" w:rsidRDefault="00100C24" w:rsidP="00100C24">
            <w:pPr>
              <w:pStyle w:val="tabletext"/>
              <w:rPr>
                <w:rStyle w:val="Strong"/>
              </w:rPr>
            </w:pPr>
            <w:r>
              <w:rPr>
                <w:rStyle w:val="Strong"/>
              </w:rPr>
              <w:t>ClearKeyManagementServicePort</w:t>
            </w:r>
          </w:p>
        </w:tc>
        <w:tc>
          <w:tcPr>
            <w:tcW w:w="3569" w:type="dxa"/>
            <w:tcBorders>
              <w:bottom w:val="single" w:sz="4" w:space="0" w:color="4F81BD"/>
            </w:tcBorders>
          </w:tcPr>
          <w:p w:rsidR="00100C24" w:rsidRPr="00100C24" w:rsidRDefault="00100C24" w:rsidP="00100C24">
            <w:pPr>
              <w:pStyle w:val="tabletext"/>
              <w:rPr>
                <w:lang w:val="pt-BR"/>
              </w:rPr>
            </w:pPr>
            <w:r w:rsidRPr="00100C24">
              <w:rPr>
                <w:lang w:val="pt-BR"/>
              </w:rPr>
              <w:t xml:space="preserve">Apaga qualquer número de porta previamente </w:t>
            </w:r>
            <w:r w:rsidRPr="00100C24">
              <w:rPr>
                <w:lang w:val="pt-BR"/>
              </w:rPr>
              <w:lastRenderedPageBreak/>
              <w:t>especificada.</w:t>
            </w:r>
          </w:p>
        </w:tc>
      </w:tr>
    </w:tbl>
    <w:p w:rsidR="00100C24" w:rsidRPr="00352B1E" w:rsidRDefault="00100C24" w:rsidP="00100C24">
      <w:pPr>
        <w:pStyle w:val="Heading1"/>
      </w:pPr>
      <w:bookmarkStart w:id="90" w:name="_Toc234395389"/>
      <w:bookmarkStart w:id="91" w:name="_Toc237163708"/>
      <w:r>
        <w:lastRenderedPageBreak/>
        <w:t>Glossário</w:t>
      </w:r>
      <w:bookmarkEnd w:id="63"/>
      <w:bookmarkEnd w:id="90"/>
      <w:bookmarkEnd w:id="91"/>
    </w:p>
    <w:tbl>
      <w:tblPr>
        <w:tblW w:w="0" w:type="auto"/>
        <w:tblInd w:w="108" w:type="dxa"/>
        <w:tblBorders>
          <w:top w:val="single" w:sz="4" w:space="0" w:color="4F81BD"/>
          <w:bottom w:val="single" w:sz="4" w:space="0" w:color="4F81BD"/>
          <w:insideH w:val="single" w:sz="4" w:space="0" w:color="4F81BD"/>
          <w:insideV w:val="single" w:sz="4" w:space="0" w:color="4F81BD"/>
        </w:tblBorders>
        <w:tblLook w:val="00A0"/>
      </w:tblPr>
      <w:tblGrid>
        <w:gridCol w:w="2244"/>
        <w:gridCol w:w="7224"/>
      </w:tblGrid>
      <w:tr w:rsidR="00100C24" w:rsidRPr="009F797E" w:rsidTr="00100C24">
        <w:tc>
          <w:tcPr>
            <w:tcW w:w="2190" w:type="dxa"/>
            <w:shd w:val="clear" w:color="auto" w:fill="B8CCE4"/>
          </w:tcPr>
          <w:p w:rsidR="00100C24" w:rsidRPr="004E7044" w:rsidRDefault="00100C24" w:rsidP="00100C24">
            <w:pPr>
              <w:pStyle w:val="tabletext"/>
              <w:rPr>
                <w:rStyle w:val="Strong"/>
              </w:rPr>
            </w:pPr>
            <w:r>
              <w:rPr>
                <w:rStyle w:val="Strong"/>
              </w:rPr>
              <w:t>Termo</w:t>
            </w:r>
          </w:p>
        </w:tc>
        <w:tc>
          <w:tcPr>
            <w:tcW w:w="7278" w:type="dxa"/>
            <w:shd w:val="clear" w:color="auto" w:fill="B8CCE4"/>
          </w:tcPr>
          <w:p w:rsidR="00100C24" w:rsidRPr="004E7044" w:rsidRDefault="00100C24" w:rsidP="00100C24">
            <w:pPr>
              <w:pStyle w:val="tabletext"/>
              <w:rPr>
                <w:rStyle w:val="Strong"/>
              </w:rPr>
            </w:pPr>
            <w:r>
              <w:rPr>
                <w:rStyle w:val="Strong"/>
              </w:rPr>
              <w:t>Definição</w:t>
            </w:r>
          </w:p>
        </w:tc>
      </w:tr>
      <w:tr w:rsidR="00100C24" w:rsidRPr="001B3595" w:rsidTr="00100C24">
        <w:tc>
          <w:tcPr>
            <w:tcW w:w="2190" w:type="dxa"/>
          </w:tcPr>
          <w:p w:rsidR="00100C24" w:rsidRPr="004E7044" w:rsidRDefault="00100C24" w:rsidP="00100C24">
            <w:pPr>
              <w:pStyle w:val="tabletext"/>
              <w:rPr>
                <w:rStyle w:val="Strong"/>
              </w:rPr>
            </w:pPr>
            <w:r>
              <w:rPr>
                <w:rStyle w:val="Strong"/>
              </w:rPr>
              <w:t>ACID</w:t>
            </w:r>
          </w:p>
        </w:tc>
        <w:tc>
          <w:tcPr>
            <w:tcW w:w="7278" w:type="dxa"/>
          </w:tcPr>
          <w:p w:rsidR="00100C24" w:rsidRPr="00100C24" w:rsidRDefault="00100C24" w:rsidP="00100C24">
            <w:pPr>
              <w:pStyle w:val="tabletext"/>
              <w:rPr>
                <w:lang w:val="pt-BR"/>
              </w:rPr>
            </w:pPr>
            <w:r w:rsidRPr="00100C24">
              <w:rPr>
                <w:lang w:val="pt-BR"/>
              </w:rPr>
              <w:t>GUID usado para identificar um método de ativação dentro de uma edição de software.</w:t>
            </w:r>
          </w:p>
        </w:tc>
      </w:tr>
      <w:tr w:rsidR="00100C24" w:rsidRPr="009F797E" w:rsidTr="00100C24">
        <w:tc>
          <w:tcPr>
            <w:tcW w:w="2190" w:type="dxa"/>
          </w:tcPr>
          <w:p w:rsidR="00100C24" w:rsidRPr="004E7044" w:rsidRDefault="00100C24" w:rsidP="00100C24">
            <w:pPr>
              <w:pStyle w:val="tabletext"/>
              <w:rPr>
                <w:rStyle w:val="Strong"/>
              </w:rPr>
            </w:pPr>
            <w:r>
              <w:rPr>
                <w:rStyle w:val="Strong"/>
              </w:rPr>
              <w:t>AD DS</w:t>
            </w:r>
          </w:p>
        </w:tc>
        <w:tc>
          <w:tcPr>
            <w:tcW w:w="7278" w:type="dxa"/>
          </w:tcPr>
          <w:p w:rsidR="00100C24" w:rsidRPr="004E7044" w:rsidRDefault="00100C24" w:rsidP="00100C24">
            <w:pPr>
              <w:pStyle w:val="tabletext"/>
            </w:pPr>
            <w:r>
              <w:t>Active Directory Domain Services.</w:t>
            </w:r>
          </w:p>
        </w:tc>
      </w:tr>
      <w:tr w:rsidR="00100C24" w:rsidRPr="009F797E" w:rsidTr="00100C24">
        <w:tc>
          <w:tcPr>
            <w:tcW w:w="2190" w:type="dxa"/>
          </w:tcPr>
          <w:p w:rsidR="00100C24" w:rsidRPr="004E7044" w:rsidRDefault="00100C24" w:rsidP="00100C24">
            <w:pPr>
              <w:pStyle w:val="tabletext"/>
              <w:rPr>
                <w:rStyle w:val="Strong"/>
              </w:rPr>
            </w:pPr>
            <w:r>
              <w:rPr>
                <w:rStyle w:val="Strong"/>
              </w:rPr>
              <w:t>AppID</w:t>
            </w:r>
          </w:p>
        </w:tc>
        <w:tc>
          <w:tcPr>
            <w:tcW w:w="7278" w:type="dxa"/>
          </w:tcPr>
          <w:p w:rsidR="00100C24" w:rsidRPr="004E7044" w:rsidRDefault="00100C24" w:rsidP="00100C24">
            <w:pPr>
              <w:pStyle w:val="tabletext"/>
            </w:pPr>
            <w:r w:rsidRPr="00100C24">
              <w:rPr>
                <w:lang w:val="pt-BR"/>
              </w:rPr>
              <w:t xml:space="preserve">Um GUID definido para agrupar uma coleção de IDs SKU como um nome de família. </w:t>
            </w:r>
            <w:r>
              <w:t>Todas as edições do Windows possuem o mesmo AppID.</w:t>
            </w:r>
          </w:p>
        </w:tc>
      </w:tr>
      <w:tr w:rsidR="00100C24" w:rsidRPr="001B3595" w:rsidTr="00100C24">
        <w:tc>
          <w:tcPr>
            <w:tcW w:w="2190" w:type="dxa"/>
          </w:tcPr>
          <w:p w:rsidR="00100C24" w:rsidRPr="004E7044" w:rsidRDefault="00100C24" w:rsidP="00100C24">
            <w:pPr>
              <w:pStyle w:val="tabletext"/>
              <w:rPr>
                <w:rStyle w:val="Strong"/>
              </w:rPr>
            </w:pPr>
            <w:r>
              <w:rPr>
                <w:rStyle w:val="Strong"/>
              </w:rPr>
              <w:t>DNS</w:t>
            </w:r>
          </w:p>
        </w:tc>
        <w:tc>
          <w:tcPr>
            <w:tcW w:w="7278" w:type="dxa"/>
          </w:tcPr>
          <w:p w:rsidR="00100C24" w:rsidRPr="00100C24" w:rsidRDefault="00100C24" w:rsidP="00100C24">
            <w:pPr>
              <w:pStyle w:val="tabletext"/>
              <w:rPr>
                <w:lang w:val="pt-BR"/>
              </w:rPr>
            </w:pPr>
            <w:r w:rsidRPr="00100C24">
              <w:rPr>
                <w:lang w:val="pt-BR"/>
              </w:rPr>
              <w:t>Serviços de Nome de Domínio.</w:t>
            </w:r>
          </w:p>
        </w:tc>
      </w:tr>
      <w:tr w:rsidR="00100C24" w:rsidRPr="001B3595" w:rsidTr="00100C24">
        <w:tc>
          <w:tcPr>
            <w:tcW w:w="2190" w:type="dxa"/>
          </w:tcPr>
          <w:p w:rsidR="00100C24" w:rsidRPr="004E7044" w:rsidRDefault="00100C24" w:rsidP="00100C24">
            <w:pPr>
              <w:pStyle w:val="tabletext"/>
              <w:rPr>
                <w:rStyle w:val="Strong"/>
              </w:rPr>
            </w:pPr>
            <w:r>
              <w:rPr>
                <w:rStyle w:val="Strong"/>
              </w:rPr>
              <w:t>FQDN</w:t>
            </w:r>
          </w:p>
        </w:tc>
        <w:tc>
          <w:tcPr>
            <w:tcW w:w="7278" w:type="dxa"/>
          </w:tcPr>
          <w:p w:rsidR="00100C24" w:rsidRPr="00100C24" w:rsidRDefault="00100C24" w:rsidP="00100C24">
            <w:pPr>
              <w:pStyle w:val="tabletext"/>
              <w:rPr>
                <w:lang w:val="pt-BR"/>
              </w:rPr>
            </w:pPr>
            <w:r w:rsidRPr="00100C24">
              <w:rPr>
                <w:lang w:val="pt-BR"/>
              </w:rPr>
              <w:t>Nome de domínio totalmente qualificado (por exemplo, phred.microsoft.com).</w:t>
            </w:r>
          </w:p>
        </w:tc>
      </w:tr>
      <w:tr w:rsidR="00100C24" w:rsidRPr="009F797E" w:rsidTr="00100C24">
        <w:tc>
          <w:tcPr>
            <w:tcW w:w="2190" w:type="dxa"/>
          </w:tcPr>
          <w:p w:rsidR="00100C24" w:rsidRPr="004E7044" w:rsidRDefault="00100C24" w:rsidP="00100C24">
            <w:pPr>
              <w:pStyle w:val="tabletext"/>
              <w:rPr>
                <w:rStyle w:val="Strong"/>
              </w:rPr>
            </w:pPr>
            <w:r>
              <w:rPr>
                <w:rStyle w:val="Strong"/>
              </w:rPr>
              <w:t>GVLK</w:t>
            </w:r>
          </w:p>
        </w:tc>
        <w:tc>
          <w:tcPr>
            <w:tcW w:w="7278" w:type="dxa"/>
          </w:tcPr>
          <w:p w:rsidR="00100C24" w:rsidRPr="004E7044" w:rsidRDefault="00100C24" w:rsidP="00100C24">
            <w:pPr>
              <w:pStyle w:val="tabletext"/>
            </w:pPr>
            <w:r w:rsidRPr="00100C24">
              <w:rPr>
                <w:lang w:val="pt-BR"/>
              </w:rPr>
              <w:t xml:space="preserve">Chave de Licença de Volume Genérica, uma chave de produto específica de edição instalada em todas as edições de volume do Windows por padrão. Também conhecida como chave de configuração padrão do cliente KMS. </w:t>
            </w:r>
            <w:r>
              <w:t>Para mais informações, consulte a Tabela 9.</w:t>
            </w:r>
          </w:p>
        </w:tc>
      </w:tr>
      <w:tr w:rsidR="00100C24" w:rsidRPr="001B3595" w:rsidTr="00100C24">
        <w:tc>
          <w:tcPr>
            <w:tcW w:w="2190" w:type="dxa"/>
          </w:tcPr>
          <w:p w:rsidR="00100C24" w:rsidRPr="004E7044" w:rsidRDefault="00100C24" w:rsidP="00100C24">
            <w:pPr>
              <w:pStyle w:val="tabletext"/>
              <w:rPr>
                <w:rStyle w:val="Strong"/>
              </w:rPr>
            </w:pPr>
            <w:r>
              <w:rPr>
                <w:rStyle w:val="Strong"/>
              </w:rPr>
              <w:t>KMS</w:t>
            </w:r>
          </w:p>
        </w:tc>
        <w:tc>
          <w:tcPr>
            <w:tcW w:w="7278" w:type="dxa"/>
          </w:tcPr>
          <w:p w:rsidR="00100C24" w:rsidRPr="00100C24" w:rsidRDefault="00100C24" w:rsidP="00100C24">
            <w:pPr>
              <w:pStyle w:val="tabletext"/>
              <w:rPr>
                <w:lang w:val="pt-BR"/>
              </w:rPr>
            </w:pPr>
            <w:r w:rsidRPr="00100C24">
              <w:rPr>
                <w:lang w:val="pt-BR"/>
              </w:rPr>
              <w:t>Serviço de Gerenciamento de Chaves.</w:t>
            </w:r>
          </w:p>
        </w:tc>
      </w:tr>
      <w:tr w:rsidR="00100C24" w:rsidRPr="001B3595" w:rsidTr="00100C24">
        <w:tc>
          <w:tcPr>
            <w:tcW w:w="2190" w:type="dxa"/>
          </w:tcPr>
          <w:p w:rsidR="00100C24" w:rsidRPr="004E7044" w:rsidRDefault="00100C24" w:rsidP="00100C24">
            <w:pPr>
              <w:pStyle w:val="tabletext"/>
              <w:rPr>
                <w:rStyle w:val="Strong"/>
              </w:rPr>
            </w:pPr>
            <w:r>
              <w:rPr>
                <w:rStyle w:val="Strong"/>
              </w:rPr>
              <w:t>KMSID</w:t>
            </w:r>
          </w:p>
        </w:tc>
        <w:tc>
          <w:tcPr>
            <w:tcW w:w="7278" w:type="dxa"/>
          </w:tcPr>
          <w:p w:rsidR="00100C24" w:rsidRPr="00100C24" w:rsidRDefault="00100C24" w:rsidP="00100C24">
            <w:pPr>
              <w:pStyle w:val="tabletext"/>
              <w:rPr>
                <w:lang w:val="pt-BR"/>
              </w:rPr>
            </w:pPr>
            <w:r w:rsidRPr="00100C24">
              <w:rPr>
                <w:lang w:val="pt-BR"/>
              </w:rPr>
              <w:t>Um GUID enviado pelo CLIENTE KMS para ativação com um host KMS. Pode ser compartilhado em diversos ACIDs.</w:t>
            </w:r>
          </w:p>
        </w:tc>
      </w:tr>
      <w:tr w:rsidR="00100C24" w:rsidRPr="001B3595" w:rsidTr="00100C24">
        <w:tc>
          <w:tcPr>
            <w:tcW w:w="2190" w:type="dxa"/>
          </w:tcPr>
          <w:p w:rsidR="00100C24" w:rsidRPr="00100C24" w:rsidRDefault="00100C24" w:rsidP="00100C24">
            <w:pPr>
              <w:pStyle w:val="tabletext"/>
              <w:rPr>
                <w:rStyle w:val="Strong"/>
                <w:lang w:val="pt-BR"/>
              </w:rPr>
            </w:pPr>
            <w:r w:rsidRPr="00100C24">
              <w:rPr>
                <w:rStyle w:val="Strong"/>
                <w:lang w:val="pt-BR"/>
              </w:rPr>
              <w:t>Armazenamento do Certificado da Máquina</w:t>
            </w:r>
          </w:p>
        </w:tc>
        <w:tc>
          <w:tcPr>
            <w:tcW w:w="7278" w:type="dxa"/>
          </w:tcPr>
          <w:p w:rsidR="00100C24" w:rsidRPr="00100C24" w:rsidRDefault="00100C24" w:rsidP="00100C24">
            <w:pPr>
              <w:pStyle w:val="tabletext"/>
              <w:rPr>
                <w:lang w:val="pt-BR"/>
              </w:rPr>
            </w:pPr>
            <w:r w:rsidRPr="00100C24">
              <w:rPr>
                <w:lang w:val="pt-BR"/>
              </w:rPr>
              <w:t>Esse certificado e sua chave privada devem estar acessíveis para a tentativa de ativação com base em token pelo usuário.</w:t>
            </w:r>
          </w:p>
        </w:tc>
      </w:tr>
      <w:tr w:rsidR="00100C24" w:rsidRPr="009F797E" w:rsidTr="00100C24">
        <w:tc>
          <w:tcPr>
            <w:tcW w:w="2190" w:type="dxa"/>
          </w:tcPr>
          <w:p w:rsidR="00100C24" w:rsidRPr="004E7044" w:rsidRDefault="00100C24" w:rsidP="00100C24">
            <w:pPr>
              <w:pStyle w:val="tabletext"/>
              <w:rPr>
                <w:rStyle w:val="Strong"/>
              </w:rPr>
            </w:pPr>
            <w:r>
              <w:rPr>
                <w:rStyle w:val="Strong"/>
              </w:rPr>
              <w:t>MAK</w:t>
            </w:r>
          </w:p>
        </w:tc>
        <w:tc>
          <w:tcPr>
            <w:tcW w:w="7278" w:type="dxa"/>
          </w:tcPr>
          <w:p w:rsidR="00100C24" w:rsidRPr="004E7044" w:rsidRDefault="00100C24" w:rsidP="00100C24">
            <w:pPr>
              <w:pStyle w:val="tabletext"/>
            </w:pPr>
            <w:r>
              <w:t>Chave de Ativação Múltipla.</w:t>
            </w:r>
          </w:p>
        </w:tc>
      </w:tr>
      <w:tr w:rsidR="00100C24" w:rsidRPr="001B3595" w:rsidTr="00100C24">
        <w:tc>
          <w:tcPr>
            <w:tcW w:w="2190" w:type="dxa"/>
          </w:tcPr>
          <w:p w:rsidR="00100C24" w:rsidRPr="004E7044" w:rsidRDefault="00100C24" w:rsidP="00100C24">
            <w:pPr>
              <w:pStyle w:val="tabletext"/>
              <w:rPr>
                <w:rStyle w:val="Strong"/>
              </w:rPr>
            </w:pPr>
            <w:r>
              <w:rPr>
                <w:rStyle w:val="Strong"/>
              </w:rPr>
              <w:t>N-Policy</w:t>
            </w:r>
          </w:p>
        </w:tc>
        <w:tc>
          <w:tcPr>
            <w:tcW w:w="7278" w:type="dxa"/>
          </w:tcPr>
          <w:p w:rsidR="00100C24" w:rsidRPr="00100C24" w:rsidRDefault="00100C24" w:rsidP="00100C24">
            <w:pPr>
              <w:pStyle w:val="tabletext"/>
              <w:rPr>
                <w:lang w:val="pt-BR"/>
              </w:rPr>
            </w:pPr>
            <w:r w:rsidRPr="00100C24">
              <w:rPr>
                <w:lang w:val="pt-BR"/>
              </w:rPr>
              <w:t>Diretiva de licença que especifica a contagem mínima de máquinas retornada por um KMS que o cliente irá utilizar para determinar se realiza ativação automática.</w:t>
            </w:r>
          </w:p>
        </w:tc>
      </w:tr>
      <w:tr w:rsidR="00100C24" w:rsidRPr="001B3595" w:rsidTr="00100C24">
        <w:tc>
          <w:tcPr>
            <w:tcW w:w="2190" w:type="dxa"/>
          </w:tcPr>
          <w:p w:rsidR="00100C24" w:rsidRPr="004E7044" w:rsidRDefault="00100C24" w:rsidP="00100C24">
            <w:pPr>
              <w:pStyle w:val="tabletext"/>
              <w:rPr>
                <w:rStyle w:val="Strong"/>
              </w:rPr>
            </w:pPr>
            <w:r>
              <w:rPr>
                <w:rStyle w:val="Strong"/>
              </w:rPr>
              <w:t>PIN</w:t>
            </w:r>
          </w:p>
        </w:tc>
        <w:tc>
          <w:tcPr>
            <w:tcW w:w="7278" w:type="dxa"/>
          </w:tcPr>
          <w:p w:rsidR="00100C24" w:rsidRPr="00100C24" w:rsidRDefault="00100C24" w:rsidP="00100C24">
            <w:pPr>
              <w:pStyle w:val="tabletext"/>
              <w:rPr>
                <w:lang w:val="pt-BR"/>
              </w:rPr>
            </w:pPr>
            <w:r w:rsidRPr="00100C24">
              <w:rPr>
                <w:lang w:val="pt-BR"/>
              </w:rPr>
              <w:t>Número de identificação pessoal, utilizado com um cartão inteligente como credencial de autenticação.</w:t>
            </w:r>
          </w:p>
        </w:tc>
      </w:tr>
      <w:tr w:rsidR="00100C24" w:rsidRPr="001B3595" w:rsidTr="00100C24">
        <w:tc>
          <w:tcPr>
            <w:tcW w:w="2190" w:type="dxa"/>
          </w:tcPr>
          <w:p w:rsidR="00100C24" w:rsidRPr="004E7044" w:rsidRDefault="00100C24" w:rsidP="00100C24">
            <w:pPr>
              <w:pStyle w:val="tabletext"/>
              <w:rPr>
                <w:rStyle w:val="Strong"/>
              </w:rPr>
            </w:pPr>
            <w:r>
              <w:rPr>
                <w:rStyle w:val="Strong"/>
              </w:rPr>
              <w:t>SKU</w:t>
            </w:r>
          </w:p>
        </w:tc>
        <w:tc>
          <w:tcPr>
            <w:tcW w:w="7278" w:type="dxa"/>
          </w:tcPr>
          <w:p w:rsidR="00100C24" w:rsidRPr="00100C24" w:rsidRDefault="00100C24" w:rsidP="00100C24">
            <w:pPr>
              <w:pStyle w:val="tabletext"/>
              <w:rPr>
                <w:lang w:val="pt-BR"/>
              </w:rPr>
            </w:pPr>
            <w:r w:rsidRPr="00100C24">
              <w:rPr>
                <w:lang w:val="pt-BR"/>
              </w:rPr>
              <w:t>Descreve uma edição distinta do Windows ou outro software.</w:t>
            </w:r>
          </w:p>
        </w:tc>
      </w:tr>
      <w:tr w:rsidR="00100C24" w:rsidRPr="009F797E" w:rsidTr="00100C24">
        <w:tc>
          <w:tcPr>
            <w:tcW w:w="2190" w:type="dxa"/>
          </w:tcPr>
          <w:p w:rsidR="00100C24" w:rsidRPr="004E7044" w:rsidRDefault="00100C24" w:rsidP="00100C24">
            <w:pPr>
              <w:pStyle w:val="tabletext"/>
              <w:rPr>
                <w:rStyle w:val="Strong"/>
              </w:rPr>
            </w:pPr>
            <w:r>
              <w:rPr>
                <w:rStyle w:val="Strong"/>
              </w:rPr>
              <w:t>SKUId</w:t>
            </w:r>
          </w:p>
        </w:tc>
        <w:tc>
          <w:tcPr>
            <w:tcW w:w="7278" w:type="dxa"/>
          </w:tcPr>
          <w:p w:rsidR="00100C24" w:rsidRPr="004E7044" w:rsidRDefault="00100C24" w:rsidP="00100C24">
            <w:pPr>
              <w:pStyle w:val="tabletext"/>
            </w:pPr>
            <w:r>
              <w:t>Similar ao ACID acima</w:t>
            </w:r>
          </w:p>
        </w:tc>
      </w:tr>
      <w:tr w:rsidR="00100C24" w:rsidRPr="001B3595" w:rsidTr="00100C24">
        <w:tc>
          <w:tcPr>
            <w:tcW w:w="2190" w:type="dxa"/>
          </w:tcPr>
          <w:p w:rsidR="00100C24" w:rsidRPr="004E7044" w:rsidRDefault="00100C24" w:rsidP="00100C24">
            <w:pPr>
              <w:pStyle w:val="tabletext"/>
              <w:rPr>
                <w:rStyle w:val="Strong"/>
              </w:rPr>
            </w:pPr>
            <w:r>
              <w:rPr>
                <w:rStyle w:val="Strong"/>
              </w:rPr>
              <w:t>SPPSVC</w:t>
            </w:r>
          </w:p>
        </w:tc>
        <w:tc>
          <w:tcPr>
            <w:tcW w:w="7278" w:type="dxa"/>
          </w:tcPr>
          <w:p w:rsidR="00100C24" w:rsidRPr="00100C24" w:rsidRDefault="00100C24" w:rsidP="00100C24">
            <w:pPr>
              <w:pStyle w:val="tabletext"/>
              <w:rPr>
                <w:lang w:val="pt-BR"/>
              </w:rPr>
            </w:pPr>
            <w:r w:rsidRPr="00100C24">
              <w:rPr>
                <w:lang w:val="pt-BR"/>
              </w:rPr>
              <w:t>Serviço de Proteção de Software, a plataforma de serviço desenvolvida no Windows 7 e no Windows Server 2008 R2 que gerencia as atividades de licença para o Windows e outros aplicativos.</w:t>
            </w:r>
          </w:p>
        </w:tc>
      </w:tr>
      <w:tr w:rsidR="00100C24" w:rsidRPr="001B3595" w:rsidTr="00100C24">
        <w:tc>
          <w:tcPr>
            <w:tcW w:w="2190" w:type="dxa"/>
          </w:tcPr>
          <w:p w:rsidR="00100C24" w:rsidRPr="004E7044" w:rsidRDefault="00100C24" w:rsidP="00100C24">
            <w:pPr>
              <w:pStyle w:val="tabletext"/>
              <w:rPr>
                <w:rStyle w:val="Strong"/>
              </w:rPr>
            </w:pPr>
            <w:r>
              <w:rPr>
                <w:rStyle w:val="Strong"/>
              </w:rPr>
              <w:t>SRV</w:t>
            </w:r>
          </w:p>
        </w:tc>
        <w:tc>
          <w:tcPr>
            <w:tcW w:w="7278" w:type="dxa"/>
          </w:tcPr>
          <w:p w:rsidR="00100C24" w:rsidRPr="00100C24" w:rsidRDefault="00100C24" w:rsidP="00100C24">
            <w:pPr>
              <w:pStyle w:val="tabletext"/>
              <w:rPr>
                <w:lang w:val="pt-BR"/>
              </w:rPr>
            </w:pPr>
            <w:r w:rsidRPr="00100C24">
              <w:rPr>
                <w:lang w:val="pt-BR"/>
              </w:rPr>
              <w:t>Um tipo de registro de recurso suportado no DNS (consulte Request for Comments [RFC] 2782)</w:t>
            </w:r>
          </w:p>
        </w:tc>
      </w:tr>
      <w:tr w:rsidR="00100C24" w:rsidRPr="001B3595" w:rsidTr="00100C24">
        <w:tc>
          <w:tcPr>
            <w:tcW w:w="2190" w:type="dxa"/>
          </w:tcPr>
          <w:p w:rsidR="00100C24" w:rsidRPr="004E7044" w:rsidRDefault="00100C24" w:rsidP="00100C24">
            <w:pPr>
              <w:pStyle w:val="tabletext"/>
              <w:rPr>
                <w:rStyle w:val="Strong"/>
              </w:rPr>
            </w:pPr>
            <w:r>
              <w:rPr>
                <w:rStyle w:val="Strong"/>
              </w:rPr>
              <w:t>Token</w:t>
            </w:r>
          </w:p>
        </w:tc>
        <w:tc>
          <w:tcPr>
            <w:tcW w:w="7278" w:type="dxa"/>
          </w:tcPr>
          <w:p w:rsidR="00100C24" w:rsidRPr="00100C24" w:rsidRDefault="00100C24" w:rsidP="00100C24">
            <w:pPr>
              <w:pStyle w:val="tabletext"/>
              <w:rPr>
                <w:lang w:val="pt-BR"/>
              </w:rPr>
            </w:pPr>
            <w:r w:rsidRPr="00100C24">
              <w:rPr>
                <w:lang w:val="pt-BR"/>
              </w:rPr>
              <w:t xml:space="preserve">Um certificado x509 com sua chave privada associada é usado </w:t>
            </w:r>
            <w:r w:rsidRPr="00100C24">
              <w:rPr>
                <w:lang w:val="pt-BR"/>
              </w:rPr>
              <w:lastRenderedPageBreak/>
              <w:t>para ativar o Windows em computadores habilitados para ativação com base em token.</w:t>
            </w:r>
          </w:p>
        </w:tc>
      </w:tr>
      <w:tr w:rsidR="00100C24" w:rsidRPr="009F797E" w:rsidTr="00100C24">
        <w:tc>
          <w:tcPr>
            <w:tcW w:w="2190" w:type="dxa"/>
          </w:tcPr>
          <w:p w:rsidR="00100C24" w:rsidRPr="004E7044" w:rsidRDefault="00100C24" w:rsidP="00100C24">
            <w:pPr>
              <w:pStyle w:val="tabletext"/>
              <w:rPr>
                <w:rStyle w:val="Strong"/>
              </w:rPr>
            </w:pPr>
            <w:r>
              <w:rPr>
                <w:rStyle w:val="Strong"/>
              </w:rPr>
              <w:lastRenderedPageBreak/>
              <w:t>VL</w:t>
            </w:r>
          </w:p>
        </w:tc>
        <w:tc>
          <w:tcPr>
            <w:tcW w:w="7278" w:type="dxa"/>
          </w:tcPr>
          <w:p w:rsidR="00100C24" w:rsidRPr="004E7044" w:rsidRDefault="00100C24" w:rsidP="00100C24">
            <w:pPr>
              <w:pStyle w:val="tabletext"/>
            </w:pPr>
            <w:r>
              <w:t>Licenciamento por Volume.</w:t>
            </w:r>
          </w:p>
        </w:tc>
      </w:tr>
      <w:tr w:rsidR="00100C24" w:rsidRPr="001B3595" w:rsidTr="00100C24">
        <w:tc>
          <w:tcPr>
            <w:tcW w:w="2190" w:type="dxa"/>
          </w:tcPr>
          <w:p w:rsidR="00100C24" w:rsidRPr="004E7044" w:rsidRDefault="00100C24" w:rsidP="00100C24">
            <w:pPr>
              <w:pStyle w:val="tabletext"/>
              <w:rPr>
                <w:rStyle w:val="Strong"/>
              </w:rPr>
            </w:pPr>
            <w:r>
              <w:rPr>
                <w:rStyle w:val="Strong"/>
              </w:rPr>
              <w:t>WMI</w:t>
            </w:r>
          </w:p>
        </w:tc>
        <w:tc>
          <w:tcPr>
            <w:tcW w:w="7278" w:type="dxa"/>
          </w:tcPr>
          <w:p w:rsidR="00100C24" w:rsidRPr="00100C24" w:rsidRDefault="00100C24" w:rsidP="00100C24">
            <w:pPr>
              <w:pStyle w:val="tabletext"/>
              <w:rPr>
                <w:lang w:val="pt-BR"/>
              </w:rPr>
            </w:pPr>
            <w:r w:rsidRPr="00100C24">
              <w:rPr>
                <w:lang w:val="pt-BR"/>
              </w:rPr>
              <w:t>Instrumentação de Gerenciamento do Windows.</w:t>
            </w:r>
          </w:p>
        </w:tc>
      </w:tr>
    </w:tbl>
    <w:p w:rsidR="00100C24" w:rsidRPr="001B3595" w:rsidRDefault="00100C24" w:rsidP="00100C24">
      <w:pPr>
        <w:pStyle w:val="Heading1"/>
        <w:rPr>
          <w:lang w:val="pt-BR"/>
        </w:rPr>
      </w:pPr>
      <w:bookmarkStart w:id="92" w:name="_Toc231805870"/>
      <w:bookmarkStart w:id="93" w:name="_Toc234395390"/>
      <w:bookmarkStart w:id="94" w:name="_Toc237163709"/>
      <w:r w:rsidRPr="001B3595">
        <w:rPr>
          <w:lang w:val="pt-BR"/>
        </w:rPr>
        <w:lastRenderedPageBreak/>
        <w:t>Links para recursos</w:t>
      </w:r>
      <w:bookmarkEnd w:id="9"/>
      <w:bookmarkEnd w:id="92"/>
      <w:bookmarkEnd w:id="93"/>
      <w:bookmarkEnd w:id="94"/>
    </w:p>
    <w:p w:rsidR="00100C24" w:rsidRPr="001B3595" w:rsidRDefault="00100C24" w:rsidP="0046426D">
      <w:pPr>
        <w:pStyle w:val="BulletedList1"/>
        <w:numPr>
          <w:ilvl w:val="0"/>
          <w:numId w:val="45"/>
        </w:numPr>
        <w:ind w:left="426"/>
        <w:rPr>
          <w:lang w:val="pt-BR"/>
        </w:rPr>
      </w:pPr>
      <w:r w:rsidRPr="001B3595">
        <w:rPr>
          <w:lang w:val="pt-BR"/>
        </w:rPr>
        <w:t>Volume Activation:</w:t>
      </w:r>
    </w:p>
    <w:p w:rsidR="00100C24" w:rsidRDefault="00100C24" w:rsidP="0046426D">
      <w:pPr>
        <w:pStyle w:val="BulletedList1"/>
        <w:numPr>
          <w:ilvl w:val="0"/>
          <w:numId w:val="45"/>
        </w:numPr>
      </w:pPr>
      <w:r>
        <w:t xml:space="preserve">Volume Activation no TechNet: </w:t>
      </w:r>
      <w:hyperlink r:id="rId46" w:history="1">
        <w:r>
          <w:rPr>
            <w:rStyle w:val="Hyperlink"/>
            <w:rFonts w:cs="Verdana"/>
          </w:rPr>
          <w:t>http://go.microsoft.com/fwlink/?LinkId=150083</w:t>
        </w:r>
      </w:hyperlink>
    </w:p>
    <w:p w:rsidR="00100C24" w:rsidRPr="00100C24" w:rsidRDefault="00100C24" w:rsidP="0046426D">
      <w:pPr>
        <w:pStyle w:val="BulletedList1"/>
        <w:numPr>
          <w:ilvl w:val="0"/>
          <w:numId w:val="45"/>
        </w:numPr>
        <w:rPr>
          <w:lang w:val="pt-BR"/>
        </w:rPr>
      </w:pPr>
      <w:r w:rsidRPr="00100C24">
        <w:rPr>
          <w:lang w:val="pt-BR"/>
        </w:rPr>
        <w:t xml:space="preserve">KMS 1.2 para Windows Server 2003 SP1 e mais recentes: </w:t>
      </w:r>
      <w:hyperlink r:id="rId47" w:history="1">
        <w:r w:rsidRPr="00100C24">
          <w:rPr>
            <w:rStyle w:val="Hyperlink"/>
            <w:rFonts w:cs="Verdana"/>
            <w:lang w:val="pt-BR"/>
          </w:rPr>
          <w:t>http://go.microsoft.com/fwlink/?LinkId=155083</w:t>
        </w:r>
      </w:hyperlink>
    </w:p>
    <w:p w:rsidR="00100C24" w:rsidRPr="00100C24" w:rsidRDefault="00100C24" w:rsidP="0046426D">
      <w:pPr>
        <w:pStyle w:val="BulletedList1"/>
        <w:numPr>
          <w:ilvl w:val="0"/>
          <w:numId w:val="45"/>
        </w:numPr>
        <w:rPr>
          <w:lang w:val="pt-BR"/>
        </w:rPr>
      </w:pPr>
      <w:r w:rsidRPr="00100C24">
        <w:rPr>
          <w:lang w:val="pt-BR"/>
        </w:rPr>
        <w:t xml:space="preserve">Ativação de produto e informações de chave: </w:t>
      </w:r>
      <w:hyperlink r:id="rId48" w:history="1">
        <w:r w:rsidRPr="00100C24">
          <w:rPr>
            <w:rStyle w:val="Hyperlink"/>
            <w:rFonts w:cs="Verdana"/>
            <w:lang w:val="pt-BR"/>
          </w:rPr>
          <w:t>http://go.microsoft.com/fwlink/?LinkId=74008</w:t>
        </w:r>
      </w:hyperlink>
    </w:p>
    <w:p w:rsidR="00100C24" w:rsidRPr="00100C24" w:rsidRDefault="00100C24" w:rsidP="0046426D">
      <w:pPr>
        <w:pStyle w:val="BulletedList1"/>
        <w:numPr>
          <w:ilvl w:val="0"/>
          <w:numId w:val="45"/>
        </w:numPr>
        <w:rPr>
          <w:lang w:val="pt-BR"/>
        </w:rPr>
      </w:pPr>
      <w:r w:rsidRPr="00100C24">
        <w:rPr>
          <w:rStyle w:val="Emphasis"/>
          <w:lang w:val="pt-BR"/>
        </w:rPr>
        <w:t>Guia de Implantação do Volume Activation:</w:t>
      </w:r>
      <w:r w:rsidRPr="00100C24">
        <w:rPr>
          <w:lang w:val="pt-BR"/>
        </w:rPr>
        <w:t xml:space="preserve"> </w:t>
      </w:r>
      <w:hyperlink r:id="rId49" w:history="1">
        <w:r w:rsidRPr="00100C24">
          <w:rPr>
            <w:rStyle w:val="Hyperlink"/>
            <w:rFonts w:cs="Verdana"/>
            <w:lang w:val="pt-BR"/>
          </w:rPr>
          <w:t>http://go.microsoft.com/fwlink/?LinkId=150083</w:t>
        </w:r>
      </w:hyperlink>
    </w:p>
    <w:p w:rsidR="00100C24" w:rsidRPr="00100C24" w:rsidRDefault="00100C24" w:rsidP="0046426D">
      <w:pPr>
        <w:pStyle w:val="BulletedList1"/>
        <w:numPr>
          <w:ilvl w:val="0"/>
          <w:numId w:val="45"/>
        </w:numPr>
        <w:rPr>
          <w:lang w:val="pt-BR"/>
        </w:rPr>
      </w:pPr>
      <w:r w:rsidRPr="00100C24">
        <w:rPr>
          <w:rStyle w:val="Emphasis"/>
          <w:lang w:val="pt-BR"/>
        </w:rPr>
        <w:t>Guia de Operações do Volume Activation:</w:t>
      </w:r>
      <w:r w:rsidRPr="00100C24">
        <w:rPr>
          <w:lang w:val="pt-BR"/>
        </w:rPr>
        <w:t xml:space="preserve"> </w:t>
      </w:r>
      <w:hyperlink r:id="rId50" w:history="1">
        <w:r w:rsidRPr="00100C24">
          <w:rPr>
            <w:rStyle w:val="Hyperlink"/>
            <w:rFonts w:cs="Verdana"/>
            <w:lang w:val="pt-BR"/>
          </w:rPr>
          <w:t>http://go.microsoft.com/fwlink/?LinkId=150084</w:t>
        </w:r>
      </w:hyperlink>
    </w:p>
    <w:p w:rsidR="00100C24" w:rsidRPr="00100C24" w:rsidRDefault="00100C24" w:rsidP="0046426D">
      <w:pPr>
        <w:pStyle w:val="BulletedList1"/>
        <w:numPr>
          <w:ilvl w:val="0"/>
          <w:numId w:val="45"/>
        </w:numPr>
        <w:rPr>
          <w:lang w:val="pt-BR"/>
        </w:rPr>
      </w:pPr>
      <w:r w:rsidRPr="00100C24">
        <w:rPr>
          <w:rStyle w:val="Emphasis"/>
          <w:lang w:val="pt-BR"/>
        </w:rPr>
        <w:t>Guia de Planejamento do Volume Activation:</w:t>
      </w:r>
      <w:r w:rsidRPr="00100C24">
        <w:rPr>
          <w:lang w:val="pt-BR"/>
        </w:rPr>
        <w:t xml:space="preserve"> </w:t>
      </w:r>
      <w:hyperlink r:id="rId51" w:history="1">
        <w:r w:rsidRPr="00100C24">
          <w:rPr>
            <w:rStyle w:val="Hyperlink"/>
            <w:lang w:val="pt-BR"/>
          </w:rPr>
          <w:t>http://go.microsoft.com/fwlink/?LinkId=155926</w:t>
        </w:r>
      </w:hyperlink>
    </w:p>
    <w:p w:rsidR="00100C24" w:rsidRPr="00100C24" w:rsidRDefault="00100C24" w:rsidP="0046426D">
      <w:pPr>
        <w:pStyle w:val="BulletedList1"/>
        <w:numPr>
          <w:ilvl w:val="0"/>
          <w:numId w:val="45"/>
        </w:numPr>
        <w:rPr>
          <w:lang w:val="pt-BR"/>
        </w:rPr>
      </w:pPr>
      <w:r w:rsidRPr="00100C24">
        <w:rPr>
          <w:rStyle w:val="Emphasis"/>
          <w:lang w:val="pt-BR"/>
        </w:rPr>
        <w:t>Guia de Referência Técnica do Volume Activation:</w:t>
      </w:r>
      <w:r w:rsidRPr="00100C24">
        <w:rPr>
          <w:lang w:val="pt-BR"/>
        </w:rPr>
        <w:t xml:space="preserve"> </w:t>
      </w:r>
      <w:hyperlink r:id="rId52" w:history="1">
        <w:r w:rsidRPr="00100C24">
          <w:rPr>
            <w:rStyle w:val="Hyperlink"/>
            <w:rFonts w:cs="Verdana"/>
            <w:lang w:val="pt-BR"/>
          </w:rPr>
          <w:t>http://go.microsoft.com/fwlink/?LinkId=152550</w:t>
        </w:r>
      </w:hyperlink>
    </w:p>
    <w:p w:rsidR="00100C24" w:rsidRPr="001B3595" w:rsidRDefault="00100C24" w:rsidP="0046426D">
      <w:pPr>
        <w:pStyle w:val="BulletedList1"/>
        <w:numPr>
          <w:ilvl w:val="0"/>
          <w:numId w:val="45"/>
        </w:numPr>
        <w:ind w:left="426"/>
        <w:rPr>
          <w:lang w:val="pt-BR"/>
        </w:rPr>
      </w:pPr>
      <w:r w:rsidRPr="001B3595">
        <w:rPr>
          <w:lang w:val="pt-BR"/>
        </w:rPr>
        <w:t>Ferramentas de implantação:</w:t>
      </w:r>
    </w:p>
    <w:p w:rsidR="00100C24" w:rsidRPr="00100C24" w:rsidRDefault="00100C24" w:rsidP="0046426D">
      <w:pPr>
        <w:pStyle w:val="BulletedList1"/>
        <w:numPr>
          <w:ilvl w:val="0"/>
          <w:numId w:val="45"/>
        </w:numPr>
        <w:rPr>
          <w:lang w:val="pt-BR"/>
        </w:rPr>
      </w:pPr>
      <w:r w:rsidRPr="00100C24">
        <w:rPr>
          <w:lang w:val="pt-BR"/>
        </w:rPr>
        <w:t xml:space="preserve">Windows AIK (Kit de Instalação Automatizada do Windows) para Windows 7: </w:t>
      </w:r>
      <w:hyperlink r:id="rId53" w:history="1">
        <w:r w:rsidRPr="00100C24">
          <w:rPr>
            <w:rStyle w:val="Hyperlink"/>
            <w:rFonts w:cs="Verdana"/>
            <w:lang w:val="pt-BR"/>
          </w:rPr>
          <w:t>http://go.microsoft.com/fwlink/?LinkId=136976</w:t>
        </w:r>
      </w:hyperlink>
    </w:p>
    <w:p w:rsidR="00100C24" w:rsidRPr="001B3595" w:rsidRDefault="00100C24" w:rsidP="0046426D">
      <w:pPr>
        <w:pStyle w:val="BulletedList1"/>
        <w:numPr>
          <w:ilvl w:val="0"/>
          <w:numId w:val="45"/>
        </w:numPr>
        <w:ind w:left="426"/>
        <w:rPr>
          <w:lang w:val="pt-BR"/>
        </w:rPr>
      </w:pPr>
      <w:r w:rsidRPr="001B3595">
        <w:rPr>
          <w:lang w:val="pt-BR"/>
        </w:rPr>
        <w:t>Ferramentas de gerenciamento:</w:t>
      </w:r>
    </w:p>
    <w:p w:rsidR="00100C24" w:rsidRPr="00100C24" w:rsidRDefault="00100C24" w:rsidP="0046426D">
      <w:pPr>
        <w:pStyle w:val="BulletedList1"/>
        <w:numPr>
          <w:ilvl w:val="0"/>
          <w:numId w:val="45"/>
        </w:numPr>
        <w:rPr>
          <w:lang w:val="pt-BR"/>
        </w:rPr>
      </w:pPr>
      <w:r w:rsidRPr="00100C24">
        <w:rPr>
          <w:lang w:val="pt-BR"/>
        </w:rPr>
        <w:t xml:space="preserve">Catálogo de pacotes do System Center: </w:t>
      </w:r>
      <w:hyperlink r:id="rId54" w:history="1">
        <w:r w:rsidRPr="00100C24">
          <w:rPr>
            <w:rStyle w:val="Hyperlink"/>
            <w:rFonts w:cs="Verdana"/>
            <w:lang w:val="pt-BR"/>
          </w:rPr>
          <w:t>http://go.microsoft.com/fwlink/?LinkID=110332</w:t>
        </w:r>
      </w:hyperlink>
    </w:p>
    <w:p w:rsidR="00100C24" w:rsidRPr="001B3595" w:rsidRDefault="00100C24" w:rsidP="0046426D">
      <w:pPr>
        <w:pStyle w:val="BulletedList1"/>
        <w:numPr>
          <w:ilvl w:val="0"/>
          <w:numId w:val="45"/>
        </w:numPr>
        <w:ind w:left="426"/>
        <w:rPr>
          <w:lang w:val="pt-BR"/>
        </w:rPr>
      </w:pPr>
      <w:r w:rsidRPr="001B3595">
        <w:rPr>
          <w:lang w:val="pt-BR"/>
        </w:rPr>
        <w:t>Licenciamento por volume:</w:t>
      </w:r>
    </w:p>
    <w:p w:rsidR="00100C24" w:rsidRPr="001B3595" w:rsidRDefault="00100C24" w:rsidP="0046426D">
      <w:pPr>
        <w:pStyle w:val="BulletedList1"/>
        <w:numPr>
          <w:ilvl w:val="0"/>
          <w:numId w:val="45"/>
        </w:numPr>
        <w:ind w:left="993"/>
        <w:rPr>
          <w:lang w:val="pt-BR"/>
        </w:rPr>
      </w:pPr>
      <w:r w:rsidRPr="001B3595">
        <w:rPr>
          <w:lang w:val="pt-BR"/>
        </w:rPr>
        <w:t xml:space="preserve">Software original Microsoft: </w:t>
      </w:r>
      <w:hyperlink r:id="rId55" w:history="1">
        <w:r w:rsidRPr="001B3595">
          <w:rPr>
            <w:rStyle w:val="Hyperlink"/>
            <w:rFonts w:cs="Verdana"/>
            <w:lang w:val="pt-BR"/>
          </w:rPr>
          <w:t>http://go.microsoft.com/fwlink/?LinkId=151993</w:t>
        </w:r>
      </w:hyperlink>
    </w:p>
    <w:p w:rsidR="00100C24" w:rsidRPr="00100C24" w:rsidRDefault="00100C24" w:rsidP="0046426D">
      <w:pPr>
        <w:pStyle w:val="BulletedList1"/>
        <w:numPr>
          <w:ilvl w:val="0"/>
          <w:numId w:val="45"/>
        </w:numPr>
        <w:ind w:left="993"/>
        <w:rPr>
          <w:lang w:val="pt-BR"/>
        </w:rPr>
      </w:pPr>
      <w:r w:rsidRPr="00100C24">
        <w:rPr>
          <w:lang w:val="pt-BR"/>
        </w:rPr>
        <w:t xml:space="preserve">Página de validação de software original Microsoft: </w:t>
      </w:r>
      <w:hyperlink r:id="rId56" w:history="1">
        <w:r w:rsidRPr="00100C24">
          <w:rPr>
            <w:rStyle w:val="Hyperlink"/>
            <w:rFonts w:cs="Verdana"/>
            <w:lang w:val="pt-BR"/>
          </w:rPr>
          <w:t>http://go.microsoft.com/fwlink/?LinkId=64187</w:t>
        </w:r>
      </w:hyperlink>
    </w:p>
    <w:p w:rsidR="00100C24" w:rsidRPr="00100C24" w:rsidRDefault="00100C24" w:rsidP="0046426D">
      <w:pPr>
        <w:pStyle w:val="BulletedList1"/>
        <w:numPr>
          <w:ilvl w:val="0"/>
          <w:numId w:val="45"/>
        </w:numPr>
        <w:rPr>
          <w:rFonts w:cs="Verdana"/>
          <w:lang w:val="pt-BR"/>
        </w:rPr>
      </w:pPr>
      <w:r w:rsidRPr="00100C24">
        <w:rPr>
          <w:lang w:val="pt-BR"/>
        </w:rPr>
        <w:lastRenderedPageBreak/>
        <w:t xml:space="preserve">Números de telefone dos centros de ativação Microsoft no mundo: </w:t>
      </w:r>
      <w:hyperlink r:id="rId57" w:history="1">
        <w:r w:rsidRPr="00100C24">
          <w:rPr>
            <w:rStyle w:val="Hyperlink"/>
            <w:rFonts w:cs="Verdana"/>
            <w:lang w:val="pt-BR"/>
          </w:rPr>
          <w:t>http://go.microsoft.com/fwlink/?LinkId=107418</w:t>
        </w:r>
      </w:hyperlink>
    </w:p>
    <w:p w:rsidR="00100C24" w:rsidRPr="00100C24" w:rsidRDefault="00100C24" w:rsidP="0046426D">
      <w:pPr>
        <w:pStyle w:val="BulletedList1"/>
        <w:numPr>
          <w:ilvl w:val="0"/>
          <w:numId w:val="45"/>
        </w:numPr>
        <w:ind w:left="426"/>
        <w:rPr>
          <w:rFonts w:cs="Verdana"/>
          <w:lang w:val="pt-BR"/>
        </w:rPr>
      </w:pPr>
      <w:r w:rsidRPr="00100C24">
        <w:rPr>
          <w:rFonts w:cs="Verdana"/>
          <w:lang w:val="pt-BR"/>
        </w:rPr>
        <w:t>Licenciamento por volume</w:t>
      </w:r>
      <w:r w:rsidRPr="00100C24">
        <w:rPr>
          <w:lang w:val="pt-BR"/>
        </w:rPr>
        <w:t xml:space="preserve"> Microsoft: </w:t>
      </w:r>
      <w:hyperlink r:id="rId58" w:history="1">
        <w:r w:rsidRPr="00100C24">
          <w:rPr>
            <w:rStyle w:val="Hyperlink"/>
            <w:rFonts w:cs="Verdana"/>
            <w:lang w:val="pt-BR"/>
          </w:rPr>
          <w:t>http://go.microsoft.com/fwlink/?LinkId=73076</w:t>
        </w:r>
      </w:hyperlink>
    </w:p>
    <w:p w:rsidR="00100C24" w:rsidRPr="00100C24" w:rsidRDefault="00100C24" w:rsidP="0046426D">
      <w:pPr>
        <w:pStyle w:val="BulletedList1"/>
        <w:numPr>
          <w:ilvl w:val="0"/>
          <w:numId w:val="45"/>
        </w:numPr>
        <w:ind w:left="426"/>
        <w:rPr>
          <w:lang w:val="pt-BR"/>
        </w:rPr>
      </w:pPr>
      <w:r w:rsidRPr="00100C24">
        <w:rPr>
          <w:lang w:val="pt-BR"/>
        </w:rPr>
        <w:t xml:space="preserve">Centro de serviço de licenciamento por volume Microsoft: </w:t>
      </w:r>
      <w:hyperlink r:id="rId59" w:history="1">
        <w:r w:rsidRPr="00100C24">
          <w:rPr>
            <w:rStyle w:val="Hyperlink"/>
            <w:rFonts w:cs="Verdana"/>
            <w:lang w:val="pt-BR"/>
          </w:rPr>
          <w:t>http://go.microsoft.com/fwlink/?LinkId=107544</w:t>
        </w:r>
      </w:hyperlink>
    </w:p>
    <w:p w:rsidR="00100C24" w:rsidRPr="00100C24" w:rsidRDefault="00100C24" w:rsidP="0046426D">
      <w:pPr>
        <w:pStyle w:val="BulletedList1"/>
        <w:numPr>
          <w:ilvl w:val="0"/>
          <w:numId w:val="45"/>
        </w:numPr>
        <w:ind w:left="426"/>
        <w:rPr>
          <w:lang w:val="pt-BR"/>
        </w:rPr>
      </w:pPr>
      <w:r w:rsidRPr="00100C24">
        <w:rPr>
          <w:lang w:val="pt-BR"/>
        </w:rPr>
        <w:t xml:space="preserve">Destaques dos avisos de privacidade do Windows Vista: </w:t>
      </w:r>
      <w:hyperlink r:id="rId60" w:history="1">
        <w:r w:rsidRPr="00100C24">
          <w:rPr>
            <w:rStyle w:val="Hyperlink"/>
            <w:rFonts w:cs="Verdana"/>
            <w:lang w:val="pt-BR"/>
          </w:rPr>
          <w:t>http://go.microsoft.com/fwlink/?LinkID=52526</w:t>
        </w:r>
      </w:hyperlink>
    </w:p>
    <w:sectPr w:rsidR="00100C24" w:rsidRPr="00100C24" w:rsidSect="00100C24">
      <w:headerReference w:type="even" r:id="rId61"/>
      <w:headerReference w:type="default" r:id="rId62"/>
      <w:footerReference w:type="first" r:id="rId6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FA9" w:rsidRDefault="004A5FA9" w:rsidP="00100C24">
      <w:r>
        <w:separator/>
      </w:r>
    </w:p>
  </w:endnote>
  <w:endnote w:type="continuationSeparator" w:id="0">
    <w:p w:rsidR="004A5FA9" w:rsidRDefault="004A5FA9" w:rsidP="00100C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Microsoft Logo 95">
    <w:altName w:val="Symbol"/>
    <w:panose1 w:val="00000000000000000000"/>
    <w:charset w:val="02"/>
    <w:family w:val="auto"/>
    <w:notTrueType/>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Segoe">
    <w:altName w:val="Segoe UI"/>
    <w:panose1 w:val="00000000000000000000"/>
    <w:charset w:val="00"/>
    <w:family w:val="auto"/>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S Reference Sans Serif">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C24" w:rsidRDefault="00117D85">
    <w:pPr>
      <w:pStyle w:val="Footer"/>
      <w:jc w:val="right"/>
    </w:pPr>
    <w:fldSimple w:instr=" PAGE   \* MERGEFORMAT ">
      <w:r w:rsidR="00132881">
        <w:rPr>
          <w:noProof/>
        </w:rPr>
        <w:t>74</w:t>
      </w:r>
    </w:fldSimple>
  </w:p>
  <w:p w:rsidR="00100C24" w:rsidRDefault="00100C24" w:rsidP="00100C2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C24" w:rsidRDefault="00100C24" w:rsidP="00100C24">
    <w:pPr>
      <w:pStyle w:val="Footer"/>
      <w:pBdr>
        <w:top w:val="thinThickSmallGap" w:sz="24" w:space="1" w:color="622423"/>
      </w:pBdr>
      <w:tabs>
        <w:tab w:val="clear" w:pos="8920"/>
        <w:tab w:val="right" w:pos="10080"/>
      </w:tabs>
    </w:pPr>
    <w:r>
      <w:rPr>
        <w:color w:val="000000"/>
      </w:rPr>
      <w:t>Microsoft Corporation</w:t>
    </w:r>
    <w:r>
      <w:tab/>
    </w:r>
  </w:p>
  <w:p w:rsidR="00100C24" w:rsidRDefault="00100C24"/>
  <w:p w:rsidR="00911C97" w:rsidRDefault="00911C97"/>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p w:rsidR="00911C97" w:rsidRDefault="00911C97">
    <w:pPr>
      <w:rPr>
        <w:rFonts w:ascii="Calibri" w:hAnsi="Calibri" w:cs="Times New Roman"/>
        <w:sz w:val="20"/>
        <w:szCs w:val="20"/>
        <w:lang w:val="pt-BR" w:eastAsia="pt-B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C24" w:rsidRDefault="00100C24" w:rsidP="00100C24">
    <w:pPr>
      <w:pStyle w:val="Footer"/>
      <w:pBdr>
        <w:top w:val="thinThickSmallGap" w:sz="24" w:space="1" w:color="622423"/>
      </w:pBdr>
      <w:tabs>
        <w:tab w:val="clear" w:pos="8920"/>
        <w:tab w:val="right" w:pos="10080"/>
      </w:tabs>
    </w:pPr>
    <w:r>
      <w:rPr>
        <w:color w:val="000000"/>
      </w:rPr>
      <w:t>ation</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FA9" w:rsidRDefault="004A5FA9" w:rsidP="00100C24">
      <w:r>
        <w:separator/>
      </w:r>
    </w:p>
  </w:footnote>
  <w:footnote w:type="continuationSeparator" w:id="0">
    <w:p w:rsidR="004A5FA9" w:rsidRDefault="004A5FA9" w:rsidP="00100C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C24" w:rsidRPr="00207E2C" w:rsidRDefault="00100C24" w:rsidP="00100C24">
    <w:pPr>
      <w:pStyle w:val="Header"/>
      <w:pBdr>
        <w:bottom w:val="none" w:sz="0" w:space="0" w:color="auto"/>
      </w:pBdr>
      <w:ind w:left="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C24" w:rsidRDefault="00100C24" w:rsidP="00100C24">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D85" w:rsidRDefault="0046426D">
    <w:r>
      <w:cr/>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595" w:rsidRDefault="001B3595" w:rsidP="001B3595">
    <w:pPr>
      <w:pStyle w:val="Header"/>
      <w:ind w:left="0"/>
    </w:pPr>
  </w:p>
  <w:p w:rsidR="001B3595" w:rsidRDefault="001B3595" w:rsidP="001B3595">
    <w:pPr>
      <w:pStyle w:val="Header"/>
      <w:ind w:left="0"/>
    </w:pPr>
  </w:p>
  <w:p w:rsidR="00117D85" w:rsidRDefault="0046426D">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488E610"/>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D8920EF8"/>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50CC958"/>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EA8035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D6621130"/>
    <w:lvl w:ilvl="0">
      <w:start w:val="1"/>
      <w:numFmt w:val="bullet"/>
      <w:pStyle w:val="ListBullet5"/>
      <w:lvlText w:val=""/>
      <w:lvlJc w:val="left"/>
      <w:pPr>
        <w:tabs>
          <w:tab w:val="num" w:pos="1800"/>
        </w:tabs>
        <w:ind w:left="1800" w:hanging="360"/>
      </w:pPr>
    </w:lvl>
  </w:abstractNum>
  <w:abstractNum w:abstractNumId="5">
    <w:nsid w:val="FFFFFF81"/>
    <w:multiLevelType w:val="singleLevel"/>
    <w:tmpl w:val="11F0677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4D8200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B48B6C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CFEDE9C"/>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F5D44B1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AB1B9F"/>
    <w:multiLevelType w:val="hybridMultilevel"/>
    <w:tmpl w:val="92E871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399367A"/>
    <w:multiLevelType w:val="hybridMultilevel"/>
    <w:tmpl w:val="865881F6"/>
    <w:lvl w:ilvl="0" w:tplc="9CC49D9C">
      <w:start w:val="1"/>
      <w:numFmt w:val="bullet"/>
      <w:pStyle w:val="BulletedDynamicLinkinList2"/>
      <w:lvlText w:val=""/>
      <w:lvlJc w:val="left"/>
      <w:pPr>
        <w:tabs>
          <w:tab w:val="num" w:pos="1080"/>
        </w:tabs>
        <w:ind w:left="1080" w:hanging="360"/>
      </w:pPr>
      <w:rPr>
        <w:rFonts w:ascii="Symbol" w:hAnsi="Symbol" w:hint="default"/>
      </w:rPr>
    </w:lvl>
    <w:lvl w:ilvl="1" w:tplc="EB1E899E" w:tentative="1">
      <w:start w:val="1"/>
      <w:numFmt w:val="bullet"/>
      <w:lvlText w:val="o"/>
      <w:lvlJc w:val="left"/>
      <w:pPr>
        <w:tabs>
          <w:tab w:val="num" w:pos="1440"/>
        </w:tabs>
        <w:ind w:left="1440" w:hanging="360"/>
      </w:pPr>
      <w:rPr>
        <w:rFonts w:ascii="Courier New" w:hAnsi="Courier New" w:hint="default"/>
      </w:rPr>
    </w:lvl>
    <w:lvl w:ilvl="2" w:tplc="0F8A78A8" w:tentative="1">
      <w:start w:val="1"/>
      <w:numFmt w:val="bullet"/>
      <w:lvlText w:val=""/>
      <w:lvlJc w:val="left"/>
      <w:pPr>
        <w:tabs>
          <w:tab w:val="num" w:pos="2160"/>
        </w:tabs>
        <w:ind w:left="2160" w:hanging="360"/>
      </w:pPr>
      <w:rPr>
        <w:rFonts w:ascii="Wingdings" w:hAnsi="Wingdings" w:hint="default"/>
      </w:rPr>
    </w:lvl>
    <w:lvl w:ilvl="3" w:tplc="57DC09C4" w:tentative="1">
      <w:start w:val="1"/>
      <w:numFmt w:val="bullet"/>
      <w:lvlText w:val=""/>
      <w:lvlJc w:val="left"/>
      <w:pPr>
        <w:tabs>
          <w:tab w:val="num" w:pos="2880"/>
        </w:tabs>
        <w:ind w:left="2880" w:hanging="360"/>
      </w:pPr>
      <w:rPr>
        <w:rFonts w:ascii="Symbol" w:hAnsi="Symbol" w:hint="default"/>
      </w:rPr>
    </w:lvl>
    <w:lvl w:ilvl="4" w:tplc="05E2F356" w:tentative="1">
      <w:start w:val="1"/>
      <w:numFmt w:val="bullet"/>
      <w:lvlText w:val="o"/>
      <w:lvlJc w:val="left"/>
      <w:pPr>
        <w:tabs>
          <w:tab w:val="num" w:pos="3600"/>
        </w:tabs>
        <w:ind w:left="3600" w:hanging="360"/>
      </w:pPr>
      <w:rPr>
        <w:rFonts w:ascii="Courier New" w:hAnsi="Courier New" w:hint="default"/>
      </w:rPr>
    </w:lvl>
    <w:lvl w:ilvl="5" w:tplc="E2380072" w:tentative="1">
      <w:start w:val="1"/>
      <w:numFmt w:val="bullet"/>
      <w:lvlText w:val=""/>
      <w:lvlJc w:val="left"/>
      <w:pPr>
        <w:tabs>
          <w:tab w:val="num" w:pos="4320"/>
        </w:tabs>
        <w:ind w:left="4320" w:hanging="360"/>
      </w:pPr>
      <w:rPr>
        <w:rFonts w:ascii="Wingdings" w:hAnsi="Wingdings" w:hint="default"/>
      </w:rPr>
    </w:lvl>
    <w:lvl w:ilvl="6" w:tplc="88A6B85C" w:tentative="1">
      <w:start w:val="1"/>
      <w:numFmt w:val="bullet"/>
      <w:lvlText w:val=""/>
      <w:lvlJc w:val="left"/>
      <w:pPr>
        <w:tabs>
          <w:tab w:val="num" w:pos="5040"/>
        </w:tabs>
        <w:ind w:left="5040" w:hanging="360"/>
      </w:pPr>
      <w:rPr>
        <w:rFonts w:ascii="Symbol" w:hAnsi="Symbol" w:hint="default"/>
      </w:rPr>
    </w:lvl>
    <w:lvl w:ilvl="7" w:tplc="1C3EEB22" w:tentative="1">
      <w:start w:val="1"/>
      <w:numFmt w:val="bullet"/>
      <w:lvlText w:val="o"/>
      <w:lvlJc w:val="left"/>
      <w:pPr>
        <w:tabs>
          <w:tab w:val="num" w:pos="5760"/>
        </w:tabs>
        <w:ind w:left="5760" w:hanging="360"/>
      </w:pPr>
      <w:rPr>
        <w:rFonts w:ascii="Courier New" w:hAnsi="Courier New" w:hint="default"/>
      </w:rPr>
    </w:lvl>
    <w:lvl w:ilvl="8" w:tplc="2856F0BC" w:tentative="1">
      <w:start w:val="1"/>
      <w:numFmt w:val="bullet"/>
      <w:lvlText w:val=""/>
      <w:lvlJc w:val="left"/>
      <w:pPr>
        <w:tabs>
          <w:tab w:val="num" w:pos="6480"/>
        </w:tabs>
        <w:ind w:left="6480" w:hanging="360"/>
      </w:pPr>
      <w:rPr>
        <w:rFonts w:ascii="Wingdings" w:hAnsi="Wingdings" w:hint="default"/>
      </w:rPr>
    </w:lvl>
  </w:abstractNum>
  <w:abstractNum w:abstractNumId="12">
    <w:nsid w:val="03EE75F5"/>
    <w:multiLevelType w:val="hybridMultilevel"/>
    <w:tmpl w:val="0A26CB68"/>
    <w:lvl w:ilvl="0" w:tplc="D7488820">
      <w:start w:val="1"/>
      <w:numFmt w:val="lowerLetter"/>
      <w:lvlText w:val="%1."/>
      <w:lvlJc w:val="left"/>
      <w:pPr>
        <w:ind w:left="720" w:hanging="360"/>
      </w:pPr>
      <w:rPr>
        <w:rFonts w:cs="Times New Roman"/>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07D24395"/>
    <w:multiLevelType w:val="hybridMultilevel"/>
    <w:tmpl w:val="E92A7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E231A1A"/>
    <w:multiLevelType w:val="hybridMultilevel"/>
    <w:tmpl w:val="274867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32649DF"/>
    <w:multiLevelType w:val="hybridMultilevel"/>
    <w:tmpl w:val="6FDCBB4A"/>
    <w:lvl w:ilvl="0" w:tplc="D7488820">
      <w:start w:val="1"/>
      <w:numFmt w:val="lowerLetter"/>
      <w:lvlText w:val="%1."/>
      <w:lvlJc w:val="left"/>
      <w:pPr>
        <w:ind w:left="1080" w:hanging="360"/>
      </w:pPr>
      <w:rPr>
        <w:rFonts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182F7E83"/>
    <w:multiLevelType w:val="hybridMultilevel"/>
    <w:tmpl w:val="938E1834"/>
    <w:lvl w:ilvl="0" w:tplc="53149BCC">
      <w:numFmt w:val="bullet"/>
      <w:pStyle w:val="BulletedDynamicLink"/>
      <w:lvlText w:val=""/>
      <w:lvlJc w:val="left"/>
      <w:pPr>
        <w:tabs>
          <w:tab w:val="num" w:pos="360"/>
        </w:tabs>
        <w:ind w:left="360" w:hanging="360"/>
      </w:pPr>
      <w:rPr>
        <w:rFonts w:ascii="Symbol" w:hAnsi="Symbol" w:hint="default"/>
      </w:rPr>
    </w:lvl>
    <w:lvl w:ilvl="1" w:tplc="879619DE" w:tentative="1">
      <w:start w:val="1"/>
      <w:numFmt w:val="bullet"/>
      <w:lvlText w:val="o"/>
      <w:lvlJc w:val="left"/>
      <w:pPr>
        <w:tabs>
          <w:tab w:val="num" w:pos="1440"/>
        </w:tabs>
        <w:ind w:left="1440" w:hanging="360"/>
      </w:pPr>
      <w:rPr>
        <w:rFonts w:ascii="Courier New" w:hAnsi="Courier New" w:hint="default"/>
      </w:rPr>
    </w:lvl>
    <w:lvl w:ilvl="2" w:tplc="D4D2369C" w:tentative="1">
      <w:start w:val="1"/>
      <w:numFmt w:val="bullet"/>
      <w:lvlText w:val=""/>
      <w:lvlJc w:val="left"/>
      <w:pPr>
        <w:tabs>
          <w:tab w:val="num" w:pos="2160"/>
        </w:tabs>
        <w:ind w:left="2160" w:hanging="360"/>
      </w:pPr>
      <w:rPr>
        <w:rFonts w:ascii="Wingdings" w:hAnsi="Wingdings" w:hint="default"/>
      </w:rPr>
    </w:lvl>
    <w:lvl w:ilvl="3" w:tplc="80A25610" w:tentative="1">
      <w:start w:val="1"/>
      <w:numFmt w:val="bullet"/>
      <w:lvlText w:val=""/>
      <w:lvlJc w:val="left"/>
      <w:pPr>
        <w:tabs>
          <w:tab w:val="num" w:pos="2880"/>
        </w:tabs>
        <w:ind w:left="2880" w:hanging="360"/>
      </w:pPr>
      <w:rPr>
        <w:rFonts w:ascii="Symbol" w:hAnsi="Symbol" w:hint="default"/>
      </w:rPr>
    </w:lvl>
    <w:lvl w:ilvl="4" w:tplc="18BAE0A2" w:tentative="1">
      <w:start w:val="1"/>
      <w:numFmt w:val="bullet"/>
      <w:lvlText w:val="o"/>
      <w:lvlJc w:val="left"/>
      <w:pPr>
        <w:tabs>
          <w:tab w:val="num" w:pos="3600"/>
        </w:tabs>
        <w:ind w:left="3600" w:hanging="360"/>
      </w:pPr>
      <w:rPr>
        <w:rFonts w:ascii="Courier New" w:hAnsi="Courier New" w:hint="default"/>
      </w:rPr>
    </w:lvl>
    <w:lvl w:ilvl="5" w:tplc="548CD616" w:tentative="1">
      <w:start w:val="1"/>
      <w:numFmt w:val="bullet"/>
      <w:lvlText w:val=""/>
      <w:lvlJc w:val="left"/>
      <w:pPr>
        <w:tabs>
          <w:tab w:val="num" w:pos="4320"/>
        </w:tabs>
        <w:ind w:left="4320" w:hanging="360"/>
      </w:pPr>
      <w:rPr>
        <w:rFonts w:ascii="Wingdings" w:hAnsi="Wingdings" w:hint="default"/>
      </w:rPr>
    </w:lvl>
    <w:lvl w:ilvl="6" w:tplc="AFDC046A" w:tentative="1">
      <w:start w:val="1"/>
      <w:numFmt w:val="bullet"/>
      <w:lvlText w:val=""/>
      <w:lvlJc w:val="left"/>
      <w:pPr>
        <w:tabs>
          <w:tab w:val="num" w:pos="5040"/>
        </w:tabs>
        <w:ind w:left="5040" w:hanging="360"/>
      </w:pPr>
      <w:rPr>
        <w:rFonts w:ascii="Symbol" w:hAnsi="Symbol" w:hint="default"/>
      </w:rPr>
    </w:lvl>
    <w:lvl w:ilvl="7" w:tplc="BD32D6CC" w:tentative="1">
      <w:start w:val="1"/>
      <w:numFmt w:val="bullet"/>
      <w:lvlText w:val="o"/>
      <w:lvlJc w:val="left"/>
      <w:pPr>
        <w:tabs>
          <w:tab w:val="num" w:pos="5760"/>
        </w:tabs>
        <w:ind w:left="5760" w:hanging="360"/>
      </w:pPr>
      <w:rPr>
        <w:rFonts w:ascii="Courier New" w:hAnsi="Courier New" w:hint="default"/>
      </w:rPr>
    </w:lvl>
    <w:lvl w:ilvl="8" w:tplc="D5EA210E" w:tentative="1">
      <w:start w:val="1"/>
      <w:numFmt w:val="bullet"/>
      <w:lvlText w:val=""/>
      <w:lvlJc w:val="left"/>
      <w:pPr>
        <w:tabs>
          <w:tab w:val="num" w:pos="6480"/>
        </w:tabs>
        <w:ind w:left="6480" w:hanging="360"/>
      </w:pPr>
      <w:rPr>
        <w:rFonts w:ascii="Wingdings" w:hAnsi="Wingdings" w:hint="default"/>
      </w:rPr>
    </w:lvl>
  </w:abstractNum>
  <w:abstractNum w:abstractNumId="17">
    <w:nsid w:val="2530599E"/>
    <w:multiLevelType w:val="hybridMultilevel"/>
    <w:tmpl w:val="7F8EE7BA"/>
    <w:lvl w:ilvl="0" w:tplc="D7488820">
      <w:start w:val="1"/>
      <w:numFmt w:val="lowerLetter"/>
      <w:lvlText w:val="%1."/>
      <w:lvlJc w:val="left"/>
      <w:pPr>
        <w:ind w:left="1080" w:hanging="360"/>
      </w:pPr>
      <w:rPr>
        <w:rFonts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nsid w:val="292942C9"/>
    <w:multiLevelType w:val="hybridMultilevel"/>
    <w:tmpl w:val="B612651E"/>
    <w:lvl w:ilvl="0" w:tplc="D7488820">
      <w:start w:val="1"/>
      <w:numFmt w:val="lowerLetter"/>
      <w:lvlText w:val="%1."/>
      <w:lvlJc w:val="left"/>
      <w:pPr>
        <w:ind w:left="1080" w:hanging="360"/>
      </w:pPr>
      <w:rPr>
        <w:rFonts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2DC06D49"/>
    <w:multiLevelType w:val="hybridMultilevel"/>
    <w:tmpl w:val="BD829D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44901BB"/>
    <w:multiLevelType w:val="hybridMultilevel"/>
    <w:tmpl w:val="3BE4019E"/>
    <w:lvl w:ilvl="0" w:tplc="D7488820">
      <w:start w:val="1"/>
      <w:numFmt w:val="lowerLetter"/>
      <w:lvlText w:val="%1."/>
      <w:lvlJc w:val="left"/>
      <w:pPr>
        <w:ind w:left="720" w:hanging="360"/>
      </w:pPr>
      <w:rPr>
        <w:rFonts w:cs="Times New Roman"/>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4EC0E77"/>
    <w:multiLevelType w:val="hybridMultilevel"/>
    <w:tmpl w:val="36688D68"/>
    <w:lvl w:ilvl="0" w:tplc="D7488820">
      <w:start w:val="1"/>
      <w:numFmt w:val="lowerLetter"/>
      <w:lvlText w:val="%1."/>
      <w:lvlJc w:val="left"/>
      <w:pPr>
        <w:ind w:left="1080" w:hanging="360"/>
      </w:pPr>
      <w:rPr>
        <w:rFonts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3B420AE4"/>
    <w:multiLevelType w:val="hybridMultilevel"/>
    <w:tmpl w:val="E2847312"/>
    <w:lvl w:ilvl="0" w:tplc="D7488820">
      <w:start w:val="1"/>
      <w:numFmt w:val="lowerLetter"/>
      <w:lvlText w:val="%1."/>
      <w:lvlJc w:val="left"/>
      <w:pPr>
        <w:ind w:left="1080" w:hanging="360"/>
      </w:pPr>
      <w:rPr>
        <w:rFonts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3BEC0D0F"/>
    <w:multiLevelType w:val="hybridMultilevel"/>
    <w:tmpl w:val="19AAEC46"/>
    <w:lvl w:ilvl="0" w:tplc="D7488820">
      <w:start w:val="1"/>
      <w:numFmt w:val="lowerLetter"/>
      <w:lvlText w:val="%1."/>
      <w:lvlJc w:val="left"/>
      <w:pPr>
        <w:ind w:left="1080" w:hanging="360"/>
      </w:pPr>
      <w:rPr>
        <w:rFonts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nsid w:val="3D4E1EF6"/>
    <w:multiLevelType w:val="hybridMultilevel"/>
    <w:tmpl w:val="973EA540"/>
    <w:lvl w:ilvl="0" w:tplc="D7488820">
      <w:start w:val="1"/>
      <w:numFmt w:val="lowerLetter"/>
      <w:lvlText w:val="%1."/>
      <w:lvlJc w:val="left"/>
      <w:pPr>
        <w:ind w:left="720" w:hanging="360"/>
      </w:pPr>
      <w:rPr>
        <w:rFonts w:cs="Times New Roman"/>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0234B93"/>
    <w:multiLevelType w:val="hybridMultilevel"/>
    <w:tmpl w:val="F806811E"/>
    <w:lvl w:ilvl="0" w:tplc="D7488820">
      <w:start w:val="1"/>
      <w:numFmt w:val="lowerLetter"/>
      <w:lvlText w:val="%1."/>
      <w:lvlJc w:val="left"/>
      <w:pPr>
        <w:ind w:left="1080" w:hanging="360"/>
      </w:pPr>
      <w:rPr>
        <w:rFonts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nsid w:val="453D70D5"/>
    <w:multiLevelType w:val="singleLevel"/>
    <w:tmpl w:val="48C06D62"/>
    <w:lvl w:ilvl="0">
      <w:start w:val="1"/>
      <w:numFmt w:val="bullet"/>
      <w:lvlText w:val=""/>
      <w:lvlJc w:val="left"/>
      <w:pPr>
        <w:tabs>
          <w:tab w:val="num" w:pos="360"/>
        </w:tabs>
        <w:ind w:left="360" w:hanging="360"/>
      </w:pPr>
      <w:rPr>
        <w:rFonts w:ascii="Symbol" w:hAnsi="Symbol" w:hint="default"/>
      </w:rPr>
    </w:lvl>
  </w:abstractNum>
  <w:abstractNum w:abstractNumId="27">
    <w:nsid w:val="454C40ED"/>
    <w:multiLevelType w:val="hybridMultilevel"/>
    <w:tmpl w:val="9CEE04E6"/>
    <w:lvl w:ilvl="0" w:tplc="7A1E573A">
      <w:numFmt w:val="bullet"/>
      <w:pStyle w:val="BulletedDynamicLinkinList1"/>
      <w:lvlText w:val=""/>
      <w:lvlJc w:val="left"/>
      <w:pPr>
        <w:tabs>
          <w:tab w:val="num" w:pos="720"/>
        </w:tabs>
        <w:ind w:left="720" w:hanging="360"/>
      </w:pPr>
      <w:rPr>
        <w:rFonts w:ascii="Symbol" w:hAnsi="Symbol" w:hint="default"/>
      </w:rPr>
    </w:lvl>
    <w:lvl w:ilvl="1" w:tplc="B8422D8C" w:tentative="1">
      <w:start w:val="1"/>
      <w:numFmt w:val="bullet"/>
      <w:lvlText w:val="o"/>
      <w:lvlJc w:val="left"/>
      <w:pPr>
        <w:tabs>
          <w:tab w:val="num" w:pos="1872"/>
        </w:tabs>
        <w:ind w:left="1872" w:hanging="360"/>
      </w:pPr>
      <w:rPr>
        <w:rFonts w:ascii="Courier New" w:hAnsi="Courier New" w:hint="default"/>
      </w:rPr>
    </w:lvl>
    <w:lvl w:ilvl="2" w:tplc="D390C266" w:tentative="1">
      <w:start w:val="1"/>
      <w:numFmt w:val="bullet"/>
      <w:lvlText w:val=""/>
      <w:lvlJc w:val="left"/>
      <w:pPr>
        <w:tabs>
          <w:tab w:val="num" w:pos="2592"/>
        </w:tabs>
        <w:ind w:left="2592" w:hanging="360"/>
      </w:pPr>
      <w:rPr>
        <w:rFonts w:ascii="Wingdings" w:hAnsi="Wingdings" w:hint="default"/>
      </w:rPr>
    </w:lvl>
    <w:lvl w:ilvl="3" w:tplc="7ABC0D0A" w:tentative="1">
      <w:start w:val="1"/>
      <w:numFmt w:val="bullet"/>
      <w:lvlText w:val=""/>
      <w:lvlJc w:val="left"/>
      <w:pPr>
        <w:tabs>
          <w:tab w:val="num" w:pos="3312"/>
        </w:tabs>
        <w:ind w:left="3312" w:hanging="360"/>
      </w:pPr>
      <w:rPr>
        <w:rFonts w:ascii="Symbol" w:hAnsi="Symbol" w:hint="default"/>
      </w:rPr>
    </w:lvl>
    <w:lvl w:ilvl="4" w:tplc="95E4F23E" w:tentative="1">
      <w:start w:val="1"/>
      <w:numFmt w:val="bullet"/>
      <w:lvlText w:val="o"/>
      <w:lvlJc w:val="left"/>
      <w:pPr>
        <w:tabs>
          <w:tab w:val="num" w:pos="4032"/>
        </w:tabs>
        <w:ind w:left="4032" w:hanging="360"/>
      </w:pPr>
      <w:rPr>
        <w:rFonts w:ascii="Courier New" w:hAnsi="Courier New" w:hint="default"/>
      </w:rPr>
    </w:lvl>
    <w:lvl w:ilvl="5" w:tplc="D5DA88A4" w:tentative="1">
      <w:start w:val="1"/>
      <w:numFmt w:val="bullet"/>
      <w:lvlText w:val=""/>
      <w:lvlJc w:val="left"/>
      <w:pPr>
        <w:tabs>
          <w:tab w:val="num" w:pos="4752"/>
        </w:tabs>
        <w:ind w:left="4752" w:hanging="360"/>
      </w:pPr>
      <w:rPr>
        <w:rFonts w:ascii="Wingdings" w:hAnsi="Wingdings" w:hint="default"/>
      </w:rPr>
    </w:lvl>
    <w:lvl w:ilvl="6" w:tplc="A45C0094" w:tentative="1">
      <w:start w:val="1"/>
      <w:numFmt w:val="bullet"/>
      <w:lvlText w:val=""/>
      <w:lvlJc w:val="left"/>
      <w:pPr>
        <w:tabs>
          <w:tab w:val="num" w:pos="5472"/>
        </w:tabs>
        <w:ind w:left="5472" w:hanging="360"/>
      </w:pPr>
      <w:rPr>
        <w:rFonts w:ascii="Symbol" w:hAnsi="Symbol" w:hint="default"/>
      </w:rPr>
    </w:lvl>
    <w:lvl w:ilvl="7" w:tplc="65BC4F04" w:tentative="1">
      <w:start w:val="1"/>
      <w:numFmt w:val="bullet"/>
      <w:lvlText w:val="o"/>
      <w:lvlJc w:val="left"/>
      <w:pPr>
        <w:tabs>
          <w:tab w:val="num" w:pos="6192"/>
        </w:tabs>
        <w:ind w:left="6192" w:hanging="360"/>
      </w:pPr>
      <w:rPr>
        <w:rFonts w:ascii="Courier New" w:hAnsi="Courier New" w:hint="default"/>
      </w:rPr>
    </w:lvl>
    <w:lvl w:ilvl="8" w:tplc="E31EA306" w:tentative="1">
      <w:start w:val="1"/>
      <w:numFmt w:val="bullet"/>
      <w:lvlText w:val=""/>
      <w:lvlJc w:val="left"/>
      <w:pPr>
        <w:tabs>
          <w:tab w:val="num" w:pos="6912"/>
        </w:tabs>
        <w:ind w:left="6912" w:hanging="360"/>
      </w:pPr>
      <w:rPr>
        <w:rFonts w:ascii="Wingdings" w:hAnsi="Wingdings" w:hint="default"/>
      </w:rPr>
    </w:lvl>
  </w:abstractNum>
  <w:abstractNum w:abstractNumId="28">
    <w:nsid w:val="4B0E1FBF"/>
    <w:multiLevelType w:val="hybridMultilevel"/>
    <w:tmpl w:val="4DD2CE28"/>
    <w:lvl w:ilvl="0" w:tplc="D7488820">
      <w:start w:val="1"/>
      <w:numFmt w:val="lowerLetter"/>
      <w:lvlText w:val="%1."/>
      <w:lvlJc w:val="left"/>
      <w:pPr>
        <w:ind w:left="1080" w:hanging="360"/>
      </w:pPr>
      <w:rPr>
        <w:rFonts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nsid w:val="51BB2EC6"/>
    <w:multiLevelType w:val="hybridMultilevel"/>
    <w:tmpl w:val="426EF714"/>
    <w:lvl w:ilvl="0" w:tplc="D7488820">
      <w:start w:val="1"/>
      <w:numFmt w:val="lowerLetter"/>
      <w:lvlText w:val="%1."/>
      <w:lvlJc w:val="left"/>
      <w:pPr>
        <w:ind w:left="720" w:hanging="360"/>
      </w:pPr>
      <w:rPr>
        <w:rFonts w:cs="Times New Roman"/>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3E0768C"/>
    <w:multiLevelType w:val="hybridMultilevel"/>
    <w:tmpl w:val="023E62EE"/>
    <w:lvl w:ilvl="0" w:tplc="D7488820">
      <w:start w:val="1"/>
      <w:numFmt w:val="lowerLetter"/>
      <w:lvlText w:val="%1."/>
      <w:lvlJc w:val="left"/>
      <w:pPr>
        <w:ind w:left="720" w:hanging="360"/>
      </w:pPr>
      <w:rPr>
        <w:rFonts w:cs="Times New Roman"/>
      </w:rPr>
    </w:lvl>
    <w:lvl w:ilvl="1" w:tplc="D7488820">
      <w:start w:val="1"/>
      <w:numFmt w:val="lowerLetter"/>
      <w:lvlText w:val="%2."/>
      <w:lvlJc w:val="left"/>
      <w:pPr>
        <w:ind w:left="1440" w:hanging="360"/>
      </w:pPr>
      <w:rPr>
        <w:rFonts w:cs="Times New Roman"/>
      </w:rPr>
    </w:lvl>
    <w:lvl w:ilvl="2" w:tplc="DBA2967E" w:tentative="1">
      <w:start w:val="1"/>
      <w:numFmt w:val="lowerRoman"/>
      <w:lvlText w:val="%3."/>
      <w:lvlJc w:val="right"/>
      <w:pPr>
        <w:ind w:left="2160" w:hanging="180"/>
      </w:pPr>
      <w:rPr>
        <w:rFonts w:cs="Times New Roman"/>
      </w:rPr>
    </w:lvl>
    <w:lvl w:ilvl="3" w:tplc="07C44E72" w:tentative="1">
      <w:start w:val="1"/>
      <w:numFmt w:val="decimal"/>
      <w:lvlText w:val="%4."/>
      <w:lvlJc w:val="left"/>
      <w:pPr>
        <w:ind w:left="2880" w:hanging="360"/>
      </w:pPr>
      <w:rPr>
        <w:rFonts w:cs="Times New Roman"/>
      </w:rPr>
    </w:lvl>
    <w:lvl w:ilvl="4" w:tplc="C908C3F8" w:tentative="1">
      <w:start w:val="1"/>
      <w:numFmt w:val="lowerLetter"/>
      <w:lvlText w:val="%5."/>
      <w:lvlJc w:val="left"/>
      <w:pPr>
        <w:ind w:left="3600" w:hanging="360"/>
      </w:pPr>
      <w:rPr>
        <w:rFonts w:cs="Times New Roman"/>
      </w:rPr>
    </w:lvl>
    <w:lvl w:ilvl="5" w:tplc="7800136A" w:tentative="1">
      <w:start w:val="1"/>
      <w:numFmt w:val="lowerRoman"/>
      <w:lvlText w:val="%6."/>
      <w:lvlJc w:val="right"/>
      <w:pPr>
        <w:ind w:left="4320" w:hanging="180"/>
      </w:pPr>
      <w:rPr>
        <w:rFonts w:cs="Times New Roman"/>
      </w:rPr>
    </w:lvl>
    <w:lvl w:ilvl="6" w:tplc="46603632" w:tentative="1">
      <w:start w:val="1"/>
      <w:numFmt w:val="decimal"/>
      <w:lvlText w:val="%7."/>
      <w:lvlJc w:val="left"/>
      <w:pPr>
        <w:ind w:left="5040" w:hanging="360"/>
      </w:pPr>
      <w:rPr>
        <w:rFonts w:cs="Times New Roman"/>
      </w:rPr>
    </w:lvl>
    <w:lvl w:ilvl="7" w:tplc="644C20D8" w:tentative="1">
      <w:start w:val="1"/>
      <w:numFmt w:val="lowerLetter"/>
      <w:lvlText w:val="%8."/>
      <w:lvlJc w:val="left"/>
      <w:pPr>
        <w:ind w:left="5760" w:hanging="360"/>
      </w:pPr>
      <w:rPr>
        <w:rFonts w:cs="Times New Roman"/>
      </w:rPr>
    </w:lvl>
    <w:lvl w:ilvl="8" w:tplc="509A7DF0" w:tentative="1">
      <w:start w:val="1"/>
      <w:numFmt w:val="lowerRoman"/>
      <w:lvlText w:val="%9."/>
      <w:lvlJc w:val="right"/>
      <w:pPr>
        <w:ind w:left="6480" w:hanging="180"/>
      </w:pPr>
      <w:rPr>
        <w:rFonts w:cs="Times New Roman"/>
      </w:rPr>
    </w:lvl>
  </w:abstractNum>
  <w:abstractNum w:abstractNumId="31">
    <w:nsid w:val="5D194D21"/>
    <w:multiLevelType w:val="hybridMultilevel"/>
    <w:tmpl w:val="4148CC76"/>
    <w:lvl w:ilvl="0" w:tplc="D7488820">
      <w:start w:val="1"/>
      <w:numFmt w:val="lowerLetter"/>
      <w:lvlText w:val="%1."/>
      <w:lvlJc w:val="left"/>
      <w:pPr>
        <w:ind w:left="720" w:hanging="360"/>
      </w:pPr>
      <w:rPr>
        <w:rFonts w:cs="Times New Roman"/>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DF30C59"/>
    <w:multiLevelType w:val="hybridMultilevel"/>
    <w:tmpl w:val="F7D2B6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FE23298"/>
    <w:multiLevelType w:val="hybridMultilevel"/>
    <w:tmpl w:val="6770A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6556E1"/>
    <w:multiLevelType w:val="hybridMultilevel"/>
    <w:tmpl w:val="2C60B3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1AD6F6C"/>
    <w:multiLevelType w:val="hybridMultilevel"/>
    <w:tmpl w:val="E88E3C48"/>
    <w:lvl w:ilvl="0" w:tplc="7F0C7A20">
      <w:start w:val="1"/>
      <w:numFmt w:val="lowerRoman"/>
      <w:pStyle w:val="nl3"/>
      <w:lvlText w:val="%1."/>
      <w:lvlJc w:val="left"/>
      <w:pPr>
        <w:tabs>
          <w:tab w:val="num" w:pos="1080"/>
        </w:tabs>
        <w:ind w:left="1080" w:hanging="360"/>
      </w:pPr>
      <w:rPr>
        <w:rFonts w:cs="Times New Roman" w:hint="default"/>
      </w:rPr>
    </w:lvl>
    <w:lvl w:ilvl="1" w:tplc="95C89414" w:tentative="1">
      <w:start w:val="1"/>
      <w:numFmt w:val="bullet"/>
      <w:lvlText w:val="o"/>
      <w:lvlJc w:val="left"/>
      <w:pPr>
        <w:tabs>
          <w:tab w:val="num" w:pos="1440"/>
        </w:tabs>
        <w:ind w:left="1440" w:hanging="360"/>
      </w:pPr>
      <w:rPr>
        <w:rFonts w:ascii="Courier New" w:hAnsi="Courier New" w:hint="default"/>
      </w:rPr>
    </w:lvl>
    <w:lvl w:ilvl="2" w:tplc="5BFC3D9C" w:tentative="1">
      <w:start w:val="1"/>
      <w:numFmt w:val="bullet"/>
      <w:lvlText w:val=""/>
      <w:lvlJc w:val="left"/>
      <w:pPr>
        <w:tabs>
          <w:tab w:val="num" w:pos="2160"/>
        </w:tabs>
        <w:ind w:left="2160" w:hanging="360"/>
      </w:pPr>
      <w:rPr>
        <w:rFonts w:ascii="Wingdings" w:hAnsi="Wingdings" w:hint="default"/>
      </w:rPr>
    </w:lvl>
    <w:lvl w:ilvl="3" w:tplc="E0F48444" w:tentative="1">
      <w:start w:val="1"/>
      <w:numFmt w:val="bullet"/>
      <w:lvlText w:val=""/>
      <w:lvlJc w:val="left"/>
      <w:pPr>
        <w:tabs>
          <w:tab w:val="num" w:pos="2880"/>
        </w:tabs>
        <w:ind w:left="2880" w:hanging="360"/>
      </w:pPr>
      <w:rPr>
        <w:rFonts w:ascii="Symbol" w:hAnsi="Symbol" w:hint="default"/>
      </w:rPr>
    </w:lvl>
    <w:lvl w:ilvl="4" w:tplc="B762C1D0" w:tentative="1">
      <w:start w:val="1"/>
      <w:numFmt w:val="bullet"/>
      <w:lvlText w:val="o"/>
      <w:lvlJc w:val="left"/>
      <w:pPr>
        <w:tabs>
          <w:tab w:val="num" w:pos="3600"/>
        </w:tabs>
        <w:ind w:left="3600" w:hanging="360"/>
      </w:pPr>
      <w:rPr>
        <w:rFonts w:ascii="Courier New" w:hAnsi="Courier New" w:hint="default"/>
      </w:rPr>
    </w:lvl>
    <w:lvl w:ilvl="5" w:tplc="C276B2A8" w:tentative="1">
      <w:start w:val="1"/>
      <w:numFmt w:val="bullet"/>
      <w:lvlText w:val=""/>
      <w:lvlJc w:val="left"/>
      <w:pPr>
        <w:tabs>
          <w:tab w:val="num" w:pos="4320"/>
        </w:tabs>
        <w:ind w:left="4320" w:hanging="360"/>
      </w:pPr>
      <w:rPr>
        <w:rFonts w:ascii="Wingdings" w:hAnsi="Wingdings" w:hint="default"/>
      </w:rPr>
    </w:lvl>
    <w:lvl w:ilvl="6" w:tplc="49F4AC3A" w:tentative="1">
      <w:start w:val="1"/>
      <w:numFmt w:val="bullet"/>
      <w:lvlText w:val=""/>
      <w:lvlJc w:val="left"/>
      <w:pPr>
        <w:tabs>
          <w:tab w:val="num" w:pos="5040"/>
        </w:tabs>
        <w:ind w:left="5040" w:hanging="360"/>
      </w:pPr>
      <w:rPr>
        <w:rFonts w:ascii="Symbol" w:hAnsi="Symbol" w:hint="default"/>
      </w:rPr>
    </w:lvl>
    <w:lvl w:ilvl="7" w:tplc="DB84FF3C" w:tentative="1">
      <w:start w:val="1"/>
      <w:numFmt w:val="bullet"/>
      <w:lvlText w:val="o"/>
      <w:lvlJc w:val="left"/>
      <w:pPr>
        <w:tabs>
          <w:tab w:val="num" w:pos="5760"/>
        </w:tabs>
        <w:ind w:left="5760" w:hanging="360"/>
      </w:pPr>
      <w:rPr>
        <w:rFonts w:ascii="Courier New" w:hAnsi="Courier New" w:hint="default"/>
      </w:rPr>
    </w:lvl>
    <w:lvl w:ilvl="8" w:tplc="4EC2E150" w:tentative="1">
      <w:start w:val="1"/>
      <w:numFmt w:val="bullet"/>
      <w:lvlText w:val=""/>
      <w:lvlJc w:val="left"/>
      <w:pPr>
        <w:tabs>
          <w:tab w:val="num" w:pos="6480"/>
        </w:tabs>
        <w:ind w:left="6480" w:hanging="360"/>
      </w:pPr>
      <w:rPr>
        <w:rFonts w:ascii="Wingdings" w:hAnsi="Wingdings" w:hint="default"/>
      </w:rPr>
    </w:lvl>
  </w:abstractNum>
  <w:abstractNum w:abstractNumId="36">
    <w:nsid w:val="637C50FC"/>
    <w:multiLevelType w:val="hybridMultilevel"/>
    <w:tmpl w:val="24B80F48"/>
    <w:lvl w:ilvl="0" w:tplc="08C267EE">
      <w:start w:val="1"/>
      <w:numFmt w:val="bullet"/>
      <w:pStyle w:val="bl3"/>
      <w:lvlText w:val=""/>
      <w:lvlJc w:val="left"/>
      <w:pPr>
        <w:tabs>
          <w:tab w:val="num" w:pos="1080"/>
        </w:tabs>
        <w:ind w:left="1080" w:hanging="360"/>
      </w:pPr>
      <w:rPr>
        <w:rFonts w:ascii="Symbol" w:hAnsi="Symbol" w:hint="default"/>
      </w:rPr>
    </w:lvl>
    <w:lvl w:ilvl="1" w:tplc="AE429A2A" w:tentative="1">
      <w:start w:val="1"/>
      <w:numFmt w:val="bullet"/>
      <w:lvlText w:val="o"/>
      <w:lvlJc w:val="left"/>
      <w:pPr>
        <w:tabs>
          <w:tab w:val="num" w:pos="1440"/>
        </w:tabs>
        <w:ind w:left="1440" w:hanging="360"/>
      </w:pPr>
      <w:rPr>
        <w:rFonts w:ascii="Courier New" w:hAnsi="Courier New" w:hint="default"/>
      </w:rPr>
    </w:lvl>
    <w:lvl w:ilvl="2" w:tplc="D8CCC3F4" w:tentative="1">
      <w:start w:val="1"/>
      <w:numFmt w:val="bullet"/>
      <w:lvlText w:val=""/>
      <w:lvlJc w:val="left"/>
      <w:pPr>
        <w:tabs>
          <w:tab w:val="num" w:pos="2160"/>
        </w:tabs>
        <w:ind w:left="2160" w:hanging="360"/>
      </w:pPr>
      <w:rPr>
        <w:rFonts w:ascii="Wingdings" w:hAnsi="Wingdings" w:hint="default"/>
      </w:rPr>
    </w:lvl>
    <w:lvl w:ilvl="3" w:tplc="E6B2D1A6" w:tentative="1">
      <w:start w:val="1"/>
      <w:numFmt w:val="bullet"/>
      <w:lvlText w:val=""/>
      <w:lvlJc w:val="left"/>
      <w:pPr>
        <w:tabs>
          <w:tab w:val="num" w:pos="2880"/>
        </w:tabs>
        <w:ind w:left="2880" w:hanging="360"/>
      </w:pPr>
      <w:rPr>
        <w:rFonts w:ascii="Symbol" w:hAnsi="Symbol" w:hint="default"/>
      </w:rPr>
    </w:lvl>
    <w:lvl w:ilvl="4" w:tplc="6A222588" w:tentative="1">
      <w:start w:val="1"/>
      <w:numFmt w:val="bullet"/>
      <w:lvlText w:val="o"/>
      <w:lvlJc w:val="left"/>
      <w:pPr>
        <w:tabs>
          <w:tab w:val="num" w:pos="3600"/>
        </w:tabs>
        <w:ind w:left="3600" w:hanging="360"/>
      </w:pPr>
      <w:rPr>
        <w:rFonts w:ascii="Courier New" w:hAnsi="Courier New" w:hint="default"/>
      </w:rPr>
    </w:lvl>
    <w:lvl w:ilvl="5" w:tplc="3580FCCC" w:tentative="1">
      <w:start w:val="1"/>
      <w:numFmt w:val="bullet"/>
      <w:lvlText w:val=""/>
      <w:lvlJc w:val="left"/>
      <w:pPr>
        <w:tabs>
          <w:tab w:val="num" w:pos="4320"/>
        </w:tabs>
        <w:ind w:left="4320" w:hanging="360"/>
      </w:pPr>
      <w:rPr>
        <w:rFonts w:ascii="Wingdings" w:hAnsi="Wingdings" w:hint="default"/>
      </w:rPr>
    </w:lvl>
    <w:lvl w:ilvl="6" w:tplc="BF2C6A76" w:tentative="1">
      <w:start w:val="1"/>
      <w:numFmt w:val="bullet"/>
      <w:lvlText w:val=""/>
      <w:lvlJc w:val="left"/>
      <w:pPr>
        <w:tabs>
          <w:tab w:val="num" w:pos="5040"/>
        </w:tabs>
        <w:ind w:left="5040" w:hanging="360"/>
      </w:pPr>
      <w:rPr>
        <w:rFonts w:ascii="Symbol" w:hAnsi="Symbol" w:hint="default"/>
      </w:rPr>
    </w:lvl>
    <w:lvl w:ilvl="7" w:tplc="C49ABB2E" w:tentative="1">
      <w:start w:val="1"/>
      <w:numFmt w:val="bullet"/>
      <w:lvlText w:val="o"/>
      <w:lvlJc w:val="left"/>
      <w:pPr>
        <w:tabs>
          <w:tab w:val="num" w:pos="5760"/>
        </w:tabs>
        <w:ind w:left="5760" w:hanging="360"/>
      </w:pPr>
      <w:rPr>
        <w:rFonts w:ascii="Courier New" w:hAnsi="Courier New" w:hint="default"/>
      </w:rPr>
    </w:lvl>
    <w:lvl w:ilvl="8" w:tplc="47DAFD24" w:tentative="1">
      <w:start w:val="1"/>
      <w:numFmt w:val="bullet"/>
      <w:lvlText w:val=""/>
      <w:lvlJc w:val="left"/>
      <w:pPr>
        <w:tabs>
          <w:tab w:val="num" w:pos="6480"/>
        </w:tabs>
        <w:ind w:left="6480" w:hanging="360"/>
      </w:pPr>
      <w:rPr>
        <w:rFonts w:ascii="Wingdings" w:hAnsi="Wingdings" w:hint="default"/>
      </w:rPr>
    </w:lvl>
  </w:abstractNum>
  <w:abstractNum w:abstractNumId="37">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38">
    <w:nsid w:val="75191020"/>
    <w:multiLevelType w:val="hybridMultilevel"/>
    <w:tmpl w:val="84147608"/>
    <w:lvl w:ilvl="0" w:tplc="D7488820">
      <w:start w:val="1"/>
      <w:numFmt w:val="lowerLetter"/>
      <w:lvlText w:val="%1."/>
      <w:lvlJc w:val="left"/>
      <w:pPr>
        <w:ind w:left="1080" w:hanging="360"/>
      </w:pPr>
      <w:rPr>
        <w:rFonts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9">
    <w:nsid w:val="764208AF"/>
    <w:multiLevelType w:val="hybridMultilevel"/>
    <w:tmpl w:val="AAC499AC"/>
    <w:lvl w:ilvl="0" w:tplc="D7488820">
      <w:start w:val="1"/>
      <w:numFmt w:val="lowerLetter"/>
      <w:lvlText w:val="%1."/>
      <w:lvlJc w:val="left"/>
      <w:pPr>
        <w:ind w:left="720" w:hanging="360"/>
      </w:pPr>
      <w:rPr>
        <w:rFonts w:cs="Times New Roman"/>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97426BD"/>
    <w:multiLevelType w:val="hybridMultilevel"/>
    <w:tmpl w:val="123E4C66"/>
    <w:lvl w:ilvl="0" w:tplc="D7488820">
      <w:start w:val="1"/>
      <w:numFmt w:val="lowerLetter"/>
      <w:lvlText w:val="%1."/>
      <w:lvlJc w:val="left"/>
      <w:pPr>
        <w:ind w:left="1080" w:hanging="360"/>
      </w:pPr>
      <w:rPr>
        <w:rFonts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1">
    <w:nsid w:val="7CBF7AD3"/>
    <w:multiLevelType w:val="hybridMultilevel"/>
    <w:tmpl w:val="794605A2"/>
    <w:lvl w:ilvl="0" w:tplc="D7488820">
      <w:start w:val="1"/>
      <w:numFmt w:val="lowerLetter"/>
      <w:lvlText w:val="%1."/>
      <w:lvlJc w:val="left"/>
      <w:pPr>
        <w:ind w:left="1080" w:hanging="360"/>
      </w:pPr>
      <w:rPr>
        <w:rFonts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2">
    <w:nsid w:val="7EE03054"/>
    <w:multiLevelType w:val="hybridMultilevel"/>
    <w:tmpl w:val="7712882C"/>
    <w:lvl w:ilvl="0" w:tplc="97A04956">
      <w:start w:val="1"/>
      <w:numFmt w:val="decimal"/>
      <w:lvlText w:val="%1."/>
      <w:lvlJc w:val="left"/>
      <w:pPr>
        <w:ind w:left="720" w:hanging="360"/>
      </w:pPr>
      <w:rPr>
        <w:rFonts w:cs="Times New Roman"/>
      </w:rPr>
    </w:lvl>
    <w:lvl w:ilvl="1" w:tplc="D7488820">
      <w:start w:val="1"/>
      <w:numFmt w:val="lowerLetter"/>
      <w:lvlText w:val="%2."/>
      <w:lvlJc w:val="left"/>
      <w:pPr>
        <w:ind w:left="1440" w:hanging="360"/>
      </w:pPr>
      <w:rPr>
        <w:rFonts w:cs="Times New Roman"/>
      </w:rPr>
    </w:lvl>
    <w:lvl w:ilvl="2" w:tplc="DBA2967E" w:tentative="1">
      <w:start w:val="1"/>
      <w:numFmt w:val="lowerRoman"/>
      <w:lvlText w:val="%3."/>
      <w:lvlJc w:val="right"/>
      <w:pPr>
        <w:ind w:left="2160" w:hanging="180"/>
      </w:pPr>
      <w:rPr>
        <w:rFonts w:cs="Times New Roman"/>
      </w:rPr>
    </w:lvl>
    <w:lvl w:ilvl="3" w:tplc="07C44E72" w:tentative="1">
      <w:start w:val="1"/>
      <w:numFmt w:val="decimal"/>
      <w:lvlText w:val="%4."/>
      <w:lvlJc w:val="left"/>
      <w:pPr>
        <w:ind w:left="2880" w:hanging="360"/>
      </w:pPr>
      <w:rPr>
        <w:rFonts w:cs="Times New Roman"/>
      </w:rPr>
    </w:lvl>
    <w:lvl w:ilvl="4" w:tplc="C908C3F8" w:tentative="1">
      <w:start w:val="1"/>
      <w:numFmt w:val="lowerLetter"/>
      <w:lvlText w:val="%5."/>
      <w:lvlJc w:val="left"/>
      <w:pPr>
        <w:ind w:left="3600" w:hanging="360"/>
      </w:pPr>
      <w:rPr>
        <w:rFonts w:cs="Times New Roman"/>
      </w:rPr>
    </w:lvl>
    <w:lvl w:ilvl="5" w:tplc="7800136A" w:tentative="1">
      <w:start w:val="1"/>
      <w:numFmt w:val="lowerRoman"/>
      <w:lvlText w:val="%6."/>
      <w:lvlJc w:val="right"/>
      <w:pPr>
        <w:ind w:left="4320" w:hanging="180"/>
      </w:pPr>
      <w:rPr>
        <w:rFonts w:cs="Times New Roman"/>
      </w:rPr>
    </w:lvl>
    <w:lvl w:ilvl="6" w:tplc="46603632" w:tentative="1">
      <w:start w:val="1"/>
      <w:numFmt w:val="decimal"/>
      <w:lvlText w:val="%7."/>
      <w:lvlJc w:val="left"/>
      <w:pPr>
        <w:ind w:left="5040" w:hanging="360"/>
      </w:pPr>
      <w:rPr>
        <w:rFonts w:cs="Times New Roman"/>
      </w:rPr>
    </w:lvl>
    <w:lvl w:ilvl="7" w:tplc="644C20D8" w:tentative="1">
      <w:start w:val="1"/>
      <w:numFmt w:val="lowerLetter"/>
      <w:lvlText w:val="%8."/>
      <w:lvlJc w:val="left"/>
      <w:pPr>
        <w:ind w:left="5760" w:hanging="360"/>
      </w:pPr>
      <w:rPr>
        <w:rFonts w:cs="Times New Roman"/>
      </w:rPr>
    </w:lvl>
    <w:lvl w:ilvl="8" w:tplc="509A7DF0" w:tentative="1">
      <w:start w:val="1"/>
      <w:numFmt w:val="lowerRoman"/>
      <w:lvlText w:val="%9."/>
      <w:lvlJc w:val="right"/>
      <w:pPr>
        <w:ind w:left="6480" w:hanging="180"/>
      </w:pPr>
      <w:rPr>
        <w:rFonts w:cs="Times New Roman"/>
      </w:rPr>
    </w:lvl>
  </w:abstractNum>
  <w:num w:numId="1">
    <w:abstractNumId w:val="3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11"/>
  </w:num>
  <w:num w:numId="14">
    <w:abstractNumId w:val="16"/>
  </w:num>
  <w:num w:numId="15">
    <w:abstractNumId w:val="35"/>
  </w:num>
  <w:num w:numId="16">
    <w:abstractNumId w:val="36"/>
  </w:num>
  <w:num w:numId="17">
    <w:abstractNumId w:val="26"/>
  </w:num>
  <w:num w:numId="18">
    <w:abstractNumId w:val="42"/>
  </w:num>
  <w:num w:numId="19">
    <w:abstractNumId w:val="42"/>
    <w:lvlOverride w:ilvl="0">
      <w:startOverride w:val="1"/>
    </w:lvlOverride>
  </w:num>
  <w:num w:numId="20">
    <w:abstractNumId w:val="42"/>
    <w:lvlOverride w:ilvl="0">
      <w:startOverride w:val="1"/>
    </w:lvlOverride>
  </w:num>
  <w:num w:numId="21">
    <w:abstractNumId w:val="10"/>
  </w:num>
  <w:num w:numId="22">
    <w:abstractNumId w:val="40"/>
  </w:num>
  <w:num w:numId="23">
    <w:abstractNumId w:val="30"/>
  </w:num>
  <w:num w:numId="24">
    <w:abstractNumId w:val="31"/>
  </w:num>
  <w:num w:numId="25">
    <w:abstractNumId w:val="29"/>
  </w:num>
  <w:num w:numId="26">
    <w:abstractNumId w:val="14"/>
  </w:num>
  <w:num w:numId="27">
    <w:abstractNumId w:val="19"/>
  </w:num>
  <w:num w:numId="28">
    <w:abstractNumId w:val="33"/>
  </w:num>
  <w:num w:numId="29">
    <w:abstractNumId w:val="34"/>
  </w:num>
  <w:num w:numId="30">
    <w:abstractNumId w:val="13"/>
  </w:num>
  <w:num w:numId="31">
    <w:abstractNumId w:val="18"/>
  </w:num>
  <w:num w:numId="32">
    <w:abstractNumId w:val="39"/>
  </w:num>
  <w:num w:numId="33">
    <w:abstractNumId w:val="28"/>
  </w:num>
  <w:num w:numId="34">
    <w:abstractNumId w:val="22"/>
  </w:num>
  <w:num w:numId="35">
    <w:abstractNumId w:val="12"/>
  </w:num>
  <w:num w:numId="36">
    <w:abstractNumId w:val="24"/>
  </w:num>
  <w:num w:numId="37">
    <w:abstractNumId w:val="25"/>
  </w:num>
  <w:num w:numId="38">
    <w:abstractNumId w:val="41"/>
  </w:num>
  <w:num w:numId="39">
    <w:abstractNumId w:val="21"/>
  </w:num>
  <w:num w:numId="40">
    <w:abstractNumId w:val="17"/>
  </w:num>
  <w:num w:numId="41">
    <w:abstractNumId w:val="38"/>
  </w:num>
  <w:num w:numId="42">
    <w:abstractNumId w:val="23"/>
  </w:num>
  <w:num w:numId="43">
    <w:abstractNumId w:val="15"/>
  </w:num>
  <w:num w:numId="44">
    <w:abstractNumId w:val="20"/>
  </w:num>
  <w:num w:numId="45">
    <w:abstractNumId w:val="32"/>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ttachedTemplate r:id="rId1"/>
  <w:stylePaneFormatFilter w:val="5004"/>
  <w:defaultTabStop w:val="720"/>
  <w:hyphenationZone w:val="425"/>
  <w:characterSpacingControl w:val="doNotCompress"/>
  <w:footnotePr>
    <w:footnote w:id="-1"/>
    <w:footnote w:id="0"/>
  </w:footnotePr>
  <w:endnotePr>
    <w:endnote w:id="-1"/>
    <w:endnote w:id="0"/>
  </w:endnotePr>
  <w:compat/>
  <w:rsids>
    <w:rsidRoot w:val="00A443DA"/>
    <w:rsid w:val="000E580E"/>
    <w:rsid w:val="00100C24"/>
    <w:rsid w:val="00117D85"/>
    <w:rsid w:val="00132881"/>
    <w:rsid w:val="001B3595"/>
    <w:rsid w:val="003D1A9B"/>
    <w:rsid w:val="0046426D"/>
    <w:rsid w:val="004A5FA9"/>
    <w:rsid w:val="004B354C"/>
    <w:rsid w:val="00530CDC"/>
    <w:rsid w:val="0068585F"/>
    <w:rsid w:val="00746DF6"/>
    <w:rsid w:val="00794C25"/>
    <w:rsid w:val="007C3A8C"/>
    <w:rsid w:val="00844418"/>
    <w:rsid w:val="0084756F"/>
    <w:rsid w:val="00893FCB"/>
    <w:rsid w:val="008B4980"/>
    <w:rsid w:val="008C43E4"/>
    <w:rsid w:val="008F705B"/>
    <w:rsid w:val="00911C97"/>
    <w:rsid w:val="009622B7"/>
    <w:rsid w:val="00987F9E"/>
    <w:rsid w:val="00A1205D"/>
    <w:rsid w:val="00A26D76"/>
    <w:rsid w:val="00A443DA"/>
    <w:rsid w:val="00CB6C4B"/>
    <w:rsid w:val="00DD2A68"/>
    <w:rsid w:val="00DE4BE8"/>
    <w:rsid w:val="00F60A79"/>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1" w:uiPriority="39"/>
    <w:lsdException w:name="toc 2" w:locked="1" w:uiPriority="39"/>
    <w:lsdException w:name="toc 3" w:locked="1" w:uiPriority="39"/>
    <w:lsdException w:name="annotation text" w:locked="1"/>
    <w:lsdException w:name="footer" w:uiPriority="99"/>
    <w:lsdException w:name="caption" w:qFormat="1"/>
    <w:lsdException w:name="Title" w:qFormat="1"/>
    <w:lsdException w:name="Subtitle" w:qFormat="1"/>
    <w:lsdException w:name="Hyperlink" w:locked="1"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Text,t,text,Normal1,n,APPLY ANOTHER STYLE"/>
    <w:qFormat/>
    <w:rsid w:val="00507453"/>
    <w:pPr>
      <w:spacing w:before="60" w:after="60" w:line="260" w:lineRule="exact"/>
    </w:pPr>
    <w:rPr>
      <w:rFonts w:ascii="Verdana" w:hAnsi="Verdana" w:cs="Verdana"/>
      <w:sz w:val="22"/>
      <w:szCs w:val="22"/>
      <w:lang w:val="en-US" w:eastAsia="en-US"/>
    </w:rPr>
  </w:style>
  <w:style w:type="paragraph" w:styleId="Heading1">
    <w:name w:val="heading 1"/>
    <w:aliases w:val="h1,Level 1 Topic Heading"/>
    <w:basedOn w:val="Normal"/>
    <w:next w:val="Normal"/>
    <w:link w:val="Heading1Char"/>
    <w:qFormat/>
    <w:rsid w:val="008570AF"/>
    <w:pPr>
      <w:keepNext/>
      <w:pageBreakBefore/>
      <w:spacing w:before="360" w:after="100" w:line="240" w:lineRule="auto"/>
      <w:outlineLvl w:val="0"/>
    </w:pPr>
    <w:rPr>
      <w:rFonts w:cs="Times New Roman"/>
      <w:b/>
      <w:color w:val="000000"/>
      <w:kern w:val="24"/>
      <w:sz w:val="32"/>
      <w:szCs w:val="20"/>
    </w:rPr>
  </w:style>
  <w:style w:type="paragraph" w:styleId="Heading2">
    <w:name w:val="heading 2"/>
    <w:aliases w:val="h2,Level 2 Topic Heading"/>
    <w:basedOn w:val="Normal"/>
    <w:next w:val="Normal"/>
    <w:link w:val="Heading2Char"/>
    <w:qFormat/>
    <w:rsid w:val="00CD0F80"/>
    <w:pPr>
      <w:keepNext/>
      <w:keepLines/>
      <w:spacing w:before="200" w:after="0" w:line="240" w:lineRule="auto"/>
      <w:outlineLvl w:val="1"/>
    </w:pPr>
    <w:rPr>
      <w:rFonts w:cs="Times New Roman"/>
      <w:b/>
      <w:sz w:val="28"/>
      <w:szCs w:val="26"/>
    </w:rPr>
  </w:style>
  <w:style w:type="paragraph" w:styleId="Heading3">
    <w:name w:val="heading 3"/>
    <w:aliases w:val="h3,Level 3 Topic Heading"/>
    <w:basedOn w:val="Normal"/>
    <w:next w:val="Normal"/>
    <w:link w:val="Heading3Char"/>
    <w:autoRedefine/>
    <w:qFormat/>
    <w:rsid w:val="00A56B7A"/>
    <w:pPr>
      <w:keepNext/>
      <w:keepLines/>
      <w:spacing w:before="200" w:after="0" w:line="240" w:lineRule="auto"/>
      <w:outlineLvl w:val="2"/>
    </w:pPr>
    <w:rPr>
      <w:rFonts w:cs="Times New Roman"/>
      <w:b/>
    </w:rPr>
  </w:style>
  <w:style w:type="paragraph" w:styleId="Heading4">
    <w:name w:val="heading 4"/>
    <w:aliases w:val="h4,Level 4 Topic Heading"/>
    <w:basedOn w:val="Normal"/>
    <w:next w:val="Normal"/>
    <w:link w:val="Heading4Char"/>
    <w:qFormat/>
    <w:rsid w:val="007F12B2"/>
    <w:pPr>
      <w:keepNext/>
      <w:keepLines/>
      <w:spacing w:before="200" w:after="0" w:line="240" w:lineRule="auto"/>
      <w:outlineLvl w:val="3"/>
    </w:pPr>
    <w:rPr>
      <w:rFonts w:cs="Times New Roman"/>
      <w:i/>
      <w:iCs/>
    </w:rPr>
  </w:style>
  <w:style w:type="paragraph" w:styleId="Heading5">
    <w:name w:val="heading 5"/>
    <w:aliases w:val="h5,Level 5 Topic Heading"/>
    <w:basedOn w:val="Normal"/>
    <w:next w:val="Normal"/>
    <w:link w:val="Heading5Char"/>
    <w:qFormat/>
    <w:rsid w:val="00E9360F"/>
    <w:pPr>
      <w:keepNext/>
      <w:keepLines/>
      <w:spacing w:before="200" w:after="0"/>
      <w:outlineLvl w:val="4"/>
    </w:pPr>
    <w:rPr>
      <w:rFonts w:ascii="Cambria" w:hAnsi="Cambria" w:cs="Times New Roman"/>
      <w:color w:val="243F60"/>
    </w:rPr>
  </w:style>
  <w:style w:type="paragraph" w:styleId="Heading6">
    <w:name w:val="heading 6"/>
    <w:aliases w:val="h6,Level 6 Topic Heading"/>
    <w:basedOn w:val="Heading5"/>
    <w:next w:val="Normal"/>
    <w:link w:val="Heading6Char"/>
    <w:qFormat/>
    <w:rsid w:val="00E9360F"/>
    <w:pPr>
      <w:keepLines w:val="0"/>
      <w:spacing w:before="360" w:after="100"/>
      <w:outlineLvl w:val="5"/>
    </w:pPr>
    <w:rPr>
      <w:rFonts w:ascii="Verdana" w:hAnsi="Verdana"/>
      <w:color w:val="000000"/>
      <w:kern w:val="24"/>
    </w:rPr>
  </w:style>
  <w:style w:type="paragraph" w:styleId="Heading7">
    <w:name w:val="heading 7"/>
    <w:aliases w:val="h7,First Subheading"/>
    <w:basedOn w:val="Heading6"/>
    <w:next w:val="Normal"/>
    <w:link w:val="Heading7Char"/>
    <w:qFormat/>
    <w:rsid w:val="00E9360F"/>
    <w:pPr>
      <w:outlineLvl w:val="6"/>
    </w:pPr>
    <w:rPr>
      <w:szCs w:val="24"/>
    </w:rPr>
  </w:style>
  <w:style w:type="paragraph" w:styleId="Heading8">
    <w:name w:val="heading 8"/>
    <w:aliases w:val="h8,Second Subheading"/>
    <w:basedOn w:val="Heading7"/>
    <w:next w:val="Normal"/>
    <w:link w:val="Heading8Char"/>
    <w:qFormat/>
    <w:rsid w:val="00E9360F"/>
    <w:pPr>
      <w:outlineLvl w:val="7"/>
    </w:pPr>
    <w:rPr>
      <w:iCs/>
    </w:rPr>
  </w:style>
  <w:style w:type="paragraph" w:styleId="Heading9">
    <w:name w:val="heading 9"/>
    <w:aliases w:val="h9,Third Subheading"/>
    <w:basedOn w:val="Normal"/>
    <w:next w:val="Normal"/>
    <w:link w:val="Heading9Char"/>
    <w:qFormat/>
    <w:rsid w:val="0000385D"/>
    <w:pPr>
      <w:keepNext/>
      <w:keepLines/>
      <w:spacing w:before="200" w:after="0"/>
      <w:outlineLvl w:val="8"/>
    </w:pPr>
    <w:rPr>
      <w:rFonts w:ascii="Cambria"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locked/>
    <w:rsid w:val="008570AF"/>
    <w:rPr>
      <w:rFonts w:ascii="Verdana" w:hAnsi="Verdana" w:cs="Times New Roman"/>
      <w:b/>
      <w:color w:val="000000"/>
      <w:kern w:val="24"/>
      <w:sz w:val="20"/>
      <w:szCs w:val="20"/>
    </w:rPr>
  </w:style>
  <w:style w:type="character" w:customStyle="1" w:styleId="Heading2Char">
    <w:name w:val="Heading 2 Char"/>
    <w:aliases w:val="h2 Char,Level 2 Topic Heading Char"/>
    <w:basedOn w:val="DefaultParagraphFont"/>
    <w:link w:val="Heading2"/>
    <w:locked/>
    <w:rsid w:val="00CD0F80"/>
    <w:rPr>
      <w:rFonts w:ascii="Verdana" w:hAnsi="Verdana" w:cs="Times New Roman"/>
      <w:b/>
      <w:sz w:val="26"/>
      <w:szCs w:val="26"/>
    </w:rPr>
  </w:style>
  <w:style w:type="character" w:customStyle="1" w:styleId="Heading3Char">
    <w:name w:val="Heading 3 Char"/>
    <w:aliases w:val="h3 Char,Level 3 Topic Heading Char"/>
    <w:basedOn w:val="DefaultParagraphFont"/>
    <w:link w:val="Heading3"/>
    <w:locked/>
    <w:rsid w:val="00A56B7A"/>
    <w:rPr>
      <w:rFonts w:ascii="Verdana" w:hAnsi="Verdana" w:cs="Times New Roman"/>
      <w:b/>
      <w:sz w:val="22"/>
      <w:szCs w:val="22"/>
    </w:rPr>
  </w:style>
  <w:style w:type="character" w:customStyle="1" w:styleId="Heading4Char">
    <w:name w:val="Heading 4 Char"/>
    <w:aliases w:val="h4 Char,Level 4 Topic Heading Char"/>
    <w:basedOn w:val="DefaultParagraphFont"/>
    <w:link w:val="Heading4"/>
    <w:locked/>
    <w:rsid w:val="007F12B2"/>
    <w:rPr>
      <w:rFonts w:ascii="Verdana" w:hAnsi="Verdana" w:cs="Times New Roman"/>
      <w:i/>
      <w:iCs/>
      <w:sz w:val="22"/>
      <w:szCs w:val="22"/>
    </w:rPr>
  </w:style>
  <w:style w:type="character" w:customStyle="1" w:styleId="Heading5Char">
    <w:name w:val="Heading 5 Char"/>
    <w:aliases w:val="h5 Char,Level 5 Topic Heading Char"/>
    <w:basedOn w:val="DefaultParagraphFont"/>
    <w:link w:val="Heading5"/>
    <w:locked/>
    <w:rsid w:val="00E9360F"/>
    <w:rPr>
      <w:rFonts w:ascii="Cambria" w:hAnsi="Cambria" w:cs="Times New Roman"/>
      <w:color w:val="243F60"/>
      <w:sz w:val="20"/>
      <w:szCs w:val="20"/>
    </w:rPr>
  </w:style>
  <w:style w:type="character" w:customStyle="1" w:styleId="Heading6Char">
    <w:name w:val="Heading 6 Char"/>
    <w:aliases w:val="h6 Char,Level 6 Topic Heading Char"/>
    <w:basedOn w:val="DefaultParagraphFont"/>
    <w:link w:val="Heading6"/>
    <w:locked/>
    <w:rsid w:val="00E9360F"/>
    <w:rPr>
      <w:rFonts w:ascii="Verdana" w:hAnsi="Verdana" w:cs="Times New Roman"/>
      <w:kern w:val="24"/>
      <w:sz w:val="20"/>
      <w:szCs w:val="20"/>
    </w:rPr>
  </w:style>
  <w:style w:type="character" w:customStyle="1" w:styleId="Heading7Char">
    <w:name w:val="Heading 7 Char"/>
    <w:aliases w:val="h7 Char,First Subheading Char"/>
    <w:basedOn w:val="DefaultParagraphFont"/>
    <w:link w:val="Heading7"/>
    <w:locked/>
    <w:rsid w:val="00E9360F"/>
    <w:rPr>
      <w:rFonts w:ascii="Verdana" w:hAnsi="Verdana" w:cs="Times New Roman"/>
      <w:kern w:val="24"/>
      <w:sz w:val="24"/>
      <w:szCs w:val="24"/>
    </w:rPr>
  </w:style>
  <w:style w:type="character" w:customStyle="1" w:styleId="Heading8Char">
    <w:name w:val="Heading 8 Char"/>
    <w:aliases w:val="h8 Char,Second Subheading Char"/>
    <w:basedOn w:val="DefaultParagraphFont"/>
    <w:link w:val="Heading8"/>
    <w:locked/>
    <w:rsid w:val="00E9360F"/>
    <w:rPr>
      <w:rFonts w:ascii="Verdana" w:hAnsi="Verdana" w:cs="Times New Roman"/>
      <w:iCs/>
      <w:kern w:val="24"/>
      <w:sz w:val="24"/>
      <w:szCs w:val="24"/>
    </w:rPr>
  </w:style>
  <w:style w:type="character" w:customStyle="1" w:styleId="Heading9Char">
    <w:name w:val="Heading 9 Char"/>
    <w:aliases w:val="h9 Char,Third Subheading Char"/>
    <w:basedOn w:val="DefaultParagraphFont"/>
    <w:link w:val="Heading9"/>
    <w:locked/>
    <w:rsid w:val="0000385D"/>
    <w:rPr>
      <w:rFonts w:ascii="Cambria" w:hAnsi="Cambria" w:cs="Times New Roman"/>
      <w:i/>
      <w:iCs/>
      <w:color w:val="404040"/>
      <w:sz w:val="20"/>
      <w:szCs w:val="20"/>
    </w:rPr>
  </w:style>
  <w:style w:type="character" w:customStyle="1" w:styleId="Text1">
    <w:name w:val="Text1"/>
    <w:aliases w:val="t3,text1"/>
    <w:basedOn w:val="DefaultParagraphFont"/>
    <w:rsid w:val="0000385D"/>
    <w:rPr>
      <w:rFonts w:ascii="Arial" w:hAnsi="Arial" w:cs="Times New Roman"/>
      <w:color w:val="000000"/>
      <w:lang w:val="en-US" w:eastAsia="en-US" w:bidi="ar-SA"/>
    </w:rPr>
  </w:style>
  <w:style w:type="paragraph" w:customStyle="1" w:styleId="SolutionDescriptor">
    <w:name w:val="Solution Descriptor"/>
    <w:aliases w:val="sd"/>
    <w:basedOn w:val="Normal"/>
    <w:rsid w:val="0000385D"/>
    <w:pPr>
      <w:spacing w:before="240" w:after="120" w:line="240" w:lineRule="auto"/>
    </w:pPr>
    <w:rPr>
      <w:rFonts w:ascii="Arial" w:hAnsi="Arial"/>
      <w:b/>
      <w:color w:val="000000"/>
      <w:sz w:val="32"/>
      <w:szCs w:val="32"/>
    </w:rPr>
  </w:style>
  <w:style w:type="paragraph" w:styleId="Footer">
    <w:name w:val="footer"/>
    <w:aliases w:val="f"/>
    <w:basedOn w:val="Header"/>
    <w:link w:val="FooterChar"/>
    <w:uiPriority w:val="99"/>
    <w:rsid w:val="0000385D"/>
    <w:pPr>
      <w:pBdr>
        <w:bottom w:val="none" w:sz="0" w:space="0" w:color="auto"/>
      </w:pBdr>
    </w:pPr>
  </w:style>
  <w:style w:type="character" w:customStyle="1" w:styleId="FooterChar">
    <w:name w:val="Footer Char"/>
    <w:aliases w:val="f Char"/>
    <w:basedOn w:val="DefaultParagraphFont"/>
    <w:link w:val="Footer"/>
    <w:uiPriority w:val="99"/>
    <w:locked/>
    <w:rsid w:val="0000385D"/>
    <w:rPr>
      <w:rFonts w:ascii="Verdana" w:hAnsi="Verdana" w:cs="Times New Roman"/>
      <w:color w:val="808000"/>
      <w:sz w:val="20"/>
      <w:szCs w:val="20"/>
    </w:rPr>
  </w:style>
  <w:style w:type="paragraph" w:styleId="Header">
    <w:name w:val="header"/>
    <w:aliases w:val="h"/>
    <w:basedOn w:val="Normal"/>
    <w:link w:val="HeaderChar"/>
    <w:semiHidden/>
    <w:rsid w:val="0000385D"/>
    <w:pPr>
      <w:pBdr>
        <w:bottom w:val="single" w:sz="4" w:space="1" w:color="808000"/>
      </w:pBdr>
      <w:tabs>
        <w:tab w:val="right" w:pos="8920"/>
      </w:tabs>
      <w:spacing w:before="0" w:after="0" w:line="220" w:lineRule="exact"/>
      <w:ind w:left="-340" w:right="20"/>
    </w:pPr>
    <w:rPr>
      <w:rFonts w:cs="Times New Roman"/>
      <w:color w:val="808000"/>
      <w:sz w:val="16"/>
      <w:szCs w:val="20"/>
    </w:rPr>
  </w:style>
  <w:style w:type="character" w:customStyle="1" w:styleId="HeaderChar">
    <w:name w:val="Header Char"/>
    <w:aliases w:val="h Char"/>
    <w:basedOn w:val="DefaultParagraphFont"/>
    <w:link w:val="Header"/>
    <w:semiHidden/>
    <w:locked/>
    <w:rsid w:val="0000385D"/>
    <w:rPr>
      <w:rFonts w:ascii="Verdana" w:hAnsi="Verdana" w:cs="Times New Roman"/>
      <w:color w:val="808000"/>
      <w:sz w:val="16"/>
      <w:lang w:val="en-US" w:eastAsia="en-US" w:bidi="ar-SA"/>
    </w:rPr>
  </w:style>
  <w:style w:type="paragraph" w:customStyle="1" w:styleId="Copyright">
    <w:name w:val="Copyright"/>
    <w:aliases w:val="copy"/>
    <w:basedOn w:val="Normal"/>
    <w:link w:val="CopyrightChar"/>
    <w:rsid w:val="0000385D"/>
    <w:pPr>
      <w:spacing w:line="220" w:lineRule="exact"/>
      <w:ind w:right="-960"/>
    </w:pPr>
    <w:rPr>
      <w:sz w:val="16"/>
    </w:rPr>
  </w:style>
  <w:style w:type="character" w:styleId="PageNumber">
    <w:name w:val="page number"/>
    <w:aliases w:val="pn"/>
    <w:basedOn w:val="DefaultParagraphFont"/>
    <w:semiHidden/>
    <w:rsid w:val="0000385D"/>
    <w:rPr>
      <w:rFonts w:ascii="Verdana" w:hAnsi="Verdana" w:cs="Times New Roman"/>
      <w:color w:val="808000"/>
      <w:sz w:val="16"/>
    </w:rPr>
  </w:style>
  <w:style w:type="paragraph" w:customStyle="1" w:styleId="Disclaimer">
    <w:name w:val="Disclaimer"/>
    <w:basedOn w:val="Copyright"/>
    <w:link w:val="DisclaimerChar"/>
    <w:rsid w:val="0000385D"/>
    <w:pPr>
      <w:ind w:right="0"/>
      <w:jc w:val="both"/>
    </w:pPr>
  </w:style>
  <w:style w:type="character" w:customStyle="1" w:styleId="CopyrightChar">
    <w:name w:val="Copyright Char"/>
    <w:aliases w:val="copy Char"/>
    <w:basedOn w:val="DefaultParagraphFont"/>
    <w:link w:val="Copyright"/>
    <w:locked/>
    <w:rsid w:val="0000385D"/>
    <w:rPr>
      <w:rFonts w:ascii="Verdana" w:hAnsi="Verdana" w:cs="Times New Roman"/>
      <w:sz w:val="20"/>
      <w:szCs w:val="20"/>
    </w:rPr>
  </w:style>
  <w:style w:type="character" w:customStyle="1" w:styleId="DisclaimerChar">
    <w:name w:val="Disclaimer Char"/>
    <w:basedOn w:val="CopyrightChar"/>
    <w:link w:val="Disclaimer"/>
    <w:locked/>
    <w:rsid w:val="0000385D"/>
  </w:style>
  <w:style w:type="paragraph" w:styleId="TOC1">
    <w:name w:val="toc 1"/>
    <w:aliases w:val="toc1"/>
    <w:basedOn w:val="Normal"/>
    <w:next w:val="Normal"/>
    <w:uiPriority w:val="39"/>
    <w:rsid w:val="0000385D"/>
    <w:pPr>
      <w:keepNext/>
      <w:tabs>
        <w:tab w:val="left" w:pos="360"/>
        <w:tab w:val="right" w:leader="dot" w:pos="10080"/>
      </w:tabs>
      <w:spacing w:after="100"/>
    </w:pPr>
    <w:rPr>
      <w:rFonts w:cs="Arial"/>
      <w:iCs/>
      <w:noProof/>
      <w:kern w:val="24"/>
    </w:rPr>
  </w:style>
  <w:style w:type="paragraph" w:styleId="TOC2">
    <w:name w:val="toc 2"/>
    <w:aliases w:val="toc2"/>
    <w:basedOn w:val="Normal"/>
    <w:uiPriority w:val="39"/>
    <w:rsid w:val="0000385D"/>
    <w:pPr>
      <w:tabs>
        <w:tab w:val="right" w:leader="dot" w:pos="10080"/>
      </w:tabs>
      <w:ind w:left="360"/>
    </w:pPr>
    <w:rPr>
      <w:noProof/>
    </w:rPr>
  </w:style>
  <w:style w:type="paragraph" w:styleId="TOC3">
    <w:name w:val="toc 3"/>
    <w:aliases w:val="toc3"/>
    <w:basedOn w:val="TOC2"/>
    <w:uiPriority w:val="39"/>
    <w:rsid w:val="0000385D"/>
    <w:pPr>
      <w:ind w:left="720"/>
    </w:pPr>
  </w:style>
  <w:style w:type="character" w:styleId="Hyperlink">
    <w:name w:val="Hyperlink"/>
    <w:basedOn w:val="DefaultParagraphFont"/>
    <w:uiPriority w:val="99"/>
    <w:rsid w:val="0000385D"/>
    <w:rPr>
      <w:rFonts w:cs="Times New Roman"/>
      <w:color w:val="0000FF"/>
      <w:u w:val="single"/>
    </w:rPr>
  </w:style>
  <w:style w:type="paragraph" w:customStyle="1" w:styleId="TableSpacing">
    <w:name w:val="Table Spacing"/>
    <w:aliases w:val="ts"/>
    <w:basedOn w:val="Normal"/>
    <w:next w:val="Normal"/>
    <w:rsid w:val="0000385D"/>
    <w:pPr>
      <w:spacing w:before="0" w:after="0" w:line="120" w:lineRule="exact"/>
    </w:pPr>
    <w:rPr>
      <w:color w:val="C0C0C0"/>
      <w:sz w:val="12"/>
    </w:rPr>
  </w:style>
  <w:style w:type="paragraph" w:customStyle="1" w:styleId="PargrafodaLista1">
    <w:name w:val="Parágrafo da Lista1"/>
    <w:basedOn w:val="Normal"/>
    <w:rsid w:val="0000385D"/>
    <w:pPr>
      <w:spacing w:before="0" w:after="0" w:line="240" w:lineRule="auto"/>
      <w:ind w:left="720"/>
    </w:pPr>
    <w:rPr>
      <w:rFonts w:ascii="Calibri" w:hAnsi="Calibri"/>
    </w:rPr>
  </w:style>
  <w:style w:type="paragraph" w:customStyle="1" w:styleId="Label">
    <w:name w:val="Label"/>
    <w:aliases w:val="l"/>
    <w:basedOn w:val="Normal"/>
    <w:next w:val="Normal"/>
    <w:link w:val="LabelChar"/>
    <w:rsid w:val="0000385D"/>
    <w:rPr>
      <w:b/>
    </w:rPr>
  </w:style>
  <w:style w:type="paragraph" w:customStyle="1" w:styleId="BulletedList1">
    <w:name w:val="Bulleted List 1"/>
    <w:aliases w:val="bl1,Bulleted List,Bulleted List 1 Char,Bulleted List Char,bl1 Char Char Char Char,Bulleted List1,bl11,Bulleted List 1 Char1,Bulleted List Char1 Char Char,Bulleted List2,bl12,Bulleted List 1 Char2,Bulleted List Char1 Char,Lb1"/>
    <w:rsid w:val="00CB32A8"/>
    <w:pPr>
      <w:tabs>
        <w:tab w:val="num" w:pos="360"/>
      </w:tabs>
      <w:spacing w:before="60" w:after="60" w:line="360" w:lineRule="auto"/>
      <w:ind w:left="360" w:hanging="360"/>
    </w:pPr>
    <w:rPr>
      <w:rFonts w:ascii="Verdana" w:hAnsi="Verdana"/>
      <w:color w:val="000000"/>
      <w:sz w:val="22"/>
      <w:szCs w:val="24"/>
      <w:lang w:val="en-US" w:eastAsia="en-US"/>
    </w:rPr>
  </w:style>
  <w:style w:type="paragraph" w:customStyle="1" w:styleId="BulletedList2">
    <w:name w:val="Bulleted List 2"/>
    <w:aliases w:val="bl2"/>
    <w:rsid w:val="008B0422"/>
    <w:pPr>
      <w:numPr>
        <w:numId w:val="1"/>
      </w:numPr>
      <w:spacing w:before="60" w:after="60" w:line="360" w:lineRule="auto"/>
    </w:pPr>
    <w:rPr>
      <w:rFonts w:ascii="Verdana" w:hAnsi="Verdana"/>
      <w:color w:val="000000"/>
      <w:sz w:val="22"/>
      <w:szCs w:val="24"/>
      <w:lang w:val="en-US" w:eastAsia="en-US"/>
    </w:rPr>
  </w:style>
  <w:style w:type="character" w:customStyle="1" w:styleId="LabelChar">
    <w:name w:val="Label Char"/>
    <w:aliases w:val="l Char"/>
    <w:basedOn w:val="DefaultParagraphFont"/>
    <w:link w:val="Label"/>
    <w:locked/>
    <w:rsid w:val="0000385D"/>
    <w:rPr>
      <w:rFonts w:ascii="Verdana" w:hAnsi="Verdana" w:cs="Times New Roman"/>
      <w:b/>
      <w:sz w:val="20"/>
      <w:szCs w:val="20"/>
    </w:rPr>
  </w:style>
  <w:style w:type="paragraph" w:customStyle="1" w:styleId="TextinList1">
    <w:name w:val="Text in List 1"/>
    <w:aliases w:val="t1"/>
    <w:basedOn w:val="Norm"/>
    <w:link w:val="TextinList1Char"/>
    <w:rsid w:val="001F06D0"/>
    <w:pPr>
      <w:ind w:left="360"/>
    </w:pPr>
  </w:style>
  <w:style w:type="character" w:customStyle="1" w:styleId="TextinList1Char">
    <w:name w:val="Text in List 1 Char"/>
    <w:aliases w:val="t1 Char"/>
    <w:basedOn w:val="DefaultParagraphFont"/>
    <w:link w:val="TextinList1"/>
    <w:locked/>
    <w:rsid w:val="001F06D0"/>
    <w:rPr>
      <w:rFonts w:ascii="Verdana" w:hAnsi="Verdana" w:cs="Verdana"/>
      <w:sz w:val="22"/>
      <w:szCs w:val="22"/>
    </w:rPr>
  </w:style>
  <w:style w:type="paragraph" w:styleId="FootnoteText">
    <w:name w:val="footnote text"/>
    <w:aliases w:val="ft,Used by Word for text of Help footnotes"/>
    <w:basedOn w:val="Normal"/>
    <w:link w:val="FootnoteTextChar"/>
    <w:semiHidden/>
    <w:rsid w:val="00EF3148"/>
    <w:rPr>
      <w:color w:val="0000FF"/>
    </w:rPr>
  </w:style>
  <w:style w:type="character" w:customStyle="1" w:styleId="FootnoteTextChar">
    <w:name w:val="Footnote Text Char"/>
    <w:aliases w:val="ft Char,Used by Word for text of Help footnotes Char"/>
    <w:basedOn w:val="DefaultParagraphFont"/>
    <w:link w:val="FootnoteText"/>
    <w:semiHidden/>
    <w:locked/>
    <w:rsid w:val="00EF3148"/>
    <w:rPr>
      <w:rFonts w:ascii="Verdana" w:hAnsi="Verdana" w:cs="Times New Roman"/>
      <w:color w:val="0000FF"/>
      <w:sz w:val="20"/>
      <w:szCs w:val="20"/>
    </w:rPr>
  </w:style>
  <w:style w:type="character" w:styleId="FootnoteReference">
    <w:name w:val="footnote reference"/>
    <w:aliases w:val="fr,Used by Word for Help footnote symbols"/>
    <w:basedOn w:val="DefaultParagraphFont"/>
    <w:semiHidden/>
    <w:rsid w:val="00EF3148"/>
    <w:rPr>
      <w:rFonts w:cs="Times New Roman"/>
      <w:color w:val="0000FF"/>
      <w:vertAlign w:val="superscript"/>
    </w:rPr>
  </w:style>
  <w:style w:type="paragraph" w:customStyle="1" w:styleId="Figure">
    <w:name w:val="Figure"/>
    <w:aliases w:val="fig"/>
    <w:basedOn w:val="Normal"/>
    <w:next w:val="Normal"/>
    <w:rsid w:val="00E9360F"/>
    <w:pPr>
      <w:spacing w:before="120" w:after="120" w:line="240" w:lineRule="auto"/>
    </w:pPr>
    <w:rPr>
      <w:color w:val="FF6600"/>
    </w:rPr>
  </w:style>
  <w:style w:type="paragraph" w:customStyle="1" w:styleId="Code">
    <w:name w:val="Code"/>
    <w:aliases w:val="c"/>
    <w:rsid w:val="00E9360F"/>
    <w:pPr>
      <w:spacing w:after="60" w:line="300" w:lineRule="exact"/>
    </w:pPr>
    <w:rPr>
      <w:rFonts w:ascii="Courier New" w:hAnsi="Courier New"/>
      <w:noProof/>
      <w:color w:val="000080"/>
      <w:sz w:val="24"/>
      <w:szCs w:val="24"/>
      <w:lang w:val="en-US" w:eastAsia="en-US"/>
    </w:rPr>
  </w:style>
  <w:style w:type="paragraph" w:customStyle="1" w:styleId="LabelinList2">
    <w:name w:val="Label in List 2"/>
    <w:aliases w:val="l2"/>
    <w:basedOn w:val="TextinList2"/>
    <w:next w:val="TextinList2"/>
    <w:rsid w:val="00E9360F"/>
    <w:rPr>
      <w:b/>
    </w:rPr>
  </w:style>
  <w:style w:type="paragraph" w:customStyle="1" w:styleId="TextinList2">
    <w:name w:val="Text in List 2"/>
    <w:aliases w:val="t2"/>
    <w:basedOn w:val="Normal"/>
    <w:rsid w:val="00D065F5"/>
    <w:pPr>
      <w:spacing w:line="360" w:lineRule="auto"/>
      <w:ind w:left="720"/>
    </w:pPr>
  </w:style>
  <w:style w:type="paragraph" w:customStyle="1" w:styleId="NumberedList2">
    <w:name w:val="Numbered List 2"/>
    <w:aliases w:val="nl2"/>
    <w:basedOn w:val="NumberedList1"/>
    <w:rsid w:val="007F64E2"/>
    <w:pPr>
      <w:ind w:left="720"/>
    </w:pPr>
  </w:style>
  <w:style w:type="paragraph" w:customStyle="1" w:styleId="Syntax">
    <w:name w:val="Syntax"/>
    <w:aliases w:val="s"/>
    <w:basedOn w:val="Code"/>
    <w:rsid w:val="00E9360F"/>
    <w:pPr>
      <w:pBdr>
        <w:top w:val="single" w:sz="4" w:space="0" w:color="FFFFFF"/>
        <w:left w:val="single" w:sz="4" w:space="2" w:color="FFFFFF"/>
        <w:bottom w:val="single" w:sz="4" w:space="3" w:color="FFFFFF"/>
        <w:right w:val="single" w:sz="4" w:space="4" w:color="FFFFFF"/>
      </w:pBdr>
      <w:shd w:val="pct50" w:color="C0C0C0" w:fill="auto"/>
      <w:ind w:left="40" w:right="100"/>
    </w:pPr>
    <w:rPr>
      <w:color w:val="000000"/>
    </w:rPr>
  </w:style>
  <w:style w:type="paragraph" w:customStyle="1" w:styleId="TableFootnote">
    <w:name w:val="Table Footnote"/>
    <w:aliases w:val="tf"/>
    <w:basedOn w:val="Normal"/>
    <w:rsid w:val="00E9360F"/>
    <w:pPr>
      <w:spacing w:before="40" w:after="80" w:line="220" w:lineRule="exact"/>
    </w:pPr>
    <w:rPr>
      <w:sz w:val="16"/>
    </w:rPr>
  </w:style>
  <w:style w:type="character" w:customStyle="1" w:styleId="CodeEmbedded">
    <w:name w:val="Code Embedded"/>
    <w:aliases w:val="ce"/>
    <w:basedOn w:val="DefaultParagraphFont"/>
    <w:rsid w:val="00F957A1"/>
    <w:rPr>
      <w:rFonts w:ascii="Courier New" w:hAnsi="Courier New" w:cs="Times New Roman"/>
      <w:noProof/>
      <w:color w:val="000080"/>
      <w:position w:val="0"/>
      <w:sz w:val="22"/>
    </w:rPr>
  </w:style>
  <w:style w:type="character" w:customStyle="1" w:styleId="LabelEmbedded">
    <w:name w:val="Label Embedded"/>
    <w:aliases w:val="le"/>
    <w:basedOn w:val="DefaultParagraphFont"/>
    <w:rsid w:val="00E9360F"/>
    <w:rPr>
      <w:rFonts w:ascii="Verdana" w:hAnsi="Verdana" w:cs="Times New Roman"/>
      <w:b/>
      <w:sz w:val="20"/>
    </w:rPr>
  </w:style>
  <w:style w:type="character" w:customStyle="1" w:styleId="LinkText">
    <w:name w:val="Link Text"/>
    <w:aliases w:val="lt"/>
    <w:basedOn w:val="DefaultParagraphFont"/>
    <w:rsid w:val="00E9360F"/>
    <w:rPr>
      <w:rFonts w:cs="Times New Roman"/>
      <w:color w:val="0000FF"/>
      <w:u w:val="double"/>
    </w:rPr>
  </w:style>
  <w:style w:type="character" w:customStyle="1" w:styleId="LinkID">
    <w:name w:val="Link ID"/>
    <w:aliases w:val="lid"/>
    <w:basedOn w:val="DefaultParagraphFont"/>
    <w:rsid w:val="00E9360F"/>
    <w:rPr>
      <w:rFonts w:cs="Times New Roman"/>
      <w:noProof/>
      <w:vanish/>
      <w:color w:val="FF0000"/>
      <w:lang w:val="en-US"/>
    </w:rPr>
  </w:style>
  <w:style w:type="paragraph" w:customStyle="1" w:styleId="CodeinList2">
    <w:name w:val="Code in List 2"/>
    <w:aliases w:val="c2"/>
    <w:basedOn w:val="Code"/>
    <w:rsid w:val="00E9360F"/>
    <w:pPr>
      <w:ind w:left="720"/>
    </w:pPr>
  </w:style>
  <w:style w:type="character" w:customStyle="1" w:styleId="ConditionalMarker">
    <w:name w:val="Conditional Marker"/>
    <w:aliases w:val="cm"/>
    <w:basedOn w:val="DefaultParagraphFont"/>
    <w:rsid w:val="00E9360F"/>
    <w:rPr>
      <w:rFonts w:ascii="Courier New" w:hAnsi="Courier New" w:cs="Times New Roman"/>
      <w:noProof/>
      <w:vanish/>
      <w:color w:val="000000"/>
      <w:sz w:val="20"/>
      <w:shd w:val="clear" w:color="FFFF00" w:fill="000000"/>
      <w:lang w:val="en-US"/>
    </w:rPr>
  </w:style>
  <w:style w:type="paragraph" w:customStyle="1" w:styleId="FigureinList2">
    <w:name w:val="Figure in List 2"/>
    <w:aliases w:val="fig2"/>
    <w:basedOn w:val="Figure"/>
    <w:next w:val="TextinList2"/>
    <w:rsid w:val="00E9360F"/>
    <w:pPr>
      <w:ind w:left="720"/>
    </w:pPr>
  </w:style>
  <w:style w:type="paragraph" w:customStyle="1" w:styleId="TableFootnoteinList2">
    <w:name w:val="Table Footnote in List 2"/>
    <w:aliases w:val="tf2"/>
    <w:basedOn w:val="TextinList2"/>
    <w:next w:val="TextinList2"/>
    <w:rsid w:val="00E9360F"/>
    <w:pPr>
      <w:spacing w:before="40" w:after="80" w:line="220" w:lineRule="exact"/>
    </w:pPr>
    <w:rPr>
      <w:sz w:val="16"/>
    </w:rPr>
  </w:style>
  <w:style w:type="paragraph" w:customStyle="1" w:styleId="LabelinList1">
    <w:name w:val="Label in List 1"/>
    <w:aliases w:val="l1"/>
    <w:basedOn w:val="TextinList1"/>
    <w:next w:val="TextinList1"/>
    <w:rsid w:val="00E9360F"/>
    <w:rPr>
      <w:b/>
    </w:rPr>
  </w:style>
  <w:style w:type="paragraph" w:customStyle="1" w:styleId="CodeinList1">
    <w:name w:val="Code in List 1"/>
    <w:aliases w:val="c1"/>
    <w:basedOn w:val="Code"/>
    <w:rsid w:val="00E9360F"/>
    <w:pPr>
      <w:ind w:left="360"/>
    </w:pPr>
  </w:style>
  <w:style w:type="paragraph" w:customStyle="1" w:styleId="FigureinList1">
    <w:name w:val="Figure in List 1"/>
    <w:aliases w:val="fig1"/>
    <w:basedOn w:val="Figure"/>
    <w:next w:val="TextinList1"/>
    <w:rsid w:val="00E9360F"/>
    <w:pPr>
      <w:ind w:left="360"/>
    </w:pPr>
  </w:style>
  <w:style w:type="paragraph" w:customStyle="1" w:styleId="TableFootnoteinList1">
    <w:name w:val="Table Footnote in List 1"/>
    <w:aliases w:val="tf1"/>
    <w:basedOn w:val="TextinList1"/>
    <w:next w:val="TextinList1"/>
    <w:rsid w:val="00E9360F"/>
    <w:pPr>
      <w:spacing w:before="40" w:after="80" w:line="220" w:lineRule="exact"/>
    </w:pPr>
    <w:rPr>
      <w:sz w:val="16"/>
    </w:rPr>
  </w:style>
  <w:style w:type="paragraph" w:customStyle="1" w:styleId="AlertText">
    <w:name w:val="Alert Text"/>
    <w:aliases w:val="at,Alert text"/>
    <w:basedOn w:val="Normal"/>
    <w:link w:val="AlertTextChar"/>
    <w:rsid w:val="00E9360F"/>
  </w:style>
  <w:style w:type="paragraph" w:customStyle="1" w:styleId="AlertTextinList1">
    <w:name w:val="Alert Text in List 1"/>
    <w:aliases w:val="at1"/>
    <w:basedOn w:val="TextinList1"/>
    <w:link w:val="AlertTextinList1Char"/>
    <w:rsid w:val="00E9360F"/>
    <w:pPr>
      <w:ind w:left="720"/>
    </w:pPr>
  </w:style>
  <w:style w:type="paragraph" w:customStyle="1" w:styleId="AlertTextinList2">
    <w:name w:val="Alert Text in List 2"/>
    <w:aliases w:val="at2"/>
    <w:basedOn w:val="TextinList2"/>
    <w:rsid w:val="00E9360F"/>
    <w:pPr>
      <w:ind w:left="1080"/>
    </w:pPr>
  </w:style>
  <w:style w:type="paragraph" w:customStyle="1" w:styleId="RevisionHistory">
    <w:name w:val="Revision History"/>
    <w:aliases w:val="rh"/>
    <w:basedOn w:val="Normal"/>
    <w:rsid w:val="00E9360F"/>
    <w:pPr>
      <w:ind w:right="1440"/>
    </w:pPr>
    <w:rPr>
      <w:vanish/>
      <w:color w:val="800080"/>
    </w:rPr>
  </w:style>
  <w:style w:type="paragraph" w:customStyle="1" w:styleId="TextIndented">
    <w:name w:val="Text Indented"/>
    <w:aliases w:val="ti"/>
    <w:basedOn w:val="Normal"/>
    <w:rsid w:val="00E9360F"/>
    <w:pPr>
      <w:ind w:left="360" w:right="360"/>
    </w:pPr>
  </w:style>
  <w:style w:type="paragraph" w:customStyle="1" w:styleId="DefinedTerm">
    <w:name w:val="Defined Term"/>
    <w:aliases w:val="dt"/>
    <w:basedOn w:val="Normal"/>
    <w:next w:val="Definition"/>
    <w:rsid w:val="00E9360F"/>
    <w:pPr>
      <w:spacing w:after="0"/>
    </w:pPr>
  </w:style>
  <w:style w:type="paragraph" w:customStyle="1" w:styleId="Definition">
    <w:name w:val="Definition"/>
    <w:aliases w:val="d"/>
    <w:basedOn w:val="Normal"/>
    <w:next w:val="DefinedTerm"/>
    <w:rsid w:val="00E9360F"/>
    <w:pPr>
      <w:spacing w:before="0"/>
      <w:ind w:left="360"/>
    </w:pPr>
  </w:style>
  <w:style w:type="paragraph" w:customStyle="1" w:styleId="NumberedList1">
    <w:name w:val="Numbered List 1"/>
    <w:aliases w:val="nl1,Numbered list"/>
    <w:basedOn w:val="Normal"/>
    <w:rsid w:val="007F64E2"/>
    <w:pPr>
      <w:autoSpaceDE w:val="0"/>
      <w:autoSpaceDN w:val="0"/>
      <w:adjustRightInd w:val="0"/>
      <w:spacing w:before="0" w:after="0" w:line="360" w:lineRule="auto"/>
      <w:ind w:left="360" w:hanging="360"/>
    </w:pPr>
    <w:rPr>
      <w:rFonts w:eastAsia="Times New Roman" w:cs="Calibri"/>
      <w:szCs w:val="24"/>
    </w:rPr>
  </w:style>
  <w:style w:type="paragraph" w:customStyle="1" w:styleId="LabelforProcedures">
    <w:name w:val="Label for Procedures"/>
    <w:aliases w:val="lp"/>
    <w:basedOn w:val="Label"/>
    <w:next w:val="NumberedList1"/>
    <w:rsid w:val="00E9360F"/>
    <w:rPr>
      <w:color w:val="000080"/>
    </w:rPr>
  </w:style>
  <w:style w:type="paragraph" w:styleId="Index1">
    <w:name w:val="index 1"/>
    <w:aliases w:val="idx1"/>
    <w:basedOn w:val="Normal"/>
    <w:semiHidden/>
    <w:rsid w:val="00E9360F"/>
    <w:pPr>
      <w:spacing w:line="220" w:lineRule="exact"/>
      <w:ind w:left="180" w:hanging="180"/>
    </w:pPr>
    <w:rPr>
      <w:color w:val="808000"/>
      <w:sz w:val="16"/>
    </w:rPr>
  </w:style>
  <w:style w:type="paragraph" w:styleId="IndexHeading">
    <w:name w:val="index heading"/>
    <w:aliases w:val="ih"/>
    <w:basedOn w:val="Heading1"/>
    <w:next w:val="Index1"/>
    <w:semiHidden/>
    <w:rsid w:val="00E9360F"/>
    <w:pPr>
      <w:spacing w:line="300" w:lineRule="exact"/>
      <w:outlineLvl w:val="7"/>
    </w:pPr>
    <w:rPr>
      <w:color w:val="808000"/>
      <w:sz w:val="26"/>
    </w:rPr>
  </w:style>
  <w:style w:type="paragraph" w:customStyle="1" w:styleId="PrintDivisionTitle">
    <w:name w:val="Print Division Title"/>
    <w:aliases w:val="pdt"/>
    <w:basedOn w:val="Heading1"/>
    <w:rsid w:val="00E9360F"/>
    <w:pPr>
      <w:spacing w:after="180" w:line="440" w:lineRule="exact"/>
      <w:jc w:val="right"/>
    </w:pPr>
    <w:rPr>
      <w:color w:val="808000"/>
      <w:sz w:val="40"/>
    </w:rPr>
  </w:style>
  <w:style w:type="paragraph" w:customStyle="1" w:styleId="PrintMSCorp">
    <w:name w:val="Print MS Corp"/>
    <w:aliases w:val="pms"/>
    <w:next w:val="Normal"/>
    <w:rsid w:val="00E9360F"/>
    <w:pPr>
      <w:spacing w:before="180" w:after="60" w:line="300" w:lineRule="exact"/>
      <w:jc w:val="right"/>
    </w:pPr>
    <w:rPr>
      <w:rFonts w:ascii="Microsoft Logo 95" w:hAnsi="Microsoft Logo 95"/>
      <w:noProof/>
      <w:color w:val="808000"/>
      <w:sz w:val="26"/>
      <w:szCs w:val="24"/>
      <w:lang w:val="en-US" w:eastAsia="en-US"/>
    </w:rPr>
  </w:style>
  <w:style w:type="paragraph" w:styleId="TOC4">
    <w:name w:val="toc 4"/>
    <w:aliases w:val="toc4"/>
    <w:basedOn w:val="TOC2"/>
    <w:rsid w:val="00E9360F"/>
    <w:pPr>
      <w:ind w:left="1080"/>
    </w:pPr>
  </w:style>
  <w:style w:type="paragraph" w:styleId="Index2">
    <w:name w:val="index 2"/>
    <w:aliases w:val="idx2"/>
    <w:basedOn w:val="Index1"/>
    <w:semiHidden/>
    <w:rsid w:val="00E9360F"/>
    <w:pPr>
      <w:ind w:left="540"/>
    </w:pPr>
  </w:style>
  <w:style w:type="paragraph" w:styleId="Index3">
    <w:name w:val="index 3"/>
    <w:aliases w:val="idx3"/>
    <w:basedOn w:val="Index1"/>
    <w:semiHidden/>
    <w:rsid w:val="00E9360F"/>
    <w:pPr>
      <w:ind w:left="900"/>
    </w:pPr>
  </w:style>
  <w:style w:type="character" w:customStyle="1" w:styleId="Bold">
    <w:name w:val="Bold"/>
    <w:aliases w:val="b"/>
    <w:basedOn w:val="DefaultParagraphFont"/>
    <w:rsid w:val="00E9360F"/>
    <w:rPr>
      <w:rFonts w:cs="Times New Roman"/>
      <w:b/>
      <w:color w:val="FF00FF"/>
    </w:rPr>
  </w:style>
  <w:style w:type="character" w:customStyle="1" w:styleId="MultilanguageMarkerAuto">
    <w:name w:val="Multilanguage Marker Auto"/>
    <w:aliases w:val="mma"/>
    <w:basedOn w:val="DefaultParagraphFont"/>
    <w:rsid w:val="00E9360F"/>
    <w:rPr>
      <w:rFonts w:ascii="Verdana" w:hAnsi="Verdana" w:cs="Times New Roman"/>
      <w:noProof/>
      <w:color w:val="808080"/>
      <w:sz w:val="16"/>
      <w:lang w:val="en-US"/>
    </w:rPr>
  </w:style>
  <w:style w:type="character" w:customStyle="1" w:styleId="BoldItalic">
    <w:name w:val="Bold Italic"/>
    <w:aliases w:val="bi"/>
    <w:basedOn w:val="DefaultParagraphFont"/>
    <w:rsid w:val="00E9360F"/>
    <w:rPr>
      <w:rFonts w:cs="Times New Roman"/>
      <w:b/>
      <w:i/>
      <w:color w:val="FF00FF"/>
    </w:rPr>
  </w:style>
  <w:style w:type="paragraph" w:customStyle="1" w:styleId="MultilanguageMarkerExplicitBegin">
    <w:name w:val="Multilanguage Marker Explicit Begin"/>
    <w:aliases w:val="mmeb"/>
    <w:basedOn w:val="Normal"/>
    <w:next w:val="Normal"/>
    <w:rsid w:val="00E9360F"/>
    <w:pPr>
      <w:spacing w:line="220" w:lineRule="exact"/>
    </w:pPr>
    <w:rPr>
      <w:noProof/>
      <w:color w:val="808080"/>
      <w:sz w:val="16"/>
    </w:rPr>
  </w:style>
  <w:style w:type="paragraph" w:customStyle="1" w:styleId="MultilanguageMarkerExplicitEnd">
    <w:name w:val="Multilanguage Marker Explicit End"/>
    <w:aliases w:val="mmee"/>
    <w:basedOn w:val="MultilanguageMarkerExplicitBegin"/>
    <w:next w:val="Normal"/>
    <w:rsid w:val="00E9360F"/>
    <w:rPr>
      <w:color w:val="000000"/>
      <w:szCs w:val="16"/>
    </w:rPr>
  </w:style>
  <w:style w:type="character" w:customStyle="1" w:styleId="CodeFeaturedElement">
    <w:name w:val="Code Featured Element"/>
    <w:aliases w:val="cfe"/>
    <w:basedOn w:val="DefaultParagraphFont"/>
    <w:rsid w:val="00E9360F"/>
    <w:rPr>
      <w:rFonts w:ascii="Courier New" w:hAnsi="Courier New" w:cs="Courier New"/>
      <w:b/>
      <w:bCs/>
      <w:noProof/>
      <w:color w:val="000080"/>
      <w:sz w:val="20"/>
      <w:szCs w:val="20"/>
    </w:rPr>
  </w:style>
  <w:style w:type="character" w:styleId="CommentReference">
    <w:name w:val="annotation reference"/>
    <w:aliases w:val="cr,Used by Word to flag author queries"/>
    <w:basedOn w:val="DefaultParagraphFont"/>
    <w:semiHidden/>
    <w:rsid w:val="00E9360F"/>
    <w:rPr>
      <w:rFonts w:cs="Times New Roman"/>
      <w:sz w:val="16"/>
      <w:szCs w:val="16"/>
    </w:rPr>
  </w:style>
  <w:style w:type="paragraph" w:styleId="CommentText">
    <w:name w:val="annotation text"/>
    <w:aliases w:val="ct,Used by Word for text of author queries"/>
    <w:basedOn w:val="Normal"/>
    <w:link w:val="CommentTextChar"/>
    <w:rsid w:val="00E9360F"/>
  </w:style>
  <w:style w:type="character" w:customStyle="1" w:styleId="CommentTextChar">
    <w:name w:val="Comment Text Char"/>
    <w:aliases w:val="ct Char,Used by Word for text of author queries Char"/>
    <w:basedOn w:val="DefaultParagraphFont"/>
    <w:link w:val="CommentText"/>
    <w:locked/>
    <w:rsid w:val="00E9360F"/>
    <w:rPr>
      <w:rFonts w:ascii="Verdana" w:hAnsi="Verdana" w:cs="Times New Roman"/>
      <w:sz w:val="20"/>
      <w:szCs w:val="20"/>
    </w:rPr>
  </w:style>
  <w:style w:type="character" w:customStyle="1" w:styleId="Italic">
    <w:name w:val="Italic"/>
    <w:aliases w:val="i"/>
    <w:basedOn w:val="DefaultParagraphFont"/>
    <w:rsid w:val="00E9360F"/>
    <w:rPr>
      <w:rFonts w:cs="Times New Roman"/>
      <w:i/>
      <w:color w:val="FF00FF"/>
    </w:rPr>
  </w:style>
  <w:style w:type="paragraph" w:customStyle="1" w:styleId="PrintDivisionNumber">
    <w:name w:val="Print Division Number"/>
    <w:aliases w:val="pdn"/>
    <w:basedOn w:val="PrintDivisionTitle"/>
    <w:next w:val="PrintDivisionTitle"/>
    <w:rsid w:val="00E9360F"/>
    <w:pPr>
      <w:spacing w:after="0" w:line="260" w:lineRule="exact"/>
      <w:ind w:right="-120"/>
    </w:pPr>
    <w:rPr>
      <w:b w:val="0"/>
      <w:caps/>
      <w:color w:val="000000"/>
      <w:spacing w:val="120"/>
      <w:sz w:val="20"/>
    </w:rPr>
  </w:style>
  <w:style w:type="character" w:customStyle="1" w:styleId="Strikethrough">
    <w:name w:val="Strikethrough"/>
    <w:aliases w:val="strike"/>
    <w:basedOn w:val="DefaultParagraphFont"/>
    <w:rsid w:val="00E9360F"/>
    <w:rPr>
      <w:rFonts w:cs="Times New Roman"/>
      <w:strike/>
    </w:rPr>
  </w:style>
  <w:style w:type="character" w:customStyle="1" w:styleId="Subscript">
    <w:name w:val="Subscript"/>
    <w:aliases w:val="sub"/>
    <w:basedOn w:val="DefaultParagraphFont"/>
    <w:rsid w:val="00E9360F"/>
    <w:rPr>
      <w:rFonts w:cs="Times New Roman"/>
      <w:vertAlign w:val="subscript"/>
    </w:rPr>
  </w:style>
  <w:style w:type="character" w:customStyle="1" w:styleId="Superscript">
    <w:name w:val="Superscript"/>
    <w:aliases w:val="sup"/>
    <w:basedOn w:val="DefaultParagraphFont"/>
    <w:rsid w:val="00E9360F"/>
    <w:rPr>
      <w:rFonts w:cs="Times New Roman"/>
      <w:vertAlign w:val="superscript"/>
    </w:rPr>
  </w:style>
  <w:style w:type="paragraph" w:customStyle="1" w:styleId="FigureImageMapPlaceholder">
    <w:name w:val="Figure Image Map Placeholder"/>
    <w:aliases w:val="fimp"/>
    <w:basedOn w:val="Figure"/>
    <w:rsid w:val="00E9360F"/>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Normal"/>
    <w:rsid w:val="00E9360F"/>
    <w:pPr>
      <w:pBdr>
        <w:top w:val="single" w:sz="4" w:space="2" w:color="0000FF"/>
        <w:left w:val="single" w:sz="4" w:space="2" w:color="0000FF"/>
        <w:bottom w:val="single" w:sz="4" w:space="3" w:color="0000FF"/>
        <w:right w:val="single" w:sz="4" w:space="4" w:color="0000FF"/>
      </w:pBdr>
      <w:spacing w:before="0" w:after="0"/>
      <w:ind w:left="80"/>
    </w:pPr>
    <w:rPr>
      <w:color w:val="000000"/>
    </w:rPr>
  </w:style>
  <w:style w:type="character" w:customStyle="1" w:styleId="SV">
    <w:name w:val="SV"/>
    <w:basedOn w:val="DefaultParagraphFont"/>
    <w:rsid w:val="00E9360F"/>
    <w:rPr>
      <w:rFonts w:ascii="Courier New" w:hAnsi="Courier New" w:cs="Times New Roman"/>
      <w:color w:val="000000"/>
      <w:sz w:val="20"/>
      <w:shd w:val="clear" w:color="00FFFF" w:fill="000000"/>
    </w:rPr>
  </w:style>
  <w:style w:type="table" w:customStyle="1" w:styleId="TablewithHeader">
    <w:name w:val="Table with Header"/>
    <w:aliases w:val="twh"/>
    <w:basedOn w:val="TablewithoutHeader"/>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styleId="TableGrid">
    <w:name w:val="Table Grid"/>
    <w:basedOn w:val="TableNormal"/>
    <w:rsid w:val="00E9360F"/>
    <w:pPr>
      <w:spacing w:before="60" w:after="60" w:line="260" w:lineRule="exac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ithoutHeader">
    <w:name w:val="Table without Header"/>
    <w:aliases w:val="tbl"/>
    <w:rsid w:val="00E9360F"/>
    <w:rPr>
      <w:rFonts w:ascii="Verdana" w:hAnsi="Verdana"/>
      <w:sz w:val="24"/>
      <w:szCs w:val="24"/>
      <w:lang w:val="en-US" w:eastAsia="en-US"/>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character" w:customStyle="1" w:styleId="CodeEntityReference">
    <w:name w:val="Code Entity Reference"/>
    <w:aliases w:val="cer"/>
    <w:basedOn w:val="LinkText"/>
    <w:rsid w:val="00E9360F"/>
    <w:rPr>
      <w:noProof/>
      <w:lang w:val="en-US"/>
    </w:rPr>
  </w:style>
  <w:style w:type="table" w:customStyle="1" w:styleId="DefinitionTable">
    <w:name w:val="Definition Table"/>
    <w:basedOn w:val="TablewithHeader"/>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styleId="CommentSubject">
    <w:name w:val="annotation subject"/>
    <w:basedOn w:val="CommentText"/>
    <w:next w:val="CommentText"/>
    <w:link w:val="CommentSubjectChar"/>
    <w:semiHidden/>
    <w:rsid w:val="00E9360F"/>
    <w:rPr>
      <w:b/>
      <w:bCs/>
    </w:rPr>
  </w:style>
  <w:style w:type="character" w:customStyle="1" w:styleId="CommentSubjectChar">
    <w:name w:val="Comment Subject Char"/>
    <w:basedOn w:val="CommentTextChar"/>
    <w:link w:val="CommentSubject"/>
    <w:semiHidden/>
    <w:locked/>
    <w:rsid w:val="00E9360F"/>
    <w:rPr>
      <w:b/>
      <w:bCs/>
    </w:rPr>
  </w:style>
  <w:style w:type="paragraph" w:styleId="BalloonText">
    <w:name w:val="Balloon Text"/>
    <w:basedOn w:val="Normal"/>
    <w:link w:val="BalloonTextChar"/>
    <w:semiHidden/>
    <w:rsid w:val="00E9360F"/>
    <w:rPr>
      <w:rFonts w:ascii="Tahoma" w:hAnsi="Tahoma" w:cs="Tahoma"/>
      <w:sz w:val="16"/>
      <w:szCs w:val="16"/>
    </w:rPr>
  </w:style>
  <w:style w:type="character" w:customStyle="1" w:styleId="BalloonTextChar">
    <w:name w:val="Balloon Text Char"/>
    <w:basedOn w:val="DefaultParagraphFont"/>
    <w:link w:val="BalloonText"/>
    <w:semiHidden/>
    <w:locked/>
    <w:rsid w:val="00E9360F"/>
    <w:rPr>
      <w:rFonts w:ascii="Tahoma" w:hAnsi="Tahoma" w:cs="Tahoma"/>
      <w:sz w:val="16"/>
      <w:szCs w:val="16"/>
    </w:rPr>
  </w:style>
  <w:style w:type="character" w:customStyle="1" w:styleId="UI">
    <w:name w:val="UI"/>
    <w:aliases w:val="ui"/>
    <w:basedOn w:val="Bold"/>
    <w:rsid w:val="00E9360F"/>
    <w:rPr>
      <w:color w:val="808080"/>
    </w:rPr>
  </w:style>
  <w:style w:type="paragraph" w:styleId="DocumentMap">
    <w:name w:val="Document Map"/>
    <w:basedOn w:val="Normal"/>
    <w:link w:val="DocumentMapChar"/>
    <w:semiHidden/>
    <w:rsid w:val="00E9360F"/>
    <w:pPr>
      <w:shd w:val="clear" w:color="auto" w:fill="FFFF00"/>
    </w:pPr>
    <w:rPr>
      <w:rFonts w:ascii="Tahoma" w:hAnsi="Tahoma" w:cs="Tahoma"/>
    </w:rPr>
  </w:style>
  <w:style w:type="character" w:customStyle="1" w:styleId="DocumentMapChar">
    <w:name w:val="Document Map Char"/>
    <w:basedOn w:val="DefaultParagraphFont"/>
    <w:link w:val="DocumentMap"/>
    <w:semiHidden/>
    <w:locked/>
    <w:rsid w:val="00E9360F"/>
    <w:rPr>
      <w:rFonts w:ascii="Tahoma" w:hAnsi="Tahoma" w:cs="Tahoma"/>
      <w:sz w:val="20"/>
      <w:szCs w:val="20"/>
      <w:shd w:val="clear" w:color="000000" w:fill="FFFF00"/>
    </w:rPr>
  </w:style>
  <w:style w:type="character" w:customStyle="1" w:styleId="ParameterReference">
    <w:name w:val="Parameter Reference"/>
    <w:aliases w:val="pr"/>
    <w:basedOn w:val="DefaultParagraphFont"/>
    <w:rsid w:val="00E9360F"/>
    <w:rPr>
      <w:rFonts w:cs="Times New Roman"/>
      <w:i/>
      <w:noProof/>
      <w:color w:val="000000"/>
      <w:lang w:val="en-US"/>
    </w:rPr>
  </w:style>
  <w:style w:type="character" w:customStyle="1" w:styleId="LanguageKeyword">
    <w:name w:val="Language Keyword"/>
    <w:aliases w:val="lk"/>
    <w:basedOn w:val="UI"/>
    <w:rsid w:val="00D2727F"/>
    <w:rPr>
      <w:b/>
      <w:noProof/>
      <w:color w:val="595959"/>
      <w:lang w:val="en-US"/>
    </w:rPr>
  </w:style>
  <w:style w:type="character" w:customStyle="1" w:styleId="Token">
    <w:name w:val="Token"/>
    <w:aliases w:val="tok"/>
    <w:basedOn w:val="CodeEmbedded"/>
    <w:rsid w:val="00E9360F"/>
    <w:rPr>
      <w:i/>
    </w:rPr>
  </w:style>
  <w:style w:type="character" w:customStyle="1" w:styleId="CodeEntityReferenceQualified">
    <w:name w:val="Code Entity Reference Qualified"/>
    <w:aliases w:val="cerq"/>
    <w:basedOn w:val="CodeEntityReference"/>
    <w:rsid w:val="00E9360F"/>
    <w:rPr>
      <w:u w:val="dottedHeavy"/>
    </w:rPr>
  </w:style>
  <w:style w:type="paragraph" w:customStyle="1" w:styleId="CodeReference">
    <w:name w:val="Code Reference"/>
    <w:aliases w:val="cref"/>
    <w:basedOn w:val="Code"/>
    <w:next w:val="Normal"/>
    <w:rsid w:val="00E9360F"/>
    <w:rPr>
      <w:color w:val="000000"/>
      <w:u w:val="double"/>
    </w:rPr>
  </w:style>
  <w:style w:type="character" w:customStyle="1" w:styleId="LegacyLinkText">
    <w:name w:val="Legacy Link Text"/>
    <w:aliases w:val="llt"/>
    <w:basedOn w:val="LinkText"/>
    <w:rsid w:val="00E9360F"/>
    <w:rPr>
      <w:i/>
    </w:rPr>
  </w:style>
  <w:style w:type="table" w:customStyle="1" w:styleId="Procedure">
    <w:name w:val="Procedure"/>
    <w:aliases w:val="p"/>
    <w:basedOn w:val="TablewithHeader"/>
    <w:rsid w:val="00E9360F"/>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libri" w:hAnsi="Calibri" w:cs="Times New Roman"/>
        <w:b/>
        <w:i w:val="0"/>
        <w:color w:val="000080"/>
      </w:rPr>
      <w:tblPr/>
      <w:tcPr>
        <w:shd w:val="clear" w:color="auto" w:fill="D9D9D9"/>
      </w:tcPr>
    </w:tblStylePr>
  </w:style>
  <w:style w:type="character" w:customStyle="1" w:styleId="Underline">
    <w:name w:val="Underline"/>
    <w:aliases w:val="u"/>
    <w:basedOn w:val="DefaultParagraphFont"/>
    <w:rsid w:val="00E9360F"/>
    <w:rPr>
      <w:rFonts w:cs="Times New Roman"/>
      <w:color w:val="FF00FF"/>
      <w:u w:val="single"/>
    </w:rPr>
  </w:style>
  <w:style w:type="paragraph" w:customStyle="1" w:styleId="CodeReferenceinList1">
    <w:name w:val="Code Reference in List 1"/>
    <w:aliases w:val="cref1"/>
    <w:basedOn w:val="CodeReference"/>
    <w:rsid w:val="00E9360F"/>
    <w:pPr>
      <w:ind w:left="360"/>
    </w:pPr>
  </w:style>
  <w:style w:type="paragraph" w:customStyle="1" w:styleId="CodeReferenceinList2">
    <w:name w:val="Code Reference in List 2"/>
    <w:aliases w:val="cref2"/>
    <w:basedOn w:val="CodeReferenceinList1"/>
    <w:rsid w:val="00E9360F"/>
    <w:pPr>
      <w:ind w:left="720"/>
    </w:pPr>
  </w:style>
  <w:style w:type="table" w:customStyle="1" w:styleId="DefinitionTableinList1">
    <w:name w:val="Definition Table in List 1"/>
    <w:aliases w:val="dt1"/>
    <w:rsid w:val="00E9360F"/>
    <w:rPr>
      <w:rFonts w:ascii="Verdana" w:hAnsi="Verdana"/>
      <w:sz w:val="24"/>
      <w:szCs w:val="24"/>
      <w:lang w:val="en-GB" w:eastAsia="en-GB"/>
    </w:rPr>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DefinitionTableinList2">
    <w:name w:val="Definition Table in List 2"/>
    <w:aliases w:val="dt2"/>
    <w:basedOn w:val="DefinitionTableinList1"/>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rPr>
      <w:tblPr/>
      <w:tcPr>
        <w:shd w:val="clear" w:color="auto" w:fill="D9D9D9"/>
      </w:tcPr>
    </w:tblStylePr>
  </w:style>
  <w:style w:type="paragraph" w:customStyle="1" w:styleId="TableSpacinginList1">
    <w:name w:val="Table Spacing in List 1"/>
    <w:aliases w:val="ts1"/>
    <w:basedOn w:val="TableSpacing"/>
    <w:next w:val="TextinList1"/>
    <w:rsid w:val="00E9360F"/>
    <w:pPr>
      <w:ind w:left="360"/>
    </w:pPr>
  </w:style>
  <w:style w:type="paragraph" w:customStyle="1" w:styleId="TableSpacinginList2">
    <w:name w:val="Table Spacing in List 2"/>
    <w:aliases w:val="ts2"/>
    <w:basedOn w:val="TableSpacinginList1"/>
    <w:next w:val="TextinList2"/>
    <w:rsid w:val="00E9360F"/>
    <w:pPr>
      <w:ind w:left="720"/>
    </w:pPr>
  </w:style>
  <w:style w:type="table" w:customStyle="1" w:styleId="ProcedureinList1">
    <w:name w:val="Procedure in List 1"/>
    <w:aliases w:val="p1"/>
    <w:basedOn w:val="Procedure"/>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libri" w:hAnsi="Calibri" w:cs="Times New Roman"/>
        <w:b/>
        <w:i w:val="0"/>
        <w:color w:val="000080"/>
      </w:rPr>
      <w:tblPr/>
      <w:tcPr>
        <w:shd w:val="clear" w:color="auto" w:fill="D9D9D9"/>
      </w:tcPr>
    </w:tblStylePr>
  </w:style>
  <w:style w:type="table" w:customStyle="1" w:styleId="ProcedureinList2">
    <w:name w:val="Procedure in List 2"/>
    <w:aliases w:val="p2"/>
    <w:basedOn w:val="ProcedureinList1"/>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ascii="Calibri" w:hAnsi="Calibri" w:cs="Times New Roman"/>
        <w:b/>
        <w:i w:val="0"/>
        <w:color w:val="000080"/>
      </w:rPr>
      <w:tblPr/>
      <w:tcPr>
        <w:shd w:val="clear" w:color="auto" w:fill="D9D9D9"/>
      </w:tcPr>
    </w:tblStylePr>
  </w:style>
  <w:style w:type="table" w:customStyle="1" w:styleId="TablewithHeaderinList1">
    <w:name w:val="Table with Header in List 1"/>
    <w:aliases w:val="twh1"/>
    <w:basedOn w:val="TablewithHeader"/>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customStyle="1" w:styleId="TablewithHeaderinList2">
    <w:name w:val="Table with Header in List 2"/>
    <w:aliases w:val="twh2"/>
    <w:basedOn w:val="TablewithHeaderinList1"/>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rFonts w:cs="Times New Roman"/>
        <w:b w:val="0"/>
      </w:rPr>
      <w:tblPr/>
      <w:tcPr>
        <w:shd w:val="clear" w:color="auto" w:fill="D9D9D9"/>
      </w:tcPr>
    </w:tblStylePr>
  </w:style>
  <w:style w:type="table" w:customStyle="1" w:styleId="TablewithoutHeaderinList1">
    <w:name w:val="Table without Header in List 1"/>
    <w:aliases w:val="tbl1"/>
    <w:basedOn w:val="TablewithoutHeader"/>
    <w:rsid w:val="00E9360F"/>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table" w:customStyle="1" w:styleId="TablewithoutHeaderinList2">
    <w:name w:val="Table without Header in List 2"/>
    <w:aliases w:val="tbl2"/>
    <w:basedOn w:val="TablewithoutHeaderinList1"/>
    <w:rsid w:val="00E9360F"/>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style>
  <w:style w:type="character" w:customStyle="1" w:styleId="FigureEmbedded">
    <w:name w:val="Figure Embedded"/>
    <w:aliases w:val="fige"/>
    <w:basedOn w:val="DefaultParagraphFont"/>
    <w:rsid w:val="00E9360F"/>
    <w:rPr>
      <w:rFonts w:ascii="Verdana" w:hAnsi="Verdana" w:cs="Times New Roman"/>
      <w:color w:val="FF6600"/>
    </w:rPr>
  </w:style>
  <w:style w:type="paragraph" w:customStyle="1" w:styleId="ConditionalBlock">
    <w:name w:val="Conditional Block"/>
    <w:aliases w:val="cb"/>
    <w:basedOn w:val="Normal"/>
    <w:next w:val="Normal"/>
    <w:rsid w:val="00E9360F"/>
    <w:pPr>
      <w:shd w:val="pct37" w:color="FFFF00" w:fill="auto"/>
    </w:pPr>
    <w:rPr>
      <w:rFonts w:ascii="Courier New" w:hAnsi="Courier New" w:cs="Courier New"/>
      <w:noProof/>
      <w:vanish/>
    </w:rPr>
  </w:style>
  <w:style w:type="paragraph" w:customStyle="1" w:styleId="ConditionalBlockinList1">
    <w:name w:val="Conditional Block in List 1"/>
    <w:aliases w:val="cb1"/>
    <w:basedOn w:val="ConditionalBlock"/>
    <w:next w:val="TextinList1"/>
    <w:rsid w:val="00E9360F"/>
    <w:pPr>
      <w:ind w:left="360"/>
    </w:pPr>
  </w:style>
  <w:style w:type="paragraph" w:customStyle="1" w:styleId="ConditionalBlockinList2">
    <w:name w:val="Conditional Block in List 2"/>
    <w:aliases w:val="cb2"/>
    <w:basedOn w:val="ConditionalBlock"/>
    <w:next w:val="TextinList2"/>
    <w:rsid w:val="00E9360F"/>
    <w:pPr>
      <w:ind w:left="720"/>
    </w:pPr>
  </w:style>
  <w:style w:type="paragraph" w:styleId="BlockText">
    <w:name w:val="Block Text"/>
    <w:basedOn w:val="Normal"/>
    <w:semiHidden/>
    <w:rsid w:val="00E9360F"/>
    <w:pPr>
      <w:spacing w:after="120"/>
      <w:ind w:left="1440" w:right="1440"/>
    </w:pPr>
  </w:style>
  <w:style w:type="paragraph" w:styleId="BodyText">
    <w:name w:val="Body Text"/>
    <w:basedOn w:val="Normal"/>
    <w:link w:val="BodyTextChar"/>
    <w:semiHidden/>
    <w:rsid w:val="00E9360F"/>
    <w:pPr>
      <w:spacing w:after="120"/>
    </w:pPr>
  </w:style>
  <w:style w:type="character" w:customStyle="1" w:styleId="BodyTextChar">
    <w:name w:val="Body Text Char"/>
    <w:basedOn w:val="DefaultParagraphFont"/>
    <w:link w:val="BodyText"/>
    <w:semiHidden/>
    <w:locked/>
    <w:rsid w:val="00E9360F"/>
    <w:rPr>
      <w:rFonts w:ascii="Verdana" w:hAnsi="Verdana" w:cs="Times New Roman"/>
      <w:sz w:val="20"/>
      <w:szCs w:val="20"/>
    </w:rPr>
  </w:style>
  <w:style w:type="paragraph" w:styleId="BodyText2">
    <w:name w:val="Body Text 2"/>
    <w:basedOn w:val="Normal"/>
    <w:link w:val="BodyText2Char"/>
    <w:semiHidden/>
    <w:rsid w:val="00E9360F"/>
    <w:pPr>
      <w:spacing w:after="120" w:line="480" w:lineRule="auto"/>
    </w:pPr>
  </w:style>
  <w:style w:type="character" w:customStyle="1" w:styleId="BodyText2Char">
    <w:name w:val="Body Text 2 Char"/>
    <w:basedOn w:val="DefaultParagraphFont"/>
    <w:link w:val="BodyText2"/>
    <w:semiHidden/>
    <w:locked/>
    <w:rsid w:val="00E9360F"/>
    <w:rPr>
      <w:rFonts w:ascii="Verdana" w:hAnsi="Verdana" w:cs="Times New Roman"/>
      <w:sz w:val="20"/>
      <w:szCs w:val="20"/>
    </w:rPr>
  </w:style>
  <w:style w:type="paragraph" w:styleId="BodyText3">
    <w:name w:val="Body Text 3"/>
    <w:basedOn w:val="Normal"/>
    <w:link w:val="BodyText3Char"/>
    <w:semiHidden/>
    <w:rsid w:val="00E9360F"/>
    <w:pPr>
      <w:spacing w:after="120"/>
    </w:pPr>
    <w:rPr>
      <w:sz w:val="16"/>
      <w:szCs w:val="16"/>
    </w:rPr>
  </w:style>
  <w:style w:type="character" w:customStyle="1" w:styleId="BodyText3Char">
    <w:name w:val="Body Text 3 Char"/>
    <w:basedOn w:val="DefaultParagraphFont"/>
    <w:link w:val="BodyText3"/>
    <w:semiHidden/>
    <w:locked/>
    <w:rsid w:val="00E9360F"/>
    <w:rPr>
      <w:rFonts w:ascii="Verdana" w:hAnsi="Verdana" w:cs="Times New Roman"/>
      <w:sz w:val="16"/>
      <w:szCs w:val="16"/>
    </w:rPr>
  </w:style>
  <w:style w:type="paragraph" w:styleId="BodyTextFirstIndent">
    <w:name w:val="Body Text First Indent"/>
    <w:basedOn w:val="BodyText"/>
    <w:link w:val="BodyTextFirstIndentChar"/>
    <w:semiHidden/>
    <w:rsid w:val="00E9360F"/>
    <w:pPr>
      <w:ind w:firstLine="210"/>
    </w:pPr>
  </w:style>
  <w:style w:type="character" w:customStyle="1" w:styleId="BodyTextFirstIndentChar">
    <w:name w:val="Body Text First Indent Char"/>
    <w:basedOn w:val="BodyTextChar"/>
    <w:link w:val="BodyTextFirstIndent"/>
    <w:semiHidden/>
    <w:locked/>
    <w:rsid w:val="00E9360F"/>
  </w:style>
  <w:style w:type="paragraph" w:styleId="BodyTextIndent">
    <w:name w:val="Body Text Indent"/>
    <w:basedOn w:val="Normal"/>
    <w:link w:val="BodyTextIndentChar"/>
    <w:semiHidden/>
    <w:rsid w:val="00E9360F"/>
    <w:pPr>
      <w:spacing w:after="120"/>
      <w:ind w:left="360"/>
    </w:pPr>
  </w:style>
  <w:style w:type="character" w:customStyle="1" w:styleId="BodyTextIndentChar">
    <w:name w:val="Body Text Indent Char"/>
    <w:basedOn w:val="DefaultParagraphFont"/>
    <w:link w:val="BodyTextIndent"/>
    <w:semiHidden/>
    <w:locked/>
    <w:rsid w:val="00E9360F"/>
    <w:rPr>
      <w:rFonts w:ascii="Verdana" w:hAnsi="Verdana" w:cs="Times New Roman"/>
      <w:sz w:val="20"/>
      <w:szCs w:val="20"/>
    </w:rPr>
  </w:style>
  <w:style w:type="paragraph" w:styleId="BodyTextFirstIndent2">
    <w:name w:val="Body Text First Indent 2"/>
    <w:basedOn w:val="BodyTextIndent"/>
    <w:link w:val="BodyTextFirstIndent2Char"/>
    <w:semiHidden/>
    <w:rsid w:val="00E9360F"/>
    <w:pPr>
      <w:ind w:firstLine="210"/>
    </w:pPr>
  </w:style>
  <w:style w:type="character" w:customStyle="1" w:styleId="BodyTextFirstIndent2Char">
    <w:name w:val="Body Text First Indent 2 Char"/>
    <w:basedOn w:val="BodyTextIndentChar"/>
    <w:link w:val="BodyTextFirstIndent2"/>
    <w:semiHidden/>
    <w:locked/>
    <w:rsid w:val="00E9360F"/>
  </w:style>
  <w:style w:type="paragraph" w:styleId="BodyTextIndent2">
    <w:name w:val="Body Text Indent 2"/>
    <w:basedOn w:val="Normal"/>
    <w:link w:val="BodyTextIndent2Char"/>
    <w:semiHidden/>
    <w:rsid w:val="00E9360F"/>
    <w:pPr>
      <w:spacing w:after="120" w:line="480" w:lineRule="auto"/>
      <w:ind w:left="360"/>
    </w:pPr>
  </w:style>
  <w:style w:type="character" w:customStyle="1" w:styleId="BodyTextIndent2Char">
    <w:name w:val="Body Text Indent 2 Char"/>
    <w:basedOn w:val="DefaultParagraphFont"/>
    <w:link w:val="BodyTextIndent2"/>
    <w:semiHidden/>
    <w:locked/>
    <w:rsid w:val="00E9360F"/>
    <w:rPr>
      <w:rFonts w:ascii="Verdana" w:hAnsi="Verdana" w:cs="Times New Roman"/>
      <w:sz w:val="20"/>
      <w:szCs w:val="20"/>
    </w:rPr>
  </w:style>
  <w:style w:type="paragraph" w:styleId="BodyTextIndent3">
    <w:name w:val="Body Text Indent 3"/>
    <w:basedOn w:val="Normal"/>
    <w:link w:val="BodyTextIndent3Char"/>
    <w:semiHidden/>
    <w:rsid w:val="00E9360F"/>
    <w:pPr>
      <w:spacing w:after="120"/>
      <w:ind w:left="360"/>
    </w:pPr>
    <w:rPr>
      <w:sz w:val="16"/>
      <w:szCs w:val="16"/>
    </w:rPr>
  </w:style>
  <w:style w:type="character" w:customStyle="1" w:styleId="BodyTextIndent3Char">
    <w:name w:val="Body Text Indent 3 Char"/>
    <w:basedOn w:val="DefaultParagraphFont"/>
    <w:link w:val="BodyTextIndent3"/>
    <w:semiHidden/>
    <w:locked/>
    <w:rsid w:val="00E9360F"/>
    <w:rPr>
      <w:rFonts w:ascii="Verdana" w:hAnsi="Verdana" w:cs="Times New Roman"/>
      <w:sz w:val="16"/>
      <w:szCs w:val="16"/>
    </w:rPr>
  </w:style>
  <w:style w:type="paragraph" w:styleId="Closing">
    <w:name w:val="Closing"/>
    <w:basedOn w:val="Normal"/>
    <w:link w:val="ClosingChar"/>
    <w:semiHidden/>
    <w:rsid w:val="00E9360F"/>
    <w:pPr>
      <w:ind w:left="4320"/>
    </w:pPr>
  </w:style>
  <w:style w:type="character" w:customStyle="1" w:styleId="ClosingChar">
    <w:name w:val="Closing Char"/>
    <w:basedOn w:val="DefaultParagraphFont"/>
    <w:link w:val="Closing"/>
    <w:semiHidden/>
    <w:locked/>
    <w:rsid w:val="00E9360F"/>
    <w:rPr>
      <w:rFonts w:ascii="Verdana" w:hAnsi="Verdana" w:cs="Times New Roman"/>
      <w:sz w:val="20"/>
      <w:szCs w:val="20"/>
    </w:rPr>
  </w:style>
  <w:style w:type="paragraph" w:styleId="Date">
    <w:name w:val="Date"/>
    <w:basedOn w:val="Normal"/>
    <w:next w:val="Normal"/>
    <w:link w:val="DateChar"/>
    <w:semiHidden/>
    <w:rsid w:val="00E9360F"/>
  </w:style>
  <w:style w:type="character" w:customStyle="1" w:styleId="DateChar">
    <w:name w:val="Date Char"/>
    <w:basedOn w:val="DefaultParagraphFont"/>
    <w:link w:val="Date"/>
    <w:semiHidden/>
    <w:locked/>
    <w:rsid w:val="00E9360F"/>
    <w:rPr>
      <w:rFonts w:ascii="Verdana" w:hAnsi="Verdana" w:cs="Times New Roman"/>
      <w:sz w:val="20"/>
      <w:szCs w:val="20"/>
    </w:rPr>
  </w:style>
  <w:style w:type="paragraph" w:styleId="E-mailSignature">
    <w:name w:val="E-mail Signature"/>
    <w:basedOn w:val="Normal"/>
    <w:link w:val="E-mailSignatureChar"/>
    <w:semiHidden/>
    <w:rsid w:val="00E9360F"/>
  </w:style>
  <w:style w:type="character" w:customStyle="1" w:styleId="E-mailSignatureChar">
    <w:name w:val="E-mail Signature Char"/>
    <w:basedOn w:val="DefaultParagraphFont"/>
    <w:link w:val="E-mailSignature"/>
    <w:semiHidden/>
    <w:locked/>
    <w:rsid w:val="00E9360F"/>
    <w:rPr>
      <w:rFonts w:ascii="Verdana" w:hAnsi="Verdana" w:cs="Times New Roman"/>
      <w:sz w:val="20"/>
      <w:szCs w:val="20"/>
    </w:rPr>
  </w:style>
  <w:style w:type="character" w:styleId="Emphasis">
    <w:name w:val="Emphasis"/>
    <w:basedOn w:val="DefaultParagraphFont"/>
    <w:qFormat/>
    <w:rsid w:val="00E9360F"/>
    <w:rPr>
      <w:rFonts w:cs="Times New Roman"/>
      <w:i/>
      <w:iCs/>
    </w:rPr>
  </w:style>
  <w:style w:type="paragraph" w:styleId="EnvelopeAddress">
    <w:name w:val="envelope address"/>
    <w:basedOn w:val="Normal"/>
    <w:semiHidden/>
    <w:rsid w:val="00E9360F"/>
    <w:pPr>
      <w:framePr w:w="7920" w:h="1980" w:hRule="exact" w:hSpace="180" w:wrap="auto" w:hAnchor="page" w:xAlign="center" w:yAlign="bottom"/>
      <w:ind w:left="2880"/>
    </w:pPr>
    <w:rPr>
      <w:rFonts w:ascii="Arial" w:hAnsi="Arial"/>
      <w:sz w:val="24"/>
      <w:szCs w:val="24"/>
    </w:rPr>
  </w:style>
  <w:style w:type="paragraph" w:styleId="EnvelopeReturn">
    <w:name w:val="envelope return"/>
    <w:basedOn w:val="Normal"/>
    <w:semiHidden/>
    <w:rsid w:val="00E9360F"/>
    <w:rPr>
      <w:rFonts w:ascii="Arial" w:hAnsi="Arial"/>
    </w:rPr>
  </w:style>
  <w:style w:type="character" w:styleId="FollowedHyperlink">
    <w:name w:val="FollowedHyperlink"/>
    <w:basedOn w:val="DefaultParagraphFont"/>
    <w:semiHidden/>
    <w:rsid w:val="00E9360F"/>
    <w:rPr>
      <w:rFonts w:cs="Times New Roman"/>
      <w:color w:val="800080"/>
      <w:u w:val="single"/>
    </w:rPr>
  </w:style>
  <w:style w:type="character" w:styleId="HTMLAcronym">
    <w:name w:val="HTML Acronym"/>
    <w:basedOn w:val="DefaultParagraphFont"/>
    <w:semiHidden/>
    <w:rsid w:val="00E9360F"/>
    <w:rPr>
      <w:rFonts w:cs="Times New Roman"/>
    </w:rPr>
  </w:style>
  <w:style w:type="paragraph" w:styleId="HTMLAddress">
    <w:name w:val="HTML Address"/>
    <w:basedOn w:val="Normal"/>
    <w:link w:val="HTMLAddressChar"/>
    <w:semiHidden/>
    <w:rsid w:val="00E9360F"/>
    <w:rPr>
      <w:i/>
      <w:iCs/>
    </w:rPr>
  </w:style>
  <w:style w:type="character" w:customStyle="1" w:styleId="HTMLAddressChar">
    <w:name w:val="HTML Address Char"/>
    <w:basedOn w:val="DefaultParagraphFont"/>
    <w:link w:val="HTMLAddress"/>
    <w:semiHidden/>
    <w:locked/>
    <w:rsid w:val="00E9360F"/>
    <w:rPr>
      <w:rFonts w:ascii="Verdana" w:hAnsi="Verdana" w:cs="Times New Roman"/>
      <w:i/>
      <w:iCs/>
      <w:sz w:val="20"/>
      <w:szCs w:val="20"/>
    </w:rPr>
  </w:style>
  <w:style w:type="character" w:styleId="HTMLCite">
    <w:name w:val="HTML Cite"/>
    <w:basedOn w:val="DefaultParagraphFont"/>
    <w:semiHidden/>
    <w:rsid w:val="00E9360F"/>
    <w:rPr>
      <w:rFonts w:cs="Times New Roman"/>
      <w:i/>
      <w:iCs/>
    </w:rPr>
  </w:style>
  <w:style w:type="character" w:styleId="HTMLCode">
    <w:name w:val="HTML Code"/>
    <w:basedOn w:val="DefaultParagraphFont"/>
    <w:semiHidden/>
    <w:rsid w:val="00E9360F"/>
    <w:rPr>
      <w:rFonts w:ascii="Courier New" w:hAnsi="Courier New" w:cs="Times New Roman"/>
      <w:sz w:val="20"/>
      <w:szCs w:val="20"/>
    </w:rPr>
  </w:style>
  <w:style w:type="character" w:styleId="HTMLDefinition">
    <w:name w:val="HTML Definition"/>
    <w:basedOn w:val="DefaultParagraphFont"/>
    <w:semiHidden/>
    <w:rsid w:val="00E9360F"/>
    <w:rPr>
      <w:rFonts w:cs="Times New Roman"/>
      <w:i/>
      <w:iCs/>
    </w:rPr>
  </w:style>
  <w:style w:type="character" w:styleId="HTMLKeyboard">
    <w:name w:val="HTML Keyboard"/>
    <w:basedOn w:val="DefaultParagraphFont"/>
    <w:semiHidden/>
    <w:rsid w:val="00E9360F"/>
    <w:rPr>
      <w:rFonts w:ascii="Courier New" w:hAnsi="Courier New" w:cs="Times New Roman"/>
      <w:sz w:val="20"/>
      <w:szCs w:val="20"/>
    </w:rPr>
  </w:style>
  <w:style w:type="paragraph" w:styleId="HTMLPreformatted">
    <w:name w:val="HTML Preformatted"/>
    <w:basedOn w:val="Normal"/>
    <w:link w:val="HTMLPreformattedChar"/>
    <w:semiHidden/>
    <w:rsid w:val="00E9360F"/>
    <w:rPr>
      <w:rFonts w:ascii="Courier New" w:hAnsi="Courier New"/>
    </w:rPr>
  </w:style>
  <w:style w:type="character" w:customStyle="1" w:styleId="HTMLPreformattedChar">
    <w:name w:val="HTML Preformatted Char"/>
    <w:basedOn w:val="DefaultParagraphFont"/>
    <w:link w:val="HTMLPreformatted"/>
    <w:semiHidden/>
    <w:locked/>
    <w:rsid w:val="00E9360F"/>
    <w:rPr>
      <w:rFonts w:ascii="Courier New" w:hAnsi="Courier New" w:cs="Times New Roman"/>
      <w:sz w:val="20"/>
      <w:szCs w:val="20"/>
    </w:rPr>
  </w:style>
  <w:style w:type="character" w:styleId="HTMLSample">
    <w:name w:val="HTML Sample"/>
    <w:basedOn w:val="DefaultParagraphFont"/>
    <w:semiHidden/>
    <w:rsid w:val="00E9360F"/>
    <w:rPr>
      <w:rFonts w:ascii="Courier New" w:hAnsi="Courier New" w:cs="Times New Roman"/>
    </w:rPr>
  </w:style>
  <w:style w:type="character" w:styleId="HTMLTypewriter">
    <w:name w:val="HTML Typewriter"/>
    <w:basedOn w:val="DefaultParagraphFont"/>
    <w:semiHidden/>
    <w:rsid w:val="00E9360F"/>
    <w:rPr>
      <w:rFonts w:ascii="Courier New" w:hAnsi="Courier New" w:cs="Times New Roman"/>
      <w:sz w:val="20"/>
      <w:szCs w:val="20"/>
    </w:rPr>
  </w:style>
  <w:style w:type="character" w:styleId="HTMLVariable">
    <w:name w:val="HTML Variable"/>
    <w:basedOn w:val="DefaultParagraphFont"/>
    <w:semiHidden/>
    <w:rsid w:val="00E9360F"/>
    <w:rPr>
      <w:rFonts w:cs="Times New Roman"/>
      <w:i/>
      <w:iCs/>
    </w:rPr>
  </w:style>
  <w:style w:type="character" w:styleId="LineNumber">
    <w:name w:val="line number"/>
    <w:basedOn w:val="DefaultParagraphFont"/>
    <w:semiHidden/>
    <w:rsid w:val="00E9360F"/>
    <w:rPr>
      <w:rFonts w:cs="Times New Roman"/>
    </w:rPr>
  </w:style>
  <w:style w:type="paragraph" w:styleId="List">
    <w:name w:val="List"/>
    <w:basedOn w:val="Normal"/>
    <w:semiHidden/>
    <w:rsid w:val="00E9360F"/>
    <w:pPr>
      <w:ind w:left="360" w:hanging="360"/>
    </w:pPr>
  </w:style>
  <w:style w:type="paragraph" w:styleId="List2">
    <w:name w:val="List 2"/>
    <w:basedOn w:val="Normal"/>
    <w:semiHidden/>
    <w:rsid w:val="00E9360F"/>
    <w:pPr>
      <w:ind w:left="720" w:hanging="360"/>
    </w:pPr>
  </w:style>
  <w:style w:type="paragraph" w:styleId="List3">
    <w:name w:val="List 3"/>
    <w:basedOn w:val="Normal"/>
    <w:semiHidden/>
    <w:rsid w:val="00E9360F"/>
    <w:pPr>
      <w:ind w:left="1080" w:hanging="360"/>
    </w:pPr>
  </w:style>
  <w:style w:type="paragraph" w:styleId="List4">
    <w:name w:val="List 4"/>
    <w:basedOn w:val="Normal"/>
    <w:semiHidden/>
    <w:rsid w:val="00E9360F"/>
    <w:pPr>
      <w:ind w:left="1440" w:hanging="360"/>
    </w:pPr>
  </w:style>
  <w:style w:type="paragraph" w:styleId="List5">
    <w:name w:val="List 5"/>
    <w:basedOn w:val="Normal"/>
    <w:semiHidden/>
    <w:rsid w:val="00E9360F"/>
    <w:pPr>
      <w:ind w:left="1800" w:hanging="360"/>
    </w:pPr>
  </w:style>
  <w:style w:type="paragraph" w:styleId="ListBullet">
    <w:name w:val="List Bullet"/>
    <w:basedOn w:val="Normal"/>
    <w:semiHidden/>
    <w:rsid w:val="00E9360F"/>
    <w:pPr>
      <w:numPr>
        <w:numId w:val="2"/>
      </w:numPr>
    </w:pPr>
  </w:style>
  <w:style w:type="paragraph" w:styleId="ListBullet2">
    <w:name w:val="List Bullet 2"/>
    <w:basedOn w:val="Normal"/>
    <w:semiHidden/>
    <w:rsid w:val="00E9360F"/>
    <w:pPr>
      <w:numPr>
        <w:numId w:val="3"/>
      </w:numPr>
    </w:pPr>
  </w:style>
  <w:style w:type="paragraph" w:styleId="ListBullet3">
    <w:name w:val="List Bullet 3"/>
    <w:basedOn w:val="Normal"/>
    <w:semiHidden/>
    <w:rsid w:val="00E9360F"/>
    <w:pPr>
      <w:numPr>
        <w:numId w:val="4"/>
      </w:numPr>
    </w:pPr>
  </w:style>
  <w:style w:type="paragraph" w:styleId="ListBullet4">
    <w:name w:val="List Bullet 4"/>
    <w:basedOn w:val="Normal"/>
    <w:semiHidden/>
    <w:rsid w:val="00E9360F"/>
    <w:pPr>
      <w:numPr>
        <w:numId w:val="5"/>
      </w:numPr>
    </w:pPr>
  </w:style>
  <w:style w:type="paragraph" w:styleId="ListBullet5">
    <w:name w:val="List Bullet 5"/>
    <w:basedOn w:val="Normal"/>
    <w:semiHidden/>
    <w:rsid w:val="00E9360F"/>
    <w:pPr>
      <w:numPr>
        <w:numId w:val="6"/>
      </w:numPr>
    </w:pPr>
  </w:style>
  <w:style w:type="paragraph" w:styleId="ListContinue">
    <w:name w:val="List Continue"/>
    <w:basedOn w:val="Normal"/>
    <w:semiHidden/>
    <w:rsid w:val="00E9360F"/>
    <w:pPr>
      <w:spacing w:after="120"/>
      <w:ind w:left="360"/>
    </w:pPr>
  </w:style>
  <w:style w:type="paragraph" w:styleId="ListContinue2">
    <w:name w:val="List Continue 2"/>
    <w:basedOn w:val="Normal"/>
    <w:semiHidden/>
    <w:rsid w:val="00E9360F"/>
    <w:pPr>
      <w:spacing w:after="120"/>
      <w:ind w:left="720"/>
    </w:pPr>
  </w:style>
  <w:style w:type="paragraph" w:styleId="ListContinue3">
    <w:name w:val="List Continue 3"/>
    <w:basedOn w:val="Normal"/>
    <w:semiHidden/>
    <w:rsid w:val="00E9360F"/>
    <w:pPr>
      <w:spacing w:after="120"/>
      <w:ind w:left="1080"/>
    </w:pPr>
  </w:style>
  <w:style w:type="paragraph" w:styleId="ListContinue4">
    <w:name w:val="List Continue 4"/>
    <w:basedOn w:val="Normal"/>
    <w:semiHidden/>
    <w:rsid w:val="00E9360F"/>
    <w:pPr>
      <w:spacing w:after="120"/>
      <w:ind w:left="1440"/>
    </w:pPr>
  </w:style>
  <w:style w:type="paragraph" w:styleId="ListContinue5">
    <w:name w:val="List Continue 5"/>
    <w:basedOn w:val="Normal"/>
    <w:semiHidden/>
    <w:rsid w:val="00E9360F"/>
    <w:pPr>
      <w:spacing w:after="120"/>
      <w:ind w:left="1800"/>
    </w:pPr>
  </w:style>
  <w:style w:type="paragraph" w:styleId="ListNumber">
    <w:name w:val="List Number"/>
    <w:basedOn w:val="Normal"/>
    <w:semiHidden/>
    <w:rsid w:val="00E9360F"/>
    <w:pPr>
      <w:numPr>
        <w:numId w:val="7"/>
      </w:numPr>
    </w:pPr>
  </w:style>
  <w:style w:type="paragraph" w:styleId="ListNumber2">
    <w:name w:val="List Number 2"/>
    <w:basedOn w:val="Normal"/>
    <w:semiHidden/>
    <w:rsid w:val="00E9360F"/>
    <w:pPr>
      <w:numPr>
        <w:numId w:val="8"/>
      </w:numPr>
    </w:pPr>
  </w:style>
  <w:style w:type="paragraph" w:styleId="ListNumber3">
    <w:name w:val="List Number 3"/>
    <w:basedOn w:val="Normal"/>
    <w:semiHidden/>
    <w:rsid w:val="00E9360F"/>
    <w:pPr>
      <w:numPr>
        <w:numId w:val="9"/>
      </w:numPr>
    </w:pPr>
  </w:style>
  <w:style w:type="paragraph" w:styleId="ListNumber4">
    <w:name w:val="List Number 4"/>
    <w:basedOn w:val="Normal"/>
    <w:semiHidden/>
    <w:rsid w:val="00E9360F"/>
    <w:pPr>
      <w:numPr>
        <w:numId w:val="10"/>
      </w:numPr>
    </w:pPr>
  </w:style>
  <w:style w:type="paragraph" w:styleId="ListNumber5">
    <w:name w:val="List Number 5"/>
    <w:basedOn w:val="Normal"/>
    <w:semiHidden/>
    <w:rsid w:val="00E9360F"/>
    <w:pPr>
      <w:numPr>
        <w:numId w:val="11"/>
      </w:numPr>
    </w:pPr>
  </w:style>
  <w:style w:type="paragraph" w:styleId="MessageHeader">
    <w:name w:val="Message Header"/>
    <w:basedOn w:val="Normal"/>
    <w:link w:val="MessageHeaderChar"/>
    <w:semiHidden/>
    <w:rsid w:val="00E9360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rPr>
  </w:style>
  <w:style w:type="character" w:customStyle="1" w:styleId="MessageHeaderChar">
    <w:name w:val="Message Header Char"/>
    <w:basedOn w:val="DefaultParagraphFont"/>
    <w:link w:val="MessageHeader"/>
    <w:semiHidden/>
    <w:locked/>
    <w:rsid w:val="00E9360F"/>
    <w:rPr>
      <w:rFonts w:ascii="Arial" w:hAnsi="Arial" w:cs="Times New Roman"/>
      <w:sz w:val="24"/>
      <w:szCs w:val="24"/>
      <w:shd w:val="clear" w:color="000000" w:fill="000000"/>
    </w:rPr>
  </w:style>
  <w:style w:type="paragraph" w:styleId="NormalWeb">
    <w:name w:val="Normal (Web)"/>
    <w:basedOn w:val="Normal"/>
    <w:semiHidden/>
    <w:rsid w:val="00E9360F"/>
    <w:rPr>
      <w:rFonts w:ascii="Times New Roman" w:hAnsi="Times New Roman"/>
      <w:sz w:val="24"/>
      <w:szCs w:val="24"/>
    </w:rPr>
  </w:style>
  <w:style w:type="paragraph" w:styleId="NormalIndent">
    <w:name w:val="Normal Indent"/>
    <w:basedOn w:val="Normal"/>
    <w:semiHidden/>
    <w:rsid w:val="00E9360F"/>
    <w:pPr>
      <w:ind w:left="720"/>
    </w:pPr>
  </w:style>
  <w:style w:type="paragraph" w:styleId="NoteHeading">
    <w:name w:val="Note Heading"/>
    <w:basedOn w:val="Normal"/>
    <w:next w:val="Normal"/>
    <w:link w:val="NoteHeadingChar"/>
    <w:semiHidden/>
    <w:rsid w:val="00E9360F"/>
  </w:style>
  <w:style w:type="character" w:customStyle="1" w:styleId="NoteHeadingChar">
    <w:name w:val="Note Heading Char"/>
    <w:basedOn w:val="DefaultParagraphFont"/>
    <w:link w:val="NoteHeading"/>
    <w:semiHidden/>
    <w:locked/>
    <w:rsid w:val="00E9360F"/>
    <w:rPr>
      <w:rFonts w:ascii="Verdana" w:hAnsi="Verdana" w:cs="Times New Roman"/>
      <w:sz w:val="20"/>
      <w:szCs w:val="20"/>
    </w:rPr>
  </w:style>
  <w:style w:type="paragraph" w:styleId="PlainText">
    <w:name w:val="Plain Text"/>
    <w:basedOn w:val="Normal"/>
    <w:link w:val="PlainTextChar"/>
    <w:semiHidden/>
    <w:rsid w:val="00E9360F"/>
    <w:rPr>
      <w:rFonts w:ascii="Courier New" w:hAnsi="Courier New"/>
    </w:rPr>
  </w:style>
  <w:style w:type="character" w:customStyle="1" w:styleId="PlainTextChar">
    <w:name w:val="Plain Text Char"/>
    <w:basedOn w:val="DefaultParagraphFont"/>
    <w:link w:val="PlainText"/>
    <w:semiHidden/>
    <w:locked/>
    <w:rsid w:val="00E9360F"/>
    <w:rPr>
      <w:rFonts w:ascii="Courier New" w:hAnsi="Courier New" w:cs="Times New Roman"/>
      <w:sz w:val="20"/>
      <w:szCs w:val="20"/>
    </w:rPr>
  </w:style>
  <w:style w:type="paragraph" w:styleId="Salutation">
    <w:name w:val="Salutation"/>
    <w:basedOn w:val="Normal"/>
    <w:next w:val="Normal"/>
    <w:link w:val="SalutationChar"/>
    <w:semiHidden/>
    <w:rsid w:val="00E9360F"/>
  </w:style>
  <w:style w:type="character" w:customStyle="1" w:styleId="SalutationChar">
    <w:name w:val="Salutation Char"/>
    <w:basedOn w:val="DefaultParagraphFont"/>
    <w:link w:val="Salutation"/>
    <w:semiHidden/>
    <w:locked/>
    <w:rsid w:val="00E9360F"/>
    <w:rPr>
      <w:rFonts w:ascii="Verdana" w:hAnsi="Verdana" w:cs="Times New Roman"/>
      <w:sz w:val="20"/>
      <w:szCs w:val="20"/>
    </w:rPr>
  </w:style>
  <w:style w:type="paragraph" w:styleId="Signature">
    <w:name w:val="Signature"/>
    <w:basedOn w:val="Normal"/>
    <w:link w:val="SignatureChar"/>
    <w:semiHidden/>
    <w:rsid w:val="00E9360F"/>
    <w:pPr>
      <w:ind w:left="4320"/>
    </w:pPr>
  </w:style>
  <w:style w:type="character" w:customStyle="1" w:styleId="SignatureChar">
    <w:name w:val="Signature Char"/>
    <w:basedOn w:val="DefaultParagraphFont"/>
    <w:link w:val="Signature"/>
    <w:semiHidden/>
    <w:locked/>
    <w:rsid w:val="00E9360F"/>
    <w:rPr>
      <w:rFonts w:ascii="Verdana" w:hAnsi="Verdana" w:cs="Times New Roman"/>
      <w:sz w:val="20"/>
      <w:szCs w:val="20"/>
    </w:rPr>
  </w:style>
  <w:style w:type="character" w:styleId="Strong">
    <w:name w:val="Strong"/>
    <w:basedOn w:val="DefaultParagraphFont"/>
    <w:qFormat/>
    <w:rsid w:val="00E9360F"/>
    <w:rPr>
      <w:rFonts w:cs="Times New Roman"/>
      <w:b/>
      <w:bCs/>
    </w:rPr>
  </w:style>
  <w:style w:type="table" w:styleId="Table3Deffects1">
    <w:name w:val="Table 3D effects 1"/>
    <w:basedOn w:val="TableNormal"/>
    <w:semiHidden/>
    <w:rsid w:val="00E9360F"/>
    <w:pPr>
      <w:spacing w:before="60" w:after="60" w:line="260" w:lineRule="exact"/>
    </w:pPr>
    <w:rPr>
      <w:rFonts w:ascii="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9360F"/>
    <w:pPr>
      <w:spacing w:before="60" w:after="60" w:line="260" w:lineRule="exact"/>
    </w:pPr>
    <w:rPr>
      <w:rFonts w:ascii="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E9360F"/>
    <w:pPr>
      <w:spacing w:before="60" w:after="60" w:line="260" w:lineRule="exact"/>
    </w:pPr>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E9360F"/>
    <w:pPr>
      <w:spacing w:before="60" w:after="60" w:line="260" w:lineRule="exact"/>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E9360F"/>
    <w:pPr>
      <w:spacing w:before="60" w:after="60" w:line="260" w:lineRule="exact"/>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9360F"/>
    <w:pPr>
      <w:spacing w:before="60" w:after="60" w:line="260" w:lineRule="exact"/>
    </w:pPr>
    <w:rPr>
      <w:rFonts w:ascii="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9360F"/>
    <w:pPr>
      <w:spacing w:before="60" w:after="60" w:line="260" w:lineRule="exact"/>
    </w:pPr>
    <w:rPr>
      <w:rFonts w:ascii="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9360F"/>
    <w:pPr>
      <w:spacing w:before="60" w:after="60" w:line="260" w:lineRule="exact"/>
    </w:pPr>
    <w:rPr>
      <w:rFonts w:ascii="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9360F"/>
    <w:pPr>
      <w:spacing w:before="60" w:after="60" w:line="260" w:lineRule="exact"/>
    </w:pPr>
    <w:rPr>
      <w:rFonts w:ascii="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9360F"/>
    <w:pPr>
      <w:spacing w:before="60" w:after="60" w:line="260" w:lineRule="exact"/>
    </w:pPr>
    <w:rPr>
      <w:rFonts w:ascii="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9360F"/>
    <w:pPr>
      <w:spacing w:before="60" w:after="60" w:line="260" w:lineRule="exact"/>
    </w:pPr>
    <w:rPr>
      <w:rFonts w:ascii="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E9360F"/>
    <w:pPr>
      <w:spacing w:before="60" w:after="60" w:line="260" w:lineRule="exact"/>
    </w:pPr>
    <w:rPr>
      <w:rFonts w:ascii="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E9360F"/>
    <w:pPr>
      <w:spacing w:before="60" w:after="60" w:line="260" w:lineRule="exact"/>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E9360F"/>
    <w:pPr>
      <w:spacing w:before="60" w:after="60" w:line="260" w:lineRule="exact"/>
    </w:pPr>
    <w:rPr>
      <w:rFonts w:ascii="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E9360F"/>
    <w:pPr>
      <w:spacing w:before="60" w:after="60" w:line="260" w:lineRule="exact"/>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E9360F"/>
    <w:pPr>
      <w:spacing w:before="60" w:after="60" w:line="260" w:lineRule="exact"/>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9360F"/>
    <w:pPr>
      <w:spacing w:before="60" w:after="60" w:line="260" w:lineRule="exact"/>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E9360F"/>
    <w:pPr>
      <w:spacing w:before="60" w:after="60" w:line="260" w:lineRule="exact"/>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E9360F"/>
    <w:pPr>
      <w:spacing w:before="60" w:after="60" w:line="260" w:lineRule="exact"/>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E9360F"/>
    <w:pPr>
      <w:spacing w:before="60" w:after="60" w:line="260" w:lineRule="exact"/>
    </w:pPr>
    <w:rPr>
      <w:rFonts w:ascii="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E9360F"/>
    <w:pPr>
      <w:spacing w:before="60" w:after="60" w:line="260" w:lineRule="exact"/>
    </w:pPr>
    <w:rPr>
      <w:rFonts w:ascii="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9360F"/>
    <w:pPr>
      <w:spacing w:before="60" w:after="60" w:line="260" w:lineRule="exact"/>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E9360F"/>
    <w:pPr>
      <w:spacing w:before="60" w:after="60" w:line="260" w:lineRule="exact"/>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E9360F"/>
    <w:pPr>
      <w:spacing w:before="60" w:after="60" w:line="260" w:lineRule="exact"/>
    </w:pPr>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E9360F"/>
    <w:pPr>
      <w:spacing w:before="60" w:after="60" w:line="260" w:lineRule="exact"/>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9360F"/>
    <w:pPr>
      <w:spacing w:before="60" w:after="60" w:line="260" w:lineRule="exact"/>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E9360F"/>
    <w:pPr>
      <w:spacing w:before="60" w:after="60" w:line="260" w:lineRule="exact"/>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E9360F"/>
    <w:pPr>
      <w:spacing w:before="60" w:after="60" w:line="260" w:lineRule="exact"/>
    </w:pPr>
    <w:rPr>
      <w:rFonts w:ascii="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9360F"/>
    <w:pPr>
      <w:spacing w:before="60" w:after="60" w:line="260" w:lineRule="exact"/>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9360F"/>
    <w:pPr>
      <w:spacing w:before="60" w:after="60" w:line="260" w:lineRule="exact"/>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E9360F"/>
    <w:pPr>
      <w:spacing w:before="60" w:after="60" w:line="260" w:lineRule="exact"/>
    </w:pPr>
    <w:rPr>
      <w:rFonts w:ascii="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9360F"/>
    <w:pPr>
      <w:spacing w:before="60" w:after="60" w:line="260" w:lineRule="exact"/>
    </w:pPr>
    <w:rPr>
      <w:rFonts w:ascii="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9360F"/>
    <w:pPr>
      <w:spacing w:before="60" w:after="60" w:line="260" w:lineRule="exact"/>
    </w:pPr>
    <w:rPr>
      <w:rFonts w:ascii="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9360F"/>
    <w:pPr>
      <w:spacing w:before="60" w:after="60" w:line="260" w:lineRule="exact"/>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9360F"/>
    <w:pPr>
      <w:spacing w:before="60" w:after="60" w:line="260" w:lineRule="exact"/>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9360F"/>
    <w:pPr>
      <w:spacing w:before="60" w:after="60" w:line="260" w:lineRule="exact"/>
    </w:pPr>
    <w:rPr>
      <w:rFonts w:ascii="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9360F"/>
    <w:pPr>
      <w:spacing w:before="60" w:after="60" w:line="260" w:lineRule="exact"/>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9360F"/>
    <w:pPr>
      <w:spacing w:before="60" w:after="60" w:line="260" w:lineRule="exact"/>
    </w:pPr>
    <w:rPr>
      <w:rFonts w:ascii="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E9360F"/>
    <w:pPr>
      <w:spacing w:before="60" w:after="60" w:line="260" w:lineRule="exact"/>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E9360F"/>
    <w:pPr>
      <w:spacing w:before="60" w:after="60" w:line="260" w:lineRule="exact"/>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E9360F"/>
    <w:pPr>
      <w:spacing w:before="60" w:after="60" w:line="260" w:lineRule="exact"/>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E9360F"/>
    <w:pPr>
      <w:spacing w:before="60" w:after="60" w:line="260" w:lineRule="exact"/>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E9360F"/>
    <w:pPr>
      <w:spacing w:before="60" w:after="60" w:line="260" w:lineRule="exact"/>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qFormat/>
    <w:rsid w:val="00E9360F"/>
    <w:pPr>
      <w:jc w:val="center"/>
      <w:outlineLvl w:val="1"/>
    </w:pPr>
    <w:rPr>
      <w:rFonts w:ascii="Arial" w:hAnsi="Arial"/>
      <w:sz w:val="24"/>
      <w:szCs w:val="24"/>
    </w:rPr>
  </w:style>
  <w:style w:type="character" w:customStyle="1" w:styleId="SubtitleChar">
    <w:name w:val="Subtitle Char"/>
    <w:basedOn w:val="DefaultParagraphFont"/>
    <w:link w:val="Subtitle"/>
    <w:locked/>
    <w:rsid w:val="00E9360F"/>
    <w:rPr>
      <w:rFonts w:ascii="Arial" w:hAnsi="Arial" w:cs="Times New Roman"/>
      <w:sz w:val="24"/>
      <w:szCs w:val="24"/>
    </w:rPr>
  </w:style>
  <w:style w:type="paragraph" w:styleId="Title">
    <w:name w:val="Title"/>
    <w:basedOn w:val="Normal"/>
    <w:link w:val="TitleChar"/>
    <w:qFormat/>
    <w:rsid w:val="00E9360F"/>
    <w:pPr>
      <w:spacing w:before="240"/>
      <w:jc w:val="center"/>
      <w:outlineLvl w:val="0"/>
    </w:pPr>
    <w:rPr>
      <w:rFonts w:ascii="Arial" w:hAnsi="Arial"/>
      <w:b/>
      <w:bCs/>
      <w:kern w:val="28"/>
      <w:sz w:val="32"/>
      <w:szCs w:val="32"/>
    </w:rPr>
  </w:style>
  <w:style w:type="character" w:customStyle="1" w:styleId="TitleChar">
    <w:name w:val="Title Char"/>
    <w:basedOn w:val="DefaultParagraphFont"/>
    <w:link w:val="Title"/>
    <w:locked/>
    <w:rsid w:val="00E9360F"/>
    <w:rPr>
      <w:rFonts w:ascii="Arial" w:hAnsi="Arial" w:cs="Times New Roman"/>
      <w:b/>
      <w:bCs/>
      <w:kern w:val="28"/>
      <w:sz w:val="32"/>
      <w:szCs w:val="32"/>
    </w:rPr>
  </w:style>
  <w:style w:type="character" w:customStyle="1" w:styleId="CodeEntityReferenceSpecific">
    <w:name w:val="Code Entity Reference Specific"/>
    <w:aliases w:val="cers"/>
    <w:basedOn w:val="LinkText"/>
    <w:rsid w:val="00E9360F"/>
    <w:rPr>
      <w:i/>
      <w:noProof/>
      <w:lang w:val="en-US"/>
    </w:rPr>
  </w:style>
  <w:style w:type="character" w:customStyle="1" w:styleId="CodeEntityReferenceQualifiedSpecific">
    <w:name w:val="Code Entity Reference Qualified Specific"/>
    <w:aliases w:val="cerqs"/>
    <w:basedOn w:val="CodeEntityReferenceSpecific"/>
    <w:rsid w:val="00E9360F"/>
    <w:rPr>
      <w:u w:val="dottedHeavy"/>
    </w:rPr>
  </w:style>
  <w:style w:type="character" w:customStyle="1" w:styleId="System">
    <w:name w:val="System"/>
    <w:aliases w:val="sys"/>
    <w:basedOn w:val="DefaultParagraphFont"/>
    <w:rsid w:val="00E9360F"/>
    <w:rPr>
      <w:rFonts w:cs="Times New Roman"/>
      <w:b/>
    </w:rPr>
  </w:style>
  <w:style w:type="character" w:customStyle="1" w:styleId="UserInputLocalizable">
    <w:name w:val="User Input Localizable"/>
    <w:aliases w:val="uil"/>
    <w:basedOn w:val="UserInputNon-localizable"/>
    <w:rsid w:val="00E9360F"/>
    <w:rPr>
      <w:b/>
    </w:rPr>
  </w:style>
  <w:style w:type="character" w:customStyle="1" w:styleId="UnmanagedCodeEntityReference">
    <w:name w:val="Unmanaged Code Entity Reference"/>
    <w:aliases w:val="ucer"/>
    <w:basedOn w:val="LinkText"/>
    <w:rsid w:val="00E9360F"/>
    <w:rPr>
      <w:noProof/>
      <w:lang w:val="en-US"/>
    </w:rPr>
  </w:style>
  <w:style w:type="character" w:customStyle="1" w:styleId="UserInputNon-localizable">
    <w:name w:val="User Input Non-localizable"/>
    <w:aliases w:val="uinl"/>
    <w:basedOn w:val="DefaultParagraphFont"/>
    <w:rsid w:val="00E9360F"/>
    <w:rPr>
      <w:rFonts w:ascii="Times New Roman" w:hAnsi="Times New Roman" w:cs="Times New Roman"/>
    </w:rPr>
  </w:style>
  <w:style w:type="character" w:customStyle="1" w:styleId="Placeholder">
    <w:name w:val="Placeholder"/>
    <w:aliases w:val="ph"/>
    <w:basedOn w:val="DefaultParagraphFont"/>
    <w:rsid w:val="00E9360F"/>
    <w:rPr>
      <w:rFonts w:cs="Times New Roman"/>
      <w:i/>
    </w:rPr>
  </w:style>
  <w:style w:type="character" w:customStyle="1" w:styleId="Math">
    <w:name w:val="Math"/>
    <w:aliases w:val="m"/>
    <w:basedOn w:val="DefaultParagraphFont"/>
    <w:rsid w:val="00E9360F"/>
    <w:rPr>
      <w:rFonts w:ascii="Courier New" w:hAnsi="Courier New" w:cs="Times New Roman"/>
      <w:i/>
      <w:color w:val="0000FF"/>
    </w:rPr>
  </w:style>
  <w:style w:type="character" w:customStyle="1" w:styleId="NewTerm">
    <w:name w:val="New Term"/>
    <w:aliases w:val="nt"/>
    <w:basedOn w:val="DefaultParagraphFont"/>
    <w:rsid w:val="00E9360F"/>
    <w:rPr>
      <w:rFonts w:cs="Times New Roman"/>
      <w:i/>
    </w:rPr>
  </w:style>
  <w:style w:type="paragraph" w:customStyle="1" w:styleId="BulletedDynamicLinkinList1">
    <w:name w:val="Bulleted Dynamic Link in List 1"/>
    <w:aliases w:val="bdl1"/>
    <w:rsid w:val="00E9360F"/>
    <w:pPr>
      <w:numPr>
        <w:numId w:val="12"/>
      </w:numPr>
      <w:tabs>
        <w:tab w:val="clear" w:pos="720"/>
        <w:tab w:val="num" w:pos="360"/>
      </w:tabs>
      <w:spacing w:before="60" w:after="60"/>
      <w:ind w:left="360" w:right="360"/>
    </w:pPr>
    <w:rPr>
      <w:rFonts w:ascii="Verdana" w:hAnsi="Verdana"/>
      <w:color w:val="0000FF"/>
      <w:sz w:val="24"/>
      <w:szCs w:val="24"/>
      <w:lang w:val="en-US" w:eastAsia="en-US"/>
    </w:rPr>
  </w:style>
  <w:style w:type="paragraph" w:customStyle="1" w:styleId="BulletedDynamicLinkinList2">
    <w:name w:val="Bulleted Dynamic Link in List 2"/>
    <w:aliases w:val="bdl2"/>
    <w:rsid w:val="00E9360F"/>
    <w:pPr>
      <w:numPr>
        <w:numId w:val="13"/>
      </w:numPr>
      <w:tabs>
        <w:tab w:val="clear" w:pos="1080"/>
        <w:tab w:val="num" w:pos="720"/>
      </w:tabs>
      <w:spacing w:before="60" w:after="60" w:line="260" w:lineRule="exact"/>
      <w:ind w:left="720" w:right="1080"/>
    </w:pPr>
    <w:rPr>
      <w:rFonts w:ascii="Verdana" w:hAnsi="Verdana"/>
      <w:color w:val="0000FF"/>
      <w:sz w:val="24"/>
      <w:szCs w:val="24"/>
      <w:lang w:val="en-US" w:eastAsia="en-US"/>
    </w:rPr>
  </w:style>
  <w:style w:type="paragraph" w:customStyle="1" w:styleId="BulletedDynamicLink">
    <w:name w:val="Bulleted Dynamic Link"/>
    <w:aliases w:val="bdl"/>
    <w:rsid w:val="00E9360F"/>
    <w:pPr>
      <w:numPr>
        <w:numId w:val="14"/>
      </w:numPr>
      <w:tabs>
        <w:tab w:val="clear" w:pos="360"/>
        <w:tab w:val="num" w:pos="720"/>
      </w:tabs>
      <w:spacing w:before="60" w:after="60" w:line="260" w:lineRule="exact"/>
      <w:ind w:left="720"/>
    </w:pPr>
    <w:rPr>
      <w:rFonts w:ascii="Verdana" w:hAnsi="Verdana"/>
      <w:color w:val="0000FF"/>
      <w:sz w:val="24"/>
      <w:szCs w:val="24"/>
      <w:lang w:val="en-US" w:eastAsia="en-US"/>
    </w:rPr>
  </w:style>
  <w:style w:type="character" w:customStyle="1" w:styleId="DynamicLink">
    <w:name w:val="Dynamic Link"/>
    <w:aliases w:val="dl"/>
    <w:basedOn w:val="DefaultParagraphFont"/>
    <w:rsid w:val="00E9360F"/>
    <w:rPr>
      <w:rFonts w:ascii="Verdana" w:hAnsi="Verdana" w:cs="Times New Roman"/>
      <w:color w:val="0000FF"/>
    </w:rPr>
  </w:style>
  <w:style w:type="table" w:customStyle="1" w:styleId="DynamicLinkTable">
    <w:name w:val="Dynamic Link Table"/>
    <w:aliases w:val="dlt"/>
    <w:basedOn w:val="TablewithHeader"/>
    <w:rsid w:val="00E9360F"/>
    <w:rPr>
      <w:color w:val="0000FF"/>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15" w:type="dxa"/>
        <w:bottom w:w="0" w:type="dxa"/>
        <w:right w:w="115" w:type="dxa"/>
      </w:tblCellMar>
    </w:tblPr>
    <w:tblStylePr w:type="firstRow">
      <w:rPr>
        <w:rFonts w:ascii="Calibri" w:hAnsi="Calibri" w:cs="Times New Roman"/>
        <w:b/>
        <w:color w:val="auto"/>
        <w:sz w:val="20"/>
      </w:rPr>
      <w:tblPr/>
      <w:tcPr>
        <w:shd w:val="clear" w:color="auto" w:fill="D9D9D9"/>
      </w:tcPr>
    </w:tblStylePr>
  </w:style>
  <w:style w:type="paragraph" w:customStyle="1" w:styleId="Norm">
    <w:name w:val="Norm"/>
    <w:basedOn w:val="Normal"/>
    <w:rsid w:val="00FF1D07"/>
    <w:pPr>
      <w:spacing w:before="180" w:after="180" w:line="360" w:lineRule="auto"/>
    </w:pPr>
  </w:style>
  <w:style w:type="paragraph" w:customStyle="1" w:styleId="normalarial">
    <w:name w:val="normalarial"/>
    <w:basedOn w:val="Normal"/>
    <w:rsid w:val="00E9360F"/>
    <w:pPr>
      <w:spacing w:before="0" w:after="0" w:line="240" w:lineRule="auto"/>
      <w:ind w:left="180"/>
    </w:pPr>
    <w:rPr>
      <w:rFonts w:ascii="Arial" w:hAnsi="Arial" w:cs="Arial"/>
      <w:b/>
      <w:bCs/>
      <w:color w:val="000080"/>
    </w:rPr>
  </w:style>
  <w:style w:type="character" w:customStyle="1" w:styleId="nfaseSutil1">
    <w:name w:val="Ênfase Sutil1"/>
    <w:basedOn w:val="DefaultParagraphFont"/>
    <w:rsid w:val="00E9360F"/>
    <w:rPr>
      <w:rFonts w:cs="Times New Roman"/>
      <w:i/>
      <w:iCs/>
    </w:rPr>
  </w:style>
  <w:style w:type="paragraph" w:customStyle="1" w:styleId="DefaultParagraphFontParaChar">
    <w:name w:val="Default Paragraph Font Para Char"/>
    <w:basedOn w:val="Normal"/>
    <w:rsid w:val="00E9360F"/>
    <w:pPr>
      <w:spacing w:before="0" w:after="160" w:line="240" w:lineRule="exact"/>
      <w:jc w:val="both"/>
    </w:pPr>
    <w:rPr>
      <w:rFonts w:ascii="Tahoma" w:hAnsi="Tahoma"/>
    </w:rPr>
  </w:style>
  <w:style w:type="character" w:customStyle="1" w:styleId="CharChar2">
    <w:name w:val="Char Char2"/>
    <w:basedOn w:val="DefaultParagraphFont"/>
    <w:semiHidden/>
    <w:rsid w:val="00E9360F"/>
    <w:rPr>
      <w:rFonts w:ascii="Calibri" w:hAnsi="Calibri" w:cs="Times New Roman"/>
      <w:lang w:val="en-US" w:eastAsia="en-US" w:bidi="ar-SA"/>
    </w:rPr>
  </w:style>
  <w:style w:type="paragraph" w:customStyle="1" w:styleId="nospacing">
    <w:name w:val="nospacing"/>
    <w:basedOn w:val="Normal"/>
    <w:rsid w:val="00E9360F"/>
    <w:pPr>
      <w:spacing w:before="0" w:after="0" w:line="240" w:lineRule="auto"/>
    </w:pPr>
    <w:rPr>
      <w:rFonts w:ascii="Calibri" w:hAnsi="Calibri"/>
    </w:rPr>
  </w:style>
  <w:style w:type="character" w:customStyle="1" w:styleId="msoins0">
    <w:name w:val="msoins"/>
    <w:basedOn w:val="DefaultParagraphFont"/>
    <w:rsid w:val="00E9360F"/>
    <w:rPr>
      <w:rFonts w:cs="Times New Roman"/>
    </w:rPr>
  </w:style>
  <w:style w:type="paragraph" w:styleId="Caption">
    <w:name w:val="caption"/>
    <w:basedOn w:val="Normal"/>
    <w:next w:val="Normal"/>
    <w:qFormat/>
    <w:rsid w:val="00E9360F"/>
    <w:pPr>
      <w:spacing w:before="0" w:after="0" w:line="240" w:lineRule="auto"/>
    </w:pPr>
    <w:rPr>
      <w:rFonts w:ascii="Times New Roman" w:eastAsia="Times New Roman" w:hAnsi="Times New Roman"/>
      <w:b/>
      <w:bCs/>
    </w:rPr>
  </w:style>
  <w:style w:type="paragraph" w:customStyle="1" w:styleId="SemEspaamento1">
    <w:name w:val="Sem Espaçamento1"/>
    <w:rsid w:val="00E9360F"/>
    <w:rPr>
      <w:rFonts w:ascii="Verdana" w:hAnsi="Verdana"/>
      <w:sz w:val="24"/>
      <w:szCs w:val="24"/>
      <w:lang w:val="en-US" w:eastAsia="en-US"/>
    </w:rPr>
  </w:style>
  <w:style w:type="paragraph" w:customStyle="1" w:styleId="CharCharCharCharCharCharCharCharCharCharCharChar">
    <w:name w:val="Char Char Char Char Char Char Char Char Char Char Char Char"/>
    <w:basedOn w:val="Normal"/>
    <w:rsid w:val="00E9360F"/>
    <w:pPr>
      <w:spacing w:before="0" w:after="160" w:line="240" w:lineRule="exact"/>
    </w:pPr>
    <w:rPr>
      <w:rFonts w:ascii="Tahoma" w:hAnsi="Tahoma"/>
      <w:lang w:val="en-GB"/>
    </w:rPr>
  </w:style>
  <w:style w:type="character" w:customStyle="1" w:styleId="header1">
    <w:name w:val="header1"/>
    <w:basedOn w:val="DefaultParagraphFont"/>
    <w:rsid w:val="00E9360F"/>
    <w:rPr>
      <w:rFonts w:ascii="Verdana" w:hAnsi="Verdana" w:cs="Times New Roman"/>
      <w:b/>
      <w:bCs/>
      <w:color w:val="333333"/>
      <w:sz w:val="22"/>
      <w:szCs w:val="22"/>
      <w:u w:val="none"/>
      <w:effect w:val="none"/>
    </w:rPr>
  </w:style>
  <w:style w:type="paragraph" w:customStyle="1" w:styleId="Reviso1">
    <w:name w:val="Revisão1"/>
    <w:hidden/>
    <w:semiHidden/>
    <w:rsid w:val="00E9360F"/>
    <w:rPr>
      <w:rFonts w:ascii="Verdana" w:hAnsi="Verdana"/>
      <w:sz w:val="24"/>
      <w:szCs w:val="24"/>
      <w:lang w:val="en-US" w:eastAsia="en-US"/>
    </w:rPr>
  </w:style>
  <w:style w:type="character" w:customStyle="1" w:styleId="AlertTextChar">
    <w:name w:val="Alert Text Char"/>
    <w:aliases w:val="at Char,Alert text Char"/>
    <w:basedOn w:val="DefaultParagraphFont"/>
    <w:link w:val="AlertText"/>
    <w:locked/>
    <w:rsid w:val="00E9360F"/>
    <w:rPr>
      <w:rFonts w:ascii="Verdana" w:hAnsi="Verdana" w:cs="Times New Roman"/>
      <w:sz w:val="20"/>
      <w:szCs w:val="20"/>
    </w:rPr>
  </w:style>
  <w:style w:type="character" w:customStyle="1" w:styleId="AlertTextinList1Char">
    <w:name w:val="Alert Text in List 1 Char"/>
    <w:aliases w:val="at1 Char"/>
    <w:basedOn w:val="TextinList1Char"/>
    <w:link w:val="AlertTextinList1"/>
    <w:locked/>
    <w:rsid w:val="00E9360F"/>
    <w:rPr>
      <w:rFonts w:cs="Times New Roman"/>
      <w:sz w:val="20"/>
      <w:szCs w:val="20"/>
    </w:rPr>
  </w:style>
  <w:style w:type="character" w:customStyle="1" w:styleId="LinkTextPopup">
    <w:name w:val="Link Text Popup"/>
    <w:aliases w:val="ltp"/>
    <w:basedOn w:val="DefaultParagraphFont"/>
    <w:rsid w:val="00E9360F"/>
    <w:rPr>
      <w:rFonts w:cs="Times New Roman"/>
      <w:color w:val="000000"/>
    </w:rPr>
  </w:style>
  <w:style w:type="paragraph" w:styleId="TOC5">
    <w:name w:val="toc 5"/>
    <w:basedOn w:val="Normal"/>
    <w:next w:val="Normal"/>
    <w:autoRedefine/>
    <w:rsid w:val="00E9360F"/>
    <w:pPr>
      <w:ind w:left="640"/>
    </w:pPr>
  </w:style>
  <w:style w:type="character" w:customStyle="1" w:styleId="HTML">
    <w:name w:val="HTML"/>
    <w:basedOn w:val="DefaultParagraphFont"/>
    <w:rsid w:val="00E9360F"/>
    <w:rPr>
      <w:rFonts w:ascii="Courier New" w:hAnsi="Courier New" w:cs="Times New Roman"/>
      <w:vanish/>
      <w:color w:val="000000"/>
      <w:sz w:val="20"/>
      <w:shd w:val="clear" w:color="00FF00" w:fill="000000"/>
    </w:rPr>
  </w:style>
  <w:style w:type="paragraph" w:customStyle="1" w:styleId="GlueLinkText">
    <w:name w:val="Glue Link Text"/>
    <w:aliases w:val="glt"/>
    <w:basedOn w:val="Normal"/>
    <w:rsid w:val="00E9360F"/>
    <w:pPr>
      <w:spacing w:line="240" w:lineRule="auto"/>
    </w:pPr>
    <w:rPr>
      <w:rFonts w:ascii="Arial" w:hAnsi="Arial"/>
      <w:b/>
      <w:color w:val="000000"/>
    </w:rPr>
  </w:style>
  <w:style w:type="paragraph" w:customStyle="1" w:styleId="IndexTag">
    <w:name w:val="Index Tag"/>
    <w:aliases w:val="it"/>
    <w:basedOn w:val="Normal"/>
    <w:rsid w:val="00E9360F"/>
    <w:pPr>
      <w:spacing w:after="0" w:line="240" w:lineRule="auto"/>
    </w:pPr>
    <w:rPr>
      <w:rFonts w:ascii="Arial" w:hAnsi="Arial"/>
      <w:vanish/>
      <w:color w:val="008000"/>
    </w:rPr>
  </w:style>
  <w:style w:type="paragraph" w:customStyle="1" w:styleId="SolutionType">
    <w:name w:val="Solution Type"/>
    <w:rsid w:val="00E9360F"/>
    <w:pPr>
      <w:spacing w:before="240" w:after="120"/>
    </w:pPr>
    <w:rPr>
      <w:rFonts w:ascii="Arial" w:hAnsi="Arial"/>
      <w:b/>
      <w:color w:val="000000"/>
      <w:sz w:val="44"/>
      <w:szCs w:val="36"/>
      <w:lang w:val="en-US" w:eastAsia="en-US"/>
    </w:rPr>
  </w:style>
  <w:style w:type="paragraph" w:customStyle="1" w:styleId="Slugline">
    <w:name w:val="Slugline"/>
    <w:aliases w:val="slug"/>
    <w:rsid w:val="00E9360F"/>
    <w:pPr>
      <w:framePr w:h="900" w:hRule="exact" w:hSpace="180" w:vSpace="180" w:wrap="around" w:vAnchor="page" w:hAnchor="margin" w:y="14601"/>
      <w:spacing w:line="180" w:lineRule="exact"/>
    </w:pPr>
    <w:rPr>
      <w:rFonts w:ascii="Verdana" w:hAnsi="Verdana"/>
      <w:noProof/>
      <w:color w:val="000000"/>
      <w:sz w:val="14"/>
      <w:szCs w:val="24"/>
      <w:lang w:val="en-US" w:eastAsia="en-US"/>
    </w:rPr>
  </w:style>
  <w:style w:type="paragraph" w:customStyle="1" w:styleId="ChapterTitle">
    <w:name w:val="Chapter Title"/>
    <w:aliases w:val="ch"/>
    <w:basedOn w:val="Normal"/>
    <w:next w:val="Heading1"/>
    <w:rsid w:val="00E9360F"/>
    <w:pPr>
      <w:keepNext/>
      <w:spacing w:before="1080" w:after="360" w:line="440" w:lineRule="exact"/>
      <w:ind w:left="-720"/>
      <w:outlineLvl w:val="0"/>
    </w:pPr>
    <w:rPr>
      <w:rFonts w:ascii="Arial Black" w:hAnsi="Arial Black"/>
      <w:b/>
      <w:color w:val="000000"/>
      <w:kern w:val="24"/>
      <w:sz w:val="40"/>
      <w:szCs w:val="40"/>
    </w:rPr>
  </w:style>
  <w:style w:type="paragraph" w:styleId="TOC6">
    <w:name w:val="toc 6"/>
    <w:basedOn w:val="Normal"/>
    <w:next w:val="Normal"/>
    <w:autoRedefine/>
    <w:rsid w:val="00E9360F"/>
    <w:pPr>
      <w:ind w:left="800"/>
    </w:pPr>
  </w:style>
  <w:style w:type="paragraph" w:styleId="TOC7">
    <w:name w:val="toc 7"/>
    <w:basedOn w:val="Normal"/>
    <w:next w:val="Normal"/>
    <w:autoRedefine/>
    <w:rsid w:val="00E9360F"/>
    <w:pPr>
      <w:ind w:left="960"/>
    </w:pPr>
  </w:style>
  <w:style w:type="paragraph" w:styleId="TOC8">
    <w:name w:val="toc 8"/>
    <w:basedOn w:val="Normal"/>
    <w:next w:val="Normal"/>
    <w:autoRedefine/>
    <w:rsid w:val="00E9360F"/>
    <w:pPr>
      <w:ind w:left="1120"/>
    </w:pPr>
  </w:style>
  <w:style w:type="paragraph" w:styleId="TOC9">
    <w:name w:val="toc 9"/>
    <w:basedOn w:val="Normal"/>
    <w:next w:val="Normal"/>
    <w:autoRedefine/>
    <w:rsid w:val="00E9360F"/>
    <w:pPr>
      <w:ind w:left="1280"/>
    </w:pPr>
  </w:style>
  <w:style w:type="character" w:customStyle="1" w:styleId="ALT">
    <w:name w:val="ALT"/>
    <w:basedOn w:val="HTML"/>
    <w:rsid w:val="00E9360F"/>
    <w:rPr>
      <w:shd w:val="clear" w:color="00FFFF" w:fill="000000"/>
    </w:rPr>
  </w:style>
  <w:style w:type="paragraph" w:customStyle="1" w:styleId="nl3">
    <w:name w:val="nl3"/>
    <w:aliases w:val="Avoid Numbered List 3"/>
    <w:rsid w:val="00E9360F"/>
    <w:pPr>
      <w:numPr>
        <w:numId w:val="15"/>
      </w:numPr>
    </w:pPr>
    <w:rPr>
      <w:rFonts w:ascii="Arial" w:hAnsi="Arial"/>
      <w:color w:val="FF00FF"/>
      <w:sz w:val="24"/>
      <w:szCs w:val="24"/>
      <w:lang w:val="en-US" w:eastAsia="en-US"/>
    </w:rPr>
  </w:style>
  <w:style w:type="paragraph" w:customStyle="1" w:styleId="WSSLogo">
    <w:name w:val="WSSLogo"/>
    <w:basedOn w:val="Figure"/>
    <w:rsid w:val="00E9360F"/>
    <w:pPr>
      <w:jc w:val="right"/>
    </w:pPr>
  </w:style>
  <w:style w:type="paragraph" w:customStyle="1" w:styleId="SolutionTitle">
    <w:name w:val="Solution Title"/>
    <w:aliases w:val="st"/>
    <w:basedOn w:val="Normal"/>
    <w:rsid w:val="00E9360F"/>
    <w:pPr>
      <w:spacing w:before="240" w:line="440" w:lineRule="exact"/>
    </w:pPr>
    <w:rPr>
      <w:rFonts w:ascii="Arial" w:hAnsi="Arial"/>
      <w:color w:val="000000"/>
      <w:sz w:val="44"/>
      <w:szCs w:val="36"/>
    </w:rPr>
  </w:style>
  <w:style w:type="paragraph" w:customStyle="1" w:styleId="SolutionGroup">
    <w:name w:val="Solution Group"/>
    <w:aliases w:val="sg"/>
    <w:basedOn w:val="Normal"/>
    <w:rsid w:val="00E9360F"/>
    <w:pPr>
      <w:spacing w:before="0" w:after="0" w:line="560" w:lineRule="exact"/>
    </w:pPr>
    <w:rPr>
      <w:rFonts w:ascii="Segoe" w:hAnsi="Segoe"/>
      <w:color w:val="000000"/>
      <w:sz w:val="52"/>
      <w:szCs w:val="52"/>
    </w:rPr>
  </w:style>
  <w:style w:type="paragraph" w:customStyle="1" w:styleId="bl3">
    <w:name w:val="bl3"/>
    <w:aliases w:val="Avoid Bulleted List 3"/>
    <w:rsid w:val="00E9360F"/>
    <w:pPr>
      <w:numPr>
        <w:numId w:val="16"/>
      </w:numPr>
    </w:pPr>
    <w:rPr>
      <w:rFonts w:ascii="Arial" w:hAnsi="Arial"/>
      <w:color w:val="FF00FF"/>
      <w:sz w:val="24"/>
      <w:szCs w:val="24"/>
      <w:lang w:val="en-US" w:eastAsia="en-US"/>
    </w:rPr>
  </w:style>
  <w:style w:type="character" w:customStyle="1" w:styleId="TextChar">
    <w:name w:val="Text Char"/>
    <w:aliases w:val="t Char,text Char"/>
    <w:basedOn w:val="DefaultParagraphFont"/>
    <w:rsid w:val="00E9360F"/>
    <w:rPr>
      <w:rFonts w:ascii="Arial" w:hAnsi="Arial" w:cs="Times New Roman"/>
      <w:color w:val="000000"/>
      <w:lang w:val="en-US" w:eastAsia="en-US" w:bidi="ar-SA"/>
    </w:rPr>
  </w:style>
  <w:style w:type="paragraph" w:customStyle="1" w:styleId="Alert">
    <w:name w:val="Alert"/>
    <w:basedOn w:val="Normal"/>
    <w:rsid w:val="00E9360F"/>
    <w:rPr>
      <w:sz w:val="18"/>
      <w:szCs w:val="18"/>
    </w:rPr>
  </w:style>
  <w:style w:type="paragraph" w:customStyle="1" w:styleId="Char1">
    <w:name w:val="Char1"/>
    <w:basedOn w:val="Normal"/>
    <w:next w:val="Normal"/>
    <w:semiHidden/>
    <w:rsid w:val="00E9360F"/>
    <w:pPr>
      <w:spacing w:before="0" w:after="160" w:line="240" w:lineRule="exact"/>
    </w:pPr>
    <w:rPr>
      <w:rFonts w:ascii="Arial" w:hAnsi="Arial"/>
    </w:rPr>
  </w:style>
  <w:style w:type="paragraph" w:styleId="EndnoteText">
    <w:name w:val="endnote text"/>
    <w:basedOn w:val="Normal"/>
    <w:link w:val="EndnoteTextChar"/>
    <w:semiHidden/>
    <w:rsid w:val="00E9360F"/>
    <w:pPr>
      <w:spacing w:before="0" w:after="0" w:line="240" w:lineRule="auto"/>
    </w:pPr>
  </w:style>
  <w:style w:type="character" w:customStyle="1" w:styleId="EndnoteTextChar">
    <w:name w:val="Endnote Text Char"/>
    <w:basedOn w:val="DefaultParagraphFont"/>
    <w:link w:val="EndnoteText"/>
    <w:semiHidden/>
    <w:locked/>
    <w:rsid w:val="00E9360F"/>
    <w:rPr>
      <w:rFonts w:ascii="Verdana" w:hAnsi="Verdana" w:cs="Times New Roman"/>
      <w:sz w:val="20"/>
      <w:szCs w:val="20"/>
    </w:rPr>
  </w:style>
  <w:style w:type="character" w:styleId="EndnoteReference">
    <w:name w:val="endnote reference"/>
    <w:basedOn w:val="DefaultParagraphFont"/>
    <w:semiHidden/>
    <w:rsid w:val="00E9360F"/>
    <w:rPr>
      <w:rFonts w:cs="Times New Roman"/>
      <w:vertAlign w:val="superscript"/>
    </w:rPr>
  </w:style>
  <w:style w:type="paragraph" w:customStyle="1" w:styleId="AJS-CLIText">
    <w:name w:val="AJS  - CLI Text"/>
    <w:basedOn w:val="Normal"/>
    <w:link w:val="AJS-CLITextChar"/>
    <w:rsid w:val="00502EE6"/>
    <w:pPr>
      <w:spacing w:before="0" w:after="0" w:line="240" w:lineRule="auto"/>
      <w:ind w:left="144"/>
      <w:contextualSpacing/>
    </w:pPr>
    <w:rPr>
      <w:rFonts w:ascii="Courier New" w:hAnsi="Courier New" w:cs="Courier New"/>
      <w:color w:val="000000"/>
    </w:rPr>
  </w:style>
  <w:style w:type="character" w:customStyle="1" w:styleId="AJS-CLITextChar">
    <w:name w:val="AJS  - CLI Text Char"/>
    <w:basedOn w:val="DefaultParagraphFont"/>
    <w:link w:val="AJS-CLIText"/>
    <w:locked/>
    <w:rsid w:val="00502EE6"/>
    <w:rPr>
      <w:rFonts w:ascii="Courier New" w:hAnsi="Courier New" w:cs="Courier New"/>
      <w:color w:val="000000"/>
      <w:sz w:val="22"/>
      <w:szCs w:val="22"/>
    </w:rPr>
  </w:style>
  <w:style w:type="paragraph" w:customStyle="1" w:styleId="Description">
    <w:name w:val="Description"/>
    <w:basedOn w:val="Normal"/>
    <w:rsid w:val="008246F2"/>
    <w:pPr>
      <w:spacing w:before="105" w:after="105" w:line="300" w:lineRule="atLeast"/>
      <w:ind w:left="150"/>
    </w:pPr>
    <w:rPr>
      <w:rFonts w:ascii="Calibri" w:hAnsi="Calibri" w:cs="Times New Roman"/>
      <w:color w:val="808080"/>
      <w:sz w:val="20"/>
      <w:szCs w:val="20"/>
    </w:rPr>
  </w:style>
  <w:style w:type="paragraph" w:customStyle="1" w:styleId="tabletext">
    <w:name w:val="table text"/>
    <w:basedOn w:val="Normal"/>
    <w:rsid w:val="001323F5"/>
    <w:rPr>
      <w:rFonts w:eastAsia="Times New Roman" w:cs="Times New Roman"/>
    </w:rPr>
  </w:style>
  <w:style w:type="numbering" w:styleId="111111">
    <w:name w:val="Outline List 2"/>
    <w:basedOn w:val="NoList"/>
    <w:rsid w:val="00917D56"/>
  </w:style>
  <w:style w:type="numbering" w:customStyle="1" w:styleId="ArticleSection1">
    <w:name w:val="Article / Section1"/>
    <w:rsid w:val="00917D56"/>
  </w:style>
  <w:style w:type="numbering" w:styleId="1ai">
    <w:name w:val="Outline List 1"/>
    <w:basedOn w:val="NoList"/>
    <w:rsid w:val="00917D5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oleObject" Target="embeddings/oleObject3.bin"/><Relationship Id="rId42" Type="http://schemas.openxmlformats.org/officeDocument/2006/relationships/hyperlink" Target="http://www.microsoft.com/licensing/resources/vol/numbers.mspx" TargetMode="External"/><Relationship Id="rId47" Type="http://schemas.openxmlformats.org/officeDocument/2006/relationships/hyperlink" Target="http://go.microsoft.com/fwlink/?LinkId=155083" TargetMode="External"/><Relationship Id="rId50" Type="http://schemas.openxmlformats.org/officeDocument/2006/relationships/hyperlink" Target="http://go.microsoft.com/fwlink/?LinkId=150084" TargetMode="External"/><Relationship Id="rId55" Type="http://schemas.openxmlformats.org/officeDocument/2006/relationships/hyperlink" Target="http://go.microsoft.com/fwlink/?LinkId=151993"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go.microsoft.com/fwlink/?LinkId=150084" TargetMode="External"/><Relationship Id="rId20" Type="http://schemas.openxmlformats.org/officeDocument/2006/relationships/image" Target="media/image5.png"/><Relationship Id="rId29" Type="http://schemas.openxmlformats.org/officeDocument/2006/relationships/image" Target="media/image13.emf"/><Relationship Id="rId41" Type="http://schemas.openxmlformats.org/officeDocument/2006/relationships/hyperlink" Target="http://www.microsoft.com/licensing/resources/vol/numbers.mspx" TargetMode="External"/><Relationship Id="rId54" Type="http://schemas.openxmlformats.org/officeDocument/2006/relationships/hyperlink" Target="http://go.microsoft.com/fwlink/?LinkID=110332"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upport.microsoft.com/kb/Q327998" TargetMode="External"/><Relationship Id="rId37" Type="http://schemas.openxmlformats.org/officeDocument/2006/relationships/hyperlink" Target="http://go.microsoft.com/fwlink/?LinkId=136976" TargetMode="External"/><Relationship Id="rId40" Type="http://schemas.openxmlformats.org/officeDocument/2006/relationships/hyperlink" Target="http://go.microsoft.com/fwlink/?LinkId=136976" TargetMode="External"/><Relationship Id="rId45" Type="http://schemas.openxmlformats.org/officeDocument/2006/relationships/hyperlink" Target="http://www.microsoft.com/licensing/resources/vol/numbers.mspx" TargetMode="External"/><Relationship Id="rId53" Type="http://schemas.openxmlformats.org/officeDocument/2006/relationships/hyperlink" Target="http://go.microsoft.com/fwlink/?LinkId=136976" TargetMode="External"/><Relationship Id="rId58" Type="http://schemas.openxmlformats.org/officeDocument/2006/relationships/hyperlink" Target="http://go.microsoft.com/fwlink/?LinkId=73076" TargetMode="External"/><Relationship Id="rId5" Type="http://schemas.openxmlformats.org/officeDocument/2006/relationships/webSettings" Target="webSettings.xml"/><Relationship Id="rId15" Type="http://schemas.openxmlformats.org/officeDocument/2006/relationships/hyperlink" Target="http://go.microsoft.com/fwlink/?LinkId=150083"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oleObject" Target="embeddings/oleObject4.bin"/><Relationship Id="rId49" Type="http://schemas.openxmlformats.org/officeDocument/2006/relationships/hyperlink" Target="http://go.microsoft.com/fwlink/?LinkId=150083" TargetMode="External"/><Relationship Id="rId57" Type="http://schemas.openxmlformats.org/officeDocument/2006/relationships/hyperlink" Target="http://go.microsoft.com/fwlink/?LinkId=107418" TargetMode="External"/><Relationship Id="rId61"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www.microsoft.com/licensing/resources/vol/numbers.mspx" TargetMode="External"/><Relationship Id="rId52" Type="http://schemas.openxmlformats.org/officeDocument/2006/relationships/hyperlink" Target="http://go.microsoft.com/fwlink/?LinkId=152550" TargetMode="External"/><Relationship Id="rId60" Type="http://schemas.openxmlformats.org/officeDocument/2006/relationships/hyperlink" Target="http://go.microsoft.com/fwlink/?LinkID=52526"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go.microsoft.com/fwlink/?LinkId=155926" TargetMode="External"/><Relationship Id="rId22" Type="http://schemas.openxmlformats.org/officeDocument/2006/relationships/image" Target="media/image7.pn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16.emf"/><Relationship Id="rId43" Type="http://schemas.openxmlformats.org/officeDocument/2006/relationships/hyperlink" Target="http://www.microsoft.com/licensing/resources/vol/numbers.mspx" TargetMode="External"/><Relationship Id="rId48" Type="http://schemas.openxmlformats.org/officeDocument/2006/relationships/hyperlink" Target="http://go.microsoft.com/fwlink/?LinkId=74008" TargetMode="External"/><Relationship Id="rId56" Type="http://schemas.openxmlformats.org/officeDocument/2006/relationships/hyperlink" Target="http://go.microsoft.com/fwlink/?LinkId=64187"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go.microsoft.com/fwlink/?LinkId=155926"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go.microsoft.com/fwlink/?LinkId=155926" TargetMode="External"/><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image" Target="media/image17.png"/><Relationship Id="rId46" Type="http://schemas.openxmlformats.org/officeDocument/2006/relationships/hyperlink" Target="http://go.microsoft.com/fwlink/?LinkId=150083" TargetMode="External"/><Relationship Id="rId59" Type="http://schemas.openxmlformats.org/officeDocument/2006/relationships/hyperlink" Target="http://go.microsoft.com/fwlink/?LinkId=10754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Sim\Documents\Content%20Master\VA%202-%20source%20docs\Cut-Paste\Volume%20Activation%202.0%20Templat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AB0F7-952C-4608-8699-1C8D460DC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Volume Activation 2.0 Template.dotx</Template>
  <TotalTime>248</TotalTime>
  <Pages>78</Pages>
  <Words>14642</Words>
  <Characters>83466</Characters>
  <Application>Microsoft Office Word</Application>
  <DocSecurity>0</DocSecurity>
  <Lines>695</Lines>
  <Paragraphs>195</Paragraphs>
  <ScaleCrop>false</ScaleCrop>
  <Company>Hewlett-Packard</Company>
  <LinksUpToDate>false</LinksUpToDate>
  <CharactersWithSpaces>97913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Activation Technical Reference Guide</dc:title>
  <dc:creator>Microsoft</dc:creator>
  <cp:lastModifiedBy>Liptak, Peter</cp:lastModifiedBy>
  <cp:revision>23</cp:revision>
  <dcterms:created xsi:type="dcterms:W3CDTF">2009-08-04T17:47:00Z</dcterms:created>
  <dcterms:modified xsi:type="dcterms:W3CDTF">2009-08-05T13:26:00Z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0x010100D23E5081E457354ABFF80C2B7F2D2B3D</vt:lpwstr>
  </property>
</Properties>
</file>