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EB1B16" w:rsidRPr="006E7A6B" w:rsidTr="00327318">
        <w:tblPrEx>
          <w:tblCellMar>
            <w:top w:w="0" w:type="dxa"/>
            <w:bottom w:w="0" w:type="dxa"/>
          </w:tblCellMar>
        </w:tblPrEx>
        <w:trPr>
          <w:cantSplit/>
          <w:trHeight w:hRule="exact" w:val="9853"/>
        </w:trPr>
        <w:tc>
          <w:tcPr>
            <w:tcW w:w="3119" w:type="dxa"/>
            <w:vMerge w:val="restart"/>
          </w:tcPr>
          <w:p w:rsidR="00EB1B16" w:rsidRPr="006E7A6B" w:rsidRDefault="00C95433">
            <w:pPr>
              <w:pStyle w:val="SectionHeading"/>
              <w:spacing w:before="100"/>
              <w:rPr>
                <w:lang w:val="pt-BR"/>
              </w:rPr>
            </w:pPr>
            <w:r w:rsidRPr="006E7A6B">
              <w:rPr>
                <w:lang w:val="pt-BR"/>
              </w:rPr>
              <w:t>Visão geral</w:t>
            </w:r>
          </w:p>
          <w:p w:rsidR="00EB1B16" w:rsidRPr="006E7A6B" w:rsidRDefault="00C95433">
            <w:pPr>
              <w:pStyle w:val="Bodycopy"/>
              <w:rPr>
                <w:lang w:val="pt-BR"/>
              </w:rPr>
            </w:pPr>
            <w:r w:rsidRPr="006E7A6B">
              <w:rPr>
                <w:rFonts w:ascii="Franklin Gothic Heavy" w:hAnsi="Franklin Gothic Heavy"/>
                <w:lang w:val="pt-BR"/>
              </w:rPr>
              <w:t>País ou região:</w:t>
            </w:r>
            <w:r w:rsidR="00EB1B16" w:rsidRPr="006E7A6B">
              <w:rPr>
                <w:lang w:val="pt-BR"/>
              </w:rPr>
              <w:t xml:space="preserve"> </w:t>
            </w:r>
            <w:r w:rsidRPr="006E7A6B">
              <w:rPr>
                <w:lang w:val="pt-BR"/>
              </w:rPr>
              <w:t>Países Baixos</w:t>
            </w:r>
          </w:p>
          <w:p w:rsidR="00EB1B16" w:rsidRPr="006E7A6B" w:rsidRDefault="00C95433">
            <w:pPr>
              <w:pStyle w:val="Bodycopy"/>
              <w:rPr>
                <w:lang w:val="pt-BR"/>
              </w:rPr>
            </w:pPr>
            <w:r w:rsidRPr="006E7A6B">
              <w:rPr>
                <w:rFonts w:ascii="Franklin Gothic Heavy" w:hAnsi="Franklin Gothic Heavy"/>
                <w:lang w:val="pt-BR"/>
              </w:rPr>
              <w:t>Setor:</w:t>
            </w:r>
            <w:r w:rsidR="00EB1B16" w:rsidRPr="006E7A6B">
              <w:rPr>
                <w:lang w:val="pt-BR"/>
              </w:rPr>
              <w:t xml:space="preserve"> </w:t>
            </w:r>
            <w:r w:rsidRPr="006E7A6B">
              <w:rPr>
                <w:lang w:val="pt-BR"/>
              </w:rPr>
              <w:t>petróleo e gás</w:t>
            </w:r>
          </w:p>
          <w:p w:rsidR="00EB1B16" w:rsidRPr="006E7A6B" w:rsidRDefault="00EB1B16">
            <w:pPr>
              <w:pStyle w:val="Bodycopy"/>
              <w:rPr>
                <w:lang w:val="pt-BR"/>
              </w:rPr>
            </w:pPr>
          </w:p>
          <w:p w:rsidR="00EB1B16" w:rsidRPr="006E7A6B" w:rsidRDefault="00C95433">
            <w:pPr>
              <w:pStyle w:val="Bodycopyheading"/>
              <w:rPr>
                <w:lang w:val="pt-BR"/>
              </w:rPr>
            </w:pPr>
            <w:r w:rsidRPr="006E7A6B">
              <w:rPr>
                <w:lang w:val="pt-BR"/>
              </w:rPr>
              <w:t>Perfil do cliente</w:t>
            </w:r>
          </w:p>
          <w:p w:rsidR="00EB1B16" w:rsidRPr="006E7A6B" w:rsidRDefault="000B4390">
            <w:pPr>
              <w:pStyle w:val="Bodycopy"/>
              <w:rPr>
                <w:lang w:val="pt-BR"/>
              </w:rPr>
            </w:pPr>
            <w:r w:rsidRPr="006E7A6B">
              <w:rPr>
                <w:lang w:val="pt-BR"/>
              </w:rPr>
              <w:t>A Royal Dutch Shell é um grupo global de empresas petroquímicas e de geração de energia ativo em mais de 110 países e territórios.</w:t>
            </w:r>
          </w:p>
          <w:p w:rsidR="00EB1B16" w:rsidRPr="006E7A6B" w:rsidRDefault="00EB1B16" w:rsidP="002E20FB">
            <w:pPr>
              <w:pStyle w:val="Bodycopy"/>
              <w:ind w:firstLine="720"/>
              <w:rPr>
                <w:lang w:val="pt-BR"/>
              </w:rPr>
            </w:pPr>
          </w:p>
          <w:p w:rsidR="00EB1B16" w:rsidRPr="006E7A6B" w:rsidRDefault="00C95433">
            <w:pPr>
              <w:pStyle w:val="Bodycopyheading"/>
              <w:rPr>
                <w:lang w:val="pt-BR"/>
              </w:rPr>
            </w:pPr>
            <w:r w:rsidRPr="006E7A6B">
              <w:rPr>
                <w:lang w:val="pt-BR"/>
              </w:rPr>
              <w:t>Situação comercial</w:t>
            </w:r>
          </w:p>
          <w:p w:rsidR="00EB1B16" w:rsidRPr="006E7A6B" w:rsidRDefault="000B4390">
            <w:pPr>
              <w:pStyle w:val="Bodycopy"/>
              <w:rPr>
                <w:lang w:val="pt-BR"/>
              </w:rPr>
            </w:pPr>
            <w:r w:rsidRPr="006E7A6B">
              <w:rPr>
                <w:lang w:val="pt-BR"/>
              </w:rPr>
              <w:t xml:space="preserve">A Shell tinha vários sistemas e interfaces </w:t>
            </w:r>
            <w:r w:rsidR="00E85C7F" w:rsidRPr="006E7A6B">
              <w:rPr>
                <w:lang w:val="pt-BR"/>
              </w:rPr>
              <w:t>d</w:t>
            </w:r>
            <w:r w:rsidR="00E85C7F">
              <w:rPr>
                <w:lang w:val="pt-BR"/>
              </w:rPr>
              <w:t>e</w:t>
            </w:r>
            <w:r w:rsidR="00E85C7F" w:rsidRPr="006E7A6B">
              <w:rPr>
                <w:lang w:val="pt-BR"/>
              </w:rPr>
              <w:t xml:space="preserve"> </w:t>
            </w:r>
            <w:r w:rsidRPr="006E7A6B">
              <w:rPr>
                <w:lang w:val="pt-BR"/>
              </w:rPr>
              <w:t>usuário para comunicação.</w:t>
            </w:r>
            <w:r w:rsidR="000A3F02" w:rsidRPr="006E7A6B">
              <w:rPr>
                <w:lang w:val="pt-BR"/>
              </w:rPr>
              <w:t xml:space="preserve"> </w:t>
            </w:r>
            <w:r w:rsidRPr="006E7A6B">
              <w:rPr>
                <w:lang w:val="pt-BR"/>
              </w:rPr>
              <w:t xml:space="preserve">Por causa dessa complexidade, os funcionários muitas vezes dependiam de chamadas telefônicas ou reuniões pessoais que envolviam </w:t>
            </w:r>
            <w:r w:rsidR="00E85C7F">
              <w:rPr>
                <w:lang w:val="pt-BR"/>
              </w:rPr>
              <w:t xml:space="preserve">caras </w:t>
            </w:r>
            <w:r w:rsidRPr="006E7A6B">
              <w:rPr>
                <w:lang w:val="pt-BR"/>
              </w:rPr>
              <w:t>viagens de negócios, quando outros meios de comunicação seriam mais adequados às suas necessidades.</w:t>
            </w:r>
          </w:p>
          <w:p w:rsidR="00EB1B16" w:rsidRPr="006E7A6B" w:rsidRDefault="00EB1B16">
            <w:pPr>
              <w:pStyle w:val="Bodycopy"/>
              <w:rPr>
                <w:lang w:val="pt-BR"/>
              </w:rPr>
            </w:pPr>
          </w:p>
          <w:p w:rsidR="00EB1B16" w:rsidRPr="006E7A6B" w:rsidRDefault="00C95433">
            <w:pPr>
              <w:pStyle w:val="Bodycopyheading"/>
              <w:rPr>
                <w:lang w:val="pt-BR"/>
              </w:rPr>
            </w:pPr>
            <w:r w:rsidRPr="006E7A6B">
              <w:rPr>
                <w:lang w:val="pt-BR"/>
              </w:rPr>
              <w:t>Solução</w:t>
            </w:r>
          </w:p>
          <w:p w:rsidR="00EB1B16" w:rsidRPr="006E7A6B" w:rsidRDefault="000B4390">
            <w:pPr>
              <w:pStyle w:val="Bodycopy"/>
              <w:rPr>
                <w:lang w:val="pt-BR"/>
              </w:rPr>
            </w:pPr>
            <w:r w:rsidRPr="006E7A6B">
              <w:rPr>
                <w:lang w:val="pt-BR"/>
              </w:rPr>
              <w:t>A Shell implantou uma solução de comunicações unificadas base</w:t>
            </w:r>
            <w:r w:rsidR="00E85C7F">
              <w:rPr>
                <w:lang w:val="pt-BR"/>
              </w:rPr>
              <w:t>ada</w:t>
            </w:r>
            <w:r w:rsidRPr="006E7A6B">
              <w:rPr>
                <w:lang w:val="pt-BR"/>
              </w:rPr>
              <w:t xml:space="preserve"> no Microsoft</w:t>
            </w:r>
            <w:r w:rsidRPr="006E7A6B">
              <w:rPr>
                <w:sz w:val="12"/>
                <w:lang w:val="pt-BR"/>
              </w:rPr>
              <w:t>®</w:t>
            </w:r>
            <w:r w:rsidRPr="006E7A6B">
              <w:rPr>
                <w:lang w:val="pt-BR"/>
              </w:rPr>
              <w:t xml:space="preserve"> Office Communications Server 2007. Essa solução fornece uma interface </w:t>
            </w:r>
            <w:r w:rsidR="00E85C7F" w:rsidRPr="006E7A6B">
              <w:rPr>
                <w:lang w:val="pt-BR"/>
              </w:rPr>
              <w:t xml:space="preserve">única </w:t>
            </w:r>
            <w:r w:rsidR="00E85C7F">
              <w:rPr>
                <w:lang w:val="pt-BR"/>
              </w:rPr>
              <w:t xml:space="preserve">para </w:t>
            </w:r>
            <w:r w:rsidRPr="006E7A6B">
              <w:rPr>
                <w:lang w:val="pt-BR"/>
              </w:rPr>
              <w:t>todas as necessidades de comunicação em tempo real</w:t>
            </w:r>
            <w:r w:rsidR="00E85C7F">
              <w:rPr>
                <w:lang w:val="pt-BR"/>
              </w:rPr>
              <w:t xml:space="preserve"> dos usuários</w:t>
            </w:r>
            <w:r w:rsidRPr="006E7A6B">
              <w:rPr>
                <w:lang w:val="pt-BR"/>
              </w:rPr>
              <w:t>.</w:t>
            </w:r>
          </w:p>
          <w:p w:rsidR="00EB1B16" w:rsidRPr="006E7A6B" w:rsidRDefault="00EB1B16">
            <w:pPr>
              <w:pStyle w:val="Bodycopy"/>
              <w:rPr>
                <w:lang w:val="pt-BR"/>
              </w:rPr>
            </w:pPr>
          </w:p>
          <w:p w:rsidR="00EB1B16" w:rsidRPr="006E7A6B" w:rsidRDefault="00E548C2" w:rsidP="00E548C2">
            <w:pPr>
              <w:pStyle w:val="Bodycopyheading"/>
              <w:rPr>
                <w:lang w:val="pt-BR"/>
              </w:rPr>
            </w:pPr>
            <w:r w:rsidRPr="006E7A6B">
              <w:rPr>
                <w:lang w:val="pt-BR"/>
              </w:rPr>
              <w:t>Benefícios</w:t>
            </w:r>
          </w:p>
          <w:p w:rsidR="000A3F02" w:rsidRPr="006E7A6B" w:rsidRDefault="00E548C2">
            <w:pPr>
              <w:pStyle w:val="Bullet"/>
              <w:rPr>
                <w:lang w:val="pt-BR"/>
              </w:rPr>
            </w:pPr>
            <w:r w:rsidRPr="006E7A6B">
              <w:rPr>
                <w:lang w:val="pt-BR"/>
              </w:rPr>
              <w:t>Maior produtividade</w:t>
            </w:r>
            <w:r w:rsidR="000A3F02" w:rsidRPr="006E7A6B">
              <w:rPr>
                <w:lang w:val="pt-BR"/>
              </w:rPr>
              <w:t xml:space="preserve"> </w:t>
            </w:r>
          </w:p>
          <w:p w:rsidR="000A3F02" w:rsidRPr="006E7A6B" w:rsidRDefault="00E548C2">
            <w:pPr>
              <w:pStyle w:val="Bullet"/>
              <w:rPr>
                <w:lang w:val="pt-BR"/>
              </w:rPr>
            </w:pPr>
            <w:r w:rsidRPr="006E7A6B">
              <w:rPr>
                <w:lang w:val="pt-BR"/>
              </w:rPr>
              <w:t>Ambiente de trabalho mais flexível</w:t>
            </w:r>
          </w:p>
          <w:p w:rsidR="000A3F02" w:rsidRPr="006E7A6B" w:rsidRDefault="00E548C2">
            <w:pPr>
              <w:pStyle w:val="Bullet"/>
              <w:rPr>
                <w:lang w:val="pt-BR"/>
              </w:rPr>
            </w:pPr>
            <w:r w:rsidRPr="006E7A6B">
              <w:rPr>
                <w:lang w:val="pt-BR"/>
              </w:rPr>
              <w:t>Agilidade nas comunicações globais</w:t>
            </w:r>
          </w:p>
          <w:p w:rsidR="000A3F02" w:rsidRPr="006E7A6B" w:rsidRDefault="00E548C2">
            <w:pPr>
              <w:pStyle w:val="Bullet"/>
              <w:rPr>
                <w:lang w:val="pt-BR"/>
              </w:rPr>
            </w:pPr>
            <w:r w:rsidRPr="006E7A6B">
              <w:rPr>
                <w:lang w:val="pt-BR"/>
              </w:rPr>
              <w:t>Maior colaboração com terceiros</w:t>
            </w:r>
          </w:p>
          <w:p w:rsidR="00EB1B16" w:rsidRPr="006E7A6B" w:rsidRDefault="00DD0878">
            <w:pPr>
              <w:pStyle w:val="Bullet"/>
              <w:rPr>
                <w:lang w:val="pt-BR"/>
              </w:rPr>
            </w:pPr>
            <w:r w:rsidRPr="006E7A6B">
              <w:rPr>
                <w:lang w:val="pt-BR"/>
              </w:rPr>
              <w:t>Redução dos custos</w:t>
            </w:r>
          </w:p>
          <w:p w:rsidR="00EB1B16" w:rsidRPr="006E7A6B" w:rsidRDefault="00EB1B16">
            <w:pPr>
              <w:pStyle w:val="Bodycopy"/>
              <w:rPr>
                <w:lang w:val="pt-BR"/>
              </w:rPr>
            </w:pPr>
          </w:p>
        </w:tc>
        <w:tc>
          <w:tcPr>
            <w:tcW w:w="284" w:type="dxa"/>
            <w:tcBorders>
              <w:left w:val="nil"/>
              <w:right w:val="single" w:sz="8" w:space="0" w:color="FF3300"/>
            </w:tcBorders>
          </w:tcPr>
          <w:p w:rsidR="00EB1B16" w:rsidRPr="006E7A6B" w:rsidRDefault="00EB1B16">
            <w:pPr>
              <w:rPr>
                <w:lang w:val="pt-BR"/>
              </w:rPr>
            </w:pPr>
          </w:p>
        </w:tc>
        <w:tc>
          <w:tcPr>
            <w:tcW w:w="284" w:type="dxa"/>
            <w:tcBorders>
              <w:left w:val="single" w:sz="8" w:space="0" w:color="FF3300"/>
            </w:tcBorders>
          </w:tcPr>
          <w:p w:rsidR="00EB1B16" w:rsidRPr="006E7A6B" w:rsidRDefault="00EB1B16">
            <w:pPr>
              <w:rPr>
                <w:lang w:val="pt-BR"/>
              </w:rPr>
            </w:pPr>
          </w:p>
        </w:tc>
        <w:tc>
          <w:tcPr>
            <w:tcW w:w="6861" w:type="dxa"/>
          </w:tcPr>
          <w:p w:rsidR="00EB1B16" w:rsidRPr="006E7A6B" w:rsidRDefault="00327318">
            <w:pPr>
              <w:pStyle w:val="Pullquote"/>
              <w:rPr>
                <w:lang w:val="pt-BR"/>
              </w:rPr>
            </w:pPr>
            <w:r w:rsidRPr="006E7A6B">
              <w:rPr>
                <w:lang w:val="pt-BR"/>
              </w:rPr>
              <w:t>“Nosso principal objetivo com a implantação do Office Communications Server é proporcionar mais flexibilidade a nossos funcionários e agregar valor às suas tarefas em um melhor ambiente de trabalho”.</w:t>
            </w:r>
          </w:p>
          <w:p w:rsidR="00EB1B16" w:rsidRPr="006E7A6B" w:rsidRDefault="000B4390">
            <w:pPr>
              <w:pStyle w:val="PullQuotecredit"/>
              <w:rPr>
                <w:lang w:val="pt-BR"/>
              </w:rPr>
            </w:pPr>
            <w:r w:rsidRPr="006E7A6B">
              <w:rPr>
                <w:lang w:val="pt-BR"/>
              </w:rPr>
              <w:t>Johan Krebbers, Arquiteto do grupo</w:t>
            </w:r>
            <w:r w:rsidR="00E85C7F" w:rsidRPr="006E7A6B">
              <w:rPr>
                <w:lang w:val="pt-BR"/>
              </w:rPr>
              <w:t xml:space="preserve"> de TI</w:t>
            </w:r>
            <w:r w:rsidRPr="006E7A6B">
              <w:rPr>
                <w:lang w:val="pt-BR"/>
              </w:rPr>
              <w:t>, Royal Dutch Shell</w:t>
            </w:r>
          </w:p>
          <w:p w:rsidR="00EB1B16" w:rsidRPr="006E7A6B" w:rsidRDefault="00EB1B16">
            <w:pPr>
              <w:spacing w:after="80"/>
              <w:jc w:val="right"/>
              <w:rPr>
                <w:color w:val="FF9900"/>
                <w:lang w:val="pt-BR"/>
              </w:rPr>
            </w:pPr>
          </w:p>
        </w:tc>
      </w:tr>
      <w:tr w:rsidR="00EB1B16" w:rsidRPr="006E7A6B" w:rsidTr="00327318">
        <w:tblPrEx>
          <w:tblCellMar>
            <w:top w:w="0" w:type="dxa"/>
            <w:bottom w:w="0" w:type="dxa"/>
          </w:tblCellMar>
        </w:tblPrEx>
        <w:trPr>
          <w:cantSplit/>
          <w:trHeight w:hRule="exact" w:val="8591"/>
        </w:trPr>
        <w:tc>
          <w:tcPr>
            <w:tcW w:w="3119" w:type="dxa"/>
            <w:vMerge/>
          </w:tcPr>
          <w:p w:rsidR="00EB1B16" w:rsidRPr="006E7A6B" w:rsidRDefault="00EB1B16">
            <w:pPr>
              <w:pStyle w:val="Bodycopy"/>
              <w:rPr>
                <w:lang w:val="pt-BR"/>
              </w:rPr>
            </w:pPr>
          </w:p>
        </w:tc>
        <w:tc>
          <w:tcPr>
            <w:tcW w:w="284" w:type="dxa"/>
            <w:tcBorders>
              <w:left w:val="nil"/>
              <w:right w:val="single" w:sz="8" w:space="0" w:color="FF3300"/>
            </w:tcBorders>
          </w:tcPr>
          <w:p w:rsidR="00EB1B16" w:rsidRPr="006E7A6B" w:rsidRDefault="00EB1B16">
            <w:pPr>
              <w:pStyle w:val="Bodycopy"/>
              <w:rPr>
                <w:lang w:val="pt-BR"/>
              </w:rPr>
            </w:pPr>
          </w:p>
        </w:tc>
        <w:tc>
          <w:tcPr>
            <w:tcW w:w="284" w:type="dxa"/>
            <w:tcBorders>
              <w:left w:val="single" w:sz="8" w:space="0" w:color="FF3300"/>
            </w:tcBorders>
          </w:tcPr>
          <w:p w:rsidR="00EB1B16" w:rsidRPr="006E7A6B" w:rsidRDefault="00EB1B16">
            <w:pPr>
              <w:pStyle w:val="Bodycopy"/>
              <w:rPr>
                <w:lang w:val="pt-BR"/>
              </w:rPr>
            </w:pPr>
          </w:p>
        </w:tc>
        <w:tc>
          <w:tcPr>
            <w:tcW w:w="6861" w:type="dxa"/>
          </w:tcPr>
          <w:p w:rsidR="000A3F02" w:rsidRPr="006E7A6B" w:rsidRDefault="000A3F02" w:rsidP="000A3F02">
            <w:pPr>
              <w:pStyle w:val="StandFirstIntroduction"/>
              <w:rPr>
                <w:lang w:val="pt-BR"/>
              </w:rPr>
            </w:pPr>
          </w:p>
          <w:p w:rsidR="00EB1B16" w:rsidRPr="006E7A6B" w:rsidRDefault="000B4390" w:rsidP="00E85C7F">
            <w:pPr>
              <w:pStyle w:val="StandFirstIntroduction"/>
              <w:rPr>
                <w:lang w:val="pt-BR"/>
              </w:rPr>
            </w:pPr>
            <w:r w:rsidRPr="006E7A6B">
              <w:rPr>
                <w:lang w:val="pt-BR"/>
              </w:rPr>
              <w:t>A Royal Dutch Shell atualmente conta com serviços de comunicação e colaboração de vários fornecedores.</w:t>
            </w:r>
            <w:r w:rsidR="000A3F02" w:rsidRPr="006E7A6B">
              <w:rPr>
                <w:lang w:val="pt-BR"/>
              </w:rPr>
              <w:t xml:space="preserve"> </w:t>
            </w:r>
            <w:r w:rsidRPr="006E7A6B">
              <w:rPr>
                <w:lang w:val="pt-BR"/>
              </w:rPr>
              <w:t>Como esses recursos não estão integrados, eles podem inibir a eficiência das equipes globais da empresa.</w:t>
            </w:r>
            <w:r w:rsidR="000A3F02" w:rsidRPr="006E7A6B">
              <w:rPr>
                <w:lang w:val="pt-BR"/>
              </w:rPr>
              <w:t xml:space="preserve"> </w:t>
            </w:r>
            <w:r w:rsidRPr="006E7A6B">
              <w:rPr>
                <w:lang w:val="pt-BR"/>
              </w:rPr>
              <w:t>Para melhorar o ambiente de trabalho, a Shell escolheu o Microsoft</w:t>
            </w:r>
            <w:r w:rsidRPr="006E7A6B">
              <w:rPr>
                <w:sz w:val="12"/>
                <w:lang w:val="pt-BR"/>
              </w:rPr>
              <w:t>®</w:t>
            </w:r>
            <w:r w:rsidRPr="006E7A6B">
              <w:rPr>
                <w:lang w:val="pt-BR"/>
              </w:rPr>
              <w:t xml:space="preserve"> Office Communications Server 2007 para fornecer uma interface </w:t>
            </w:r>
            <w:r w:rsidR="00E85C7F" w:rsidRPr="006E7A6B">
              <w:rPr>
                <w:lang w:val="pt-BR"/>
              </w:rPr>
              <w:t>d</w:t>
            </w:r>
            <w:r w:rsidR="00E85C7F">
              <w:rPr>
                <w:lang w:val="pt-BR"/>
              </w:rPr>
              <w:t>e</w:t>
            </w:r>
            <w:r w:rsidR="00E85C7F" w:rsidRPr="006E7A6B">
              <w:rPr>
                <w:lang w:val="pt-BR"/>
              </w:rPr>
              <w:t xml:space="preserve"> </w:t>
            </w:r>
            <w:r w:rsidRPr="006E7A6B">
              <w:rPr>
                <w:lang w:val="pt-BR"/>
              </w:rPr>
              <w:t xml:space="preserve">usuário </w:t>
            </w:r>
            <w:r w:rsidR="00E85C7F" w:rsidRPr="006E7A6B">
              <w:rPr>
                <w:lang w:val="pt-BR"/>
              </w:rPr>
              <w:t xml:space="preserve">única </w:t>
            </w:r>
            <w:r w:rsidRPr="006E7A6B">
              <w:rPr>
                <w:lang w:val="pt-BR"/>
              </w:rPr>
              <w:t>para toda</w:t>
            </w:r>
            <w:r w:rsidR="008E7801" w:rsidRPr="006E7A6B">
              <w:rPr>
                <w:lang w:val="pt-BR"/>
              </w:rPr>
              <w:t>s</w:t>
            </w:r>
            <w:r w:rsidRPr="006E7A6B">
              <w:rPr>
                <w:lang w:val="pt-BR"/>
              </w:rPr>
              <w:t xml:space="preserve"> a</w:t>
            </w:r>
            <w:r w:rsidR="008E7801" w:rsidRPr="006E7A6B">
              <w:rPr>
                <w:lang w:val="pt-BR"/>
              </w:rPr>
              <w:t>s</w:t>
            </w:r>
            <w:r w:rsidRPr="006E7A6B">
              <w:rPr>
                <w:lang w:val="pt-BR"/>
              </w:rPr>
              <w:t xml:space="preserve"> comunicaç</w:t>
            </w:r>
            <w:r w:rsidR="008E7801" w:rsidRPr="006E7A6B">
              <w:rPr>
                <w:lang w:val="pt-BR"/>
              </w:rPr>
              <w:t>ões</w:t>
            </w:r>
            <w:r w:rsidRPr="006E7A6B">
              <w:rPr>
                <w:lang w:val="pt-BR"/>
              </w:rPr>
              <w:t xml:space="preserve"> em tempo real.</w:t>
            </w:r>
            <w:r w:rsidR="000A3F02" w:rsidRPr="006E7A6B">
              <w:rPr>
                <w:lang w:val="pt-BR"/>
              </w:rPr>
              <w:t xml:space="preserve"> </w:t>
            </w:r>
            <w:r w:rsidRPr="006E7A6B">
              <w:rPr>
                <w:lang w:val="pt-BR"/>
              </w:rPr>
              <w:t>A Shell tem atualmente 150.000 usuários que aproveitam o sistema de mensagens instantâneas e o recurso de presença e mais de 8.000 usuários dos recursos de voz.</w:t>
            </w:r>
            <w:r w:rsidR="000A3F02" w:rsidRPr="006E7A6B">
              <w:rPr>
                <w:lang w:val="pt-BR"/>
              </w:rPr>
              <w:t xml:space="preserve"> </w:t>
            </w:r>
            <w:r w:rsidR="00327318" w:rsidRPr="006E7A6B">
              <w:rPr>
                <w:lang w:val="pt-BR"/>
              </w:rPr>
              <w:t xml:space="preserve">No momento, a empresa está testando o Office Communications Server 2007 R2 e, quando ele estiver totalmente implantado, a solução fornecerá uma plataforma integrada de voz, vídeo, sistema de mensagens instantâneas e conferência </w:t>
            </w:r>
            <w:r w:rsidR="00E85C7F">
              <w:rPr>
                <w:lang w:val="pt-BR"/>
              </w:rPr>
              <w:t xml:space="preserve">Web </w:t>
            </w:r>
            <w:r w:rsidR="00327318" w:rsidRPr="006E7A6B">
              <w:rPr>
                <w:lang w:val="pt-BR"/>
              </w:rPr>
              <w:t>para todos os usuários que trabalham na Shell.</w:t>
            </w:r>
            <w:r w:rsidR="000A3F02" w:rsidRPr="006E7A6B">
              <w:rPr>
                <w:lang w:val="pt-BR"/>
              </w:rPr>
              <w:t xml:space="preserve"> </w:t>
            </w:r>
            <w:r w:rsidR="004024F0" w:rsidRPr="006E7A6B">
              <w:rPr>
                <w:lang w:val="pt-BR"/>
              </w:rPr>
              <w:t xml:space="preserve">A empresa poderá consolidar cerca de 200 sistemas PBX e vários serviços de áudio e </w:t>
            </w:r>
            <w:r w:rsidR="00CF393A" w:rsidRPr="006E7A6B">
              <w:rPr>
                <w:lang w:val="pt-BR"/>
              </w:rPr>
              <w:t>videoconferência</w:t>
            </w:r>
            <w:r w:rsidR="004024F0" w:rsidRPr="006E7A6B">
              <w:rPr>
                <w:lang w:val="pt-BR"/>
              </w:rPr>
              <w:t xml:space="preserve"> em uma solução única e econômica.</w:t>
            </w:r>
          </w:p>
        </w:tc>
      </w:tr>
      <w:tr w:rsidR="00EB1B16" w:rsidRPr="006E7A6B" w:rsidTr="00327318">
        <w:tblPrEx>
          <w:tblCellMar>
            <w:top w:w="0" w:type="dxa"/>
            <w:bottom w:w="0" w:type="dxa"/>
          </w:tblCellMar>
        </w:tblPrEx>
        <w:trPr>
          <w:cantSplit/>
          <w:trHeight w:hRule="exact" w:val="3525"/>
        </w:trPr>
        <w:tc>
          <w:tcPr>
            <w:tcW w:w="3119" w:type="dxa"/>
          </w:tcPr>
          <w:p w:rsidR="00EB1B16" w:rsidRPr="006E7A6B" w:rsidRDefault="00EB1B16">
            <w:pPr>
              <w:rPr>
                <w:lang w:val="pt-BR"/>
              </w:rPr>
            </w:pPr>
          </w:p>
        </w:tc>
        <w:tc>
          <w:tcPr>
            <w:tcW w:w="284" w:type="dxa"/>
            <w:tcBorders>
              <w:left w:val="nil"/>
              <w:right w:val="single" w:sz="8" w:space="0" w:color="FF3300"/>
            </w:tcBorders>
          </w:tcPr>
          <w:p w:rsidR="00EB1B16" w:rsidRPr="006E7A6B" w:rsidRDefault="00EB1B16">
            <w:pPr>
              <w:rPr>
                <w:lang w:val="pt-BR"/>
              </w:rPr>
            </w:pPr>
          </w:p>
        </w:tc>
        <w:tc>
          <w:tcPr>
            <w:tcW w:w="284" w:type="dxa"/>
            <w:tcBorders>
              <w:left w:val="single" w:sz="8" w:space="0" w:color="FF3300"/>
            </w:tcBorders>
          </w:tcPr>
          <w:p w:rsidR="00EB1B16" w:rsidRPr="006E7A6B" w:rsidRDefault="00EB1B16">
            <w:pPr>
              <w:rPr>
                <w:lang w:val="pt-BR"/>
              </w:rPr>
            </w:pPr>
          </w:p>
        </w:tc>
        <w:tc>
          <w:tcPr>
            <w:tcW w:w="6861" w:type="dxa"/>
          </w:tcPr>
          <w:p w:rsidR="00EB1B16" w:rsidRPr="006E7A6B" w:rsidRDefault="00EB1B16">
            <w:pPr>
              <w:spacing w:after="80"/>
              <w:jc w:val="right"/>
              <w:rPr>
                <w:color w:val="FF9900"/>
                <w:lang w:val="pt-BR"/>
              </w:rPr>
            </w:pPr>
          </w:p>
        </w:tc>
      </w:tr>
      <w:tr w:rsidR="00EB1B16" w:rsidRPr="006E7A6B" w:rsidTr="000A3F02">
        <w:tblPrEx>
          <w:tblCellMar>
            <w:top w:w="0" w:type="dxa"/>
            <w:bottom w:w="0" w:type="dxa"/>
          </w:tblCellMar>
        </w:tblPrEx>
        <w:trPr>
          <w:cantSplit/>
          <w:trHeight w:val="1740"/>
        </w:trPr>
        <w:tc>
          <w:tcPr>
            <w:tcW w:w="3119" w:type="dxa"/>
            <w:vMerge w:val="restart"/>
            <w:vAlign w:val="bottom"/>
          </w:tcPr>
          <w:p w:rsidR="00EB1B16" w:rsidRPr="006E7A6B" w:rsidRDefault="00EB1B16">
            <w:pPr>
              <w:rPr>
                <w:lang w:val="pt-BR"/>
              </w:rPr>
            </w:pPr>
          </w:p>
        </w:tc>
        <w:tc>
          <w:tcPr>
            <w:tcW w:w="284" w:type="dxa"/>
            <w:tcBorders>
              <w:left w:val="nil"/>
              <w:right w:val="single" w:sz="8" w:space="0" w:color="FF3300"/>
            </w:tcBorders>
          </w:tcPr>
          <w:p w:rsidR="00EB1B16" w:rsidRPr="006E7A6B" w:rsidRDefault="00EB1B16">
            <w:pPr>
              <w:rPr>
                <w:lang w:val="pt-BR"/>
              </w:rPr>
            </w:pPr>
          </w:p>
        </w:tc>
        <w:tc>
          <w:tcPr>
            <w:tcW w:w="284" w:type="dxa"/>
            <w:vMerge w:val="restart"/>
            <w:tcBorders>
              <w:left w:val="single" w:sz="8" w:space="0" w:color="FF3300"/>
            </w:tcBorders>
          </w:tcPr>
          <w:p w:rsidR="00EB1B16" w:rsidRPr="006E7A6B" w:rsidRDefault="00EB1B16">
            <w:pPr>
              <w:rPr>
                <w:lang w:val="pt-BR"/>
              </w:rPr>
            </w:pPr>
          </w:p>
        </w:tc>
        <w:tc>
          <w:tcPr>
            <w:tcW w:w="6861" w:type="dxa"/>
            <w:vMerge w:val="restart"/>
            <w:vAlign w:val="bottom"/>
          </w:tcPr>
          <w:p w:rsidR="00EB1B16" w:rsidRPr="006E7A6B" w:rsidRDefault="00EB6DA6">
            <w:pPr>
              <w:jc w:val="right"/>
              <w:rPr>
                <w:color w:val="FF9900"/>
                <w:lang w:val="pt-BR"/>
              </w:rPr>
            </w:pPr>
            <w:r>
              <w:rPr>
                <w:noProof/>
                <w:color w:val="FF9900"/>
                <w:lang w:val="pt-BR" w:eastAsia="pt-BR"/>
              </w:rPr>
              <w:drawing>
                <wp:inline distT="0" distB="0" distL="0" distR="0">
                  <wp:extent cx="1979930" cy="914400"/>
                  <wp:effectExtent l="1905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79930" cy="914400"/>
                          </a:xfrm>
                          <a:prstGeom prst="rect">
                            <a:avLst/>
                          </a:prstGeom>
                          <a:noFill/>
                          <a:ln w="9525">
                            <a:noFill/>
                            <a:miter lim="800000"/>
                            <a:headEnd/>
                            <a:tailEnd/>
                          </a:ln>
                        </pic:spPr>
                      </pic:pic>
                    </a:graphicData>
                  </a:graphic>
                </wp:inline>
              </w:drawing>
            </w:r>
          </w:p>
        </w:tc>
      </w:tr>
      <w:tr w:rsidR="00EB1B16" w:rsidRPr="006E7A6B">
        <w:tblPrEx>
          <w:tblCellMar>
            <w:top w:w="0" w:type="dxa"/>
            <w:bottom w:w="0" w:type="dxa"/>
          </w:tblCellMar>
        </w:tblPrEx>
        <w:trPr>
          <w:cantSplit/>
          <w:trHeight w:val="80"/>
        </w:trPr>
        <w:tc>
          <w:tcPr>
            <w:tcW w:w="3119" w:type="dxa"/>
            <w:vMerge/>
            <w:vAlign w:val="bottom"/>
          </w:tcPr>
          <w:p w:rsidR="00EB1B16" w:rsidRPr="006E7A6B" w:rsidRDefault="00EB1B16">
            <w:pPr>
              <w:rPr>
                <w:lang w:val="pt-BR"/>
              </w:rPr>
            </w:pPr>
          </w:p>
        </w:tc>
        <w:tc>
          <w:tcPr>
            <w:tcW w:w="284" w:type="dxa"/>
            <w:tcBorders>
              <w:left w:val="nil"/>
            </w:tcBorders>
          </w:tcPr>
          <w:p w:rsidR="00EB1B16" w:rsidRPr="006E7A6B" w:rsidRDefault="00EB1B16">
            <w:pPr>
              <w:rPr>
                <w:sz w:val="12"/>
                <w:lang w:val="pt-BR"/>
              </w:rPr>
            </w:pPr>
          </w:p>
        </w:tc>
        <w:tc>
          <w:tcPr>
            <w:tcW w:w="284" w:type="dxa"/>
            <w:vMerge/>
            <w:tcBorders>
              <w:left w:val="nil"/>
            </w:tcBorders>
          </w:tcPr>
          <w:p w:rsidR="00EB1B16" w:rsidRPr="006E7A6B" w:rsidRDefault="00EB1B16">
            <w:pPr>
              <w:rPr>
                <w:lang w:val="pt-BR"/>
              </w:rPr>
            </w:pPr>
          </w:p>
        </w:tc>
        <w:tc>
          <w:tcPr>
            <w:tcW w:w="6861" w:type="dxa"/>
            <w:vMerge/>
            <w:vAlign w:val="bottom"/>
          </w:tcPr>
          <w:p w:rsidR="00EB1B16" w:rsidRPr="006E7A6B" w:rsidRDefault="00EB1B16">
            <w:pPr>
              <w:jc w:val="right"/>
              <w:rPr>
                <w:color w:val="FF9900"/>
                <w:lang w:val="pt-BR"/>
              </w:rPr>
            </w:pPr>
          </w:p>
        </w:tc>
      </w:tr>
    </w:tbl>
    <w:p w:rsidR="00EB1B16" w:rsidRPr="006E7A6B" w:rsidRDefault="00EB1B16">
      <w:pPr>
        <w:rPr>
          <w:sz w:val="2"/>
          <w:lang w:val="pt-BR"/>
        </w:rPr>
      </w:pPr>
    </w:p>
    <w:p w:rsidR="00EB1B16" w:rsidRPr="006E7A6B" w:rsidRDefault="00EB1B16">
      <w:pPr>
        <w:rPr>
          <w:sz w:val="2"/>
          <w:lang w:val="pt-BR"/>
        </w:rPr>
        <w:sectPr w:rsidR="00EB1B16" w:rsidRPr="006E7A6B" w:rsidSect="00327318">
          <w:headerReference w:type="default" r:id="rId8"/>
          <w:pgSz w:w="12240" w:h="15840" w:code="1"/>
          <w:pgMar w:top="3600" w:right="851" w:bottom="51" w:left="851" w:header="0" w:footer="300" w:gutter="0"/>
          <w:cols w:space="227"/>
          <w:docGrid w:linePitch="360"/>
        </w:sectPr>
      </w:pPr>
    </w:p>
    <w:p w:rsidR="00EB1B16" w:rsidRPr="006E7A6B" w:rsidRDefault="004024F0">
      <w:pPr>
        <w:pStyle w:val="SectionHeading"/>
        <w:rPr>
          <w:lang w:val="pt-BR"/>
        </w:rPr>
      </w:pPr>
      <w:r w:rsidRPr="006E7A6B">
        <w:rPr>
          <w:lang w:val="pt-BR"/>
        </w:rPr>
        <w:lastRenderedPageBreak/>
        <w:t>Situação</w:t>
      </w:r>
    </w:p>
    <w:p w:rsidR="000A3F02" w:rsidRPr="006E7A6B" w:rsidRDefault="0095369F" w:rsidP="006D27A3">
      <w:pPr>
        <w:pStyle w:val="Bodycopy"/>
        <w:rPr>
          <w:lang w:val="pt-BR"/>
        </w:rPr>
      </w:pPr>
      <w:r w:rsidRPr="006E7A6B">
        <w:rPr>
          <w:lang w:val="pt-BR"/>
        </w:rPr>
        <w:t>Com sede nos Países Baixos, a Royal Dutch Shell é um grupo global de empresas petroquímicas e geração de energia.</w:t>
      </w:r>
      <w:r w:rsidR="000A3F02" w:rsidRPr="006E7A6B">
        <w:rPr>
          <w:lang w:val="pt-BR"/>
        </w:rPr>
        <w:t xml:space="preserve"> </w:t>
      </w:r>
      <w:r w:rsidRPr="006E7A6B">
        <w:rPr>
          <w:lang w:val="pt-BR"/>
        </w:rPr>
        <w:t xml:space="preserve">Uma das maiores empresas privadas do mundo do setor de energia, ela teve uma receita anual de US$ 356 bilhões em </w:t>
      </w:r>
      <w:smartTag w:uri="urn:schemas-microsoft-com:office:smarttags" w:element="metricconverter">
        <w:smartTagPr>
          <w:attr w:name="ProductID" w:val="2007. A"/>
        </w:smartTagPr>
        <w:r w:rsidRPr="006E7A6B">
          <w:rPr>
            <w:lang w:val="pt-BR"/>
          </w:rPr>
          <w:t>2007. A</w:t>
        </w:r>
      </w:smartTag>
      <w:r w:rsidRPr="006E7A6B">
        <w:rPr>
          <w:lang w:val="pt-BR"/>
        </w:rPr>
        <w:t xml:space="preserve"> Shell acredita que petróleo e gás serão essenciais para as necessidades de energia voltadas ao desenvolvimento econômico</w:t>
      </w:r>
      <w:r w:rsidR="00E85C7F">
        <w:rPr>
          <w:lang w:val="pt-BR"/>
        </w:rPr>
        <w:t xml:space="preserve"> mundial</w:t>
      </w:r>
      <w:r w:rsidRPr="006E7A6B">
        <w:rPr>
          <w:lang w:val="pt-BR"/>
        </w:rPr>
        <w:t xml:space="preserve"> durante muitas décadas.</w:t>
      </w:r>
      <w:r w:rsidR="000A3F02" w:rsidRPr="006E7A6B">
        <w:rPr>
          <w:lang w:val="pt-BR"/>
        </w:rPr>
        <w:t xml:space="preserve"> </w:t>
      </w:r>
      <w:r w:rsidR="002B6196" w:rsidRPr="006E7A6B">
        <w:rPr>
          <w:lang w:val="pt-BR"/>
        </w:rPr>
        <w:t>A empresa pretende extrair e fornecer esses recursos de maneira responsável do ponto de vista ambiental e social.</w:t>
      </w:r>
      <w:r w:rsidR="000A3F02" w:rsidRPr="006E7A6B">
        <w:rPr>
          <w:lang w:val="pt-BR"/>
        </w:rPr>
        <w:t xml:space="preserve"> </w:t>
      </w:r>
    </w:p>
    <w:p w:rsidR="000A3F02" w:rsidRPr="006E7A6B" w:rsidRDefault="000A3F02">
      <w:pPr>
        <w:pStyle w:val="Bodycopy"/>
        <w:rPr>
          <w:lang w:val="pt-BR"/>
        </w:rPr>
      </w:pPr>
    </w:p>
    <w:p w:rsidR="000A3F02" w:rsidRPr="006E7A6B" w:rsidRDefault="002B6196" w:rsidP="00B668B5">
      <w:pPr>
        <w:pStyle w:val="Bodycopy"/>
        <w:rPr>
          <w:lang w:val="pt-BR"/>
        </w:rPr>
      </w:pPr>
      <w:r w:rsidRPr="006E7A6B">
        <w:rPr>
          <w:lang w:val="pt-BR"/>
        </w:rPr>
        <w:t>A Shell também produz betume e produtos químicos e refinados, transporta gás natural, comercializa gás e eletricidade e desenvolve fontes de energia renovável.</w:t>
      </w:r>
      <w:r w:rsidR="000A3F02" w:rsidRPr="006E7A6B">
        <w:rPr>
          <w:lang w:val="pt-BR"/>
        </w:rPr>
        <w:t xml:space="preserve"> </w:t>
      </w:r>
      <w:r w:rsidRPr="006E7A6B">
        <w:rPr>
          <w:lang w:val="pt-BR"/>
        </w:rPr>
        <w:t>Ela tem a maior rede de varejo do mundo, em mais de 90 países, com 46.000 postos de serviços Shell, que atendem a milhões de clientes diariamente.</w:t>
      </w:r>
    </w:p>
    <w:p w:rsidR="000A3F02" w:rsidRPr="006E7A6B" w:rsidRDefault="000A3F02">
      <w:pPr>
        <w:pStyle w:val="Bodycopy"/>
        <w:rPr>
          <w:lang w:val="pt-BR"/>
        </w:rPr>
      </w:pPr>
    </w:p>
    <w:p w:rsidR="000A3F02" w:rsidRPr="006E7A6B" w:rsidRDefault="00B668B5" w:rsidP="00914DCF">
      <w:pPr>
        <w:pStyle w:val="Bodycopyheading"/>
        <w:rPr>
          <w:lang w:val="pt-BR"/>
        </w:rPr>
      </w:pPr>
      <w:r w:rsidRPr="006E7A6B">
        <w:rPr>
          <w:lang w:val="pt-BR"/>
        </w:rPr>
        <w:t>Desafios globais</w:t>
      </w:r>
    </w:p>
    <w:p w:rsidR="000A3F02" w:rsidRPr="006E7A6B" w:rsidRDefault="00AC32E8" w:rsidP="00B55188">
      <w:pPr>
        <w:pStyle w:val="Bodycopy"/>
        <w:rPr>
          <w:lang w:val="pt-BR"/>
        </w:rPr>
      </w:pPr>
      <w:r w:rsidRPr="006E7A6B">
        <w:rPr>
          <w:lang w:val="pt-BR"/>
        </w:rPr>
        <w:t>Soluções inovadoras em comunicação e colaboração são essenciais para os 104.000 funcionários da empresa, que trabalham em mais de 110 países e territórios, em locais tão diversos quanto unidades de prospecção e exploração, refinarias e bolsas de valores.</w:t>
      </w:r>
      <w:r w:rsidR="000A3F02" w:rsidRPr="006E7A6B">
        <w:rPr>
          <w:lang w:val="pt-BR"/>
        </w:rPr>
        <w:t xml:space="preserve"> </w:t>
      </w:r>
      <w:r w:rsidRPr="006E7A6B">
        <w:rPr>
          <w:lang w:val="pt-BR"/>
        </w:rPr>
        <w:t>Grandes projetos dependem do trabalho em equipe entre indivíduos separados por grandes distâncias, como Países Baixos, Estados Unidos, Sibéria e Nigéria.</w:t>
      </w:r>
      <w:r w:rsidR="000A3F02" w:rsidRPr="006E7A6B">
        <w:rPr>
          <w:lang w:val="pt-BR"/>
        </w:rPr>
        <w:t xml:space="preserve"> </w:t>
      </w:r>
      <w:r w:rsidR="008E7801" w:rsidRPr="006E7A6B">
        <w:rPr>
          <w:lang w:val="pt-BR"/>
        </w:rPr>
        <w:t>Nos últimos anos, a empresa passou a investir mais em colaboração e parcerias com organizações externas, expandindo a comunidade de usuários para 150.000 pessoas.</w:t>
      </w:r>
      <w:r w:rsidR="000A3F02" w:rsidRPr="006E7A6B">
        <w:rPr>
          <w:lang w:val="pt-BR"/>
        </w:rPr>
        <w:t xml:space="preserve"> </w:t>
      </w:r>
      <w:r w:rsidR="008E7801" w:rsidRPr="006E7A6B">
        <w:rPr>
          <w:lang w:val="pt-BR"/>
        </w:rPr>
        <w:t xml:space="preserve">“Oitenta por cento das nossas equipes são globais, com integrantes em vários locais do mundo”, explica Johan Krebbers, Arquiteto do grupo </w:t>
      </w:r>
      <w:r w:rsidR="00E85C7F" w:rsidRPr="006E7A6B">
        <w:rPr>
          <w:lang w:val="pt-BR"/>
        </w:rPr>
        <w:t xml:space="preserve">de TI </w:t>
      </w:r>
      <w:r w:rsidR="008E7801" w:rsidRPr="006E7A6B">
        <w:rPr>
          <w:lang w:val="pt-BR"/>
        </w:rPr>
        <w:t>para a Royal Dutch Shell.</w:t>
      </w:r>
      <w:r w:rsidR="000A3F02" w:rsidRPr="006E7A6B">
        <w:rPr>
          <w:lang w:val="pt-BR"/>
        </w:rPr>
        <w:t xml:space="preserve"> </w:t>
      </w:r>
      <w:r w:rsidR="008E7801" w:rsidRPr="006E7A6B">
        <w:rPr>
          <w:lang w:val="pt-BR"/>
        </w:rPr>
        <w:t>“Precisamos oferecer recursos de colaboração de categoria internacional, para que nosso pessoal possa trabalhar em um nível global”.</w:t>
      </w:r>
    </w:p>
    <w:p w:rsidR="000A3F02" w:rsidRPr="006E7A6B" w:rsidRDefault="000A3F02">
      <w:pPr>
        <w:pStyle w:val="Bodycopy"/>
        <w:rPr>
          <w:lang w:val="pt-BR"/>
        </w:rPr>
      </w:pPr>
    </w:p>
    <w:p w:rsidR="000A3F02" w:rsidRPr="006E7A6B" w:rsidRDefault="008E7801" w:rsidP="00785246">
      <w:pPr>
        <w:pStyle w:val="Bodycopy"/>
        <w:rPr>
          <w:lang w:val="pt-BR"/>
        </w:rPr>
      </w:pPr>
      <w:r w:rsidRPr="006E7A6B">
        <w:rPr>
          <w:lang w:val="pt-BR"/>
        </w:rPr>
        <w:t>A Shell precisa de ferramentas de comunicação e colaboração confiáveis e seguras para a equipe da empresa e seus parceiros externos.</w:t>
      </w:r>
      <w:r w:rsidR="000A3F02" w:rsidRPr="006E7A6B">
        <w:rPr>
          <w:lang w:val="pt-BR"/>
        </w:rPr>
        <w:t xml:space="preserve"> </w:t>
      </w:r>
      <w:r w:rsidR="00F357C2" w:rsidRPr="006E7A6B">
        <w:rPr>
          <w:lang w:val="pt-BR"/>
        </w:rPr>
        <w:t xml:space="preserve">O email é o método tradicional, mas, em geral, as comunicações em tempo real, como conferência, sistema de mensagens instantâneas ou telefone, </w:t>
      </w:r>
      <w:r w:rsidR="00E85C7F">
        <w:rPr>
          <w:lang w:val="pt-BR"/>
        </w:rPr>
        <w:t>são</w:t>
      </w:r>
      <w:r w:rsidR="00E85C7F" w:rsidRPr="006E7A6B">
        <w:rPr>
          <w:lang w:val="pt-BR"/>
        </w:rPr>
        <w:t xml:space="preserve"> </w:t>
      </w:r>
      <w:r w:rsidR="00F357C2" w:rsidRPr="006E7A6B">
        <w:rPr>
          <w:lang w:val="pt-BR"/>
        </w:rPr>
        <w:t>mais eficiente</w:t>
      </w:r>
      <w:r w:rsidR="00E85C7F">
        <w:rPr>
          <w:lang w:val="pt-BR"/>
        </w:rPr>
        <w:t>s</w:t>
      </w:r>
      <w:r w:rsidR="00F357C2" w:rsidRPr="006E7A6B">
        <w:rPr>
          <w:lang w:val="pt-BR"/>
        </w:rPr>
        <w:t>.</w:t>
      </w:r>
      <w:r w:rsidR="000A3F02" w:rsidRPr="006E7A6B">
        <w:rPr>
          <w:lang w:val="pt-BR"/>
        </w:rPr>
        <w:t xml:space="preserve"> </w:t>
      </w:r>
      <w:r w:rsidR="00AD210E" w:rsidRPr="006E7A6B">
        <w:rPr>
          <w:lang w:val="pt-BR"/>
        </w:rPr>
        <w:t>A Shell já está usando as soluções de comunicações unificadas da Microsoft</w:t>
      </w:r>
      <w:r w:rsidR="00AD210E" w:rsidRPr="006E7A6B">
        <w:rPr>
          <w:sz w:val="12"/>
          <w:lang w:val="pt-BR"/>
        </w:rPr>
        <w:t>®</w:t>
      </w:r>
      <w:r w:rsidR="00AD210E" w:rsidRPr="006E7A6B">
        <w:rPr>
          <w:lang w:val="pt-BR"/>
        </w:rPr>
        <w:t xml:space="preserve"> para email, sistema de mensagens instantâneas e presença, mas depende de outras tecnologias para voz e conferência.</w:t>
      </w:r>
    </w:p>
    <w:p w:rsidR="000A3F02" w:rsidRPr="006E7A6B" w:rsidRDefault="000A3F02">
      <w:pPr>
        <w:pStyle w:val="Bodycopy"/>
        <w:rPr>
          <w:lang w:val="pt-BR"/>
        </w:rPr>
      </w:pPr>
    </w:p>
    <w:p w:rsidR="000A3F02" w:rsidRPr="006E7A6B" w:rsidRDefault="002B5197" w:rsidP="00914DCF">
      <w:pPr>
        <w:pStyle w:val="Bodycopyheading"/>
        <w:rPr>
          <w:lang w:val="pt-BR"/>
        </w:rPr>
      </w:pPr>
      <w:r w:rsidRPr="006E7A6B">
        <w:rPr>
          <w:lang w:val="pt-BR"/>
        </w:rPr>
        <w:t>Voz</w:t>
      </w:r>
    </w:p>
    <w:p w:rsidR="000A3F02" w:rsidRPr="006E7A6B" w:rsidRDefault="00AD210E" w:rsidP="00364380">
      <w:pPr>
        <w:pStyle w:val="Bodycopy"/>
        <w:rPr>
          <w:lang w:val="pt-BR"/>
        </w:rPr>
      </w:pPr>
      <w:r w:rsidRPr="006E7A6B">
        <w:rPr>
          <w:lang w:val="pt-BR"/>
        </w:rPr>
        <w:t>Para telefonia e comunicações de voz, a Shell usa uma infraestrutura tradicional de PBX (central privada de comutação telefônica).</w:t>
      </w:r>
      <w:r w:rsidR="000A3F02" w:rsidRPr="006E7A6B">
        <w:rPr>
          <w:lang w:val="pt-BR"/>
        </w:rPr>
        <w:t xml:space="preserve"> </w:t>
      </w:r>
      <w:r w:rsidRPr="006E7A6B">
        <w:rPr>
          <w:lang w:val="pt-BR"/>
        </w:rPr>
        <w:t>Até recentemente, a empresa recomendava fornecedores de PBX às suas subsidiárias internacionais.</w:t>
      </w:r>
      <w:r w:rsidR="000A3F02" w:rsidRPr="006E7A6B">
        <w:rPr>
          <w:lang w:val="pt-BR"/>
        </w:rPr>
        <w:t xml:space="preserve"> </w:t>
      </w:r>
      <w:r w:rsidRPr="006E7A6B">
        <w:rPr>
          <w:lang w:val="pt-BR"/>
        </w:rPr>
        <w:t>Como as decisões locais se baseavam na disponibilidade e no custo dos equipamentos, isso resultava em centenas de diferentes sistemas PBX de vários fornecedores.</w:t>
      </w:r>
      <w:r w:rsidR="000A3F02" w:rsidRPr="006E7A6B">
        <w:rPr>
          <w:lang w:val="pt-BR"/>
        </w:rPr>
        <w:t xml:space="preserve"> </w:t>
      </w:r>
      <w:r w:rsidRPr="006E7A6B">
        <w:rPr>
          <w:lang w:val="pt-BR"/>
        </w:rPr>
        <w:t>“Temos talvez 100 ou 200 sistemas PBX espalhados no mundo inteiro porque temos muitos escritórios, e cada um deles tem seu próprio ambiente”, explica Krebbers.</w:t>
      </w:r>
      <w:r w:rsidR="000A3F02" w:rsidRPr="006E7A6B">
        <w:rPr>
          <w:lang w:val="pt-BR"/>
        </w:rPr>
        <w:t xml:space="preserve"> </w:t>
      </w:r>
      <w:r w:rsidRPr="006E7A6B">
        <w:rPr>
          <w:lang w:val="pt-BR"/>
        </w:rPr>
        <w:t>“Outro problema é que os sistemas oferecem apenas telefonia e, portanto, não são compatíveis com um ambiente integrado.</w:t>
      </w:r>
      <w:r w:rsidR="000A3F02" w:rsidRPr="006E7A6B">
        <w:rPr>
          <w:lang w:val="pt-BR"/>
        </w:rPr>
        <w:t xml:space="preserve"> </w:t>
      </w:r>
      <w:r w:rsidRPr="006E7A6B">
        <w:rPr>
          <w:lang w:val="pt-BR"/>
        </w:rPr>
        <w:t>Eles não estão integrados ao restante da experiência do usuário”.</w:t>
      </w:r>
    </w:p>
    <w:p w:rsidR="000A3F02" w:rsidRPr="006E7A6B" w:rsidRDefault="000A3F02">
      <w:pPr>
        <w:pStyle w:val="Bodycopy"/>
        <w:rPr>
          <w:lang w:val="pt-BR"/>
        </w:rPr>
      </w:pPr>
    </w:p>
    <w:p w:rsidR="000A3F02" w:rsidRPr="006E7A6B" w:rsidRDefault="002B5197" w:rsidP="00914DCF">
      <w:pPr>
        <w:pStyle w:val="Bodycopyheading"/>
        <w:rPr>
          <w:lang w:val="pt-BR"/>
        </w:rPr>
      </w:pPr>
      <w:r w:rsidRPr="006E7A6B">
        <w:rPr>
          <w:lang w:val="pt-BR"/>
        </w:rPr>
        <w:t>Conferência</w:t>
      </w:r>
    </w:p>
    <w:p w:rsidR="000A3F02" w:rsidRPr="006E7A6B" w:rsidRDefault="00AD210E" w:rsidP="00364380">
      <w:pPr>
        <w:pStyle w:val="Bodycopy"/>
        <w:rPr>
          <w:lang w:val="pt-BR"/>
        </w:rPr>
      </w:pPr>
      <w:r w:rsidRPr="006E7A6B">
        <w:rPr>
          <w:lang w:val="pt-BR"/>
        </w:rPr>
        <w:t>Outras formas de comunicação na Shell também usam vários sistemas e têm interfaces exclusivas.</w:t>
      </w:r>
      <w:r w:rsidR="000A3F02" w:rsidRPr="006E7A6B">
        <w:rPr>
          <w:lang w:val="pt-BR"/>
        </w:rPr>
        <w:t xml:space="preserve"> </w:t>
      </w:r>
      <w:r w:rsidRPr="006E7A6B">
        <w:rPr>
          <w:lang w:val="pt-BR"/>
        </w:rPr>
        <w:t>Cerca de 40.000 usuários da Shell estão registrados para organizar audioconferências com um provedor de conferências hospedadas.</w:t>
      </w:r>
      <w:r w:rsidR="000A3F02" w:rsidRPr="006E7A6B">
        <w:rPr>
          <w:lang w:val="pt-BR"/>
        </w:rPr>
        <w:t xml:space="preserve"> </w:t>
      </w:r>
      <w:r w:rsidRPr="006E7A6B">
        <w:rPr>
          <w:lang w:val="pt-BR"/>
        </w:rPr>
        <w:t>Para videoconferências, a empresa depende de vários fornecedores e tem muitas salas físicas de videoconferência pelo mundo.</w:t>
      </w:r>
      <w:r w:rsidR="000A3F02" w:rsidRPr="006E7A6B">
        <w:rPr>
          <w:lang w:val="pt-BR"/>
        </w:rPr>
        <w:t xml:space="preserve"> </w:t>
      </w:r>
      <w:r w:rsidR="00CC271F" w:rsidRPr="006E7A6B">
        <w:rPr>
          <w:lang w:val="pt-BR"/>
        </w:rPr>
        <w:t xml:space="preserve">Mas muitos funcionários consideram muito demorado realizar uma videoconferência, e </w:t>
      </w:r>
      <w:r w:rsidR="00CC271F" w:rsidRPr="006E7A6B">
        <w:rPr>
          <w:lang w:val="pt-BR"/>
        </w:rPr>
        <w:lastRenderedPageBreak/>
        <w:t>vários deles preferem os serviços de audioconferência.</w:t>
      </w:r>
      <w:r w:rsidR="000A3F02" w:rsidRPr="006E7A6B">
        <w:rPr>
          <w:lang w:val="pt-BR"/>
        </w:rPr>
        <w:t xml:space="preserve"> </w:t>
      </w:r>
      <w:r w:rsidR="00CC271F" w:rsidRPr="006E7A6B">
        <w:rPr>
          <w:lang w:val="pt-BR"/>
        </w:rPr>
        <w:t>Ter vários provedores de videoconferência também criou ilhas de comunicação.</w:t>
      </w:r>
      <w:r w:rsidR="000A3F02" w:rsidRPr="006E7A6B">
        <w:rPr>
          <w:lang w:val="pt-BR"/>
        </w:rPr>
        <w:t xml:space="preserve"> </w:t>
      </w:r>
      <w:r w:rsidR="00CC271F" w:rsidRPr="006E7A6B">
        <w:rPr>
          <w:lang w:val="pt-BR"/>
        </w:rPr>
        <w:t>“Temos esses recursos hoje, mas eles não são vistos ou tratados como um ambiente integrado.</w:t>
      </w:r>
      <w:r w:rsidR="000A3F02" w:rsidRPr="006E7A6B">
        <w:rPr>
          <w:lang w:val="pt-BR"/>
        </w:rPr>
        <w:t xml:space="preserve"> </w:t>
      </w:r>
      <w:r w:rsidR="00CC271F" w:rsidRPr="006E7A6B">
        <w:rPr>
          <w:lang w:val="pt-BR"/>
        </w:rPr>
        <w:t xml:space="preserve">As pessoas têm uma ferramenta de audioconferência, outra de videoconferência e outra para dados. Todas são ferramentas isoladas, não </w:t>
      </w:r>
      <w:r w:rsidR="00E85C7F">
        <w:rPr>
          <w:lang w:val="pt-BR"/>
        </w:rPr>
        <w:t>unificadas</w:t>
      </w:r>
      <w:r w:rsidR="00CC271F" w:rsidRPr="006E7A6B">
        <w:rPr>
          <w:lang w:val="pt-BR"/>
        </w:rPr>
        <w:t>”, observa Krebbers.</w:t>
      </w:r>
      <w:r w:rsidR="000A3F02" w:rsidRPr="006E7A6B">
        <w:rPr>
          <w:lang w:val="pt-BR"/>
        </w:rPr>
        <w:t xml:space="preserve"> </w:t>
      </w:r>
    </w:p>
    <w:p w:rsidR="000A3F02" w:rsidRPr="006E7A6B" w:rsidRDefault="00840831" w:rsidP="009F1A73">
      <w:pPr>
        <w:pStyle w:val="Bodycopy"/>
        <w:rPr>
          <w:lang w:val="pt-BR"/>
        </w:rPr>
      </w:pPr>
      <w:r w:rsidRPr="006E7A6B">
        <w:rPr>
          <w:lang w:val="pt-BR"/>
        </w:rPr>
        <w:t>Diante de tantas tecnologias, é inevitável que os custos gerais da empresa não sejam afetados.</w:t>
      </w:r>
      <w:r w:rsidR="000A3F02" w:rsidRPr="006E7A6B">
        <w:rPr>
          <w:lang w:val="pt-BR"/>
        </w:rPr>
        <w:t xml:space="preserve"> </w:t>
      </w:r>
      <w:r w:rsidRPr="006E7A6B">
        <w:rPr>
          <w:lang w:val="pt-BR"/>
        </w:rPr>
        <w:t xml:space="preserve">Com os avanços recentes na tecnologia </w:t>
      </w:r>
      <w:r w:rsidR="00E85C7F">
        <w:rPr>
          <w:lang w:val="pt-BR"/>
        </w:rPr>
        <w:t xml:space="preserve">de </w:t>
      </w:r>
      <w:r w:rsidRPr="006E7A6B">
        <w:rPr>
          <w:lang w:val="pt-BR"/>
        </w:rPr>
        <w:t>VoIP, não faz mais sentido para a Shell usar dois sistemas separados para comunicações de voz e computação.</w:t>
      </w:r>
      <w:r w:rsidR="000A3F02" w:rsidRPr="006E7A6B">
        <w:rPr>
          <w:lang w:val="pt-BR"/>
        </w:rPr>
        <w:t xml:space="preserve"> </w:t>
      </w:r>
      <w:r w:rsidRPr="006E7A6B">
        <w:rPr>
          <w:lang w:val="pt-BR"/>
        </w:rPr>
        <w:t>“Nosso plano é fornecer um ambiente simplificado no qual as pessoas tenham uma única interface do usuário para voz, vídeo, mensagens instantâneas e outras necessidades de comunicação em tempo real”, diz Krebbers.</w:t>
      </w:r>
      <w:r w:rsidR="000A3F02" w:rsidRPr="006E7A6B">
        <w:rPr>
          <w:lang w:val="pt-BR"/>
        </w:rPr>
        <w:t xml:space="preserve"> </w:t>
      </w:r>
    </w:p>
    <w:p w:rsidR="000A3F02" w:rsidRPr="006E7A6B" w:rsidRDefault="000A3F02">
      <w:pPr>
        <w:pStyle w:val="Bodycopy"/>
        <w:rPr>
          <w:lang w:val="pt-BR"/>
        </w:rPr>
      </w:pPr>
    </w:p>
    <w:p w:rsidR="000A3F02" w:rsidRPr="006E7A6B" w:rsidRDefault="00840831" w:rsidP="00B87851">
      <w:pPr>
        <w:pStyle w:val="Bodycopy"/>
        <w:rPr>
          <w:lang w:val="pt-BR"/>
        </w:rPr>
      </w:pPr>
      <w:r w:rsidRPr="006E7A6B">
        <w:rPr>
          <w:lang w:val="pt-BR"/>
        </w:rPr>
        <w:t>Mas ele é incisivo ao destacar que a diretiva de comunicação da empresa tem outro foco além dos custos.</w:t>
      </w:r>
      <w:r w:rsidR="000A3F02" w:rsidRPr="006E7A6B">
        <w:rPr>
          <w:lang w:val="pt-BR"/>
        </w:rPr>
        <w:t xml:space="preserve"> </w:t>
      </w:r>
      <w:r w:rsidRPr="006E7A6B">
        <w:rPr>
          <w:lang w:val="pt-BR"/>
        </w:rPr>
        <w:t>“Um dos nossos grandes desafios é a necessidade de alcançar especialistas únicos, inclusive co</w:t>
      </w:r>
      <w:r w:rsidR="00C20E94" w:rsidRPr="006E7A6B">
        <w:rPr>
          <w:lang w:val="pt-BR"/>
        </w:rPr>
        <w:t xml:space="preserve">nsultores terceirizados e joint </w:t>
      </w:r>
      <w:r w:rsidRPr="006E7A6B">
        <w:rPr>
          <w:lang w:val="pt-BR"/>
        </w:rPr>
        <w:t>ventures, quando e onde quer que eles estejam disponíveis”, diz Krebbers.</w:t>
      </w:r>
      <w:r w:rsidR="000A3F02" w:rsidRPr="006E7A6B">
        <w:rPr>
          <w:lang w:val="pt-BR"/>
        </w:rPr>
        <w:t xml:space="preserve"> </w:t>
      </w:r>
      <w:r w:rsidR="00D014DD" w:rsidRPr="006E7A6B">
        <w:rPr>
          <w:lang w:val="pt-BR"/>
        </w:rPr>
        <w:t>“Portanto, nosso objetivo principal com a</w:t>
      </w:r>
      <w:r w:rsidR="00B1352A">
        <w:rPr>
          <w:lang w:val="pt-BR"/>
        </w:rPr>
        <w:t xml:space="preserve"> </w:t>
      </w:r>
      <w:r w:rsidR="00D014DD" w:rsidRPr="006E7A6B">
        <w:rPr>
          <w:lang w:val="pt-BR"/>
        </w:rPr>
        <w:t>s</w:t>
      </w:r>
      <w:r w:rsidR="00B1352A">
        <w:rPr>
          <w:lang w:val="pt-BR"/>
        </w:rPr>
        <w:t>olução de</w:t>
      </w:r>
      <w:r w:rsidR="00D014DD" w:rsidRPr="006E7A6B">
        <w:rPr>
          <w:lang w:val="pt-BR"/>
        </w:rPr>
        <w:t xml:space="preserve"> comunicações unificadas é oferecer um ambiente de trabalho melhor para a equipe”.</w:t>
      </w:r>
    </w:p>
    <w:p w:rsidR="000A3F02" w:rsidRPr="006E7A6B" w:rsidRDefault="000A3F02">
      <w:pPr>
        <w:pStyle w:val="Bodycopy"/>
        <w:rPr>
          <w:lang w:val="pt-BR"/>
        </w:rPr>
      </w:pPr>
    </w:p>
    <w:p w:rsidR="000A3F02" w:rsidRPr="006E7A6B" w:rsidRDefault="00B779E4" w:rsidP="00B87851">
      <w:pPr>
        <w:pStyle w:val="Bodycopy"/>
        <w:rPr>
          <w:lang w:val="pt-BR"/>
        </w:rPr>
      </w:pPr>
      <w:r w:rsidRPr="006E7A6B">
        <w:rPr>
          <w:lang w:val="pt-BR"/>
        </w:rPr>
        <w:t>Krebbers destaca que a</w:t>
      </w:r>
      <w:r w:rsidR="00B1352A">
        <w:rPr>
          <w:lang w:val="pt-BR"/>
        </w:rPr>
        <w:t xml:space="preserve"> </w:t>
      </w:r>
      <w:r w:rsidRPr="006E7A6B">
        <w:rPr>
          <w:lang w:val="pt-BR"/>
        </w:rPr>
        <w:t>s</w:t>
      </w:r>
      <w:r w:rsidR="00B1352A">
        <w:rPr>
          <w:lang w:val="pt-BR"/>
        </w:rPr>
        <w:t>olução de</w:t>
      </w:r>
      <w:r w:rsidRPr="006E7A6B">
        <w:rPr>
          <w:lang w:val="pt-BR"/>
        </w:rPr>
        <w:t xml:space="preserve"> comunicações unificadas significa muito mais do que uma maior colaboração entre os funcionários da empresa.</w:t>
      </w:r>
      <w:r w:rsidR="000A3F02" w:rsidRPr="006E7A6B">
        <w:rPr>
          <w:lang w:val="pt-BR"/>
        </w:rPr>
        <w:t xml:space="preserve"> </w:t>
      </w:r>
      <w:r w:rsidR="002C2FAC" w:rsidRPr="006E7A6B">
        <w:rPr>
          <w:lang w:val="pt-BR"/>
        </w:rPr>
        <w:t>Para ter êxito completo, ela deve dar suporte a um número crescente de parcerias com empresas do setor energético, empresas de consultoria e especialistas.</w:t>
      </w:r>
      <w:r w:rsidR="000A3F02" w:rsidRPr="006E7A6B">
        <w:rPr>
          <w:lang w:val="pt-BR"/>
        </w:rPr>
        <w:t xml:space="preserve"> </w:t>
      </w:r>
    </w:p>
    <w:p w:rsidR="000A3F02" w:rsidRPr="006E7A6B" w:rsidRDefault="000A3F02">
      <w:pPr>
        <w:pStyle w:val="Bodycopy"/>
        <w:rPr>
          <w:lang w:val="pt-BR"/>
        </w:rPr>
      </w:pPr>
    </w:p>
    <w:p w:rsidR="00EB1B16" w:rsidRPr="006E7A6B" w:rsidRDefault="00C20E94" w:rsidP="00186577">
      <w:pPr>
        <w:pStyle w:val="Bodycopy"/>
        <w:rPr>
          <w:lang w:val="pt-BR"/>
        </w:rPr>
      </w:pPr>
      <w:r w:rsidRPr="006E7A6B">
        <w:rPr>
          <w:lang w:val="pt-BR"/>
        </w:rPr>
        <w:t xml:space="preserve">Isso é especialmente importante no momento em que a corrida por petróleo e gás empurra as atividades de prospecção e a </w:t>
      </w:r>
      <w:r w:rsidRPr="006E7A6B">
        <w:rPr>
          <w:lang w:val="pt-BR"/>
        </w:rPr>
        <w:lastRenderedPageBreak/>
        <w:t>exploração para locais cada vez mais remotos, nos quais a empresa precisa recorrer a especialistas locais.</w:t>
      </w:r>
      <w:r w:rsidR="000A3F02" w:rsidRPr="006E7A6B">
        <w:rPr>
          <w:lang w:val="pt-BR"/>
        </w:rPr>
        <w:t xml:space="preserve"> </w:t>
      </w:r>
      <w:r w:rsidR="00A278DE" w:rsidRPr="006E7A6B">
        <w:rPr>
          <w:lang w:val="pt-BR"/>
        </w:rPr>
        <w:t>As parcerias também desempenham um papel crucial na pesquisa de fontes de energia alternativa, pois a experiência e o conhecimento estão em empresas menores e em novos participantes do setor de energia.</w:t>
      </w:r>
    </w:p>
    <w:p w:rsidR="00EB1B16" w:rsidRPr="006E7A6B" w:rsidRDefault="00EB1B16">
      <w:pPr>
        <w:pStyle w:val="Bodycopy"/>
        <w:rPr>
          <w:lang w:val="pt-BR"/>
        </w:rPr>
      </w:pPr>
    </w:p>
    <w:p w:rsidR="00EB1B16" w:rsidRPr="006E7A6B" w:rsidRDefault="00A278DE">
      <w:pPr>
        <w:pStyle w:val="SectionHeading"/>
        <w:rPr>
          <w:lang w:val="pt-BR"/>
        </w:rPr>
      </w:pPr>
      <w:r w:rsidRPr="006E7A6B">
        <w:rPr>
          <w:lang w:val="pt-BR"/>
        </w:rPr>
        <w:t>Solução</w:t>
      </w:r>
    </w:p>
    <w:p w:rsidR="000A3F02" w:rsidRPr="006E7A6B" w:rsidRDefault="00CA2179" w:rsidP="00F26525">
      <w:pPr>
        <w:pStyle w:val="Bodycopy"/>
        <w:rPr>
          <w:lang w:val="pt-BR"/>
        </w:rPr>
      </w:pPr>
      <w:r w:rsidRPr="006E7A6B">
        <w:rPr>
          <w:lang w:val="pt-BR"/>
        </w:rPr>
        <w:t xml:space="preserve">Em </w:t>
      </w:r>
      <w:smartTag w:uri="urn:schemas-microsoft-com:office:smarttags" w:element="metricconverter">
        <w:smartTagPr>
          <w:attr w:name="ProductID" w:val="2008, a"/>
        </w:smartTagPr>
        <w:r w:rsidRPr="006E7A6B">
          <w:rPr>
            <w:lang w:val="pt-BR"/>
          </w:rPr>
          <w:t>2008, a</w:t>
        </w:r>
      </w:smartTag>
      <w:r w:rsidRPr="006E7A6B">
        <w:rPr>
          <w:lang w:val="pt-BR"/>
        </w:rPr>
        <w:t xml:space="preserve"> Shell concluiu a implantação do Microsoft</w:t>
      </w:r>
      <w:r w:rsidRPr="006E7A6B">
        <w:rPr>
          <w:sz w:val="12"/>
          <w:lang w:val="pt-BR"/>
        </w:rPr>
        <w:t>®</w:t>
      </w:r>
      <w:r w:rsidRPr="006E7A6B">
        <w:rPr>
          <w:lang w:val="pt-BR"/>
        </w:rPr>
        <w:t xml:space="preserve"> Office Communicator 2007 para todos os seus 150.000 usuários, o que inclui fornecedores e parceiros para os quais oferece suporte.</w:t>
      </w:r>
      <w:r w:rsidR="000A3F02" w:rsidRPr="006E7A6B">
        <w:rPr>
          <w:lang w:val="pt-BR"/>
        </w:rPr>
        <w:t xml:space="preserve"> </w:t>
      </w:r>
      <w:r w:rsidRPr="006E7A6B">
        <w:rPr>
          <w:lang w:val="pt-BR"/>
        </w:rPr>
        <w:t xml:space="preserve">Todos esses usuários podem tirar proveito dos recursos de mensagens instantâneas, presença e conferência </w:t>
      </w:r>
      <w:r w:rsidR="00E85C7F">
        <w:rPr>
          <w:lang w:val="pt-BR"/>
        </w:rPr>
        <w:t xml:space="preserve">Web </w:t>
      </w:r>
      <w:r w:rsidRPr="006E7A6B">
        <w:rPr>
          <w:lang w:val="pt-BR"/>
        </w:rPr>
        <w:t>fornecidos pelo Microsoft Office Communications Server 2007, sendo que a última funcionalidade está disponível para um subconjunto de usuários.</w:t>
      </w:r>
    </w:p>
    <w:p w:rsidR="000A3F02" w:rsidRPr="006E7A6B" w:rsidRDefault="000A3F02">
      <w:pPr>
        <w:pStyle w:val="Bodycopy"/>
        <w:rPr>
          <w:lang w:val="pt-BR"/>
        </w:rPr>
      </w:pPr>
    </w:p>
    <w:p w:rsidR="000A3F02" w:rsidRPr="006E7A6B" w:rsidRDefault="004062A9" w:rsidP="003C3B21">
      <w:pPr>
        <w:pStyle w:val="Bodycopy"/>
        <w:rPr>
          <w:lang w:val="pt-BR"/>
        </w:rPr>
      </w:pPr>
      <w:r w:rsidRPr="006E7A6B">
        <w:rPr>
          <w:lang w:val="pt-BR"/>
        </w:rPr>
        <w:t>A Shell optou por implantar o Office Communications Server 2007 e o Office Communicator porque eles se integram ao ambiente de trabalho existente da empresa, o que inclui o Microsoft Office SharePoint</w:t>
      </w:r>
      <w:r w:rsidRPr="006E7A6B">
        <w:rPr>
          <w:sz w:val="12"/>
          <w:lang w:val="pt-BR"/>
        </w:rPr>
        <w:t>®</w:t>
      </w:r>
      <w:r w:rsidRPr="006E7A6B">
        <w:rPr>
          <w:lang w:val="pt-BR"/>
        </w:rPr>
        <w:t xml:space="preserve"> Server e o software de mensagens por email e colaboração Microsoft Exchange Server 2007.</w:t>
      </w:r>
      <w:r w:rsidR="000A3F02" w:rsidRPr="006E7A6B">
        <w:rPr>
          <w:lang w:val="pt-BR"/>
        </w:rPr>
        <w:t xml:space="preserve"> </w:t>
      </w:r>
      <w:r w:rsidRPr="006E7A6B">
        <w:rPr>
          <w:lang w:val="pt-BR"/>
        </w:rPr>
        <w:t xml:space="preserve">O Office Communications Server 2007 é uma das bases das soluções de comunicações unificadas da Microsoft e fornece mensagens instantâneas, presença, comunicações de voz, além de </w:t>
      </w:r>
      <w:r w:rsidR="00E85C7F">
        <w:rPr>
          <w:lang w:val="pt-BR"/>
        </w:rPr>
        <w:t xml:space="preserve">conferências de </w:t>
      </w:r>
      <w:r w:rsidRPr="006E7A6B">
        <w:rPr>
          <w:lang w:val="pt-BR"/>
        </w:rPr>
        <w:t xml:space="preserve">áudio, vídeo e </w:t>
      </w:r>
      <w:r w:rsidR="00E85C7F">
        <w:rPr>
          <w:lang w:val="pt-BR"/>
        </w:rPr>
        <w:t>Web</w:t>
      </w:r>
      <w:r w:rsidRPr="006E7A6B">
        <w:rPr>
          <w:lang w:val="pt-BR"/>
        </w:rPr>
        <w:t>.</w:t>
      </w:r>
      <w:r w:rsidR="000A3F02" w:rsidRPr="006E7A6B">
        <w:rPr>
          <w:lang w:val="pt-BR"/>
        </w:rPr>
        <w:t xml:space="preserve"> </w:t>
      </w:r>
      <w:r w:rsidRPr="006E7A6B">
        <w:rPr>
          <w:lang w:val="pt-BR"/>
        </w:rPr>
        <w:t xml:space="preserve">“Percebemos a simplicidade de ter a interface do usuário integrada ao restante das atividades da </w:t>
      </w:r>
      <w:r w:rsidR="00E3625D">
        <w:rPr>
          <w:lang w:val="pt-BR"/>
        </w:rPr>
        <w:t>estação</w:t>
      </w:r>
      <w:r w:rsidR="00E3625D" w:rsidRPr="006E7A6B">
        <w:rPr>
          <w:lang w:val="pt-BR"/>
        </w:rPr>
        <w:t xml:space="preserve"> </w:t>
      </w:r>
      <w:r w:rsidRPr="006E7A6B">
        <w:rPr>
          <w:lang w:val="pt-BR"/>
        </w:rPr>
        <w:t>de trabalho, como o Exchange Server e o SharePoint Server”, explica David Griffiths, consultor sênior de infraestrutura da Royal Dutch Shell.</w:t>
      </w:r>
      <w:r w:rsidR="000A3F02" w:rsidRPr="006E7A6B">
        <w:rPr>
          <w:lang w:val="pt-BR"/>
        </w:rPr>
        <w:t xml:space="preserve"> </w:t>
      </w:r>
      <w:r w:rsidRPr="006E7A6B">
        <w:rPr>
          <w:lang w:val="pt-BR"/>
        </w:rPr>
        <w:t xml:space="preserve">“Todo o ambiente da </w:t>
      </w:r>
      <w:r w:rsidR="00E3625D">
        <w:rPr>
          <w:lang w:val="pt-BR"/>
        </w:rPr>
        <w:t>estação</w:t>
      </w:r>
      <w:r w:rsidR="00E3625D" w:rsidRPr="006E7A6B">
        <w:rPr>
          <w:lang w:val="pt-BR"/>
        </w:rPr>
        <w:t xml:space="preserve"> </w:t>
      </w:r>
      <w:r w:rsidRPr="006E7A6B">
        <w:rPr>
          <w:lang w:val="pt-BR"/>
        </w:rPr>
        <w:t>de trabalho está integrado”.</w:t>
      </w:r>
    </w:p>
    <w:p w:rsidR="000A3F02" w:rsidRPr="006E7A6B" w:rsidRDefault="000A3F02">
      <w:pPr>
        <w:pStyle w:val="Bodycopy"/>
        <w:rPr>
          <w:lang w:val="pt-BR"/>
        </w:rPr>
      </w:pPr>
    </w:p>
    <w:p w:rsidR="000A3F02" w:rsidRPr="006E7A6B" w:rsidRDefault="004062A9" w:rsidP="00364380">
      <w:pPr>
        <w:pStyle w:val="Bodycopy"/>
        <w:rPr>
          <w:lang w:val="pt-BR"/>
        </w:rPr>
      </w:pPr>
      <w:r w:rsidRPr="006E7A6B">
        <w:rPr>
          <w:lang w:val="pt-BR"/>
        </w:rPr>
        <w:t>A Shell também está avançando na implantação de recursos de áudio e vídeo no Office Communications Server como parte da meta de ter uma interface d</w:t>
      </w:r>
      <w:r w:rsidR="00E3625D">
        <w:rPr>
          <w:lang w:val="pt-BR"/>
        </w:rPr>
        <w:t>e</w:t>
      </w:r>
      <w:r w:rsidRPr="006E7A6B">
        <w:rPr>
          <w:lang w:val="pt-BR"/>
        </w:rPr>
        <w:t xml:space="preserve"> usuário para </w:t>
      </w:r>
      <w:r w:rsidRPr="006E7A6B">
        <w:rPr>
          <w:lang w:val="pt-BR"/>
        </w:rPr>
        <w:lastRenderedPageBreak/>
        <w:t>todas as comunicações em tempo real.</w:t>
      </w:r>
      <w:r w:rsidR="000A3F02" w:rsidRPr="006E7A6B">
        <w:rPr>
          <w:lang w:val="pt-BR"/>
        </w:rPr>
        <w:t xml:space="preserve"> </w:t>
      </w:r>
      <w:r w:rsidRPr="006E7A6B">
        <w:rPr>
          <w:lang w:val="pt-BR"/>
        </w:rPr>
        <w:t xml:space="preserve">No fim de </w:t>
      </w:r>
      <w:smartTag w:uri="urn:schemas-microsoft-com:office:smarttags" w:element="metricconverter">
        <w:smartTagPr>
          <w:attr w:name="ProductID" w:val="2008, a"/>
        </w:smartTagPr>
        <w:r w:rsidRPr="006E7A6B">
          <w:rPr>
            <w:lang w:val="pt-BR"/>
          </w:rPr>
          <w:t>2008, a</w:t>
        </w:r>
      </w:smartTag>
      <w:r w:rsidRPr="006E7A6B">
        <w:rPr>
          <w:lang w:val="pt-BR"/>
        </w:rPr>
        <w:t xml:space="preserve"> Shell tinha 8.000 pessoas usando comunicações de áudio ponto a ponto e 1.500 usuários de videoconferência </w:t>
      </w:r>
      <w:r w:rsidR="00B474F2" w:rsidRPr="006E7A6B">
        <w:rPr>
          <w:lang w:val="pt-BR"/>
        </w:rPr>
        <w:t xml:space="preserve">realizada em </w:t>
      </w:r>
      <w:r w:rsidR="00E3625D">
        <w:rPr>
          <w:lang w:val="pt-BR"/>
        </w:rPr>
        <w:t>estações de trabalho</w:t>
      </w:r>
      <w:r w:rsidRPr="006E7A6B">
        <w:rPr>
          <w:lang w:val="pt-BR"/>
        </w:rPr>
        <w:t>.</w:t>
      </w:r>
      <w:r w:rsidR="000A3F02" w:rsidRPr="006E7A6B">
        <w:rPr>
          <w:lang w:val="pt-BR"/>
        </w:rPr>
        <w:t xml:space="preserve"> </w:t>
      </w:r>
      <w:r w:rsidRPr="006E7A6B">
        <w:rPr>
          <w:lang w:val="pt-BR"/>
        </w:rPr>
        <w:t>Além disso, 8.000 pessoas usavam o softfone no Office Communicator como telefone principal.</w:t>
      </w:r>
      <w:r w:rsidR="000A3F02" w:rsidRPr="006E7A6B">
        <w:rPr>
          <w:lang w:val="pt-BR"/>
        </w:rPr>
        <w:t xml:space="preserve"> </w:t>
      </w:r>
      <w:r w:rsidRPr="006E7A6B">
        <w:rPr>
          <w:lang w:val="pt-BR"/>
        </w:rPr>
        <w:t>“As 8.000 pessoas que estão usando recursos de voz atualmente são executivos seniores que viajam pelo mundo.</w:t>
      </w:r>
      <w:r w:rsidR="000A3F02" w:rsidRPr="006E7A6B">
        <w:rPr>
          <w:lang w:val="pt-BR"/>
        </w:rPr>
        <w:t xml:space="preserve"> </w:t>
      </w:r>
      <w:r w:rsidR="002C6077" w:rsidRPr="006E7A6B">
        <w:rPr>
          <w:lang w:val="pt-BR"/>
        </w:rPr>
        <w:t>No ano que vem, começaremos a distribuir recursos de voz para todos os usuários”, diz Krebbers.</w:t>
      </w:r>
      <w:r w:rsidR="000A3F02" w:rsidRPr="006E7A6B">
        <w:rPr>
          <w:lang w:val="pt-BR"/>
        </w:rPr>
        <w:t xml:space="preserve"> </w:t>
      </w:r>
      <w:r w:rsidR="002C6077" w:rsidRPr="006E7A6B">
        <w:rPr>
          <w:lang w:val="pt-BR"/>
        </w:rPr>
        <w:t>“Daremos às pessoas um novo número de telefone local com base no Office Communications Server, e elas começarão a usá-lo em suas comunicações de voz diárias.</w:t>
      </w:r>
      <w:r w:rsidR="000A3F02" w:rsidRPr="006E7A6B">
        <w:rPr>
          <w:lang w:val="pt-BR"/>
        </w:rPr>
        <w:t xml:space="preserve"> </w:t>
      </w:r>
      <w:r w:rsidR="002C6077" w:rsidRPr="006E7A6B">
        <w:rPr>
          <w:lang w:val="pt-BR"/>
        </w:rPr>
        <w:t>Quando isso der certo e for testado, começaremos a remover seus telefones PBX atuais”.</w:t>
      </w:r>
    </w:p>
    <w:p w:rsidR="000A3F02" w:rsidRPr="006E7A6B" w:rsidRDefault="000A3F02">
      <w:pPr>
        <w:pStyle w:val="Bodycopy"/>
        <w:rPr>
          <w:lang w:val="pt-BR"/>
        </w:rPr>
      </w:pPr>
    </w:p>
    <w:p w:rsidR="000A3F02" w:rsidRPr="006E7A6B" w:rsidRDefault="00D5370C" w:rsidP="002D5ECB">
      <w:pPr>
        <w:pStyle w:val="Bodycopy"/>
        <w:rPr>
          <w:lang w:val="pt-BR"/>
        </w:rPr>
      </w:pPr>
      <w:r w:rsidRPr="006E7A6B">
        <w:rPr>
          <w:color w:val="000000"/>
          <w:lang w:val="pt-BR"/>
        </w:rPr>
        <w:t>A Shell implantará os recursos de voz do Office Communications Server em escritórios que usam um serviço de sobreposição para que possam ser fornecidos números locais</w:t>
      </w:r>
      <w:r w:rsidRPr="006E7A6B">
        <w:rPr>
          <w:lang w:val="pt-BR"/>
        </w:rPr>
        <w:t>.</w:t>
      </w:r>
      <w:r w:rsidR="000A3F02" w:rsidRPr="006E7A6B">
        <w:rPr>
          <w:lang w:val="pt-BR"/>
        </w:rPr>
        <w:t xml:space="preserve"> </w:t>
      </w:r>
      <w:r w:rsidRPr="006E7A6B">
        <w:rPr>
          <w:lang w:val="pt-BR"/>
        </w:rPr>
        <w:t>“Os primeiros locais serão novas instalações da Shell, instalações onde precisamos de capacidade adicional ou aquelas em que necessário substituir o PBX”, explica Krebbers.</w:t>
      </w:r>
      <w:r w:rsidR="000A3F02" w:rsidRPr="006E7A6B">
        <w:rPr>
          <w:lang w:val="pt-BR"/>
        </w:rPr>
        <w:t xml:space="preserve"> </w:t>
      </w:r>
      <w:r w:rsidR="00AE32C9" w:rsidRPr="006E7A6B">
        <w:rPr>
          <w:lang w:val="pt-BR"/>
        </w:rPr>
        <w:t>A empresa também usará um tronco SIP para minimizar o esforço de distribuição.</w:t>
      </w:r>
      <w:r w:rsidR="000A3F02" w:rsidRPr="006E7A6B">
        <w:rPr>
          <w:lang w:val="pt-BR"/>
        </w:rPr>
        <w:t xml:space="preserve"> </w:t>
      </w:r>
      <w:r w:rsidR="00AE32C9" w:rsidRPr="006E7A6B">
        <w:rPr>
          <w:lang w:val="pt-BR"/>
        </w:rPr>
        <w:t>O tronco SIP permite que as organizações transfiram o tráfego de telefonia de sua rede corporativa para um provedor de serviços de rede através de uma conexão IP.</w:t>
      </w:r>
      <w:r w:rsidR="000A3F02" w:rsidRPr="006E7A6B">
        <w:rPr>
          <w:lang w:val="pt-BR"/>
        </w:rPr>
        <w:t xml:space="preserve"> </w:t>
      </w:r>
      <w:r w:rsidR="00AE32C9" w:rsidRPr="006E7A6B">
        <w:rPr>
          <w:lang w:val="pt-BR"/>
        </w:rPr>
        <w:t xml:space="preserve">Os fornecedores de tronco SIP oferecem faixas de números de telefone </w:t>
      </w:r>
      <w:r w:rsidR="00E3625D" w:rsidRPr="006E7A6B">
        <w:rPr>
          <w:lang w:val="pt-BR"/>
        </w:rPr>
        <w:t>D</w:t>
      </w:r>
      <w:r w:rsidR="00E3625D">
        <w:rPr>
          <w:lang w:val="pt-BR"/>
        </w:rPr>
        <w:t>DR</w:t>
      </w:r>
      <w:r w:rsidR="00E3625D" w:rsidRPr="006E7A6B">
        <w:rPr>
          <w:lang w:val="pt-BR"/>
        </w:rPr>
        <w:t xml:space="preserve"> </w:t>
      </w:r>
      <w:r w:rsidR="00AE32C9" w:rsidRPr="006E7A6B">
        <w:rPr>
          <w:lang w:val="pt-BR"/>
        </w:rPr>
        <w:t xml:space="preserve">(Discagem Direta a Ramal) para diferentes países. Portanto, usando essa conexão, a Shell pode atender a vários países com diferentes faixas </w:t>
      </w:r>
      <w:r w:rsidR="00E3625D">
        <w:rPr>
          <w:lang w:val="pt-BR"/>
        </w:rPr>
        <w:t>DDR</w:t>
      </w:r>
      <w:r w:rsidR="00AE32C9" w:rsidRPr="006E7A6B">
        <w:rPr>
          <w:lang w:val="pt-BR"/>
        </w:rPr>
        <w:t>.</w:t>
      </w:r>
    </w:p>
    <w:p w:rsidR="000A3F02" w:rsidRPr="006E7A6B" w:rsidRDefault="000A3F02">
      <w:pPr>
        <w:pStyle w:val="Bodycopy"/>
        <w:rPr>
          <w:lang w:val="pt-BR"/>
        </w:rPr>
      </w:pPr>
    </w:p>
    <w:p w:rsidR="000A3F02" w:rsidRPr="006E7A6B" w:rsidRDefault="00AE32C9" w:rsidP="00453D38">
      <w:pPr>
        <w:pStyle w:val="Bodycopy"/>
        <w:rPr>
          <w:lang w:val="pt-BR"/>
        </w:rPr>
      </w:pPr>
      <w:r w:rsidRPr="006E7A6B">
        <w:rPr>
          <w:lang w:val="pt-BR"/>
        </w:rPr>
        <w:t xml:space="preserve">Em vários escritórios, a Shell está se preparando para instalar comunicações de voz </w:t>
      </w:r>
      <w:r w:rsidR="00E3625D">
        <w:rPr>
          <w:lang w:val="pt-BR"/>
        </w:rPr>
        <w:t>baseadas</w:t>
      </w:r>
      <w:r w:rsidRPr="006E7A6B">
        <w:rPr>
          <w:lang w:val="pt-BR"/>
        </w:rPr>
        <w:t xml:space="preserve"> no Office Communications Server 2007 R2, que estarão disponíveis a partir de fevereiro de 2009. Essa solução fornece recursos de voz adicionais </w:t>
      </w:r>
      <w:r w:rsidRPr="006E7A6B">
        <w:rPr>
          <w:lang w:val="pt-BR"/>
        </w:rPr>
        <w:lastRenderedPageBreak/>
        <w:t>importantes para os usuários finais nesses escritórios, como Grupos de Resposta e o Office Communicator Attendant.</w:t>
      </w:r>
      <w:r w:rsidR="000A3F02" w:rsidRPr="006E7A6B">
        <w:rPr>
          <w:lang w:val="pt-BR"/>
        </w:rPr>
        <w:t xml:space="preserve"> </w:t>
      </w:r>
      <w:r w:rsidRPr="006E7A6B">
        <w:rPr>
          <w:lang w:val="pt-BR"/>
        </w:rPr>
        <w:t>O Office Communicator Attendant é um aplicativo integrado e intuitivo de gerenciamento de chamadas (console do atendedor), que facilita a administração e o roteamento de chamadas, de modo rápido e preciso, para os profissionais de linha de frente da empresa.</w:t>
      </w:r>
      <w:r w:rsidR="000A3F02" w:rsidRPr="006E7A6B">
        <w:rPr>
          <w:lang w:val="pt-BR"/>
        </w:rPr>
        <w:t xml:space="preserve"> </w:t>
      </w:r>
      <w:r w:rsidR="00662F4F" w:rsidRPr="006E7A6B">
        <w:rPr>
          <w:lang w:val="pt-BR"/>
        </w:rPr>
        <w:t>Com ele, as chamadas recebidas são enfileiradas e roteadas para operadores designados com base em regras de roteamento predefinidas.</w:t>
      </w:r>
      <w:r w:rsidR="000A3F02" w:rsidRPr="006E7A6B">
        <w:rPr>
          <w:lang w:val="pt-BR"/>
        </w:rPr>
        <w:t xml:space="preserve"> </w:t>
      </w:r>
      <w:r w:rsidR="00662F4F" w:rsidRPr="006E7A6B">
        <w:rPr>
          <w:lang w:val="pt-BR"/>
        </w:rPr>
        <w:t>Muitas instalações da Shell usam consoles de atendedor e grupos de resposta atualmente. Esses recursos permitirão, portanto, que a empresa distribua a solução para um número maior de escritórios.</w:t>
      </w:r>
      <w:r w:rsidR="000A3F02" w:rsidRPr="006E7A6B">
        <w:rPr>
          <w:lang w:val="pt-BR"/>
        </w:rPr>
        <w:t xml:space="preserve"> </w:t>
      </w:r>
      <w:r w:rsidR="00662F4F" w:rsidRPr="006E7A6B">
        <w:rPr>
          <w:lang w:val="pt-BR"/>
        </w:rPr>
        <w:t>“São recursos de voz e, se pretendemos substituir os PBXs a longo prazo, precisamos reter os recursos atualmente disponíveis nos PBXs”, explica Griffiths.</w:t>
      </w:r>
      <w:r w:rsidR="000A3F02" w:rsidRPr="006E7A6B">
        <w:rPr>
          <w:lang w:val="pt-BR"/>
        </w:rPr>
        <w:t xml:space="preserve"> </w:t>
      </w:r>
      <w:r w:rsidR="00662F4F" w:rsidRPr="006E7A6B">
        <w:rPr>
          <w:lang w:val="pt-BR"/>
        </w:rPr>
        <w:t>“Acredito que esse seja o real benefício do Office Communications Server R2, que adiciona novos recursos ao produto atual”.</w:t>
      </w:r>
    </w:p>
    <w:p w:rsidR="00914DCF" w:rsidRPr="006E7A6B" w:rsidRDefault="00914DCF">
      <w:pPr>
        <w:pStyle w:val="Bodycopy"/>
        <w:rPr>
          <w:lang w:val="pt-BR"/>
        </w:rPr>
      </w:pPr>
    </w:p>
    <w:p w:rsidR="000A3F02" w:rsidRPr="006E7A6B" w:rsidRDefault="00942B5F" w:rsidP="007C44E5">
      <w:pPr>
        <w:pStyle w:val="Bodycopy"/>
        <w:rPr>
          <w:lang w:val="pt-BR"/>
        </w:rPr>
      </w:pPr>
      <w:r w:rsidRPr="006E7A6B">
        <w:rPr>
          <w:lang w:val="pt-BR"/>
        </w:rPr>
        <w:t>A Shell também distribuirá recursos de áudio ponto a ponto a 85.000 usuários adicionais no primeiro semestre de 2009. Após a implantação do Office Communications Server 2007 R2, a Shell também permitirá que os funcionários usem audioconferências hospedadas no servidor, em vez de depender de pontes de audioconferência de terceiros.</w:t>
      </w:r>
      <w:r w:rsidR="000A3F02" w:rsidRPr="006E7A6B">
        <w:rPr>
          <w:lang w:val="pt-BR"/>
        </w:rPr>
        <w:t xml:space="preserve"> </w:t>
      </w:r>
      <w:r w:rsidRPr="006E7A6B">
        <w:rPr>
          <w:lang w:val="pt-BR"/>
        </w:rPr>
        <w:t>Com as audioconferências fornecidas pelo Office Communications Server, os usuários poderão agendar conferências facilmente usando o cliente de mensagens e colaboração do Microsoft Office Outlook</w:t>
      </w:r>
      <w:r w:rsidRPr="006E7A6B">
        <w:rPr>
          <w:sz w:val="12"/>
          <w:lang w:val="pt-BR"/>
        </w:rPr>
        <w:t>®</w:t>
      </w:r>
      <w:r w:rsidRPr="006E7A6B">
        <w:rPr>
          <w:lang w:val="pt-BR"/>
        </w:rPr>
        <w:t>.</w:t>
      </w:r>
    </w:p>
    <w:p w:rsidR="000A3F02" w:rsidRPr="006E7A6B" w:rsidRDefault="000A3F02">
      <w:pPr>
        <w:pStyle w:val="Bodycopy"/>
        <w:rPr>
          <w:lang w:val="pt-BR"/>
        </w:rPr>
      </w:pPr>
    </w:p>
    <w:p w:rsidR="000A3F02" w:rsidRPr="006E7A6B" w:rsidRDefault="00942B5F" w:rsidP="00364380">
      <w:pPr>
        <w:pStyle w:val="Bodycopy"/>
        <w:rPr>
          <w:lang w:val="pt-BR"/>
        </w:rPr>
      </w:pPr>
      <w:r w:rsidRPr="006E7A6B">
        <w:rPr>
          <w:lang w:val="pt-BR"/>
        </w:rPr>
        <w:t>A Shell também planeja distribuir recursos de vídeo.</w:t>
      </w:r>
      <w:r w:rsidR="000A3F02" w:rsidRPr="006E7A6B">
        <w:rPr>
          <w:lang w:val="pt-BR"/>
        </w:rPr>
        <w:t xml:space="preserve"> </w:t>
      </w:r>
      <w:r w:rsidR="00CD5BD5" w:rsidRPr="006E7A6B">
        <w:rPr>
          <w:lang w:val="pt-BR"/>
        </w:rPr>
        <w:t>Os recursos avançados de vídeo no Office Communications Server 2007 R2, como suporte para vídeo de alta definição, ajudarão a substituir os serviços existentes.</w:t>
      </w:r>
      <w:r w:rsidR="000A3F02" w:rsidRPr="006E7A6B">
        <w:rPr>
          <w:lang w:val="pt-BR"/>
        </w:rPr>
        <w:t xml:space="preserve"> </w:t>
      </w:r>
      <w:r w:rsidR="009A4FEC" w:rsidRPr="006E7A6B">
        <w:rPr>
          <w:lang w:val="pt-BR"/>
        </w:rPr>
        <w:t xml:space="preserve">A Shell espera ver um aumento das videoconferências ponto a ponto realizadas </w:t>
      </w:r>
      <w:r w:rsidR="009A4FEC" w:rsidRPr="006E7A6B">
        <w:rPr>
          <w:lang w:val="pt-BR"/>
        </w:rPr>
        <w:lastRenderedPageBreak/>
        <w:t xml:space="preserve">diretamente </w:t>
      </w:r>
      <w:r w:rsidR="00E3625D">
        <w:rPr>
          <w:lang w:val="pt-BR"/>
        </w:rPr>
        <w:t>nas estações de trabalho</w:t>
      </w:r>
      <w:r w:rsidR="009A4FEC" w:rsidRPr="006E7A6B">
        <w:rPr>
          <w:lang w:val="pt-BR"/>
        </w:rPr>
        <w:t xml:space="preserve"> dos usuários, com o Office Communications Server, além de um aumento no uso do dispositivo de colaboração e conferência Microsoft RoundTable</w:t>
      </w:r>
      <w:r w:rsidR="009A4FEC" w:rsidRPr="006E7A6B">
        <w:rPr>
          <w:sz w:val="16"/>
          <w:lang w:val="pt-BR"/>
        </w:rPr>
        <w:t>™</w:t>
      </w:r>
      <w:r w:rsidR="009A4FEC" w:rsidRPr="006E7A6B">
        <w:rPr>
          <w:lang w:val="pt-BR"/>
        </w:rPr>
        <w:t xml:space="preserve"> em salas de conferência.</w:t>
      </w:r>
      <w:r w:rsidR="000A3F02" w:rsidRPr="006E7A6B">
        <w:rPr>
          <w:lang w:val="pt-BR"/>
        </w:rPr>
        <w:t xml:space="preserve">  </w:t>
      </w:r>
      <w:r w:rsidR="009A4FEC" w:rsidRPr="006E7A6B">
        <w:rPr>
          <w:lang w:val="pt-BR"/>
        </w:rPr>
        <w:t xml:space="preserve">Ambos ajudarão a reduzir o número de salas de videoconferência dedicadas e </w:t>
      </w:r>
      <w:r w:rsidR="00E3625D">
        <w:rPr>
          <w:lang w:val="pt-BR"/>
        </w:rPr>
        <w:t>caras</w:t>
      </w:r>
      <w:r w:rsidR="00E3625D" w:rsidRPr="006E7A6B">
        <w:rPr>
          <w:lang w:val="pt-BR"/>
        </w:rPr>
        <w:t xml:space="preserve"> </w:t>
      </w:r>
      <w:r w:rsidR="009A4FEC" w:rsidRPr="006E7A6B">
        <w:rPr>
          <w:lang w:val="pt-BR"/>
        </w:rPr>
        <w:t>necessárias à empresa.</w:t>
      </w:r>
      <w:r w:rsidR="000A3F02" w:rsidRPr="006E7A6B">
        <w:rPr>
          <w:lang w:val="pt-BR"/>
        </w:rPr>
        <w:t xml:space="preserve"> </w:t>
      </w:r>
      <w:r w:rsidR="00C24315" w:rsidRPr="006E7A6B">
        <w:rPr>
          <w:lang w:val="pt-BR"/>
        </w:rPr>
        <w:t>Atualmente, a empresa tem 600 dessas salas e prevê que esse número diminuirá drasticamente.</w:t>
      </w:r>
      <w:r w:rsidR="00E3625D">
        <w:rPr>
          <w:lang w:val="pt-BR"/>
        </w:rPr>
        <w:t xml:space="preserve"> </w:t>
      </w:r>
      <w:r w:rsidR="00F05937" w:rsidRPr="006E7A6B">
        <w:rPr>
          <w:lang w:val="pt-BR"/>
        </w:rPr>
        <w:t>A Shell também usará o Office Communications Server para fornecer uma experiência de conferência mais uniforme aos usuários.</w:t>
      </w:r>
      <w:r w:rsidR="000A3F02" w:rsidRPr="006E7A6B">
        <w:rPr>
          <w:lang w:val="pt-BR"/>
        </w:rPr>
        <w:t xml:space="preserve"> </w:t>
      </w:r>
      <w:r w:rsidR="00F05937" w:rsidRPr="006E7A6B">
        <w:rPr>
          <w:lang w:val="pt-BR"/>
        </w:rPr>
        <w:t>“O plano é realizar videoconferências em qualquer sala de reunião, o que poderá ser feito com o uso de um dispositivo Roundtable.</w:t>
      </w:r>
      <w:r w:rsidR="000A3F02" w:rsidRPr="006E7A6B">
        <w:rPr>
          <w:lang w:val="pt-BR"/>
        </w:rPr>
        <w:t xml:space="preserve"> </w:t>
      </w:r>
      <w:r w:rsidR="009C485C" w:rsidRPr="006E7A6B">
        <w:rPr>
          <w:lang w:val="pt-BR"/>
        </w:rPr>
        <w:t>O usuário poderá decidir se deseja realizar uma chamada de áudio ou de vídeo”.</w:t>
      </w:r>
    </w:p>
    <w:p w:rsidR="000A3F02" w:rsidRPr="006E7A6B" w:rsidRDefault="000A3F02">
      <w:pPr>
        <w:pStyle w:val="Bodycopy"/>
        <w:rPr>
          <w:lang w:val="pt-BR"/>
        </w:rPr>
      </w:pPr>
    </w:p>
    <w:p w:rsidR="000A3F02" w:rsidRPr="006E7A6B" w:rsidRDefault="00404952" w:rsidP="00396F1D">
      <w:pPr>
        <w:pStyle w:val="Bodycopy"/>
        <w:rPr>
          <w:lang w:val="pt-BR"/>
        </w:rPr>
      </w:pPr>
      <w:r w:rsidRPr="006E7A6B">
        <w:rPr>
          <w:lang w:val="pt-BR"/>
        </w:rPr>
        <w:t>Para facilitar as comunicações com parceiros e fornecedores, a Shell implantará os recursos de federação do Office Communications Server.</w:t>
      </w:r>
      <w:r w:rsidR="000A3F02" w:rsidRPr="006E7A6B">
        <w:rPr>
          <w:lang w:val="pt-BR"/>
        </w:rPr>
        <w:t xml:space="preserve"> </w:t>
      </w:r>
      <w:r w:rsidRPr="006E7A6B">
        <w:rPr>
          <w:lang w:val="pt-BR"/>
        </w:rPr>
        <w:t>A federação permite que pessoas de outras organizações, usando soluções que não são as de mensagens instantâneas da Microsoft, participem de conversas de mensagens instantâneas e usem os recursos de reconhecimento de presença do Office Communications Server 2007.</w:t>
      </w:r>
    </w:p>
    <w:p w:rsidR="00EB1B16" w:rsidRPr="006E7A6B" w:rsidRDefault="00EB1B16">
      <w:pPr>
        <w:pStyle w:val="Bodycopy"/>
        <w:rPr>
          <w:lang w:val="pt-BR"/>
        </w:rPr>
      </w:pPr>
    </w:p>
    <w:p w:rsidR="00EB1B16" w:rsidRPr="006E7A6B" w:rsidRDefault="00404952">
      <w:pPr>
        <w:pStyle w:val="SectionHeading"/>
        <w:rPr>
          <w:lang w:val="pt-BR"/>
        </w:rPr>
      </w:pPr>
      <w:r w:rsidRPr="006E7A6B">
        <w:rPr>
          <w:lang w:val="pt-BR"/>
        </w:rPr>
        <w:t>Benefícios</w:t>
      </w:r>
    </w:p>
    <w:p w:rsidR="000A3F02" w:rsidRPr="006E7A6B" w:rsidRDefault="00B211AB" w:rsidP="00364380">
      <w:pPr>
        <w:pStyle w:val="Bodycopy"/>
        <w:rPr>
          <w:lang w:val="pt-BR"/>
        </w:rPr>
      </w:pPr>
      <w:r w:rsidRPr="006E7A6B">
        <w:rPr>
          <w:lang w:val="pt-BR"/>
        </w:rPr>
        <w:t>A implantação do Microsoft Office Communications Server 2007 e do Office Communicator 2007 fornece à equipe da Shell e aos parceiros externos uma interface fácil de usar com um conjunto unificado de ferramentas de comunicação avançadas.</w:t>
      </w:r>
      <w:r w:rsidR="000A3F02" w:rsidRPr="006E7A6B">
        <w:rPr>
          <w:lang w:val="pt-BR"/>
        </w:rPr>
        <w:t xml:space="preserve"> </w:t>
      </w:r>
      <w:r w:rsidRPr="006E7A6B">
        <w:rPr>
          <w:lang w:val="pt-BR"/>
        </w:rPr>
        <w:t xml:space="preserve">Elas incluem mensagens instantâneas, VoIP e </w:t>
      </w:r>
      <w:r w:rsidR="00E3625D">
        <w:rPr>
          <w:lang w:val="pt-BR"/>
        </w:rPr>
        <w:t xml:space="preserve">conferências de </w:t>
      </w:r>
      <w:r w:rsidRPr="006E7A6B">
        <w:rPr>
          <w:lang w:val="pt-BR"/>
        </w:rPr>
        <w:t xml:space="preserve">áudio, vídeo e </w:t>
      </w:r>
      <w:r w:rsidR="00E3625D">
        <w:rPr>
          <w:lang w:val="pt-BR"/>
        </w:rPr>
        <w:t>Web</w:t>
      </w:r>
      <w:r w:rsidRPr="006E7A6B">
        <w:rPr>
          <w:lang w:val="pt-BR"/>
        </w:rPr>
        <w:t>.</w:t>
      </w:r>
      <w:r w:rsidR="000A3F02" w:rsidRPr="006E7A6B">
        <w:rPr>
          <w:lang w:val="pt-BR"/>
        </w:rPr>
        <w:t xml:space="preserve"> </w:t>
      </w:r>
      <w:r w:rsidR="008960E4" w:rsidRPr="006E7A6B">
        <w:rPr>
          <w:lang w:val="pt-BR"/>
        </w:rPr>
        <w:t>Os funcionários poderão trabalhar de modo mais flexível e se comunicar de maneira eficiente quando estiverem em trânsito e em locais remotos.</w:t>
      </w:r>
      <w:r w:rsidR="000A3F02" w:rsidRPr="006E7A6B">
        <w:rPr>
          <w:lang w:val="pt-BR"/>
        </w:rPr>
        <w:t xml:space="preserve"> </w:t>
      </w:r>
      <w:r w:rsidR="005A4B5D" w:rsidRPr="006E7A6B">
        <w:rPr>
          <w:lang w:val="pt-BR"/>
        </w:rPr>
        <w:t xml:space="preserve">A Shell espera reduzir os custos operacionais, além do tempo e do custo associados a viagens, com uma </w:t>
      </w:r>
      <w:r w:rsidR="005A4B5D" w:rsidRPr="006E7A6B">
        <w:rPr>
          <w:lang w:val="pt-BR"/>
        </w:rPr>
        <w:lastRenderedPageBreak/>
        <w:t>infraestrutura centralizada de VoIP, mensagens e colaboração baseada na tecnologia Microsoft.</w:t>
      </w:r>
      <w:r w:rsidR="000A3F02" w:rsidRPr="006E7A6B">
        <w:rPr>
          <w:lang w:val="pt-BR"/>
        </w:rPr>
        <w:t xml:space="preserve"> </w:t>
      </w:r>
      <w:r w:rsidR="005A4B5D" w:rsidRPr="006E7A6B">
        <w:rPr>
          <w:lang w:val="pt-BR"/>
        </w:rPr>
        <w:t xml:space="preserve">Ela também espera reduzir custos, </w:t>
      </w:r>
      <w:r w:rsidR="00E3625D">
        <w:rPr>
          <w:lang w:val="pt-BR"/>
        </w:rPr>
        <w:t>descontinuando</w:t>
      </w:r>
      <w:r w:rsidR="00E3625D" w:rsidRPr="006E7A6B">
        <w:rPr>
          <w:lang w:val="pt-BR"/>
        </w:rPr>
        <w:t xml:space="preserve"> </w:t>
      </w:r>
      <w:r w:rsidR="005A4B5D" w:rsidRPr="006E7A6B">
        <w:rPr>
          <w:lang w:val="pt-BR"/>
        </w:rPr>
        <w:t>gradualmente seu sistema PBX e migrando totalmente para a telefonia VoIP.</w:t>
      </w:r>
    </w:p>
    <w:p w:rsidR="000A3F02" w:rsidRPr="006E7A6B" w:rsidRDefault="000A3F02">
      <w:pPr>
        <w:pStyle w:val="Bodycopy"/>
        <w:rPr>
          <w:lang w:val="pt-BR"/>
        </w:rPr>
      </w:pPr>
    </w:p>
    <w:p w:rsidR="000A3F02" w:rsidRPr="006E7A6B" w:rsidRDefault="005A4B5D" w:rsidP="00914DCF">
      <w:pPr>
        <w:pStyle w:val="Bodycopyheading"/>
        <w:rPr>
          <w:lang w:val="pt-BR"/>
        </w:rPr>
      </w:pPr>
      <w:r w:rsidRPr="006E7A6B">
        <w:rPr>
          <w:lang w:val="pt-BR"/>
        </w:rPr>
        <w:t>Comunicações eficazes e ágeis aumentam a produtividade</w:t>
      </w:r>
      <w:r w:rsidR="000A3F02" w:rsidRPr="006E7A6B">
        <w:rPr>
          <w:lang w:val="pt-BR"/>
        </w:rPr>
        <w:t xml:space="preserve"> </w:t>
      </w:r>
    </w:p>
    <w:p w:rsidR="000A3F02" w:rsidRPr="006E7A6B" w:rsidRDefault="005A4B5D" w:rsidP="00A00347">
      <w:pPr>
        <w:pStyle w:val="Bodycopy"/>
        <w:rPr>
          <w:lang w:val="pt-BR"/>
        </w:rPr>
      </w:pPr>
      <w:r w:rsidRPr="006E7A6B">
        <w:rPr>
          <w:lang w:val="pt-BR"/>
        </w:rPr>
        <w:t>Os funcionários da Shell poderão acessar todas as ferramentas de comunicação em s</w:t>
      </w:r>
      <w:r w:rsidR="00E3625D">
        <w:rPr>
          <w:lang w:val="pt-BR"/>
        </w:rPr>
        <w:t>uas estações de trabalho</w:t>
      </w:r>
      <w:r w:rsidRPr="006E7A6B">
        <w:rPr>
          <w:lang w:val="pt-BR"/>
        </w:rPr>
        <w:t xml:space="preserve"> ou smartphones com o cliente </w:t>
      </w:r>
      <w:r w:rsidR="00E3625D">
        <w:rPr>
          <w:lang w:val="pt-BR"/>
        </w:rPr>
        <w:t xml:space="preserve">do </w:t>
      </w:r>
      <w:r w:rsidRPr="006E7A6B">
        <w:rPr>
          <w:lang w:val="pt-BR"/>
        </w:rPr>
        <w:t>Office Communicator 2007.</w:t>
      </w:r>
      <w:r w:rsidR="000A3F02" w:rsidRPr="006E7A6B">
        <w:rPr>
          <w:lang w:val="pt-BR"/>
        </w:rPr>
        <w:t xml:space="preserve"> </w:t>
      </w:r>
      <w:r w:rsidR="007F1ABB" w:rsidRPr="006E7A6B">
        <w:rPr>
          <w:lang w:val="pt-BR"/>
        </w:rPr>
        <w:t xml:space="preserve">As conversas por voz, mensagens instantâneas e </w:t>
      </w:r>
      <w:r w:rsidR="00E3625D">
        <w:rPr>
          <w:lang w:val="pt-BR"/>
        </w:rPr>
        <w:t xml:space="preserve">conferências de </w:t>
      </w:r>
      <w:r w:rsidR="007F1ABB" w:rsidRPr="006E7A6B">
        <w:rPr>
          <w:lang w:val="pt-BR"/>
        </w:rPr>
        <w:t xml:space="preserve">áudio, vídeo e </w:t>
      </w:r>
      <w:r w:rsidR="00E3625D">
        <w:rPr>
          <w:lang w:val="pt-BR"/>
        </w:rPr>
        <w:t>Web</w:t>
      </w:r>
      <w:r w:rsidR="007F1ABB" w:rsidRPr="006E7A6B">
        <w:rPr>
          <w:lang w:val="pt-BR"/>
        </w:rPr>
        <w:t xml:space="preserve"> são todas realizadas com o uso de uma interface familiar e intuitiva.</w:t>
      </w:r>
      <w:r w:rsidR="000A3F02" w:rsidRPr="006E7A6B">
        <w:rPr>
          <w:lang w:val="pt-BR"/>
        </w:rPr>
        <w:t xml:space="preserve"> </w:t>
      </w:r>
      <w:r w:rsidR="007F1ABB" w:rsidRPr="006E7A6B">
        <w:rPr>
          <w:lang w:val="pt-BR"/>
        </w:rPr>
        <w:t>“Nosso principal objetivo com a implantação do Office Communications Server é proporcionar mais flexibilidade aos nossos funcionários e agregar valor às suas tarefas em um melhor ambiente de trabalho”, diz Krebbers.</w:t>
      </w:r>
      <w:r w:rsidR="000A3F02" w:rsidRPr="006E7A6B">
        <w:rPr>
          <w:lang w:val="pt-BR"/>
        </w:rPr>
        <w:t xml:space="preserve"> </w:t>
      </w:r>
    </w:p>
    <w:p w:rsidR="000A3F02" w:rsidRPr="006E7A6B" w:rsidRDefault="000A3F02">
      <w:pPr>
        <w:pStyle w:val="Bodycopy"/>
        <w:rPr>
          <w:lang w:val="pt-BR"/>
        </w:rPr>
      </w:pPr>
    </w:p>
    <w:p w:rsidR="000A3F02" w:rsidRPr="006E7A6B" w:rsidRDefault="00C42EC7" w:rsidP="00A00347">
      <w:pPr>
        <w:pStyle w:val="Bodycopy"/>
        <w:rPr>
          <w:lang w:val="pt-BR"/>
        </w:rPr>
      </w:pPr>
      <w:r w:rsidRPr="006E7A6B">
        <w:rPr>
          <w:lang w:val="pt-BR"/>
        </w:rPr>
        <w:t>Além disso, os funcionários da Shell poderão alternar facilmente de um canal de comunicação para outro.</w:t>
      </w:r>
      <w:r w:rsidR="000A3F02" w:rsidRPr="006E7A6B">
        <w:rPr>
          <w:lang w:val="pt-BR"/>
        </w:rPr>
        <w:t xml:space="preserve"> </w:t>
      </w:r>
      <w:r w:rsidRPr="006E7A6B">
        <w:rPr>
          <w:lang w:val="pt-BR"/>
        </w:rPr>
        <w:t>Se uma conversa de mensagem instantânea evoluir para uma discussão mais detalhada, por exemplo, o usuário poderá iniciar uma chamada de voz. Para isso, bastará ele clicar no ícone da pessoa com quem deseja falar.</w:t>
      </w:r>
      <w:r w:rsidR="000A3F02" w:rsidRPr="006E7A6B">
        <w:rPr>
          <w:lang w:val="pt-BR"/>
        </w:rPr>
        <w:t xml:space="preserve">  </w:t>
      </w:r>
    </w:p>
    <w:p w:rsidR="000A3F02" w:rsidRPr="006E7A6B" w:rsidRDefault="000A3F02">
      <w:pPr>
        <w:pStyle w:val="Bodycopy"/>
        <w:rPr>
          <w:lang w:val="pt-BR"/>
        </w:rPr>
      </w:pPr>
    </w:p>
    <w:p w:rsidR="000A3F02" w:rsidRPr="006E7A6B" w:rsidRDefault="00925F82" w:rsidP="00844AE9">
      <w:pPr>
        <w:pStyle w:val="Bodycopy"/>
        <w:rPr>
          <w:lang w:val="pt-BR"/>
        </w:rPr>
      </w:pPr>
      <w:r w:rsidRPr="006E7A6B">
        <w:rPr>
          <w:lang w:val="pt-BR"/>
        </w:rPr>
        <w:t>O Office Communications Server 2007 também cria um ambiente de trabalho mais eficiente porque os números de telefone e as caixas postais dos funcionários não estão presos a um dispositivo telefônico específico.</w:t>
      </w:r>
      <w:r w:rsidR="000A3F02" w:rsidRPr="006E7A6B">
        <w:rPr>
          <w:lang w:val="pt-BR"/>
        </w:rPr>
        <w:t xml:space="preserve"> </w:t>
      </w:r>
      <w:r w:rsidRPr="006E7A6B">
        <w:rPr>
          <w:lang w:val="pt-BR"/>
        </w:rPr>
        <w:t>Agora, basta os funcionários clicarem no ícone da pessoa que desejam contatar para que o Office Communications Server 2007 encaminhe a chamada para onde a pessoa está conectada.</w:t>
      </w:r>
      <w:r w:rsidR="000A3F02" w:rsidRPr="006E7A6B">
        <w:rPr>
          <w:lang w:val="pt-BR"/>
        </w:rPr>
        <w:t xml:space="preserve"> </w:t>
      </w:r>
      <w:r w:rsidR="00813E42" w:rsidRPr="006E7A6B">
        <w:rPr>
          <w:lang w:val="pt-BR"/>
        </w:rPr>
        <w:t>“Os funcionários gostam da ideia de poder usar o Office Communications Server para fazer chamadas telefônicas de casa ou em viagens”, diz Krebbers.</w:t>
      </w:r>
    </w:p>
    <w:p w:rsidR="000A3F02" w:rsidRPr="006E7A6B" w:rsidRDefault="000A3F02">
      <w:pPr>
        <w:pStyle w:val="Bodycopy"/>
        <w:rPr>
          <w:lang w:val="pt-BR"/>
        </w:rPr>
      </w:pPr>
    </w:p>
    <w:p w:rsidR="000A3F02" w:rsidRPr="006E7A6B" w:rsidRDefault="008C7560" w:rsidP="00914DCF">
      <w:pPr>
        <w:pStyle w:val="Bodycopyheading"/>
        <w:rPr>
          <w:lang w:val="pt-BR"/>
        </w:rPr>
      </w:pPr>
      <w:r w:rsidRPr="006E7A6B">
        <w:rPr>
          <w:lang w:val="pt-BR"/>
        </w:rPr>
        <w:lastRenderedPageBreak/>
        <w:t>O acesso remoto promove uma cultura flexível no local de trabalho</w:t>
      </w:r>
      <w:r w:rsidR="000A3F02" w:rsidRPr="006E7A6B">
        <w:rPr>
          <w:lang w:val="pt-BR"/>
        </w:rPr>
        <w:t xml:space="preserve"> </w:t>
      </w:r>
    </w:p>
    <w:p w:rsidR="000A3F02" w:rsidRPr="006E7A6B" w:rsidRDefault="008C7560">
      <w:pPr>
        <w:pStyle w:val="Bodycopy"/>
        <w:rPr>
          <w:lang w:val="pt-BR"/>
        </w:rPr>
      </w:pPr>
      <w:r w:rsidRPr="006E7A6B">
        <w:rPr>
          <w:lang w:val="pt-BR"/>
        </w:rPr>
        <w:t>“O desafio que temos na exploração é que as pessoas estão espalhadas pelo mundo para explorar petróleo e gás”, diz Krebbers. “Portanto, precisamos fornecer a elas um meio de trabalho eficaz e flexível”.</w:t>
      </w:r>
    </w:p>
    <w:p w:rsidR="000A3F02" w:rsidRPr="006E7A6B" w:rsidRDefault="000A3F02">
      <w:pPr>
        <w:pStyle w:val="Bodycopy"/>
        <w:rPr>
          <w:lang w:val="pt-BR"/>
        </w:rPr>
      </w:pPr>
    </w:p>
    <w:p w:rsidR="000A3F02" w:rsidRPr="006E7A6B" w:rsidRDefault="00A33DF5" w:rsidP="008B2699">
      <w:pPr>
        <w:pStyle w:val="Bodycopy"/>
        <w:rPr>
          <w:lang w:val="pt-BR"/>
        </w:rPr>
      </w:pPr>
      <w:r w:rsidRPr="006E7A6B">
        <w:rPr>
          <w:lang w:val="pt-BR"/>
        </w:rPr>
        <w:t xml:space="preserve">Com o uso do Office Communications Server </w:t>
      </w:r>
      <w:smartTag w:uri="urn:schemas-microsoft-com:office:smarttags" w:element="metricconverter">
        <w:smartTagPr>
          <w:attr w:name="ProductID" w:val="2007, a"/>
        </w:smartTagPr>
        <w:r w:rsidRPr="006E7A6B">
          <w:rPr>
            <w:lang w:val="pt-BR"/>
          </w:rPr>
          <w:t>2007, a</w:t>
        </w:r>
      </w:smartTag>
      <w:r w:rsidRPr="006E7A6B">
        <w:rPr>
          <w:lang w:val="pt-BR"/>
        </w:rPr>
        <w:t xml:space="preserve"> Shell proporcionará todos os benefícios da</w:t>
      </w:r>
      <w:r w:rsidR="00B1352A">
        <w:rPr>
          <w:lang w:val="pt-BR"/>
        </w:rPr>
        <w:t xml:space="preserve"> </w:t>
      </w:r>
      <w:r w:rsidRPr="006E7A6B">
        <w:rPr>
          <w:lang w:val="pt-BR"/>
        </w:rPr>
        <w:t>s</w:t>
      </w:r>
      <w:r w:rsidR="00B1352A">
        <w:rPr>
          <w:lang w:val="pt-BR"/>
        </w:rPr>
        <w:t>olução de</w:t>
      </w:r>
      <w:r w:rsidRPr="006E7A6B">
        <w:rPr>
          <w:lang w:val="pt-BR"/>
        </w:rPr>
        <w:t xml:space="preserve"> comunicações unificadas para a maioria dos funcionários, desde as equipes que trabalham em locais remotos até aquelas que estão em matrizes e escritórios regionais.</w:t>
      </w:r>
      <w:r w:rsidR="000A3F02" w:rsidRPr="006E7A6B">
        <w:rPr>
          <w:lang w:val="pt-BR"/>
        </w:rPr>
        <w:t xml:space="preserve"> </w:t>
      </w:r>
      <w:r w:rsidR="00101ED8" w:rsidRPr="006E7A6B">
        <w:rPr>
          <w:lang w:val="pt-BR"/>
        </w:rPr>
        <w:t>Os funcionários que viajam com laptops também poderão usar a gama completa de funções de voz, mensagem instantânea e presença, desde que tenham acesso à Internet para se conectarem a um dos data centers globais.</w:t>
      </w:r>
      <w:r w:rsidR="000A3F02" w:rsidRPr="006E7A6B">
        <w:rPr>
          <w:lang w:val="pt-BR"/>
        </w:rPr>
        <w:t xml:space="preserve"> </w:t>
      </w:r>
    </w:p>
    <w:p w:rsidR="000A3F02" w:rsidRPr="006E7A6B" w:rsidRDefault="000A3F02">
      <w:pPr>
        <w:pStyle w:val="Bodycopy"/>
        <w:rPr>
          <w:lang w:val="pt-BR"/>
        </w:rPr>
      </w:pPr>
    </w:p>
    <w:p w:rsidR="000A3F02" w:rsidRPr="006E7A6B" w:rsidRDefault="00CB469B" w:rsidP="00914DCF">
      <w:pPr>
        <w:pStyle w:val="Bodycopyheading"/>
        <w:rPr>
          <w:lang w:val="pt-BR"/>
        </w:rPr>
      </w:pPr>
      <w:r w:rsidRPr="006E7A6B">
        <w:rPr>
          <w:lang w:val="pt-BR"/>
        </w:rPr>
        <w:t>O reconhecimento de presença agiliza a comunicação global</w:t>
      </w:r>
    </w:p>
    <w:p w:rsidR="000A3F02" w:rsidRPr="006E7A6B" w:rsidRDefault="00F74A3F" w:rsidP="004E2647">
      <w:pPr>
        <w:pStyle w:val="Bodycopy"/>
        <w:rPr>
          <w:lang w:val="pt-BR"/>
        </w:rPr>
      </w:pPr>
      <w:r w:rsidRPr="006E7A6B">
        <w:rPr>
          <w:lang w:val="pt-BR"/>
        </w:rPr>
        <w:t>Como os funcionários da Shell trabalham em diferentes locais e fusos horários, é essencial que eles se comuniquem de modo eficaz com os colegas de trabalho.</w:t>
      </w:r>
      <w:r w:rsidR="000A3F02" w:rsidRPr="006E7A6B">
        <w:rPr>
          <w:lang w:val="pt-BR"/>
        </w:rPr>
        <w:t xml:space="preserve"> </w:t>
      </w:r>
      <w:r w:rsidR="007C1F4B" w:rsidRPr="006E7A6B">
        <w:rPr>
          <w:lang w:val="pt-BR"/>
        </w:rPr>
        <w:t>Os funcionários agora podem saber se um colega está online, fora do escritório ou ocupado, conforme indicado no ícone de presença ao lado do nome de uma pessoa no Office Communicator 2007. Esse recurso permite que os funcionários determinem a melhor maneira de contatar um colaborador.</w:t>
      </w:r>
    </w:p>
    <w:p w:rsidR="000A3F02" w:rsidRPr="006E7A6B" w:rsidRDefault="000A3F02">
      <w:pPr>
        <w:pStyle w:val="Bodycopy"/>
        <w:rPr>
          <w:lang w:val="pt-BR"/>
        </w:rPr>
      </w:pPr>
    </w:p>
    <w:p w:rsidR="000A3F02" w:rsidRPr="006E7A6B" w:rsidRDefault="004E630C" w:rsidP="008B2699">
      <w:pPr>
        <w:pStyle w:val="Bodycopy"/>
        <w:rPr>
          <w:lang w:val="pt-BR"/>
        </w:rPr>
      </w:pPr>
      <w:r w:rsidRPr="006E7A6B">
        <w:rPr>
          <w:lang w:val="pt-BR"/>
        </w:rPr>
        <w:t>Krebbers afirma: “Usando o Office Communicator 2007, um funcionário na Nigéria saberá instantaneamente se um colaborador na Sibéria ou nos Países Baixos está disponível e qual é a melhor maneira de contatá-lo.</w:t>
      </w:r>
      <w:r w:rsidR="000A3F02" w:rsidRPr="006E7A6B">
        <w:rPr>
          <w:lang w:val="pt-BR"/>
        </w:rPr>
        <w:t xml:space="preserve"> </w:t>
      </w:r>
      <w:r w:rsidRPr="006E7A6B">
        <w:rPr>
          <w:lang w:val="pt-BR"/>
        </w:rPr>
        <w:t>É um ambiente único e transparente para o usuário”. As pessoas responderam positivamente a esse recurso avançado.</w:t>
      </w:r>
      <w:r w:rsidR="000A3F02" w:rsidRPr="006E7A6B">
        <w:rPr>
          <w:lang w:val="pt-BR"/>
        </w:rPr>
        <w:t xml:space="preserve"> </w:t>
      </w:r>
      <w:r w:rsidRPr="006E7A6B">
        <w:rPr>
          <w:lang w:val="pt-BR"/>
        </w:rPr>
        <w:t>“O reconhecimento de presença no Office Communications Server 2007 é um dos recursos mais usados”, diz ele.</w:t>
      </w:r>
      <w:r w:rsidR="000A3F02" w:rsidRPr="006E7A6B">
        <w:rPr>
          <w:lang w:val="pt-BR"/>
        </w:rPr>
        <w:t xml:space="preserve"> </w:t>
      </w:r>
    </w:p>
    <w:p w:rsidR="000A3F02" w:rsidRPr="006E7A6B" w:rsidRDefault="004E630C" w:rsidP="00C87BF6">
      <w:pPr>
        <w:pStyle w:val="Bodycopyheading"/>
        <w:rPr>
          <w:lang w:val="pt-BR"/>
        </w:rPr>
      </w:pPr>
      <w:r w:rsidRPr="006E7A6B">
        <w:rPr>
          <w:lang w:val="pt-BR"/>
        </w:rPr>
        <w:lastRenderedPageBreak/>
        <w:t>A infraestrutura centralizada reduz custos</w:t>
      </w:r>
    </w:p>
    <w:p w:rsidR="000A3F02" w:rsidRPr="006E7A6B" w:rsidRDefault="001343FA" w:rsidP="00D8293A">
      <w:pPr>
        <w:pStyle w:val="Bodycopy"/>
        <w:rPr>
          <w:lang w:val="pt-BR"/>
        </w:rPr>
      </w:pPr>
      <w:r w:rsidRPr="006E7A6B">
        <w:rPr>
          <w:lang w:val="pt-BR"/>
        </w:rPr>
        <w:t xml:space="preserve">Um sistema </w:t>
      </w:r>
      <w:r w:rsidR="00E3625D">
        <w:rPr>
          <w:lang w:val="pt-BR"/>
        </w:rPr>
        <w:t xml:space="preserve">de </w:t>
      </w:r>
      <w:r w:rsidRPr="006E7A6B">
        <w:rPr>
          <w:lang w:val="pt-BR"/>
        </w:rPr>
        <w:t xml:space="preserve">VoIP centralizado para a Shell, </w:t>
      </w:r>
      <w:r w:rsidR="00E3625D">
        <w:rPr>
          <w:lang w:val="pt-BR"/>
        </w:rPr>
        <w:t>baseada</w:t>
      </w:r>
      <w:r w:rsidRPr="006E7A6B">
        <w:rPr>
          <w:lang w:val="pt-BR"/>
        </w:rPr>
        <w:t xml:space="preserve"> </w:t>
      </w:r>
      <w:r w:rsidR="00E3625D">
        <w:rPr>
          <w:lang w:val="pt-BR"/>
        </w:rPr>
        <w:t>nas</w:t>
      </w:r>
      <w:r w:rsidR="00E3625D" w:rsidRPr="006E7A6B">
        <w:rPr>
          <w:lang w:val="pt-BR"/>
        </w:rPr>
        <w:t xml:space="preserve"> </w:t>
      </w:r>
      <w:r w:rsidRPr="006E7A6B">
        <w:rPr>
          <w:lang w:val="pt-BR"/>
        </w:rPr>
        <w:t>soluções de comunicações unificadas da Microsoft, reduzirá o custo e a complexidade de gerenciar vários PBXs nos escritórios globais.</w:t>
      </w:r>
      <w:r w:rsidR="000A3F02" w:rsidRPr="006E7A6B">
        <w:rPr>
          <w:lang w:val="pt-BR"/>
        </w:rPr>
        <w:t xml:space="preserve"> </w:t>
      </w:r>
      <w:r w:rsidR="00272F1B" w:rsidRPr="006E7A6B">
        <w:rPr>
          <w:lang w:val="pt-BR"/>
        </w:rPr>
        <w:t>Ele centralizará todos os servidores de controle de chamada, colaboração e gerenciamento em três data centers.</w:t>
      </w:r>
      <w:r w:rsidR="000A3F02" w:rsidRPr="006E7A6B">
        <w:rPr>
          <w:lang w:val="pt-BR"/>
        </w:rPr>
        <w:t xml:space="preserve"> </w:t>
      </w:r>
      <w:r w:rsidR="00272F1B" w:rsidRPr="006E7A6B">
        <w:rPr>
          <w:lang w:val="pt-BR"/>
        </w:rPr>
        <w:t>A Shell espera remover mais de 200 equipamentos PBX ao longo dos próximos anos.</w:t>
      </w:r>
    </w:p>
    <w:p w:rsidR="000A3F02" w:rsidRPr="006E7A6B" w:rsidRDefault="000A3F02">
      <w:pPr>
        <w:pStyle w:val="Bodycopy"/>
        <w:rPr>
          <w:lang w:val="pt-BR"/>
        </w:rPr>
      </w:pPr>
    </w:p>
    <w:p w:rsidR="000A3F02" w:rsidRPr="006E7A6B" w:rsidRDefault="00272F1B" w:rsidP="00D8293A">
      <w:pPr>
        <w:pStyle w:val="Bodycopy"/>
        <w:rPr>
          <w:lang w:val="pt-BR"/>
        </w:rPr>
      </w:pPr>
      <w:r w:rsidRPr="006E7A6B">
        <w:rPr>
          <w:lang w:val="pt-BR"/>
        </w:rPr>
        <w:t>A infraestrutura simplificada se estende também aos telefones.</w:t>
      </w:r>
      <w:r w:rsidR="000A3F02" w:rsidRPr="006E7A6B">
        <w:rPr>
          <w:lang w:val="pt-BR"/>
        </w:rPr>
        <w:t xml:space="preserve"> </w:t>
      </w:r>
      <w:r w:rsidRPr="006E7A6B">
        <w:rPr>
          <w:lang w:val="pt-BR"/>
        </w:rPr>
        <w:t>Ao migrar os usuários dos telefones de mesa para os softfones, a Shell economizará no custo dos telefones e nos custos associados ao gerenciamento deles.</w:t>
      </w:r>
    </w:p>
    <w:p w:rsidR="000A3F02" w:rsidRPr="006E7A6B" w:rsidRDefault="000A3F02">
      <w:pPr>
        <w:pStyle w:val="Bodycopy"/>
        <w:rPr>
          <w:lang w:val="pt-BR"/>
        </w:rPr>
      </w:pPr>
    </w:p>
    <w:p w:rsidR="000A3F02" w:rsidRPr="006E7A6B" w:rsidRDefault="00272F1B" w:rsidP="008B2699">
      <w:pPr>
        <w:pStyle w:val="Bodycopy"/>
        <w:rPr>
          <w:lang w:val="pt-BR"/>
        </w:rPr>
      </w:pPr>
      <w:r w:rsidRPr="006E7A6B">
        <w:rPr>
          <w:lang w:val="pt-BR"/>
        </w:rPr>
        <w:t>O uso de recursos de tronco SIP do Office Communications Server 2007 R2 nos data centers fornece economias significativas de custo.</w:t>
      </w:r>
      <w:r w:rsidR="000A3F02" w:rsidRPr="006E7A6B">
        <w:rPr>
          <w:lang w:val="pt-BR"/>
        </w:rPr>
        <w:t xml:space="preserve"> </w:t>
      </w:r>
      <w:r w:rsidRPr="006E7A6B">
        <w:rPr>
          <w:lang w:val="pt-BR"/>
        </w:rPr>
        <w:t xml:space="preserve">“Se não usássemos </w:t>
      </w:r>
      <w:r w:rsidR="00E3625D">
        <w:rPr>
          <w:lang w:val="pt-BR"/>
        </w:rPr>
        <w:t xml:space="preserve">o </w:t>
      </w:r>
      <w:r w:rsidRPr="006E7A6B">
        <w:rPr>
          <w:lang w:val="pt-BR"/>
        </w:rPr>
        <w:t>Tronco SIP, precisaríamos instalar gateways e servidores de mediação em cada local da Shell, o que seria muito caro e difícil de gerenciar”, explica Griffiths.</w:t>
      </w:r>
      <w:r w:rsidR="000A3F02" w:rsidRPr="006E7A6B">
        <w:rPr>
          <w:lang w:val="pt-BR"/>
        </w:rPr>
        <w:t xml:space="preserve"> </w:t>
      </w:r>
      <w:r w:rsidRPr="006E7A6B">
        <w:rPr>
          <w:lang w:val="pt-BR"/>
        </w:rPr>
        <w:t>“Outra vantagem do Tronco SIP é a simplicidade.</w:t>
      </w:r>
      <w:r w:rsidR="000A3F02" w:rsidRPr="006E7A6B">
        <w:rPr>
          <w:lang w:val="pt-BR"/>
        </w:rPr>
        <w:t xml:space="preserve"> </w:t>
      </w:r>
      <w:r w:rsidRPr="006E7A6B">
        <w:rPr>
          <w:lang w:val="pt-BR"/>
        </w:rPr>
        <w:t>Podemos ter conexões com o provedor de Tronco SIP em nossos data centers, de modo que todo o tráfego de telefonia de saída passe pelos Troncos SIP nesses pontos.</w:t>
      </w:r>
      <w:r w:rsidR="000A3F02" w:rsidRPr="006E7A6B">
        <w:rPr>
          <w:lang w:val="pt-BR"/>
        </w:rPr>
        <w:t xml:space="preserve"> </w:t>
      </w:r>
      <w:r w:rsidRPr="006E7A6B">
        <w:rPr>
          <w:lang w:val="pt-BR"/>
        </w:rPr>
        <w:t>Em vez de termos encargos telefônicos em cada país, agora temos esses encargos em três ou quatro locais do mundo.</w:t>
      </w:r>
      <w:r w:rsidR="000A3F02" w:rsidRPr="006E7A6B">
        <w:rPr>
          <w:lang w:val="pt-BR"/>
        </w:rPr>
        <w:t xml:space="preserve"> </w:t>
      </w:r>
      <w:r w:rsidR="00032C90" w:rsidRPr="006E7A6B">
        <w:rPr>
          <w:lang w:val="pt-BR"/>
        </w:rPr>
        <w:t xml:space="preserve">Podemos agregar os números e conseguir </w:t>
      </w:r>
      <w:r w:rsidR="00E3625D">
        <w:rPr>
          <w:lang w:val="pt-BR"/>
        </w:rPr>
        <w:t>contratos</w:t>
      </w:r>
      <w:r w:rsidR="00E3625D" w:rsidRPr="006E7A6B">
        <w:rPr>
          <w:lang w:val="pt-BR"/>
        </w:rPr>
        <w:t xml:space="preserve"> </w:t>
      </w:r>
      <w:r w:rsidR="00032C90" w:rsidRPr="006E7A6B">
        <w:rPr>
          <w:lang w:val="pt-BR"/>
        </w:rPr>
        <w:t>melhores”.</w:t>
      </w:r>
    </w:p>
    <w:p w:rsidR="000A3F02" w:rsidRPr="006E7A6B" w:rsidRDefault="000A3F02">
      <w:pPr>
        <w:pStyle w:val="Bodycopy"/>
        <w:rPr>
          <w:lang w:val="pt-BR"/>
        </w:rPr>
      </w:pPr>
    </w:p>
    <w:p w:rsidR="000A3F02" w:rsidRPr="006E7A6B" w:rsidRDefault="00032C90" w:rsidP="008D21EE">
      <w:pPr>
        <w:pStyle w:val="Bodycopy"/>
        <w:rPr>
          <w:lang w:val="pt-BR"/>
        </w:rPr>
      </w:pPr>
      <w:r w:rsidRPr="006E7A6B">
        <w:rPr>
          <w:lang w:val="pt-BR"/>
        </w:rPr>
        <w:t xml:space="preserve">A Shell também observará economias de custo com a consolidação de </w:t>
      </w:r>
      <w:r w:rsidR="00E3625D">
        <w:rPr>
          <w:lang w:val="pt-BR"/>
        </w:rPr>
        <w:t xml:space="preserve">conferências de </w:t>
      </w:r>
      <w:r w:rsidRPr="006E7A6B">
        <w:rPr>
          <w:lang w:val="pt-BR"/>
        </w:rPr>
        <w:t xml:space="preserve">áudio e </w:t>
      </w:r>
      <w:r w:rsidR="00E3625D">
        <w:rPr>
          <w:lang w:val="pt-BR"/>
        </w:rPr>
        <w:t>vídeo</w:t>
      </w:r>
      <w:r w:rsidR="00E3625D" w:rsidRPr="006E7A6B">
        <w:rPr>
          <w:lang w:val="pt-BR"/>
        </w:rPr>
        <w:t xml:space="preserve"> </w:t>
      </w:r>
      <w:r w:rsidRPr="006E7A6B">
        <w:rPr>
          <w:lang w:val="pt-BR"/>
        </w:rPr>
        <w:t>no Office Communications Server.</w:t>
      </w:r>
      <w:r w:rsidR="000A3F02" w:rsidRPr="006E7A6B">
        <w:rPr>
          <w:lang w:val="pt-BR"/>
        </w:rPr>
        <w:t xml:space="preserve"> </w:t>
      </w:r>
      <w:r w:rsidRPr="006E7A6B">
        <w:rPr>
          <w:lang w:val="pt-BR"/>
        </w:rPr>
        <w:t>A Shell mantém atualmente mais de 600 salas de videoconferência e espera que esse número diminua com a implantação dos recursos de vídeo do Office Communications Server.</w:t>
      </w:r>
      <w:r w:rsidR="000A3F02" w:rsidRPr="006E7A6B">
        <w:rPr>
          <w:lang w:val="pt-BR"/>
        </w:rPr>
        <w:t xml:space="preserve"> </w:t>
      </w:r>
      <w:r w:rsidRPr="006E7A6B">
        <w:rPr>
          <w:lang w:val="pt-BR"/>
        </w:rPr>
        <w:t xml:space="preserve">A empresa espera reduzir significativamente os encargos do seu </w:t>
      </w:r>
      <w:r w:rsidRPr="006E7A6B">
        <w:rPr>
          <w:lang w:val="pt-BR"/>
        </w:rPr>
        <w:lastRenderedPageBreak/>
        <w:t>serviço de audioconferência hospedada com a migração das audioconferências para pontes hospedadas pelo Office Communications Server.</w:t>
      </w:r>
    </w:p>
    <w:p w:rsidR="000A3F02" w:rsidRPr="006E7A6B" w:rsidRDefault="00DB5368">
      <w:pPr>
        <w:pStyle w:val="Bodycopy"/>
        <w:rPr>
          <w:lang w:val="pt-BR"/>
        </w:rPr>
      </w:pPr>
      <w:r w:rsidRPr="006E7A6B">
        <w:rPr>
          <w:lang w:val="pt-BR"/>
        </w:rPr>
        <w:t>Krebbers resume: “Nós certamente imaginamos economias de custos, mas o valor mais importante é o aumento de flexibilidade para a nossa comunidade de usuários, com as melhorias no ambiente de trabalho”.</w:t>
      </w:r>
    </w:p>
    <w:p w:rsidR="00EB1B16" w:rsidRPr="006E7A6B" w:rsidRDefault="00EB1B16">
      <w:pPr>
        <w:pStyle w:val="Bodycopy"/>
        <w:rPr>
          <w:lang w:val="pt-BR"/>
        </w:rPr>
      </w:pPr>
    </w:p>
    <w:p w:rsidR="00EB1B16" w:rsidRPr="006E7A6B" w:rsidRDefault="00EB1B16">
      <w:pPr>
        <w:pStyle w:val="SectionHeading"/>
        <w:rPr>
          <w:lang w:val="pt-BR"/>
        </w:rPr>
      </w:pPr>
      <w:r w:rsidRPr="006E7A6B">
        <w:rPr>
          <w:lang w:val="pt-BR"/>
        </w:rPr>
        <w:br w:type="column"/>
      </w:r>
      <w:r w:rsidR="00145E76">
        <w:rPr>
          <w:noProof/>
          <w:lang w:eastAsia="zh-TW"/>
        </w:rPr>
        <w:lastRenderedPageBreak/>
        <w:pict>
          <v:shapetype id="_x0000_t202" coordsize="21600,21600" o:spt="202" path="m,l,21600r21600,l21600,xe">
            <v:stroke joinstyle="miter"/>
            <v:path gradientshapeok="t" o:connecttype="rect"/>
          </v:shapetype>
          <v:shape id="_x0000_s1031" type="#_x0000_t202" style="position:absolute;margin-left:225pt;margin-top:474.6pt;width:348.3pt;height:190.3pt;z-index:251658752;mso-position-horizontal-relative:page;mso-position-vertical-relative:page" fillcolor="#ccc" stroked="f">
            <v:textbox style="mso-next-textbox:#_x0000_s1031" inset="0,0,0,0">
              <w:txbxContent>
                <w:tbl>
                  <w:tblPr>
                    <w:tblW w:w="0" w:type="auto"/>
                    <w:tblInd w:w="156" w:type="dxa"/>
                    <w:tblCellMar>
                      <w:left w:w="0" w:type="dxa"/>
                      <w:right w:w="120" w:type="dxa"/>
                    </w:tblCellMar>
                    <w:tblLook w:val="0000"/>
                  </w:tblPr>
                  <w:tblGrid>
                    <w:gridCol w:w="3302"/>
                    <w:gridCol w:w="3390"/>
                  </w:tblGrid>
                  <w:tr w:rsidR="004C687D" w:rsidTr="00605959">
                    <w:tblPrEx>
                      <w:tblCellMar>
                        <w:top w:w="0" w:type="dxa"/>
                        <w:bottom w:w="0" w:type="dxa"/>
                      </w:tblCellMar>
                    </w:tblPrEx>
                    <w:trPr>
                      <w:cantSplit/>
                      <w:trHeight w:hRule="exact" w:val="170"/>
                    </w:trPr>
                    <w:tc>
                      <w:tcPr>
                        <w:tcW w:w="6692" w:type="dxa"/>
                        <w:gridSpan w:val="2"/>
                      </w:tcPr>
                      <w:p w:rsidR="004C687D" w:rsidRDefault="004C687D" w:rsidP="00605959">
                        <w:pPr>
                          <w:pStyle w:val="SectionHeadingGrey"/>
                        </w:pPr>
                      </w:p>
                    </w:tc>
                  </w:tr>
                  <w:tr w:rsidR="004C687D" w:rsidTr="00605959">
                    <w:tblPrEx>
                      <w:tblCellMar>
                        <w:top w:w="0" w:type="dxa"/>
                        <w:bottom w:w="0" w:type="dxa"/>
                      </w:tblCellMar>
                    </w:tblPrEx>
                    <w:trPr>
                      <w:trHeight w:val="3846"/>
                    </w:trPr>
                    <w:tc>
                      <w:tcPr>
                        <w:tcW w:w="3302" w:type="dxa"/>
                      </w:tcPr>
                      <w:p w:rsidR="004C687D" w:rsidRDefault="004C687D" w:rsidP="00605959">
                        <w:pPr>
                          <w:pStyle w:val="SectionHeadingGrey"/>
                        </w:pPr>
                        <w:r>
                          <w:rPr>
                            <w:lang w:val="pt-BR"/>
                          </w:rPr>
                          <w:t>Software e serviços</w:t>
                        </w:r>
                      </w:p>
                      <w:p w:rsidR="004C687D" w:rsidRDefault="004C687D" w:rsidP="004C687D">
                        <w:pPr>
                          <w:pStyle w:val="BulletGrey"/>
                          <w:numPr>
                            <w:ilvl w:val="0"/>
                            <w:numId w:val="13"/>
                          </w:numPr>
                        </w:pPr>
                        <w:r>
                          <w:rPr>
                            <w:lang w:val="pt-BR"/>
                          </w:rPr>
                          <w:t>Microsoft Office</w:t>
                        </w:r>
                      </w:p>
                      <w:p w:rsidR="004C687D" w:rsidRDefault="004C687D" w:rsidP="004C687D">
                        <w:pPr>
                          <w:pStyle w:val="BulletLevel2"/>
                          <w:numPr>
                            <w:ilvl w:val="0"/>
                            <w:numId w:val="14"/>
                          </w:numPr>
                        </w:pPr>
                        <w:r>
                          <w:rPr>
                            <w:lang w:val="pt-BR"/>
                          </w:rPr>
                          <w:t>Microsoft Office Communications Server 2007</w:t>
                        </w:r>
                      </w:p>
                      <w:p w:rsidR="004C687D" w:rsidRDefault="004C687D" w:rsidP="004C687D">
                        <w:pPr>
                          <w:pStyle w:val="BulletLevel2"/>
                          <w:numPr>
                            <w:ilvl w:val="0"/>
                            <w:numId w:val="14"/>
                          </w:numPr>
                        </w:pPr>
                        <w:r>
                          <w:rPr>
                            <w:lang w:val="pt-BR"/>
                          </w:rPr>
                          <w:t>Microsoft Office Communications Server 2007 R2</w:t>
                        </w:r>
                      </w:p>
                      <w:p w:rsidR="004C687D" w:rsidRDefault="004C687D" w:rsidP="004C687D">
                        <w:pPr>
                          <w:pStyle w:val="BulletLevel2"/>
                          <w:numPr>
                            <w:ilvl w:val="0"/>
                            <w:numId w:val="14"/>
                          </w:numPr>
                        </w:pPr>
                        <w:r>
                          <w:rPr>
                            <w:lang w:val="pt-BR"/>
                          </w:rPr>
                          <w:t>Microsoft Office Communicator 2007</w:t>
                        </w:r>
                      </w:p>
                      <w:p w:rsidR="004C687D" w:rsidRDefault="004C687D" w:rsidP="004C687D">
                        <w:pPr>
                          <w:pStyle w:val="BulletLevel2"/>
                          <w:numPr>
                            <w:ilvl w:val="0"/>
                            <w:numId w:val="14"/>
                          </w:numPr>
                        </w:pPr>
                        <w:r>
                          <w:rPr>
                            <w:lang w:val="pt-BR"/>
                          </w:rPr>
                          <w:t>Microsoft Office SharePoint Server 2007</w:t>
                        </w:r>
                      </w:p>
                      <w:p w:rsidR="004C687D" w:rsidRDefault="004C687D" w:rsidP="004C687D">
                        <w:pPr>
                          <w:pStyle w:val="BulletGrey"/>
                          <w:numPr>
                            <w:ilvl w:val="0"/>
                            <w:numId w:val="13"/>
                          </w:numPr>
                        </w:pPr>
                        <w:r>
                          <w:rPr>
                            <w:lang w:val="pt-BR"/>
                          </w:rPr>
                          <w:t>Portfólio de produtos Microsoft Server</w:t>
                        </w:r>
                      </w:p>
                      <w:p w:rsidR="004C687D" w:rsidRDefault="004C687D" w:rsidP="004C687D">
                        <w:pPr>
                          <w:pStyle w:val="BulletLevel2"/>
                          <w:numPr>
                            <w:ilvl w:val="0"/>
                            <w:numId w:val="14"/>
                          </w:numPr>
                        </w:pPr>
                        <w:r>
                          <w:rPr>
                            <w:lang w:val="pt-BR"/>
                          </w:rPr>
                          <w:t>Microsoft Exchange Server 2007</w:t>
                        </w:r>
                      </w:p>
                      <w:p w:rsidR="004C687D" w:rsidRDefault="004C687D" w:rsidP="004C687D">
                        <w:pPr>
                          <w:pStyle w:val="BulletGrey"/>
                          <w:numPr>
                            <w:ilvl w:val="0"/>
                            <w:numId w:val="13"/>
                          </w:numPr>
                        </w:pPr>
                        <w:r>
                          <w:rPr>
                            <w:lang w:val="pt-BR"/>
                          </w:rPr>
                          <w:t>Tecnologias</w:t>
                        </w:r>
                      </w:p>
                      <w:p w:rsidR="004C687D" w:rsidRDefault="004C687D" w:rsidP="004C687D">
                        <w:pPr>
                          <w:pStyle w:val="BulletLevel2"/>
                          <w:numPr>
                            <w:ilvl w:val="0"/>
                            <w:numId w:val="14"/>
                          </w:numPr>
                        </w:pPr>
                        <w:r>
                          <w:rPr>
                            <w:lang w:val="pt-BR"/>
                          </w:rPr>
                          <w:t>Microsoft Office Communicator Web Access</w:t>
                        </w:r>
                      </w:p>
                      <w:p w:rsidR="004C687D" w:rsidRDefault="004C687D" w:rsidP="00605959">
                        <w:pPr>
                          <w:pStyle w:val="BulletLevel2"/>
                          <w:numPr>
                            <w:ilvl w:val="0"/>
                            <w:numId w:val="0"/>
                          </w:numPr>
                          <w:ind w:left="360"/>
                        </w:pPr>
                      </w:p>
                    </w:tc>
                    <w:tc>
                      <w:tcPr>
                        <w:tcW w:w="3390" w:type="dxa"/>
                      </w:tcPr>
                      <w:p w:rsidR="004C687D" w:rsidRDefault="004C687D" w:rsidP="00605959">
                        <w:pPr>
                          <w:pStyle w:val="SectionHeadingGrey"/>
                        </w:pPr>
                        <w:r>
                          <w:rPr>
                            <w:lang w:val="pt-BR"/>
                          </w:rPr>
                          <w:t>Hardware</w:t>
                        </w:r>
                      </w:p>
                      <w:p w:rsidR="004C687D" w:rsidRDefault="004C687D" w:rsidP="004C687D">
                        <w:pPr>
                          <w:pStyle w:val="BulletGrey"/>
                          <w:numPr>
                            <w:ilvl w:val="0"/>
                            <w:numId w:val="13"/>
                          </w:numPr>
                        </w:pPr>
                        <w:r w:rsidRPr="00B84872">
                          <w:rPr>
                            <w:lang w:val="pt-BR"/>
                          </w:rPr>
                          <w:t xml:space="preserve">Os dispositivos qualificados para </w:t>
                        </w:r>
                        <w:r w:rsidR="00882BAD" w:rsidRPr="00B84872">
                          <w:rPr>
                            <w:lang w:val="pt-BR"/>
                          </w:rPr>
                          <w:t>comunicaç</w:t>
                        </w:r>
                        <w:r w:rsidR="00882BAD">
                          <w:rPr>
                            <w:lang w:val="pt-BR"/>
                          </w:rPr>
                          <w:t>ões</w:t>
                        </w:r>
                        <w:r w:rsidR="00882BAD" w:rsidRPr="00B84872">
                          <w:rPr>
                            <w:lang w:val="pt-BR"/>
                          </w:rPr>
                          <w:t xml:space="preserve"> </w:t>
                        </w:r>
                        <w:r w:rsidRPr="00B84872">
                          <w:rPr>
                            <w:lang w:val="pt-BR"/>
                          </w:rPr>
                          <w:t>unificada</w:t>
                        </w:r>
                        <w:r w:rsidR="00882BAD">
                          <w:rPr>
                            <w:lang w:val="pt-BR"/>
                          </w:rPr>
                          <w:t>s</w:t>
                        </w:r>
                        <w:r w:rsidRPr="00B84872">
                          <w:rPr>
                            <w:lang w:val="pt-BR"/>
                          </w:rPr>
                          <w:t xml:space="preserve"> da Microsoft proporcionam economia e a experiência ideal de comunicação unificada:</w:t>
                        </w:r>
                        <w:r>
                          <w:t xml:space="preserve"> </w:t>
                        </w:r>
                        <w:r>
                          <w:rPr>
                            <w:lang w:val="pt-BR"/>
                          </w:rPr>
                          <w:t xml:space="preserve">áudio de banda </w:t>
                        </w:r>
                        <w:r w:rsidR="00882BAD">
                          <w:rPr>
                            <w:lang w:val="pt-BR"/>
                          </w:rPr>
                          <w:t>larga</w:t>
                        </w:r>
                        <w:r>
                          <w:rPr>
                            <w:lang w:val="pt-BR"/>
                          </w:rPr>
                          <w:t>, instalação plug-and-play e integração fácil com o Microsoft Office Communicator 2007.</w:t>
                        </w:r>
                      </w:p>
                      <w:p w:rsidR="004C687D" w:rsidRDefault="00882BAD" w:rsidP="004C687D">
                        <w:pPr>
                          <w:pStyle w:val="BulletLevel2"/>
                          <w:numPr>
                            <w:ilvl w:val="0"/>
                            <w:numId w:val="14"/>
                          </w:numPr>
                        </w:pPr>
                        <w:r>
                          <w:rPr>
                            <w:lang w:val="pt-BR"/>
                          </w:rPr>
                          <w:t xml:space="preserve">Fone </w:t>
                        </w:r>
                        <w:r w:rsidR="004C687D">
                          <w:rPr>
                            <w:lang w:val="pt-BR"/>
                          </w:rPr>
                          <w:t>USB Polycom CX200</w:t>
                        </w:r>
                      </w:p>
                      <w:p w:rsidR="004C687D" w:rsidRDefault="00882BAD" w:rsidP="004C687D">
                        <w:pPr>
                          <w:pStyle w:val="BulletLevel2"/>
                          <w:numPr>
                            <w:ilvl w:val="0"/>
                            <w:numId w:val="14"/>
                          </w:numPr>
                        </w:pPr>
                        <w:r>
                          <w:rPr>
                            <w:lang w:val="pt-BR"/>
                          </w:rPr>
                          <w:t>H</w:t>
                        </w:r>
                        <w:r w:rsidR="004C687D">
                          <w:rPr>
                            <w:lang w:val="pt-BR"/>
                          </w:rPr>
                          <w:t>eadset USB Jabra GN2000 NC</w:t>
                        </w:r>
                      </w:p>
                      <w:p w:rsidR="004C687D" w:rsidRDefault="004C687D" w:rsidP="004C687D">
                        <w:pPr>
                          <w:pStyle w:val="BulletGrey"/>
                          <w:numPr>
                            <w:ilvl w:val="0"/>
                            <w:numId w:val="13"/>
                          </w:numPr>
                        </w:pPr>
                        <w:r>
                          <w:rPr>
                            <w:lang w:val="pt-BR"/>
                          </w:rPr>
                          <w:t>Microsoft RoundTable</w:t>
                        </w:r>
                      </w:p>
                      <w:p w:rsidR="004C687D" w:rsidRDefault="004C687D" w:rsidP="00605959">
                        <w:pPr>
                          <w:pStyle w:val="BulletGrey"/>
                          <w:numPr>
                            <w:ilvl w:val="0"/>
                            <w:numId w:val="0"/>
                          </w:numPr>
                          <w:ind w:left="170"/>
                        </w:pPr>
                      </w:p>
                    </w:tc>
                  </w:tr>
                </w:tbl>
                <w:p w:rsidR="009A5F70" w:rsidRDefault="009A5F70">
                  <w:pPr>
                    <w:pStyle w:val="Bodycopy"/>
                    <w:rPr>
                      <w:lang w:val="sv-SE"/>
                    </w:rPr>
                  </w:pPr>
                </w:p>
              </w:txbxContent>
            </v:textbox>
            <w10:wrap type="square" anchorx="page" anchory="page"/>
            <w10:anchorlock/>
          </v:shape>
        </w:pict>
      </w:r>
      <w:r w:rsidR="00145E76">
        <w:rPr>
          <w:noProof/>
          <w:lang w:eastAsia="zh-TW"/>
        </w:rPr>
        <w:pict>
          <v:shape id="DisclaimerBox" o:spid="_x0000_s1032" type="#_x0000_t202" style="position:absolute;margin-left:43.7pt;margin-top:650pt;width:172.3pt;height:109.55pt;z-index:251657728;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C23C1D" w:rsidTr="00605959">
                    <w:tblPrEx>
                      <w:tblCellMar>
                        <w:top w:w="0" w:type="dxa"/>
                        <w:bottom w:w="0" w:type="dxa"/>
                      </w:tblCellMar>
                    </w:tblPrEx>
                    <w:trPr>
                      <w:trHeight w:val="2114"/>
                    </w:trPr>
                    <w:tc>
                      <w:tcPr>
                        <w:tcW w:w="3200" w:type="dxa"/>
                        <w:tcBorders>
                          <w:top w:val="nil"/>
                          <w:left w:val="nil"/>
                          <w:bottom w:val="nil"/>
                          <w:right w:val="nil"/>
                        </w:tcBorders>
                        <w:vAlign w:val="bottom"/>
                      </w:tcPr>
                      <w:p w:rsidR="00C23C1D" w:rsidRDefault="00C23C1D" w:rsidP="00605959">
                        <w:pPr>
                          <w:pStyle w:val="Disclaimer"/>
                        </w:pPr>
                        <w:r>
                          <w:rPr>
                            <w:lang w:val="pt-BR"/>
                          </w:rPr>
                          <w:t>Este estudo de caso é apenas informativo.</w:t>
                        </w:r>
                        <w:r>
                          <w:rPr>
                            <w:szCs w:val="11"/>
                          </w:rPr>
                          <w:t xml:space="preserve"> </w:t>
                        </w:r>
                        <w:r>
                          <w:rPr>
                            <w:lang w:val="pt-BR"/>
                          </w:rPr>
                          <w:t>A MICROSOFT NÃO DÁ GARANTIAS, EXPRESSAS OU IMPLÍCITAS, NESTE RESUMO.</w:t>
                        </w:r>
                      </w:p>
                      <w:p w:rsidR="00C23C1D" w:rsidRDefault="00C23C1D" w:rsidP="00605959">
                        <w:pPr>
                          <w:pStyle w:val="Disclaimer"/>
                          <w:rPr>
                            <w:szCs w:val="11"/>
                          </w:rPr>
                        </w:pPr>
                      </w:p>
                      <w:p w:rsidR="00C23C1D" w:rsidRDefault="00C23C1D" w:rsidP="00605959">
                        <w:pPr>
                          <w:pStyle w:val="Disclaimer"/>
                        </w:pPr>
                        <w:r>
                          <w:rPr>
                            <w:lang w:val="pt-BR"/>
                          </w:rPr>
                          <w:t>Documento publicado em janeiro de 2009</w:t>
                        </w:r>
                      </w:p>
                    </w:tc>
                    <w:tc>
                      <w:tcPr>
                        <w:tcW w:w="280" w:type="dxa"/>
                        <w:tcBorders>
                          <w:top w:val="nil"/>
                          <w:left w:val="nil"/>
                          <w:bottom w:val="nil"/>
                          <w:right w:val="single" w:sz="8" w:space="0" w:color="FF3300"/>
                        </w:tcBorders>
                        <w:vAlign w:val="bottom"/>
                      </w:tcPr>
                      <w:p w:rsidR="00C23C1D" w:rsidRDefault="00C23C1D" w:rsidP="00605959">
                        <w:pPr>
                          <w:pStyle w:val="Disclaimer"/>
                        </w:pPr>
                      </w:p>
                    </w:tc>
                  </w:tr>
                </w:tbl>
                <w:p w:rsidR="009A5F70" w:rsidRDefault="009A5F70">
                  <w:pPr>
                    <w:pStyle w:val="Disclaimer"/>
                  </w:pPr>
                </w:p>
              </w:txbxContent>
            </v:textbox>
            <w10:wrap anchorx="page" anchory="page"/>
            <w10:anchorlock/>
          </v:shape>
        </w:pict>
      </w:r>
      <w:r w:rsidR="00145E76">
        <w:rPr>
          <w:noProof/>
          <w:lang w:eastAsia="zh-TW"/>
        </w:rPr>
        <w:pict>
          <v:shape id="_x0000_s1033" type="#_x0000_t202" style="position:absolute;margin-left:42.55pt;margin-top:161.95pt;width:155.9pt;height:484.4pt;z-index:251656704;mso-position-horizontal-relative:page;mso-position-vertical-relative:page" stroked="f">
            <v:textbox style="mso-next-textbox:#_x0000_s1033" inset="0,0,0,0">
              <w:txbxContent>
                <w:p w:rsidR="00D913A8" w:rsidRDefault="00D913A8" w:rsidP="00D913A8">
                  <w:pPr>
                    <w:pStyle w:val="SectionHeading"/>
                  </w:pPr>
                  <w:r>
                    <w:rPr>
                      <w:lang w:val="pt-BR"/>
                    </w:rPr>
                    <w:t>Para obter mais informações</w:t>
                  </w:r>
                </w:p>
                <w:p w:rsidR="00D913A8" w:rsidRDefault="00D913A8" w:rsidP="00D913A8">
                  <w:pPr>
                    <w:pStyle w:val="Bodycopy"/>
                  </w:pPr>
                  <w:r>
                    <w:rPr>
                      <w:lang w:val="pt-BR"/>
                    </w:rPr>
                    <w:t>Para obter mais informações sobre produtos e serviços da Microsoft</w:t>
                  </w:r>
                  <w:r w:rsidR="00E3625D">
                    <w:rPr>
                      <w:lang w:val="pt-BR"/>
                    </w:rPr>
                    <w:t xml:space="preserve">no Brasil ligue para </w:t>
                  </w:r>
                  <w:r w:rsidR="00E3625D" w:rsidRPr="00E3625D">
                    <w:rPr>
                      <w:lang w:val="pt-BR"/>
                    </w:rPr>
                    <w:t>08007617454</w:t>
                  </w:r>
                  <w:r w:rsidR="00E3625D">
                    <w:rPr>
                      <w:lang w:val="pt-BR"/>
                    </w:rPr>
                    <w:t>.</w:t>
                  </w:r>
                  <w:r>
                    <w:t xml:space="preserve"> </w:t>
                  </w:r>
                  <w:r>
                    <w:rPr>
                      <w:lang w:val="pt-BR"/>
                    </w:rPr>
                    <w:t>Para acessar informações pela Internet, visite:</w:t>
                  </w:r>
                  <w:r>
                    <w:t xml:space="preserve"> </w:t>
                  </w:r>
                  <w:hyperlink r:id="rId9" w:history="1">
                    <w:r w:rsidRPr="009422C8">
                      <w:rPr>
                        <w:rStyle w:val="LogoportMarkup"/>
                        <w:rFonts w:cs="Courier New"/>
                      </w:rPr>
                      <w:t>www.microsoft.com</w:t>
                    </w:r>
                  </w:hyperlink>
                  <w:r w:rsidR="00E3625D">
                    <w:rPr>
                      <w:rStyle w:val="LogoportMarkup"/>
                      <w:rFonts w:cs="Courier New"/>
                    </w:rPr>
                    <w:t>/brasil</w:t>
                  </w:r>
                  <w:r>
                    <w:t xml:space="preserve"> </w:t>
                  </w:r>
                </w:p>
                <w:p w:rsidR="00D913A8" w:rsidRDefault="00D913A8" w:rsidP="00D913A8">
                  <w:pPr>
                    <w:pStyle w:val="Bodycopy"/>
                  </w:pPr>
                </w:p>
                <w:p w:rsidR="00D913A8" w:rsidRDefault="00D913A8" w:rsidP="00D913A8">
                  <w:pPr>
                    <w:pStyle w:val="Bodycopy"/>
                  </w:pPr>
                  <w:r>
                    <w:rPr>
                      <w:lang w:val="pt-BR"/>
                    </w:rPr>
                    <w:t>Para obter mais informações sobre produtos e serviços da Royal Dutch Shell, visite o site:</w:t>
                  </w:r>
                  <w:r>
                    <w:t xml:space="preserve"> </w:t>
                  </w:r>
                </w:p>
                <w:p w:rsidR="00D913A8" w:rsidRPr="009422C8" w:rsidRDefault="00D913A8" w:rsidP="00D913A8">
                  <w:pPr>
                    <w:pStyle w:val="Bodycopy"/>
                    <w:rPr>
                      <w:rStyle w:val="LogoportMarkup"/>
                      <w:rFonts w:cs="Courier New"/>
                    </w:rPr>
                  </w:pPr>
                  <w:hyperlink r:id="rId10" w:history="1">
                    <w:r w:rsidRPr="009422C8">
                      <w:rPr>
                        <w:rStyle w:val="LogoportMarkup"/>
                        <w:rFonts w:cs="Courier New"/>
                      </w:rPr>
                      <w:t>www.shell.com</w:t>
                    </w:r>
                  </w:hyperlink>
                  <w:r w:rsidRPr="009422C8">
                    <w:rPr>
                      <w:rStyle w:val="LogoportMarkup"/>
                      <w:rFonts w:cs="Courier New"/>
                    </w:rPr>
                    <w:t xml:space="preserve"> </w:t>
                  </w:r>
                </w:p>
                <w:p w:rsidR="009A5F70" w:rsidRDefault="009A5F70">
                  <w:pPr>
                    <w:pStyle w:val="Bodycopy"/>
                  </w:pPr>
                </w:p>
              </w:txbxContent>
            </v:textbox>
            <w10:wrap anchorx="page" anchory="page"/>
            <w10:anchorlock/>
          </v:shape>
        </w:pict>
      </w:r>
      <w:r w:rsidR="000A3F02" w:rsidRPr="006E7A6B">
        <w:rPr>
          <w:noProof/>
          <w:sz w:val="20"/>
          <w:lang w:val="pt-BR"/>
        </w:rPr>
        <w:t>Microsoft Office System</w:t>
      </w:r>
    </w:p>
    <w:p w:rsidR="000A3F02" w:rsidRPr="006E7A6B" w:rsidRDefault="00ED08C6">
      <w:pPr>
        <w:pStyle w:val="Bodycopy"/>
        <w:rPr>
          <w:lang w:val="pt-BR"/>
        </w:rPr>
      </w:pPr>
      <w:r w:rsidRPr="006E7A6B">
        <w:rPr>
          <w:lang w:val="pt-BR"/>
        </w:rPr>
        <w:t>O Microsoft Office system é o ambiente preferido para o trabalho com informações no mundo corporativo. Ele fornece programas, servidores e serviços que o ajudam a atingir seus objetivos, produzindo informações de impacto.</w:t>
      </w:r>
    </w:p>
    <w:p w:rsidR="000A3F02" w:rsidRPr="006E7A6B" w:rsidRDefault="000A3F02">
      <w:pPr>
        <w:pStyle w:val="Bodycopy"/>
        <w:rPr>
          <w:lang w:val="pt-BR"/>
        </w:rPr>
      </w:pPr>
    </w:p>
    <w:p w:rsidR="00914DCF" w:rsidRPr="006E7A6B" w:rsidRDefault="00ED08C6" w:rsidP="00914DCF">
      <w:pPr>
        <w:pStyle w:val="Bodycopy"/>
        <w:rPr>
          <w:lang w:val="pt-BR"/>
        </w:rPr>
      </w:pPr>
      <w:r w:rsidRPr="006E7A6B">
        <w:rPr>
          <w:lang w:val="pt-BR"/>
        </w:rPr>
        <w:t>Para obter mais informações sobre o Microsoft Office system, visite:</w:t>
      </w:r>
      <w:r w:rsidR="00914DCF" w:rsidRPr="006E7A6B">
        <w:rPr>
          <w:lang w:val="pt-BR"/>
        </w:rPr>
        <w:t xml:space="preserve"> </w:t>
      </w:r>
    </w:p>
    <w:p w:rsidR="000A3F02" w:rsidRPr="006E7A6B" w:rsidRDefault="00E3625D" w:rsidP="00914DCF">
      <w:pPr>
        <w:pStyle w:val="Bodycopy"/>
        <w:rPr>
          <w:rStyle w:val="LogoportMarkup"/>
          <w:rFonts w:cs="Courier New"/>
          <w:lang w:val="pt-BR"/>
        </w:rPr>
      </w:pPr>
      <w:hyperlink r:id="rId11" w:history="1">
        <w:r w:rsidRPr="000B4B9E">
          <w:rPr>
            <w:rStyle w:val="Hyperlink"/>
            <w:rFonts w:ascii="Courier New" w:hAnsi="Courier New" w:cs="Courier New"/>
            <w:noProof/>
            <w:lang w:val="pt-BR"/>
          </w:rPr>
          <w:t>www.microsoft.com/brasil/office</w:t>
        </w:r>
      </w:hyperlink>
      <w:r w:rsidR="00914DCF" w:rsidRPr="006E7A6B">
        <w:rPr>
          <w:rStyle w:val="LogoportMarkup"/>
          <w:rFonts w:cs="Courier New"/>
          <w:lang w:val="pt-BR"/>
        </w:rPr>
        <w:t xml:space="preserve">   </w:t>
      </w:r>
    </w:p>
    <w:sectPr w:rsidR="000A3F02" w:rsidRPr="006E7A6B">
      <w:headerReference w:type="default" r:id="rId12"/>
      <w:footerReference w:type="default" r:id="rId13"/>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A6B" w:rsidRDefault="00A52A6B">
      <w:r>
        <w:separator/>
      </w:r>
    </w:p>
  </w:endnote>
  <w:endnote w:type="continuationSeparator" w:id="0">
    <w:p w:rsidR="00A52A6B" w:rsidRDefault="00A52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Typewriter">
    <w:panose1 w:val="020B0509030504030204"/>
    <w:charset w:val="00"/>
    <w:family w:val="swiss"/>
    <w:pitch w:val="fixed"/>
    <w:sig w:usb0="01002A87" w:usb1="00000000" w:usb2="00000000" w:usb3="00000000" w:csb0="000100FF" w:csb1="00000000"/>
  </w:font>
  <w:font w:name="FundRunk-Normal">
    <w:panose1 w:val="00000000000000000000"/>
    <w:charset w:val="00"/>
    <w:family w:val="auto"/>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F70" w:rsidRDefault="009A5F70">
    <w:pPr>
      <w:pStyle w:val="Rodap"/>
      <w:tabs>
        <w:tab w:val="left" w:pos="2760"/>
      </w:tabs>
      <w:jc w:val="right"/>
    </w:pPr>
    <w:r>
      <w:fldChar w:fldCharType="begin"/>
    </w:r>
    <w:r>
      <w:instrText xml:space="preserve"> if </w:instrText>
    </w:r>
    <w:r>
      <w:rPr>
        <w:rStyle w:val="Nmerodepgina"/>
      </w:rPr>
      <w:fldChar w:fldCharType="begin"/>
    </w:r>
    <w:r>
      <w:rPr>
        <w:rStyle w:val="Nmerodepgina"/>
      </w:rPr>
      <w:instrText xml:space="preserve"> PAGE </w:instrText>
    </w:r>
    <w:r>
      <w:rPr>
        <w:rStyle w:val="Nmerodepgina"/>
      </w:rPr>
      <w:fldChar w:fldCharType="separate"/>
    </w:r>
    <w:r w:rsidR="00C679B1">
      <w:rPr>
        <w:rStyle w:val="Nmerodepgina"/>
        <w:noProof/>
      </w:rPr>
      <w:instrText>4</w:instrText>
    </w:r>
    <w:r>
      <w:rPr>
        <w:rStyle w:val="Nmerodepgina"/>
      </w:rPr>
      <w:fldChar w:fldCharType="end"/>
    </w:r>
    <w:r>
      <w:rPr>
        <w:rStyle w:val="Nmerodepgina"/>
      </w:rPr>
      <w:instrText xml:space="preserve"> = </w:instrText>
    </w:r>
    <w:r>
      <w:rPr>
        <w:rStyle w:val="Nmerodepgina"/>
      </w:rPr>
      <w:fldChar w:fldCharType="begin"/>
    </w:r>
    <w:r>
      <w:rPr>
        <w:rStyle w:val="Nmerodepgina"/>
      </w:rPr>
      <w:instrText xml:space="preserve"> NUMPAGES </w:instrText>
    </w:r>
    <w:r>
      <w:rPr>
        <w:rStyle w:val="Nmerodepgina"/>
      </w:rPr>
      <w:fldChar w:fldCharType="separate"/>
    </w:r>
    <w:r w:rsidR="00C679B1">
      <w:rPr>
        <w:rStyle w:val="Nmerodepgina"/>
        <w:noProof/>
      </w:rPr>
      <w:instrText>9</w:instrText>
    </w:r>
    <w:r>
      <w:rPr>
        <w:rStyle w:val="Nmerodepgina"/>
      </w:rPr>
      <w:fldChar w:fldCharType="end"/>
    </w:r>
    <w:r>
      <w:rPr>
        <w:rStyle w:val="Nmerodepgina"/>
      </w:rPr>
      <w:instrText xml:space="preserve"> </w:instrText>
    </w:r>
    <w:r w:rsidR="00EB6DA6">
      <w:rPr>
        <w:noProof/>
        <w:spacing w:val="20"/>
        <w:sz w:val="16"/>
        <w:lang w:val="pt-BR" w:eastAsia="pt-BR"/>
      </w:rPr>
      <w:drawing>
        <wp:inline distT="0" distB="0" distL="0" distR="0">
          <wp:extent cx="1979930" cy="914400"/>
          <wp:effectExtent l="1905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979930" cy="914400"/>
                  </a:xfrm>
                  <a:prstGeom prst="rect">
                    <a:avLst/>
                  </a:prstGeom>
                  <a:noFill/>
                  <a:ln w="9525">
                    <a:noFill/>
                    <a:miter lim="800000"/>
                    <a:headEnd/>
                    <a:tailEnd/>
                  </a:ln>
                </pic:spPr>
              </pic:pic>
            </a:graphicData>
          </a:graphic>
        </wp:inline>
      </w:drawing>
    </w:r>
    <w:r>
      <w:rPr>
        <w:rStyle w:val="Nmerodepgina"/>
      </w:rPr>
      <w:instrText xml:space="preserve"> </w:instrText>
    </w:r>
    <w:r>
      <w:instrText xml:space="preserve">""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A6B" w:rsidRDefault="00A52A6B">
      <w:r>
        <w:separator/>
      </w:r>
    </w:p>
  </w:footnote>
  <w:footnote w:type="continuationSeparator" w:id="0">
    <w:p w:rsidR="00A52A6B" w:rsidRDefault="00A52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9A5F70">
      <w:tblPrEx>
        <w:tblCellMar>
          <w:top w:w="0" w:type="dxa"/>
          <w:bottom w:w="0" w:type="dxa"/>
        </w:tblCellMar>
      </w:tblPrEx>
      <w:trPr>
        <w:cantSplit/>
        <w:trHeight w:hRule="exact" w:val="1155"/>
      </w:trPr>
      <w:tc>
        <w:tcPr>
          <w:tcW w:w="4253" w:type="dxa"/>
          <w:gridSpan w:val="2"/>
          <w:vMerge w:val="restart"/>
        </w:tcPr>
        <w:p w:rsidR="009A5F70" w:rsidRDefault="00EB6DA6">
          <w:r>
            <w:rPr>
              <w:noProof/>
              <w:lang w:val="pt-BR" w:eastAsia="pt-BR"/>
            </w:rPr>
            <w:drawing>
              <wp:inline distT="0" distB="0" distL="0" distR="0">
                <wp:extent cx="2679700" cy="1670050"/>
                <wp:effectExtent l="1905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679700" cy="1670050"/>
                        </a:xfrm>
                        <a:prstGeom prst="rect">
                          <a:avLst/>
                        </a:prstGeom>
                        <a:noFill/>
                        <a:ln w="9525">
                          <a:noFill/>
                          <a:miter lim="800000"/>
                          <a:headEnd/>
                          <a:tailEnd/>
                        </a:ln>
                      </pic:spPr>
                    </pic:pic>
                  </a:graphicData>
                </a:graphic>
              </wp:inline>
            </w:drawing>
          </w:r>
        </w:p>
      </w:tc>
      <w:tc>
        <w:tcPr>
          <w:tcW w:w="284" w:type="dxa"/>
          <w:vMerge w:val="restart"/>
        </w:tcPr>
        <w:p w:rsidR="009A5F70" w:rsidRDefault="009A5F70"/>
      </w:tc>
      <w:tc>
        <w:tcPr>
          <w:tcW w:w="6379" w:type="dxa"/>
        </w:tcPr>
        <w:p w:rsidR="009A5F70" w:rsidRDefault="009A5F70">
          <w:pPr>
            <w:pStyle w:val="StandFirstIntroduction"/>
          </w:pPr>
        </w:p>
      </w:tc>
    </w:tr>
    <w:tr w:rsidR="009A5F70">
      <w:tblPrEx>
        <w:tblCellMar>
          <w:top w:w="0" w:type="dxa"/>
          <w:bottom w:w="0" w:type="dxa"/>
        </w:tblCellMar>
      </w:tblPrEx>
      <w:trPr>
        <w:cantSplit/>
        <w:trHeight w:val="768"/>
      </w:trPr>
      <w:tc>
        <w:tcPr>
          <w:tcW w:w="4253" w:type="dxa"/>
          <w:gridSpan w:val="2"/>
          <w:vMerge/>
        </w:tcPr>
        <w:p w:rsidR="009A5F70" w:rsidRDefault="009A5F70"/>
      </w:tc>
      <w:tc>
        <w:tcPr>
          <w:tcW w:w="284" w:type="dxa"/>
          <w:vMerge/>
        </w:tcPr>
        <w:p w:rsidR="009A5F70" w:rsidRDefault="009A5F70"/>
      </w:tc>
      <w:tc>
        <w:tcPr>
          <w:tcW w:w="6379" w:type="dxa"/>
          <w:vAlign w:val="bottom"/>
        </w:tcPr>
        <w:p w:rsidR="009A5F70" w:rsidRDefault="009A5F70">
          <w:pPr>
            <w:pStyle w:val="Casestudydescription"/>
          </w:pPr>
          <w:r>
            <w:rPr>
              <w:lang w:val="pt-BR"/>
            </w:rPr>
            <w:t>Microsoft Office System</w:t>
          </w:r>
        </w:p>
        <w:p w:rsidR="009A5F70" w:rsidRDefault="009A5F70" w:rsidP="003C3B21">
          <w:pPr>
            <w:pStyle w:val="Casestudydescription"/>
          </w:pPr>
          <w:r>
            <w:rPr>
              <w:lang w:val="pt-BR"/>
            </w:rPr>
            <w:t>Estudo de caso da solução do cliente</w:t>
          </w:r>
        </w:p>
      </w:tc>
    </w:tr>
    <w:tr w:rsidR="009A5F70">
      <w:tblPrEx>
        <w:tblCellMar>
          <w:top w:w="0" w:type="dxa"/>
          <w:bottom w:w="0" w:type="dxa"/>
        </w:tblCellMar>
      </w:tblPrEx>
      <w:trPr>
        <w:cantSplit/>
        <w:trHeight w:val="1248"/>
      </w:trPr>
      <w:tc>
        <w:tcPr>
          <w:tcW w:w="4253" w:type="dxa"/>
          <w:gridSpan w:val="2"/>
          <w:vMerge/>
        </w:tcPr>
        <w:p w:rsidR="009A5F70" w:rsidRDefault="009A5F70"/>
      </w:tc>
      <w:tc>
        <w:tcPr>
          <w:tcW w:w="284" w:type="dxa"/>
        </w:tcPr>
        <w:p w:rsidR="009A5F70" w:rsidRDefault="00145E76">
          <w:r>
            <w:rPr>
              <w:noProof/>
              <w:lang w:val="en-US" w:eastAsia="zh-TW"/>
            </w:rPr>
            <w:pict>
              <v:shapetype id="_x0000_t202" coordsize="21600,21600" o:spt="202" path="m,l,21600r21600,l21600,xe">
                <v:stroke joinstyle="miter"/>
                <v:path gradientshapeok="t" o:connecttype="rect"/>
              </v:shapetype>
              <v:shape id="Green501" o:spid="_x0000_s2049" type="#_x0000_t202" style="position:absolute;margin-left:-.55pt;margin-top:11.35pt;width:401pt;height:24.5pt;z-index:-251660800;mso-wrap-edited:f;mso-position-horizontal-relative:page;mso-position-vertical-relative:page" wrapcoords="-92 0 -92 21392 21600 21392 21600 0 -92 0" fillcolor="#f30" stroked="f">
                <v:fill opacity=".5"/>
                <v:textbox style="mso-next-textbox:#Green501" inset="0,0,0,0">
                  <w:txbxContent>
                    <w:p w:rsidR="009A5F70" w:rsidRDefault="009A5F70"/>
                  </w:txbxContent>
                </v:textbox>
                <w10:anchorlock/>
              </v:shape>
            </w:pict>
          </w:r>
        </w:p>
      </w:tc>
      <w:tc>
        <w:tcPr>
          <w:tcW w:w="6379" w:type="dxa"/>
        </w:tcPr>
        <w:p w:rsidR="009A5F70" w:rsidRDefault="009A5F70">
          <w:pPr>
            <w:spacing w:after="80"/>
            <w:jc w:val="right"/>
            <w:rPr>
              <w:color w:val="FF9900"/>
            </w:rPr>
          </w:pPr>
        </w:p>
      </w:tc>
    </w:tr>
    <w:tr w:rsidR="009A5F70" w:rsidRPr="00E85C7F">
      <w:tblPrEx>
        <w:tblCellMar>
          <w:top w:w="0" w:type="dxa"/>
          <w:bottom w:w="0" w:type="dxa"/>
        </w:tblCellMar>
      </w:tblPrEx>
      <w:trPr>
        <w:cantSplit/>
        <w:trHeight w:hRule="exact" w:val="707"/>
      </w:trPr>
      <w:tc>
        <w:tcPr>
          <w:tcW w:w="860" w:type="dxa"/>
          <w:vMerge w:val="restart"/>
        </w:tcPr>
        <w:p w:rsidR="009A5F70" w:rsidRPr="00E85C7F" w:rsidRDefault="009A5F70">
          <w:pPr>
            <w:rPr>
              <w:sz w:val="16"/>
            </w:rPr>
          </w:pPr>
        </w:p>
      </w:tc>
      <w:tc>
        <w:tcPr>
          <w:tcW w:w="3393" w:type="dxa"/>
          <w:vMerge w:val="restart"/>
        </w:tcPr>
        <w:p w:rsidR="009A5F70" w:rsidRPr="00E85C7F" w:rsidRDefault="009A5F70">
          <w:pPr>
            <w:rPr>
              <w:sz w:val="6"/>
            </w:rPr>
          </w:pPr>
        </w:p>
        <w:p w:rsidR="009A5F70" w:rsidRPr="00E85C7F" w:rsidRDefault="00EB6DA6">
          <w:pPr>
            <w:rPr>
              <w:sz w:val="16"/>
            </w:rPr>
          </w:pPr>
          <w:r>
            <w:rPr>
              <w:noProof/>
              <w:sz w:val="16"/>
              <w:lang w:val="pt-BR" w:eastAsia="pt-BR"/>
            </w:rPr>
            <w:drawing>
              <wp:inline distT="0" distB="0" distL="0" distR="0">
                <wp:extent cx="1041400" cy="962025"/>
                <wp:effectExtent l="19050" t="0" r="6350" b="0"/>
                <wp:docPr id="3"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2"/>
                        <a:srcRect/>
                        <a:stretch>
                          <a:fillRect/>
                        </a:stretch>
                      </pic:blipFill>
                      <pic:spPr bwMode="auto">
                        <a:xfrm>
                          <a:off x="0" y="0"/>
                          <a:ext cx="1041400" cy="962025"/>
                        </a:xfrm>
                        <a:prstGeom prst="rect">
                          <a:avLst/>
                        </a:prstGeom>
                        <a:noFill/>
                        <a:ln w="9525">
                          <a:noFill/>
                          <a:miter lim="800000"/>
                          <a:headEnd/>
                          <a:tailEnd/>
                        </a:ln>
                      </pic:spPr>
                    </pic:pic>
                  </a:graphicData>
                </a:graphic>
              </wp:inline>
            </w:drawing>
          </w:r>
        </w:p>
      </w:tc>
      <w:tc>
        <w:tcPr>
          <w:tcW w:w="284" w:type="dxa"/>
          <w:tcBorders>
            <w:left w:val="nil"/>
          </w:tcBorders>
        </w:tcPr>
        <w:p w:rsidR="009A5F70" w:rsidRPr="00E85C7F" w:rsidRDefault="00145E76">
          <w:pPr>
            <w:rPr>
              <w:sz w:val="16"/>
            </w:rPr>
          </w:pPr>
          <w:r w:rsidRPr="00E85C7F">
            <w:rPr>
              <w:noProof/>
              <w:sz w:val="16"/>
              <w:lang w:val="en-US" w:eastAsia="zh-TW"/>
            </w:rPr>
            <w:pict>
              <v:shape id="GreenFade1" o:spid="_x0000_s2050" type="#_x0000_t202" style="position:absolute;margin-left:-.55pt;margin-top:-158.6pt;width:401.1pt;height:107.75pt;z-index:-251656704;mso-wrap-edited:f;mso-position-horizontal-relative:page;mso-position-vertical-relative:page" wrapcoords="-92 0 -92 21392 21600 21392 21600 0 -92 0" fillcolor="#f30" stroked="f">
                <v:fill color2="fill lighten(65)" angle="-90" method="linear sigma" focus="100%" type="gradient"/>
                <v:textbox style="mso-next-textbox:#GreenFade1" inset="0,0,0,0">
                  <w:txbxContent>
                    <w:p w:rsidR="009A5F70" w:rsidRDefault="009A5F70"/>
                  </w:txbxContent>
                </v:textbox>
                <w10:anchorlock/>
              </v:shape>
            </w:pict>
          </w:r>
        </w:p>
      </w:tc>
      <w:tc>
        <w:tcPr>
          <w:tcW w:w="6379" w:type="dxa"/>
        </w:tcPr>
        <w:p w:rsidR="009A5F70" w:rsidRPr="00E85C7F" w:rsidRDefault="009A5F70" w:rsidP="00E85C7F">
          <w:pPr>
            <w:pStyle w:val="DocumentTitle"/>
            <w:rPr>
              <w:sz w:val="28"/>
            </w:rPr>
          </w:pPr>
          <w:r w:rsidRPr="00E85C7F">
            <w:rPr>
              <w:sz w:val="28"/>
              <w:lang w:val="pt-BR"/>
            </w:rPr>
            <w:t xml:space="preserve">Royal Dutch Shell prevê avanços no ambiente de trabalho com </w:t>
          </w:r>
          <w:r w:rsidR="008D0787" w:rsidRPr="00E85C7F">
            <w:rPr>
              <w:sz w:val="28"/>
              <w:lang w:val="pt-BR"/>
            </w:rPr>
            <w:t xml:space="preserve">Comunicações </w:t>
          </w:r>
          <w:r w:rsidR="00E85C7F">
            <w:rPr>
              <w:sz w:val="28"/>
              <w:lang w:val="pt-BR"/>
            </w:rPr>
            <w:t>U</w:t>
          </w:r>
          <w:r w:rsidR="00E85C7F" w:rsidRPr="00E85C7F">
            <w:rPr>
              <w:sz w:val="28"/>
              <w:lang w:val="pt-BR"/>
            </w:rPr>
            <w:t>nificadas</w:t>
          </w:r>
        </w:p>
      </w:tc>
    </w:tr>
    <w:tr w:rsidR="009A5F70" w:rsidRPr="00E85C7F">
      <w:tblPrEx>
        <w:tblCellMar>
          <w:top w:w="0" w:type="dxa"/>
          <w:bottom w:w="0" w:type="dxa"/>
        </w:tblCellMar>
      </w:tblPrEx>
      <w:trPr>
        <w:cantSplit/>
        <w:trHeight w:val="1008"/>
      </w:trPr>
      <w:tc>
        <w:tcPr>
          <w:tcW w:w="860" w:type="dxa"/>
          <w:vMerge/>
        </w:tcPr>
        <w:p w:rsidR="009A5F70" w:rsidRPr="00E85C7F" w:rsidRDefault="009A5F70">
          <w:pPr>
            <w:rPr>
              <w:sz w:val="16"/>
            </w:rPr>
          </w:pPr>
        </w:p>
      </w:tc>
      <w:tc>
        <w:tcPr>
          <w:tcW w:w="3393" w:type="dxa"/>
          <w:vMerge/>
          <w:tcBorders>
            <w:top w:val="single" w:sz="4" w:space="0" w:color="auto"/>
          </w:tcBorders>
        </w:tcPr>
        <w:p w:rsidR="009A5F70" w:rsidRPr="00E85C7F" w:rsidRDefault="009A5F70">
          <w:pPr>
            <w:rPr>
              <w:sz w:val="16"/>
            </w:rPr>
          </w:pPr>
        </w:p>
      </w:tc>
      <w:tc>
        <w:tcPr>
          <w:tcW w:w="284" w:type="dxa"/>
          <w:tcBorders>
            <w:left w:val="nil"/>
          </w:tcBorders>
        </w:tcPr>
        <w:p w:rsidR="009A5F70" w:rsidRPr="00E85C7F" w:rsidRDefault="009A5F70">
          <w:pPr>
            <w:rPr>
              <w:noProof/>
              <w:sz w:val="18"/>
              <w:lang w:val="en-US"/>
            </w:rPr>
          </w:pPr>
        </w:p>
      </w:tc>
      <w:tc>
        <w:tcPr>
          <w:tcW w:w="6379" w:type="dxa"/>
          <w:vAlign w:val="bottom"/>
        </w:tcPr>
        <w:p w:rsidR="009A5F70" w:rsidRPr="00E85C7F" w:rsidRDefault="009A5F70">
          <w:pPr>
            <w:pStyle w:val="StandFirstIntroduction"/>
            <w:spacing w:line="240" w:lineRule="auto"/>
            <w:rPr>
              <w:sz w:val="18"/>
            </w:rPr>
          </w:pPr>
        </w:p>
        <w:p w:rsidR="009A5F70" w:rsidRPr="00E85C7F" w:rsidRDefault="009A5F70">
          <w:pPr>
            <w:pStyle w:val="StandFirstIntroduction"/>
            <w:spacing w:line="240" w:lineRule="auto"/>
            <w:rPr>
              <w:sz w:val="18"/>
            </w:rPr>
          </w:pPr>
        </w:p>
        <w:p w:rsidR="009A5F70" w:rsidRPr="00E85C7F" w:rsidRDefault="009A5F70">
          <w:pPr>
            <w:pStyle w:val="StandFirstIntroduction"/>
            <w:rPr>
              <w:sz w:val="22"/>
            </w:rPr>
          </w:pPr>
        </w:p>
      </w:tc>
    </w:tr>
  </w:tbl>
  <w:p w:rsidR="009A5F70" w:rsidRPr="00E85C7F" w:rsidRDefault="009A5F70">
    <w:pPr>
      <w:pStyle w:val="Cabealho"/>
      <w:rPr>
        <w:sz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F70" w:rsidRDefault="00145E76">
    <w:pPr>
      <w:pStyle w:val="Cabealho"/>
    </w:pPr>
    <w:r>
      <w:rPr>
        <w:noProof/>
        <w:lang w:val="en-US" w:eastAsia="zh-TW" w:bidi="ar-SA"/>
      </w:rPr>
      <w:pict>
        <v:line id="ThinGreenLine" o:spid="_x0000_s2051" style="position:absolute;left:0;text-align:left;flip:x;z-index:-251657728;mso-position-horizontal-relative:page;mso-position-vertical-relative:page" from="212.35pt,161.6pt" to="212.35pt,725.6pt" strokecolor="#f30"/>
      </w:pict>
    </w:r>
    <w:r>
      <w:rPr>
        <w:noProof/>
        <w:lang w:val="en-US" w:eastAsia="zh-TW" w:bidi="ar-SA"/>
      </w:rPr>
      <w:pict>
        <v:shapetype id="_x0000_t202" coordsize="21600,21600" o:spt="202" path="m,l,21600r21600,l21600,xe">
          <v:stroke joinstyle="miter"/>
          <v:path gradientshapeok="t" o:connecttype="rect"/>
        </v:shapetype>
        <v:shape id="Green502" o:spid="_x0000_s2052" type="#_x0000_t202" style="position:absolute;left:0;text-align:left;margin-left:-.05pt;margin-top:41.8pt;width:612.1pt;height:24pt;z-index:-251658752;mso-wrap-edited:f;mso-position-horizontal-relative:page;mso-position-vertical-relative:page" wrapcoords="-92 0 -92 21392 21600 21392 21600 0 -92 0" fillcolor="#f30" stroked="f">
          <v:fill opacity=".5"/>
          <v:textbox style="mso-next-textbox:#Green502" inset="0,0,0,0">
            <w:txbxContent>
              <w:p w:rsidR="009A5F70" w:rsidRDefault="009A5F70"/>
            </w:txbxContent>
          </v:textbox>
          <w10:anchorlock/>
        </v:shape>
      </w:pict>
    </w:r>
    <w:r>
      <w:rPr>
        <w:noProof/>
        <w:lang w:val="en-US" w:eastAsia="zh-TW" w:bidi="ar-SA"/>
      </w:rPr>
      <w:pict>
        <v:shape id="GreenFade2" o:spid="_x0000_s2053" type="#_x0000_t202" style="position:absolute;left:0;text-align:left;margin-left:0;margin-top:-.05pt;width:612.1pt;height:42pt;z-index:-251659776;mso-wrap-edited:f;mso-position-horizontal-relative:page;mso-position-vertical-relative:page" wrapcoords="-92 0 -92 21392 21600 21392 21600 0 -92 0" fillcolor="#f30" stroked="f">
          <v:fill color2="fill lighten(65)" angle="-90" method="linear sigma" focus="100%" type="gradient"/>
          <v:textbox style="mso-next-textbox:#GreenFade2" inset="0,0,0,0">
            <w:txbxContent>
              <w:p w:rsidR="009A5F70" w:rsidRDefault="009A5F70"/>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5E28A33A"/>
    <w:lvl w:ilvl="0" w:tplc="C3369AE8">
      <w:start w:val="1"/>
      <w:numFmt w:val="bullet"/>
      <w:lvlRestart w:val="0"/>
      <w:pStyle w:val="Bullet"/>
      <w:lvlText w:val=""/>
      <w:lvlJc w:val="left"/>
      <w:pPr>
        <w:tabs>
          <w:tab w:val="num" w:pos="170"/>
        </w:tabs>
        <w:ind w:left="170" w:hanging="170"/>
      </w:pPr>
      <w:rPr>
        <w:rFonts w:ascii="Wingdings" w:hAnsi="Wingdings" w:hint="default"/>
        <w:color w:val="FF330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B9C06BF8"/>
    <w:lvl w:ilvl="0" w:tplc="38626784">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3140D9"/>
    <w:multiLevelType w:val="hybridMultilevel"/>
    <w:tmpl w:val="D2709FD0"/>
    <w:lvl w:ilvl="0" w:tplc="F4E6E7B6">
      <w:start w:val="1"/>
      <w:numFmt w:val="bullet"/>
      <w:lvlRestart w:val="0"/>
      <w:pStyle w:val="Bulletbold"/>
      <w:lvlText w:val=""/>
      <w:lvlJc w:val="left"/>
      <w:pPr>
        <w:tabs>
          <w:tab w:val="num" w:pos="170"/>
        </w:tabs>
        <w:ind w:left="170" w:hanging="170"/>
      </w:pPr>
      <w:rPr>
        <w:rFonts w:ascii="Wingdings" w:hAnsi="Wingdings" w:hint="default"/>
        <w:color w:val="FF330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FE4487"/>
    <w:multiLevelType w:val="singleLevel"/>
    <w:tmpl w:val="86EEE6A8"/>
    <w:lvl w:ilvl="0">
      <w:start w:val="1"/>
      <w:numFmt w:val="decimal"/>
      <w:pStyle w:val="Sumrio2"/>
      <w:lvlText w:val="%1."/>
      <w:lvlJc w:val="left"/>
      <w:pPr>
        <w:tabs>
          <w:tab w:val="num" w:pos="360"/>
        </w:tabs>
        <w:ind w:left="360" w:hanging="360"/>
      </w:pPr>
      <w:rPr>
        <w:rFonts w:cs="Times New Roman"/>
      </w:rPr>
    </w:lvl>
  </w:abstractNum>
  <w:abstractNum w:abstractNumId="6">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7">
    <w:nsid w:val="4F147D09"/>
    <w:multiLevelType w:val="hybridMultilevel"/>
    <w:tmpl w:val="F1CCD6A4"/>
    <w:lvl w:ilvl="0" w:tplc="5740C214">
      <w:start w:val="1"/>
      <w:numFmt w:val="bullet"/>
      <w:lvlRestart w:val="0"/>
      <w:pStyle w:val="Bulletcolored"/>
      <w:lvlText w:val=""/>
      <w:lvlJc w:val="left"/>
      <w:pPr>
        <w:tabs>
          <w:tab w:val="num" w:pos="170"/>
        </w:tabs>
        <w:ind w:left="170" w:hanging="170"/>
      </w:pPr>
      <w:rPr>
        <w:rFonts w:ascii="Wingdings" w:hAnsi="Wingdings" w:hint="default"/>
        <w:color w:val="FF330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9">
    <w:nsid w:val="745A6C05"/>
    <w:multiLevelType w:val="multilevel"/>
    <w:tmpl w:val="BF965A8E"/>
    <w:lvl w:ilvl="0">
      <w:start w:val="1"/>
      <w:numFmt w:val="decimal"/>
      <w:lvlText w:val="%1)"/>
      <w:lvlJc w:val="left"/>
      <w:pPr>
        <w:tabs>
          <w:tab w:val="num" w:pos="360"/>
        </w:tabs>
        <w:ind w:left="360" w:hanging="360"/>
      </w:pPr>
      <w:rPr>
        <w:rFonts w:cs="Times New Roman"/>
      </w:rPr>
    </w:lvl>
    <w:lvl w:ilvl="1">
      <w:start w:val="1"/>
      <w:numFmt w:val="lowerLetter"/>
      <w:pStyle w:val="Ttulo2"/>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772356EF"/>
    <w:multiLevelType w:val="multilevel"/>
    <w:tmpl w:val="70CCD2F0"/>
    <w:lvl w:ilvl="0">
      <w:start w:val="1"/>
      <w:numFmt w:val="decimal"/>
      <w:lvlText w:val="%1"/>
      <w:lvlJc w:val="left"/>
      <w:pPr>
        <w:tabs>
          <w:tab w:val="num" w:pos="454"/>
        </w:tabs>
        <w:ind w:left="454" w:hanging="454"/>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6"/>
  </w:num>
  <w:num w:numId="3">
    <w:abstractNumId w:val="8"/>
  </w:num>
  <w:num w:numId="4">
    <w:abstractNumId w:val="5"/>
  </w:num>
  <w:num w:numId="5">
    <w:abstractNumId w:val="1"/>
  </w:num>
  <w:num w:numId="6">
    <w:abstractNumId w:val="9"/>
    <w:lvlOverride w:ilvl="0">
      <w:lvl w:ilvl="0">
        <w:start w:val="1"/>
        <w:numFmt w:val="upperRoman"/>
        <w:lvlText w:val="%1."/>
        <w:lvlJc w:val="left"/>
        <w:rPr>
          <w:rFonts w:cs="Times New Roman"/>
        </w:rPr>
      </w:lvl>
    </w:lvlOverride>
    <w:lvlOverride w:ilvl="1">
      <w:lvl w:ilvl="1">
        <w:start w:val="1"/>
        <w:numFmt w:val="upperLetter"/>
        <w:pStyle w:val="Ttulo2"/>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10"/>
  </w:num>
  <w:num w:numId="8">
    <w:abstractNumId w:val="3"/>
  </w:num>
  <w:num w:numId="9">
    <w:abstractNumId w:val="1"/>
  </w:num>
  <w:num w:numId="10">
    <w:abstractNumId w:val="4"/>
  </w:num>
  <w:num w:numId="11">
    <w:abstractNumId w:val="2"/>
  </w:num>
  <w:num w:numId="12">
    <w:abstractNumId w:val="7"/>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trackRevisions/>
  <w:defaultTabStop w:val="720"/>
  <w:hyphenationZone w:val="425"/>
  <w:drawingGridHorizontalSpacing w:val="85"/>
  <w:drawingGridVerticalSpacing w:val="120"/>
  <w:displayHorizont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cVars>
    <w:docVar w:name="ACTIVATED" w:val="w:compa"/>
    <w:docVar w:name="CHKITEM" w:val="w:docVa"/>
    <w:docVar w:name="ColorHalfRGB" w:val="橄孾趀Ƞࢽ찔屑"/>
    <w:docVar w:name="ColorName" w:val="w:continuationSeparat"/>
    <w:docVar w:name="ColorRGB" w:val="폜廼Ѐ샱%❀庶"/>
    <w:docVar w:name="ComboBox1_ListCount" w:val="w:docVa"/>
    <w:docVar w:name="ComboBox1_ListIndex" w:val="metricconverte"/>
    <w:docVar w:name="lbColour_0_0" w:val="w:continuationSeparat"/>
    <w:docVar w:name="lbColour_0_1" w:val="㵜徛ႀ׉㵸徛誐Ϧ䪘徛㨰׉䪸徛䱘廽䬘徛ꆠϮ丸徛鑤廱圜徛ᷰ׉첔徛鎤廱㷐徜闀"/>
    <w:docVar w:name="lbColour_0_2" w:val="橄孾趀Ƞࢽ찔屑ÈㅀܒȎ賐 ㅀܒ储ܓଭḀte"/>
    <w:docVar w:name="lbColour_0_SELECTED" w:val="metricconverte"/>
    <w:docVar w:name="lbColour_1_0" w:val="좴廜繰ξ0"/>
    <w:docVar w:name="lbColour_1_1" w:val="ZȅPԌ!Texto sem Formatação 䩃 徜ﲰ廗廱굨徛험"/>
    <w:docVar w:name="lbColour_1_2" w:val="ZȅPԌ!Texto sem Formatação 䩃 徜ﲰ廗廱굨徛험"/>
    <w:docVar w:name="lbColour_1_SELECTED" w:val="w:docVa"/>
    <w:docVar w:name="lbColour_2_0" w:val="銠徛Ą꣘׌InternalTailDS.TailCont"/>
    <w:docVar w:name="lbColour_2_1" w:val="ZȅPԌ!Texto sem Formatação 䩃 徜ﲰ廗廱굨徛험"/>
    <w:docVar w:name="lbColour_2_2" w:val="ZȅPԌ!Texto sem Formatação 䩃 徜ﲰ廗廱굨徛험"/>
    <w:docVar w:name="lbColour_2_SELECTED" w:val="w:docVa"/>
    <w:docVar w:name="lbColour_3_0" w:val="좴廜繰ξ0"/>
    <w:docVar w:name="lbColour_3_1" w:val="ZȅPԌ!Texto sem Formatação 䩃 徜ﲰ廗廱굨徛험"/>
    <w:docVar w:name="lbColour_3_2" w:val="ZȅPԌ!Texto sem Formatação 䩃 徜ﲰ廗廱굨徛험"/>
    <w:docVar w:name="lbColour_3_SELECTED" w:val="w:docVa"/>
    <w:docVar w:name="lbColour_4_0" w:val="urn:schemas-microsoft-com:office:smarttags"/>
    <w:docVar w:name="lbColour_4_1" w:val="鈠徛ăꢈ׌InternalTailDS.ListHeig"/>
    <w:docVar w:name="lbColour_4_2" w:val="ZȅPԌ!Texto sem Formatação 䩃 徜ﲰ廗廱굨徛험"/>
    <w:docVar w:name="lbColour_4_SELECTED" w:val="w:docVa"/>
    <w:docVar w:name="lbColour_5_0" w:val="ZȅPԌ!Texto sem Formatação 䩃 徜ﲰ廗廱굨徛험ǐǐ俄弃"/>
    <w:docVar w:name="lbColour_5_1" w:val="ZȅPԌ!Texto sem Formatação 䩃 徜ﲰ廗廱굨徛험储ܓଭḀte"/>
    <w:docVar w:name="lbColour_5_2" w:val="ZȅPԌ!Texto sem Formatação 䩃 徜ﲰ廗廱굨徛험ǐǐ俄弃徜ﲰ廗챀ǐ"/>
    <w:docVar w:name="lbColour_5_SELECTED" w:val="w:docVa"/>
    <w:docVar w:name="lbColour_6_0" w:val="ZȅPԌ!Texto sem Formatação 䩃 徜ﲰ廗廱굨徛험ǐǐ俄弃徜ﲰ廗챀ǐ"/>
    <w:docVar w:name="lbColour_6_1" w:val="ZȅPԌ!Texto sem Formatação 䩃 徜ﲰ廗廱굨徛험ǐǐ俄弃徜ﲰ廗챀ǐ"/>
    <w:docVar w:name="lbColour_6_2" w:val="ZȅPԌ!Texto sem Formatação 䩃 徜ﲰ廗廱굨徛험ǐǐ俄弃徜ﲰ廗챀ǐ"/>
    <w:docVar w:name="lbColour_6_SELECTED" w:val="w:docVa"/>
    <w:docVar w:name="lbColour_7_0" w:val="栜孾ࢽȎӤင裰ٔ뺘屑Ɇ`Ѐ䝌ٙ䝐ٙ䝘ٙ䝈ٙ䝄ٙጀϰᒀϰ"/>
    <w:docVar w:name="lbColour_7_1" w:val="ZȅPԌ!Texto sem Formatação 䩃 徜ﲰ廗廱굨徛험ǐǐ俄弃徜ﲰ廗챀ǐḀte"/>
    <w:docVar w:name="lbColour_7_2" w:val="ZȅPԌ!Texto sem Formatação 䩃 徜ﲰ廗廱굨徛험ǐǐ俄弃徜ﲰ廗챀ǐ"/>
    <w:docVar w:name="lbColour_7_SELECTED" w:val="w:docVa"/>
    <w:docVar w:name="lbColour_8_0" w:val="栜孾ࢽȎӤင裰ٔ뺘屑Ɇ`Ѐ䝌ٙ䝐ٙ䝘ٙ䝈ٙ䝄ٙጀϰᒀϰ⣀ͯǻ⥠ͯǻ⨀ͯǻ⪠ͯǻ⭀ͯǻ㏀ͯǻ㔀ͯǻ₠΍ǻ─΍ǻ➀΍ǻ⣀΍ǻ⪠΍ǻ㷀"/>
    <w:docVar w:name="lbColour_8_1" w:val="ZȅPԌ!Texto sem Formatação 䩃 徜ﲰ廗廱굨徛험ǐǐ俄弃徜ﲰ廗챀ǐḀte"/>
    <w:docVar w:name="lbColour_8_2" w:val="ZȅPԌ!Texto sem Formatação 䩃 徜ﲰ廗廱굨徛험ǐǐ俄弃徜ﲰ廗챀ǐ"/>
    <w:docVar w:name="lbColour_8_SELECTED" w:val="w:docVa"/>
    <w:docVar w:name="lbColour_ListCount" w:val="w:docVa"/>
    <w:docVar w:name="lbColour_ListIndex" w:val="w:docVa"/>
    <w:docVar w:name="lbList_0_0" w:val="ZȅPԌ!Texto sem Formatação 䩃 徜ﲰ廗廱굨徛험ǐǐ俄弃徜ﲰ廗챀ǐ"/>
    <w:docVar w:name="lbList_0_1" w:val="x廬丼弃䷼弃Ұx廬䰜弃ꐔx䩃䩏䩑䡟Ѝ䩡䡭Љ䡳Љ77ðxś耀2謴Ǒx廬䰜弃＀＀＀2讴Ǒx廬䰜弃$2谴Ǒx廬䰜弃뮛Y撀¢걋Æ雷Fÿÿá䤟}&#10;&#10;鎤廱ó2貴Ǒ&#10;AKX庯"/>
    <w:docVar w:name="lbList_0_2" w:val="w:continuationSeparat"/>
    <w:docVar w:name="lbList_0_SELECTED" w:val="metricconverte"/>
    <w:docVar w:name="lbList_ListCount" w:val="w:docVa"/>
    <w:docVar w:name="lbList_ListIndex" w:val="w:docVa"/>
    <w:docVar w:name="lbOffice_ListCount" w:val="w:docVa"/>
    <w:docVar w:name="lbOffice_ListIndex" w:val="lbList_ListInd"/>
    <w:docVar w:name="lbProductList_0_0" w:val="ZȅPԌ!Texto sem Formatação 䩃 徜ﲰ廗廱굨徛험ǐǐ俄弃徜ﲰ廗챀ǐ"/>
    <w:docVar w:name="lbProductList_0_SELECTED" w:val="w:docVa"/>
    <w:docVar w:name="lbProductList_1_0" w:val="좴廜繰ξ0"/>
    <w:docVar w:name="lbProductList_1_SELECTED" w:val="w:docVa"/>
    <w:docVar w:name="lbProductList_10_0" w:val="ⶑ׉䄂׊ⶑ׉䄂׊䬡׉䄂׊䵹Ϧ䄂׊斑׉䄂׊ٚ䄂׊쉉ٍ䄂׊緀׌䄂׊멈׉䄂׊멈׉䄂׊緀׌䄂׊몐׉䄂׊먘׉䄂׊浈Ϧ䄂׊締׌䄂׊羠׌䄂׊⎀ν䄂׊謐ҥĂ׊䀀ఄ܉`e"/>
    <w:docVar w:name="lbProductList_10_SELECTED" w:val="w:docVa"/>
    <w:docVar w:name="lbProductList_11_0" w:val="&lt;"/>
    <w:docVar w:name="lbProductList_11_SELECTED" w:val="w:docVa"/>
    <w:docVar w:name="lbProductList_12_0" w:val="D:\docschico\microsoft\extras\lionbridge\datasheets UC\PTB-maisnovo\Caso-Shell.docx"/>
    <w:docVar w:name="lbProductList_12_SELECTED" w:val="w:docVa"/>
    <w:docVar w:name="lbProductList_13_0" w:val="D:\docschico\microsoft\extras\lionbridge\datasheets UC\PTB-maisnovo\Caso-Shell.docx廊ٚ䄂"/>
    <w:docVar w:name="lbProductList_13_SELECTED" w:val="w:docVa"/>
    <w:docVar w:name="lbProductList_14_0" w:val="&#10;ࠂ¿&#10;ƀƁ㏿ƃ˰၁ƋﾦƌdƜ䀀ƿ~ǿȿʿ˿Ϳ΀뢰܈΃룈܈ΐΒΪ؀ༀο舠艠Կ΃룈܈ο `觙ᜂ뀯ᶶ⣶왰魜"/>
    <w:docVar w:name="lbProductList_14_SELECTED" w:val="w:docVa"/>
    <w:docVar w:name="lbProductList_15_0" w:val="lbProductList_1_SELEC"/>
    <w:docVar w:name="lbProductList_15_SELECTED" w:val="w:docVa"/>
    <w:docVar w:name="lbProductList_16_0" w:val="lbProductList_1_SELEC"/>
    <w:docVar w:name="lbProductList_16_SELECTED" w:val="w:docVa"/>
    <w:docVar w:name="lbProductList_17_0" w:val="ZȅPԌ!Texto sem Formatação 䩃 徜ﲰ廗廱굨徛험ǐǐ俄弃徜ﲰ廗챀ǐḀtee"/>
    <w:docVar w:name="lbProductList_17_SELECTED" w:val="w:docVa"/>
    <w:docVar w:name="lbProductList_18_0" w:val="좴廜繰ξ0"/>
    <w:docVar w:name="lbProductList_18_SELECTED" w:val="w:docVa"/>
    <w:docVar w:name="lbProductList_19_0" w:val="&#10;ࠂ¿&#10;ƀƁ㏿ƃ˰၁ƋﾦƌdƜ䀀ƿ~ǿȿʿ˿Ϳ΀뢰܈΃룈܈ΐΒΪ؀ༀο舠艠Կ΃룈܈ο `觙ᜂ뀯ᶶ⣶왰魜畟ᷩ褾豎釈℃썢흢븭償័村❪檭൷됊뱩㟘޾驈㤓ᩓ뮛뀨Ý࿊襨⏰呌䝈༳葂硍쓓㪞谮박쳗蚟쾋袷刂탉껅徂걲蟐䗶뮞袈⡵췂顕鐐缏煷奷鄕ﵸ햤"/>
    <w:docVar w:name="lbProductList_19_SELECTED" w:val="w:docVa"/>
    <w:docVar w:name="lbProductList_2_0" w:val="&#10;ࠂ¿&#10;ƀƁ㏿ƃ˰၁ƋﾦƌdƜ䀀ƿ~ǿȿʿ˿Ϳ΀뢰܈΃룈܈ΐΒΪ؀ༀο舠艠Կ΃룈܈ο `觙ᜂ뀯ᶶ⣶왰魜畟ᷩ褾豎釈℃썢흢븭償័村❪檭൷됊뱩㟘޾驈㤓ᩓ뮛뀨Ý࿊襨⏰呌䝈༳葂硍쓓㪞谮박쳗蚟쾋袷刂탉껅徂걲蟐"/>
    <w:docVar w:name="lbProductList_2_SELECTED" w:val="w:docVa"/>
    <w:docVar w:name="lbProductList_20_0" w:val="&#10;ࠂ¿&#10;ƀƁ㏿ƃ˰၁ƋﾦƌdƜ䀀ƿ~ǿȿʿ˿Ϳ΀뢰܈΃룈܈ΐΒΪ؀ༀο舠艠Կ΃룈܈ο `觙ᜂ뀯ᶶ⣶왰魜畟ᷩ褾豎釈℃썢흢븭償័村❪檭൷됊뱩㟘޾驈㤓ᩓ뮛뀨Ý࿊襨⏰呌䝈༳葂硍쓓㪞谮박쳗蚟쾋袷刂탉껅徂걲蟐䗶뮞袈⡵췂顕鐐缏煷奷鄕ﵸ햤籞"/>
    <w:docVar w:name="lbProductList_20_SELECTED" w:val="w:docVa"/>
    <w:docVar w:name="lbProductList_21_0" w:val="lbProductList_2_SELEC"/>
    <w:docVar w:name="lbProductList_21_SELECTED" w:val="w:docVa"/>
    <w:docVar w:name="lbProductList_22_0" w:val="lbProductList_2_SELEC"/>
    <w:docVar w:name="lbProductList_22_SELECTED" w:val="w:docVa"/>
    <w:docVar w:name="lbProductList_23_0" w:val="D:\docschico\microsoft\extras\lionbridge\datasheets UC\PTB-maisnovo\Caso-Shell.docx廊ٚ䄂"/>
    <w:docVar w:name="lbProductList_23_SELECTED" w:val="lbList_ListInd"/>
    <w:docVar w:name="lbProductList_24_0" w:val="ZȅPԌ!Texto sem Formatação 䩃 徜ﲰ廗廱굨徛험ǐǐ俄弃徜ﲰ廗챀ǐḀtee"/>
    <w:docVar w:name="lbProductList_24_SELECTED" w:val="w:docVa"/>
    <w:docVar w:name="lbProductList_25_0" w:val="栜孾ࢽȎӤင裰ٔ뺘屑Ɇ`Ѐ䝌ٙ䝐ٙ䝘ٙ䝈ٙ䝄ٙጀϰᒀϰ⣀ͯǻ⥠ͯǻ⨀ͯǻ⪠ͯǻ⭀ͯǻ㏀ͯǻ㔀ͯǻ₠΍ǻ─΍ǻ➀΍ǻ⣀΍ǻ⪠΍ǻ㷀"/>
    <w:docVar w:name="lbProductList_25_SELECTED" w:val="w:docVa"/>
    <w:docVar w:name="lbProductList_26_0" w:val="&#10;ࠂ¿&#10;ƀƁ㏿ƃ˰၁ƋﾦƌdƜ䀀ƿ~ǿȿʿ˿Ϳ΀뢰܈΃룈܈ΐΒΪ؀ༀο舠艠Կ΃룈܈ο `觙ᜂ뀯ᶶ⣶왰魜畟ᷩ褾豎釈℃썢흢븭償័村❪檭൷됊뱩㟘޾驈㤓ᩓ뮛뀨Ý࿊襨⏰呌䝈༳葂硍쓓㪞谮박쳗蚟쾋袷刂탉껅徂걲蟐䗶뮞袈⡵췂顕鐐"/>
    <w:docVar w:name="lbProductList_26_SELECTED" w:val="w:docVa"/>
    <w:docVar w:name="lbProductList_27_0" w:val="&lt;ttp://download.microsoft.com/download/f/d/0/fd0af00c-585c-413f-96f6-2e35427b0b07/SC_Solutions_Managing_the_Dynamic_Desktop_White_Paper.pdf"/>
    <w:docVar w:name="lbProductList_27_SELECTED" w:val="w:docVa"/>
    <w:docVar w:name="lbProductList_28_0" w:val="http://schemas.openxmlformats.org/officeDocument/2006/relationships/endnotessemplate.dotxĂ׋xȀ瀀ᅀȠꞹ実쀀 쀀ᦂ8Ȁ瀀ጠȠꞹ実耀 쀀ᦂ8Ȁ瀀ᏀȠꞹ実䀀 쀀ᦂ8Ȁ瀀ᖠȠꞹ実  耀ᦂ8Ȁ瀀ᙀȠꞹ実枡婤"/>
    <w:docVar w:name="lbProductList_28_SELECTED" w:val="w:docVa"/>
    <w:docVar w:name="lbProductList_29_0" w:val="lbProductList_2_SELEC"/>
    <w:docVar w:name="lbProductList_29_SELECTED" w:val="w:docVa"/>
    <w:docVar w:name="lbProductList_3_0" w:val="&lt;ttp://download.microsoft.com/download/f/d/0/fd0af00c-585c-413f-96f6-2e35427b0b07/SC_Solutions_Managing_the_Dynamic_Desktop_White_Paper.pdf"/>
    <w:docVar w:name="lbProductList_3_SELECTED" w:val="w:docVa"/>
    <w:docVar w:name="lbProductList_30_0" w:val="栜孾ࢽȎӤင裰ٔ뺘屑Ɇ`Ѐ䝌ٙ䝐ٙ䝘ٙ䝈ٙ䝄ٙጀϰᒀϰ⣀ͯǻ⥠ͯǻ⨀ͯǻ⪠ͯǻ⭀ͯǻ㏀ͯǻ㔀ͯǻ₠΍ǻ─΍ǻ➀΍ǻ⣀΍"/>
    <w:docVar w:name="lbProductList_30_SELECTED" w:val="w:docVa"/>
    <w:docVar w:name="lbProductList_31_0" w:val="ZȅPԌ!Texto sem Formatação 䩃 徜ﲰ廗廱굨徛험ǐǐ俄弃徜ﲰ廗챀ǐ"/>
    <w:docVar w:name="lbProductList_31_SELECTED" w:val="w:docVa"/>
    <w:docVar w:name="lbProductList_32_0" w:val="㵜徛ႀ׉㵸徛수Ϧ䪘徛봘׉䪸徛䱘廽䬘徛ꀸϮ丸徛鑤廱圜徛ᷰ׉첔徛鎤廱徛⁐"/>
    <w:docVar w:name="lbProductList_32_SELECTED" w:val="w:docVa"/>
    <w:docVar w:name="lbProductList_33_0" w:val="urn:schemas-microsoft-com:office:smarttags"/>
    <w:docVar w:name="lbProductList_33_SELECTED" w:val="w:docVa"/>
    <w:docVar w:name="lbProductList_34_0" w:val="&lt;ttp://download.microsoft.com/download/f/d/0/fd0af00c-585c-413f-96f6-2e35427b0b07/SC_Solutions_Managing_the_Dynamic_Desktop_White_Pap"/>
    <w:docVar w:name="lbProductList_34_SELECTED" w:val="w:docVa"/>
    <w:docVar w:name="lbProductList_35_0" w:val="&lt;ttp://download.microsoft.com/download/f/d/0/fd0af00c-585c-413f-96f6-2e35427b0b07/SC_Solutions_Managing_the_Dynamic_Desktop_White_Paper.pdf"/>
    <w:docVar w:name="lbProductList_35_SELECTED" w:val="w:docVa"/>
    <w:docVar w:name="lbProductList_4_0" w:val="http://schemas.openxmlformats.org/officeDocument/2006/relationships/endnotessemplate.dotxĂ׋xȀ瀀ᅀȠꞹ実쀀 쀀ᦂ8Ȁ瀀ጠȠꞹ実耀 쀀ᦂ8Ȁ瀀ᏀȠꞹ実䀀 쀀ᦂ8Ȁ瀀ᖠȠꞹ実  耀ᦂ8Ȁ瀀ᙀȠꞹ実枡婤aging Framewo"/>
    <w:docVar w:name="lbProductList_4_SELECTED" w:val="w:docVa"/>
    <w:docVar w:name="lbProductList_5_0" w:val="&#10;ࠂ¿&#10;ƀƁ㏿ƃ˰၁ƋﾦƌdƜ䀀ƿ~ǿȿʿ˿Ϳ΀뢰܈΃룈܈ΐΒΪ؀ༀο舠艠Կ΃룈܈ο `觙ᜂ뀯ᶶ⣶왰魜畟ᷩ褾豎釈℃썢흢븭償័村❪檭൷됊뱩㟘޾驈㤓ᩓ뮛뀨Ý࿊襨⏰呌䝈༳葂硍쓓㪞谮박쳗蚟쾋袷刂탉껅徂걲蟐䗶뮞袈⡵췂顕鐐"/>
    <w:docVar w:name="lbProductList_5_SELECTED" w:val="w:docVa"/>
    <w:docVar w:name="lbProductList_6_0" w:val="栜孾ࢽȎӤင裰ٔ뺘屑Ɇ`Ѐ䝌ٙ䝐ٙ䝘ٙ䝈ٙ䝄ٙጀϰᒀϰ⣀ͯǻ⥠ͯǻ⨀ͯǻ⪠ͯǻ⭀ͯǻ㏀ͯǻ㔀ͯǻ₠΍ǻ─΍ǻ➀΍ǻ⣀΍"/>
    <w:docVar w:name="lbProductList_6_SELECTED" w:val="w:docVa"/>
    <w:docVar w:name="lbProductList_7_0" w:val="lbList_ListInd"/>
    <w:docVar w:name="lbProductList_7_SELECTED" w:val="w:docVa"/>
    <w:docVar w:name="lbProductList_8_0" w:val="ZȅPԌ!Texto sem Formatação 䩃 徜ﲰ廗廱굨徛험ǐǐ俄弃徜ﲰ廗챀ǐḀtee"/>
    <w:docVar w:name="lbProductList_8_SELECTED" w:val="w:docVa"/>
    <w:docVar w:name="lbProductList_9_0" w:val="lbProductList_8_SELEC"/>
    <w:docVar w:name="lbProductList_9_SELECTED" w:val="w:docVa"/>
    <w:docVar w:name="lbProductList_ListCount" w:val="lbList_ListInd"/>
    <w:docVar w:name="lbProductList_ListIndex" w:val="lbList_ListInd"/>
    <w:docVar w:name="RERUN" w:val="w:docVa"/>
    <w:docVar w:name="tbCustomerName" w:val="&#10;ࠂ¿&#10;ƀƁ㏿ƃ˰၁ƋﾦƌdƜ䀀ƿ~ǿȿʿ˿Ϳ΀뢰܈΃룈܈ΐΒΪ؀ༀο舠艠Կ΃룈܈ο `觙ᜂ뀯ᶶ⣶왰魜畟ᷩ褾豎釈℃썢흢븭償័村❪檭൷됊뱩㟘޾驈㤓ᩓ뮛뀨Ý࿊襨⏰呌䝈༳葂硍쓓㪞谮박쳗蚟쾋袷刂탉껅徂걲蟐䗶뮞袈⡵췂顕鐐"/>
    <w:docVar w:name="tbCustomerURL" w:val="D:\docschico\microsoft\extras\lionbridge\datasheets UC\PTB-maisnovo\Caso-Shell.docx廊ٚ䄂廊ٚ䄂"/>
    <w:docVar w:name="tbDatePublished" w:val="D:\docschico\microsoft\extras\lionbridge\datasheets UC\PTB-maisnovo\Caso-Shell.docx廊ٚ䄂廊ٚ䄂"/>
    <w:docVar w:name="tbDisclaimer1" w:val="鱤͸㙬驦&#10;밀驦&#10;밀驦&#10;᐀䠀Ȋ鳄͸䩦&#10;㠀䩦&#10;㠀䩦&#10;䠃Ȋᙧ೔鴤͸㙬驦&#10;밀驦&#10;밀驦&#10;䠅Ȋᚺೕ鶄͸䩦&#10;㠀䩦&#10;㠀䩦&#10;䠇Ȋᜎೕ᐀鷤͸䠈Ȋ᜹ೕ᐀䠋Ȋᱲೕ᐀鹄͸᱊ೕ᐀䠍Ȋᰞೕ᐀䠉Ȋ᯻麤͸᐀䠊ȊᲗೕ᐀䠎Ȋ᲼ೕ鼄͸᐀䠏Ȋᳪೕ᐀䠐Ȋᴑೕ齤͸䠑Ȋᴼೕ᐀䠒Ȋᵦೕ᐀鿄͸䠓Ȋᶅೕ᐀〚fº᫇᐀ꀤ͸䠗Ȋ⌊ೕ᐀䠘Ȋ⋟ೕ᐀䠙Ȋꂄ͸ೕ᐀䠔Ȋ⊒ೕ᐀〛f¿᫇ꃤ͸᐀䀜쀀ā++ꅄ͸쀀Ğ((쀀쀟āꆤ͸, 耀&#10;쀀ā!--ꈄ͸쀀&quot;ā++#쀀āꉤ͸&amp;쀀쀀%ā&amp;ꋄ͸쀀ā-'䀀쀀(āꌤ͸#)쀀ā((*ꎄ͸쀀+ā))耬쀀āꏤ͸)-䀀쀀Į++ꑄ͸쀯ā**0쀀쀀ā1꒤͸ 耀쀀2ā3ꔄ͸쀀ā4쀀5ꔘ͸ꔴ͸6ꕐ͸7ꕬ͸Ⳋ㒏聊ꖈ͸8䷗䷠ꖤ͸仰伌伡伢伣伹ꗀ͸伦伧伻佌佸侧ꗜ͸俲候债偄偭偮ꗸ͸兰冇"/>
    <w:docVar w:name="tbDisclaimer2" w:val="T"/>
    <w:docVar w:name="tbDisclaimer3" w:val="&#10;Ŭ"/>
    <w:docVar w:name="tbDocumentBenefits" w:val=""/>
    <w:docVar w:name="tbDocumentFirstPageBody" w:val="뜼廮ÿÿÿÿÿÿÿÿÿÿ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
    <w:docVar w:name="tbDocumentIntroduction" w:val="鱤͸㙬驦&#10;밀驦&#10;밀驦&#10;᐀䠀Ȋ鳄͸䩦&#10;㠀䩦&#10;㠀䩦&#10;䠃Ȋᙧ೔鴤͸㙬驦&#10;밀驦&#10;밀驦&#10;䠅Ȋᚺೕ鶄͸䩦&#10;㠀䩦&#10;㠀䩦&#10;䠇Ȋᜎೕ᐀鷤͸䠈Ȋ᜹ೕ᐀䠋Ȋᱲೕ᐀鹄͸᱊ೕ᐀䠍Ȋᰞೕ᐀䠉Ȋ᯻麤͸᐀䠊ȊᲗೕ᐀䠎Ȋ᲼ೕ鼄͸᐀䠏Ȋᳪೕ᐀䠐Ȋᴑೕ齤͸䠑Ȋᴼೕ᐀䠒Ȋᵦೕ᐀鿄͸䠓Ȋᶅೕ᐀〚fº᫇᐀ꀤ͸䠗Ȋ⌊ೕ᐀䠘Ȋ⋟ೕ᐀䠙Ȋꂄ͸ೕ᐀䠔Ȋ⊒ೕ᐀〛f¿᫇ꃤ͸᐀䀜쀀ā++ꅄ͸쀀Ğ((쀀쀟āꆤ͸, 耀&#10;쀀ā!--ꈄ͸쀀&quot;ā++#쀀āꉤ͸&amp;쀀쀀%ā&amp;ꋄ͸쀀ā-'䀀쀀(āꌤ͸#)쀀ā((*ꎄ͸쀀+ā))耬쀀āꏤ͸)-䀀쀀Į++ꑄ͸쀯ā**0쀀쀀ā1꒤͸ 耀쀀2ā3ꔄ͸쀀ā4쀀5ꔘ͸ꔴ͸6ꕐ͸7ꕬ͸Ⳋ㒏聊ꖈ͸8䷗䷠ꖤ͸仰伌伡伢伣伹ꗀ͸伦伧伻佌佸侧ꗜ͸俲候债偄偭偮ꗸ͸兰冇䩦&#10;㠀뚤͸꣍驼  ሤ뛀͸ 뛜͸뼳 騲뛸͸꣍ 䳌뜔͸띤͸뜰͸띌͸띨͸럄͸랄͸랠͸０랼͸Āā럘͸려͸Ā럴͸렐͸＀＀렬͸＀＀뢄͸＀롈͸＀＀롤͸＀뢀͸뢜͸룤͸뢸͸룔͸룰͸륄͸뤌͸뤨͸륄͸률͸를͸릘͸릴͸먄͸말͸맬͸먈͸멤͸먤͸멀͸멜͸멸͸뫄͸몔͸몰͸뫌͸묤͸뫨͸묄͸묠͸물͸뮄͸뭘͸뭴͸뮐͸믤͸뮬͸믈͸믤͸밀͸발͸밸͸뱔͸벤͸뱰͸벌͸벨͸봄͸별͸ā))볠͸볼͸ā봘͸,봴͸쀀쀀뵐͸,,뵬͸耀쀀불͸ā''붤͸"/>
    <w:docVar w:name="tbDocumentIntroductionCredit" w:val="폜廼Ѐ삨&amp;⇿ꐐ態ЃĆ폜廼Ѐ&amp;꒐啋ЃĆ폜廼Ѐ&amp;⃿ꘐ䄋ЃĆ℩Ο䄂׌℩Ο䄂׌ℑΟ䄂׌⅁Ο䄂׌ᓑ܁䄂׌ₙΟ䄂׌⃉Ο䄂׌₱Ο䄂׌⃡Ο䄂׌ᒹ܁䄂׌ᙠܓ䄂׌簨Ϯ䄂׌簨Ϯ䄂׌ᙠܓ䄂׌簐Ϯ䄂׌㓐ܓ䄂׌ ܓ䄂׌趀ҥĂ׌폜廼Ѐ&amp;"/>
    <w:docVar w:name="tbDocumentSituation" w:val=""/>
    <w:docVar w:name="tbDocumentSolution" w:val=""/>
    <w:docVar w:name="tbDocumentTitle" w:val="T짌Ϯǒ㹧&#10;ጴ&#10;๦䳌# 退退ႎಘⰠǒ깧ጴ&#10;⹦䳌#좠Ϯ전Ϯǒ﹦鳍䌴&amp;耀 退退̈́⿔Ǡǒ湦鳍挴'耀줸Ϯ좜ϮǒＳ䆚&amp;ꃍ 退退⿒͉ǒ瀀Ｓ憚'ꃍ쩤Ϯ쫼Ϯ쮔Ϯ찬Ϯ쳄Ϯ"/>
    <w:docVar w:name="tbOverviewBenefits1" w:val="http://schemas.openxmlformats.org/officeDocument/2006/relationships/endnotessemplate.dotxĂ׋xȀ瀀ᅀȠꞹ実쀀 쀀ᦂ8Ȁ瀀ጠȠꞹ実耀 쀀ᦂ8Ȁ瀀ᏀȠꞹ実䀀 쀀ᦂ8Ȁ瀀ᖠȠꞹ実  耀ᦂ8Ȁ瀀ᙀȠꞹ実枡婤aging Framewo"/>
    <w:docVar w:name="tbOverviewBenefits2" w:val="x廬埨弃═܀x廬䰜弃⛼✥❏❼➥⟌⟲侺쀀))쀀쀀,2쀠֛x廬䰜弃))䀀쀀**쀀--쀀쀀2삠֛x廬䰜弃''䀀쀀&amp;&amp;쀀$$2선֛滠풵吟Ǌ⋓㰦"/>
    <w:docVar w:name="tbOverviewBenefits3" w:val="x廬埨弃═܀x廬䰜弃⛼✥❏❼➥⟌⟲侺쀀))쀀쀀,2쀠֛x廬䰜弃))䀀쀀**쀀--쀀쀀2삠֛x廬䰜弃''䀀쀀&amp;&amp;쀀$$2선֛滠풵吟Ǌ⋓㰦걠ҥx廬䰜弃芀Ƞ餾腈Ƞ餾䰼ٙ餾膨Ƞ餾艸Ƞ餾2고ҥx廬䰜弃ϰ餾涰ϰ餾呐֛餾腨Ƞ餾脨Ƞ餾芠Ƞ餾膈Ƞ餾䱜ٙ餾 2"/>
    <w:docVar w:name="tbOverviewBenefits4" w:val="x廬埨弃═܀x廬䰜弃⛼✥❏❼➥⟌⟲侺쀀))쀀쀀,2쀠֛x廬䰜弃))䀀쀀**쀀--쀀쀀2삠֛x廬䰜弃''䀀쀀&amp;&amp;쀀$$2선֛滠풵吟Ǌ⋓㰦걠ҥx廬䰜弃芀Ƞ餾腈Ƞ餾䰼ٙ餾膨Ƞ餾艸Ƞ餾2고ҥx廬䰜弃ϰ餾涰ϰ餾呐֛餾腨Ƞ餾脨Ƞ餾芠Ƞ餾膈Ƞ餾䱜ٙ餾 2-쀀쀀2삠֛x廬䰜弃''䀀쀀&amp;&amp;쀀$$2"/>
    <w:docVar w:name="tbOverviewBenefits5" w:val="D:\docschico\microsoft\extras\lionbridge\datasheets UC\PTB-maisnovo\Caso-Shell.docx廊ٚ䄂廊ٚ䄂ٚ䄂"/>
    <w:docVar w:name="tbOverviewBusinessSituation" w:val="鱤͸㙬驦&#10;밀驦&#10;밀驦&#10;᐀䠀Ȋ鳄͸䩦&#10;㠀䩦&#10;㠀䩦&#10;䠃Ȋᙧ೔鴤͸㙬驦&#10;밀驦&#10;밀驦&#10;䠅Ȋᚺೕ鶄͸䩦&#10;㠀䩦&#10;㠀䩦&#10;䠇Ȋᜎೕ᐀鷤͸䠈Ȋ᜹ೕ᐀䠋Ȋᱲೕ᐀鹄͸᱊ೕ᐀䠍Ȋᰞೕ᐀䠉Ȋ᯻麤͸᐀䠊ȊᲗೕ᐀䠎Ȋ᲼ೕ鼄͸᐀䠏Ȋᳪೕ᐀䠐Ȋᴑೕ齤͸䠑Ȋᴼೕ᐀䠒Ȋᵦೕ᐀鿄͸䠓Ȋᶅೕ᐀〚fº᫇᐀ꀤ͸䠗Ȋ⌊ೕ᐀䠘Ȋ⋟ೕ᐀䠙Ȋꂄ͸ೕ᐀䠔Ȋ⊒ೕ᐀〛f¿᫇ꃤ͸᐀䀜쀀ā++ꅄ͸쀀Ğ((쀀쀟āꆤ͸, 耀&#10;쀀ā!--ꈄ͸쀀&quot;ā++#쀀āꉤ͸&amp;쀀쀀%ā&amp;ꋄ͸쀀ā-'䀀쀀(āꌤ͸#)쀀ā((*ꎄ͸쀀+ā))耬쀀āꏤ͸)-䀀쀀Į++ꑄ͸쀯ā**0쀀쀀ā1꒤͸ 耀쀀2ā3ꔄ͸쀀ā4쀀5ꔘ͸ꔴ͸6ꕐ͸7ꕬ͸Ⳋ㒏聊ꖈ͸8䷗䷠ꖤ͸仰伌伡伢伣伹ꗀ͸伦伧伻佌佸侧ꗜ͸俲候债偄偭偮ꗸ͸兰冇䩦&#10;㠀뚤͸꣍驼  ሤ뛀͸ 뛜͸뼳 騲뛸͸꣍ 䳌뜔͸띤͸뜰͸띌͸띨͸럄͸랄͸랠͸０랼͸Āā럘͸려͸Ā럴͸렐͸＀＀렬͸＀＀뢄͸＀롈͸＀＀롤͸＀뢀͸뢜͸룤͸뢸͸룔͸룰͸륄͸뤌͸뤨͸륄͸률͸를͸릘͸릴͸먄͸말͸맬͸먈͸멤͸먤͸멀͸멜͸멸͸뫄͸몔͸몰͸뫌͸묤͸뫨͸묄͸묠͸물͸뮄͸뭘͸뭴͸뮐͸믤͸뮬͸믈͸믤͸밀͸발͸밸͸뱔͸벤͸뱰͸벌͸벨͸봄͸별͸ā))볠͸볼͸ā봘͸,봴͸쀀쀀뵐͸,,뵬͸耀쀀불͸ā''붤͸᐀䠙Ȋꂄ͸ೕ᐀䠔Ȋ⊒ೕ᐀〛f¿᫇ꃤ͸᐀䀜쀀ā++ꅄ͸쀀Ğ((쀀쀟āꆤ͸, 耀&#10;쀀ā!--ꈄ͸쀀&quot;ā++#쀀āꉤ͸&amp;쀀쀀%ā&amp;ꋄ͸쀀ā-'䀀쀀(āꌤ͸#)쀀ā((*ꎄ͸쀀+ā))耬쀀āꏤ͸)-䀀쀀Į++ꑄ͸쀯ā**0쀀쀀ā1꒤͸ 耀쀀2ā3ꔄ͸쀀ā4쀀5ꔘ͸ꔴ͸6ꕐ͸7ꕬ͸Ⳋ㒏聊ꖈ͸8䷗䷠ꖤ͸仰伌伡伢伣伹ꗀ͸伦伧伻佌佸侧ꗜ͸俲候债偄偭偮ꗸ͸兰冇冣冸冹冺꘻͸冼冽冾凒凣刏꘰͸剡劉劰刼勛匄Ꙍ͸匎吇吞吺呏呐Ꙩ͸呒呓呔呕呩呺Ꚅ͸哕哸唠啇啦啲ꚠ͸喜喥嚞嚵囑囦ꚼ͸囨囩囪囫囬圀ꛘ͸圽坬垏垷埞埽堲堳堼夵奌"/>
    <w:docVar w:name="tbOverviewCountry" w:val="&#10;ࠂ¿&#10;ƀƁ㏿ƃ˰၁ƋﾦƌdƜ䀀ƿ~ǿȿʿ˿Ϳ΀뢰܈΃룈܈ΐΒΪ؀ༀο舠艠Կ΃룈܈ο `觙ᜂ뀯ᶶ⣶왰魜畟ᷩ褾豎釈℃썢흢븭償័村❪檭൷됊뱩㟘޾驈㤓ᩓ뮛뀨Ý࿊襨⏰呌䝈༳葂硍쓓㪞谮박쳗蚟쾋袷刂"/>
    <w:docVar w:name="tbOverviewCustomerProfile" w:val="T짌Ϯǒ㹧&#10;ጴ&#10;๦䳌# 退退ႎಘⰠǒ깧ጴ&#10;⹦䳌#좠Ϯ전Ϯǒ﹦鳍䌴&amp;耀 退退̈́⿔Ǡǒ湦鳍挴'耀줸Ϯ좜ϮǒＳ䆚&amp;ꃍ 退退⿒͉ǒ瀀Ｓ憚'ꃍ쩤Ϯ쫼Ϯ쮔Ϯ찬Ϯ쳄Ϯ"/>
    <w:docVar w:name="tbOverviewIndustry" w:val="栜孾ࢽȎӤင裰ٔ뺘屑Ɇ`Ѐ䝌ٙ䝐ٙ䝘ٙ䝈ٙ䝄ٙጀϰᒀϰ⣀ͯǻ⥠ͯǻ⨀ͯǻ⪠ͯǻ⭀ͯǻ㏀ͯǻ㔀ͯǻ₠΍ǻ─΍ǻ➀΍ǻ⣀΍ǻ⪠΍ǻ㷀"/>
    <w:docVar w:name="tbOverviewSolution" w:val="鱤͸㙬驦&#10;밀驦&#10;밀驦&#10;᐀䠀Ȋ鳄͸䩦&#10;㠀䩦&#10;㠀䩦&#10;䠃Ȋᙧ೔鴤͸㙬驦&#10;밀驦&#10;밀驦&#10;䠅Ȋᚺೕ鶄͸䩦&#10;㠀䩦&#10;㠀䩦&#10;䠇Ȋᜎೕ᐀鷤͸䠈Ȋ᜹ೕ᐀䠋Ȋᱲೕ᐀鹄͸᱊ೕ᐀䠍Ȋᰞೕ᐀䠉Ȋ᯻麤͸᐀䠊ȊᲗೕ᐀䠎Ȋ᲼ೕ鼄͸᐀䠏Ȋᳪೕ᐀䠐Ȋᴑೕ齤͸䠑Ȋᴼೕ᐀䠒Ȋᵦೕ᐀鿄͸䠓Ȋᶅೕ᐀〚fº᫇᐀ꀤ͸䠗Ȋ⌊ೕ᐀䠘Ȋ⋟ೕ᐀䠙Ȋꂄ͸ೕ᐀䠔Ȋ⊒ೕ᐀〛f¿᫇ꃤ͸᐀䀜쀀ā++ꅄ͸쀀Ğ((쀀쀟āꆤ͸, 耀&#10;쀀ā!--ꈄ͸쀀&quot;ā++#쀀āꉤ͸&amp;쀀쀀%ā&amp;ꋄ͸쀀ā-'䀀쀀(āꌤ͸#)쀀ā((*ꎄ͸쀀+ā))耬쀀āꏤ͸)-䀀쀀Į++ꑄ͸쀯ā**0쀀쀀ā1꒤͸ 耀쀀2ā3ꔄ͸쀀ā4쀀5ꔘ͸ꔴ͸6ꕐ͸7ꕬ͸Ⳋ㒏聊ꖈ͸8䷗䷠ꖤ͸仰伌伡伢伣伹ꗀ͸伦伧伻佌佸侧ꗜ͸俲候债偄偭偮ꗸ͸兰冇䩦&#10;㠀뚤͸꣍驼  ሤ뛀͸ 뛜͸뼳 騲뛸͸꣍ 䳌뜔͸띤͸뜰͸띌͸띨͸럄͸랄͸랠͸０랼͸Āā럘͸려͸Ā럴͸렐͸＀＀렬͸＀＀뢄͸＀롈͸＀＀롤͸＀뢀͸뢜͸룤͸뢸͸룔͸룰͸륄͸뤌͸뤨͸륄͸률͸를͸릘͸릴͸먄͸말͸맬͸먈͸멤͸먤͸멀͸멜͸멸͸뫄͸몔͸몰͸뫌͸묤͸뫨͸묄͸묠͸물͸뮄͸뭘͸뭴͸뮐͸믤͸뮬͸믈͸믤͸밀͸발͸밸͸뱔͸벤͸뱰͸벌͸벨͸봄͸별͸ā))볠͸볼͸ā봘͸,봴͸쀀쀀뵐͸,,뵬͸耀쀀불͸ā''붤͸᐀䠙Ȋꂄ͸ೕ᐀䠔Ȋ⊒ೕ᐀〛f¿᫇ꃤ͸᐀䀜쀀ā++ꅄ͸쀀Ğ((쀀쀟āꆤ͸, 耀&#10;쀀ā!--ꈄ͸쀀&quot;ā++#쀀āꉤ͸&amp;쀀쀀%ā&amp;ꋄ͸쀀ā-'䀀쀀(āꌤ͸#)쀀ā((*ꎄ͸쀀+ā))耬쀀āꏤ͸)-䀀쀀Į++ꑄ͸쀯ā**0쀀쀀ā1꒤͸ 耀쀀2ā3ꔄ͸쀀ā4쀀5ꔘ͸ꔴ͸6ꕐ͸7ꕬ͸Ⳋ㒏聊ꖈ͸8䷗䷠ꖤ͸仰伌伡伢伣伹ꗀ͸伦伧伻佌佸侧ꗜ͸俲候债偄偭偮ꗸ͸兰冇冣冸冹冺꘻͸冼冽冾凒凣刏꘰͸剡劉劰刼勛匄Ꙍ͸匎吇吞吺呏呐Ꙩ͸呒呓呔呕呩呺Ꚅ͸哕哸唠啇啦啲ꚠ͸喜喥嚞嚵囑囦ꚼ͸囨囩囪囫囬圀ꛘ͸圽坬垏垷埞埽堲堳堼夵奌멤͸먤͸멀͸멜͸멸͸뫄͸몔͸몰͸뫌͸묤͸뫨͸묄͸묠͸물͸뮄͸뭘͸뭴͸뮐͸믤͸뮬͸믈͸믤͸밀͸발͸밸͸뱔͸벤͸뱰͸벌͸벨͸봄͸별͸ā))볠͸볼͸ā봘͸,봴͸쀀쀀뵐͸,,뵬͸耀쀀불͸ā''붤͸䀀쀀뷀͸ā뷜͸뷸͸쀀鰮블͸鲋鲐鲢鲣鳗鹋븰͸鹡鹢黅鸼鼢鼧빌͸鼺齮ꃢꃯꃸꃹ빨͸ꅡꆹꆾꇐꇑꈅ뺄͸ꎆꎏ"/>
    <w:docVar w:name="tbProductBoilerplateText" w:val="Shell Case Study-rev.docꐀ&#10;씀དྷĀ　ȏƼત怔ȏ쀁氙Ϡ渀"/>
    <w:docVar w:name="tbProductBoilerplateTitle" w:val="http://schemas.openxmlformats.org/officeDocument/2006/relationships/endnotessemplate.dotxĂ׋xȀ瀀ᅀȠꞹ実쀀 쀀ᦂ8Ȁ瀀ጠȠꞹ実耀 쀀ᦂ8Ȁ瀀ᏀȠꞹ実䀀 쀀ᦂ8Ȁ瀀ᖠȠꞹ実  耀ᦂ8Ȁ瀀ᙀȠꞹ実枡婤aging Framewo"/>
    <w:docVar w:name="tbProductHardware1" w:val="http://schemas.openxmlformats.org/officeDocument/2006/relationships/endnotessemplate.dotxĂ׋xȀ瀀ᅀȠꞹ実쀀 쀀ᦂ8Ȁ瀀ጠȠꞹ実耀 쀀ᦂ8Ȁ瀀ᏀȠꞹ実䀀 쀀ᦂ8Ȁ瀀ᖠȠꞹ実  耀ᦂ8Ȁ瀀ᙀȠꞹ実枡婤aging Framewo8Ȁ瀀ᙀȠꞹ実枡婤"/>
    <w:docVar w:name="tbProductHardware5" w:val="x廬埨弃═܀x廬䰜弃⛼✥❏❼➥⟌⟲侺쀀))쀀쀀,2쀠֛x廬䰜弃))䀀쀀**쀀--쀀쀀2삠֛x廬䰜弃''䀀쀀&amp;&amp;쀀$$2선֛滠풵吟Ǌ⋓㰦걠ҥx廬䰜弃芀Ƞ餾腈Ƞ餾䰼ٙ餾膨Ƞ餾艸Ƞ餾2고ҥx廬䰜弃ϰ餾涰ϰ餾呐֛餾腨Ƞ餾脨Ƞ餾芠Ƞ餾膈Ƞ餾䱜ٙ餾 2-쀀쀀2삠֛x廬䰜弃''䀀쀀&amp;&amp;쀀$$2䰜弃ϰ餾涰ϰ餾呐֛餾腨Ƞ餾脨Ƞ餾芠Ƞ餾膈Ƞ餾䱜ٙ餾 2굠ҥ"/>
    <w:docVar w:name="tbProductTitle" w:val="폜廼Ѐ삨&amp;⇿ꐐ態ЃĆ폜廼Ѐ&amp;꒐啋ЃĆ폜廼Ѐ&amp;⃿ꘐ䄋ЃĆ℩Ο䄂׌℩Ο䄂׌ℑΟ䄂׌⅁Ο䄂׌ᓑ܁䄂׌ₙΟ䄂׌⃉Ο䄂׌₱Ο䄂׌⃡Ο䄂׌ᒹ܁䄂׌ᙠܓ䄂׌簨Ϯ䄂׌簨Ϯ䄂׌ᙠܓ䄂׌簐Ϯ䄂׌㓐ܓ䄂׌ ܓ䄂׌趀ҥĂ׌폜廼Ѐ&amp;Ѐ3&amp;⃿⒐䄋ЃĆ폜廼Ѐ샓&amp;⃿⊐䄋ЃĆ폜廼Ѐ삨&amp;⇿ꐐ態ЃĆ폜廼Ѐ&amp;"/>
  </w:docVars>
  <w:rsids>
    <w:rsidRoot w:val="00914DCF"/>
    <w:rsid w:val="00032C90"/>
    <w:rsid w:val="000636CE"/>
    <w:rsid w:val="000A3F02"/>
    <w:rsid w:val="000B4390"/>
    <w:rsid w:val="00101ED8"/>
    <w:rsid w:val="001171CE"/>
    <w:rsid w:val="001209A7"/>
    <w:rsid w:val="001343FA"/>
    <w:rsid w:val="00145E76"/>
    <w:rsid w:val="001640AF"/>
    <w:rsid w:val="00186577"/>
    <w:rsid w:val="001D48CE"/>
    <w:rsid w:val="00272F1B"/>
    <w:rsid w:val="002A1EF9"/>
    <w:rsid w:val="002B5197"/>
    <w:rsid w:val="002B6196"/>
    <w:rsid w:val="002C2FAC"/>
    <w:rsid w:val="002C6077"/>
    <w:rsid w:val="002D5ECB"/>
    <w:rsid w:val="002E20FB"/>
    <w:rsid w:val="00310C3F"/>
    <w:rsid w:val="00327318"/>
    <w:rsid w:val="003401EA"/>
    <w:rsid w:val="00364380"/>
    <w:rsid w:val="0038513E"/>
    <w:rsid w:val="00396F1D"/>
    <w:rsid w:val="003C3B21"/>
    <w:rsid w:val="003E690A"/>
    <w:rsid w:val="003E7C03"/>
    <w:rsid w:val="004024F0"/>
    <w:rsid w:val="00404952"/>
    <w:rsid w:val="004062A9"/>
    <w:rsid w:val="00453D38"/>
    <w:rsid w:val="0047393B"/>
    <w:rsid w:val="00476321"/>
    <w:rsid w:val="004C687D"/>
    <w:rsid w:val="004D6329"/>
    <w:rsid w:val="004E2647"/>
    <w:rsid w:val="004E630C"/>
    <w:rsid w:val="005A4B5D"/>
    <w:rsid w:val="00601FEF"/>
    <w:rsid w:val="00605959"/>
    <w:rsid w:val="006157F2"/>
    <w:rsid w:val="00624BEB"/>
    <w:rsid w:val="00662F4F"/>
    <w:rsid w:val="00685AA1"/>
    <w:rsid w:val="006A48F0"/>
    <w:rsid w:val="006C1E56"/>
    <w:rsid w:val="006D27A3"/>
    <w:rsid w:val="006D3B8A"/>
    <w:rsid w:val="006E7A6B"/>
    <w:rsid w:val="00780619"/>
    <w:rsid w:val="00785246"/>
    <w:rsid w:val="007C1F4B"/>
    <w:rsid w:val="007C44E5"/>
    <w:rsid w:val="007F1ABB"/>
    <w:rsid w:val="00810296"/>
    <w:rsid w:val="00813E42"/>
    <w:rsid w:val="00840831"/>
    <w:rsid w:val="00842911"/>
    <w:rsid w:val="00844AE9"/>
    <w:rsid w:val="00882BAD"/>
    <w:rsid w:val="008960E4"/>
    <w:rsid w:val="008B2699"/>
    <w:rsid w:val="008C7560"/>
    <w:rsid w:val="008D0787"/>
    <w:rsid w:val="008D21EE"/>
    <w:rsid w:val="008E7801"/>
    <w:rsid w:val="00914DCF"/>
    <w:rsid w:val="00925F82"/>
    <w:rsid w:val="009422C8"/>
    <w:rsid w:val="00942B5F"/>
    <w:rsid w:val="0095369F"/>
    <w:rsid w:val="00995986"/>
    <w:rsid w:val="00996BDD"/>
    <w:rsid w:val="009A4FEC"/>
    <w:rsid w:val="009A5F70"/>
    <w:rsid w:val="009C485C"/>
    <w:rsid w:val="009F1A73"/>
    <w:rsid w:val="009F7433"/>
    <w:rsid w:val="00A00347"/>
    <w:rsid w:val="00A278DE"/>
    <w:rsid w:val="00A33DF5"/>
    <w:rsid w:val="00A36AD2"/>
    <w:rsid w:val="00A52A6B"/>
    <w:rsid w:val="00AC32E8"/>
    <w:rsid w:val="00AD210E"/>
    <w:rsid w:val="00AE31E5"/>
    <w:rsid w:val="00AE32C9"/>
    <w:rsid w:val="00B11154"/>
    <w:rsid w:val="00B1352A"/>
    <w:rsid w:val="00B211AB"/>
    <w:rsid w:val="00B474F2"/>
    <w:rsid w:val="00B55188"/>
    <w:rsid w:val="00B57238"/>
    <w:rsid w:val="00B668B5"/>
    <w:rsid w:val="00B779E4"/>
    <w:rsid w:val="00B84872"/>
    <w:rsid w:val="00B87851"/>
    <w:rsid w:val="00BA123E"/>
    <w:rsid w:val="00BC0CC7"/>
    <w:rsid w:val="00BD3B00"/>
    <w:rsid w:val="00C20E94"/>
    <w:rsid w:val="00C23C1D"/>
    <w:rsid w:val="00C24315"/>
    <w:rsid w:val="00C42EC7"/>
    <w:rsid w:val="00C44B5A"/>
    <w:rsid w:val="00C679B1"/>
    <w:rsid w:val="00C87BF6"/>
    <w:rsid w:val="00C95433"/>
    <w:rsid w:val="00CA2179"/>
    <w:rsid w:val="00CB469B"/>
    <w:rsid w:val="00CC271F"/>
    <w:rsid w:val="00CD5BD5"/>
    <w:rsid w:val="00CF393A"/>
    <w:rsid w:val="00CF6B2B"/>
    <w:rsid w:val="00D014DD"/>
    <w:rsid w:val="00D1326D"/>
    <w:rsid w:val="00D31025"/>
    <w:rsid w:val="00D5370C"/>
    <w:rsid w:val="00D8293A"/>
    <w:rsid w:val="00D913A8"/>
    <w:rsid w:val="00DA170F"/>
    <w:rsid w:val="00DB5368"/>
    <w:rsid w:val="00DD023C"/>
    <w:rsid w:val="00DD0878"/>
    <w:rsid w:val="00E0042C"/>
    <w:rsid w:val="00E3625D"/>
    <w:rsid w:val="00E548C2"/>
    <w:rsid w:val="00E56F2A"/>
    <w:rsid w:val="00E85C7F"/>
    <w:rsid w:val="00EB1B16"/>
    <w:rsid w:val="00EB6DA6"/>
    <w:rsid w:val="00ED08C6"/>
    <w:rsid w:val="00ED13BE"/>
    <w:rsid w:val="00F05937"/>
    <w:rsid w:val="00F211A9"/>
    <w:rsid w:val="00F26525"/>
    <w:rsid w:val="00F357C2"/>
    <w:rsid w:val="00F74A3F"/>
    <w:rsid w:val="00F85149"/>
    <w:rsid w:val="00FC2C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Franklin Gothic Book" w:hAnsi="Franklin Gothic Book"/>
      <w:sz w:val="17"/>
      <w:szCs w:val="24"/>
      <w:lang w:val="en-GB" w:eastAsia="en-US"/>
    </w:rPr>
  </w:style>
  <w:style w:type="paragraph" w:styleId="Ttulo1">
    <w:name w:val="heading 1"/>
    <w:basedOn w:val="Normal"/>
    <w:next w:val="Normal"/>
    <w:link w:val="Ttulo1Char"/>
    <w:qFormat/>
    <w:pPr>
      <w:keepNext/>
      <w:spacing w:before="240" w:after="60"/>
      <w:jc w:val="both"/>
      <w:outlineLvl w:val="0"/>
    </w:pPr>
    <w:rPr>
      <w:rFonts w:ascii="Arial" w:hAnsi="Arial"/>
      <w:b/>
      <w:kern w:val="28"/>
      <w:sz w:val="28"/>
      <w:szCs w:val="20"/>
      <w:lang w:bidi="he-IL"/>
    </w:rPr>
  </w:style>
  <w:style w:type="paragraph" w:styleId="Ttulo2">
    <w:name w:val="heading 2"/>
    <w:basedOn w:val="Ttulo1"/>
    <w:next w:val="Normal"/>
    <w:link w:val="Ttulo2Char"/>
    <w:qFormat/>
    <w:pPr>
      <w:numPr>
        <w:ilvl w:val="1"/>
        <w:numId w:val="6"/>
      </w:numPr>
      <w:spacing w:after="240"/>
      <w:jc w:val="left"/>
      <w:outlineLvl w:val="1"/>
    </w:pPr>
    <w:rPr>
      <w:kern w:val="0"/>
      <w:sz w:val="26"/>
    </w:rPr>
  </w:style>
  <w:style w:type="paragraph" w:styleId="Ttulo3">
    <w:name w:val="heading 3"/>
    <w:basedOn w:val="Normal"/>
    <w:next w:val="Normal"/>
    <w:link w:val="Ttulo3Char"/>
    <w:qFormat/>
    <w:pPr>
      <w:keepNext/>
      <w:numPr>
        <w:ilvl w:val="2"/>
        <w:numId w:val="7"/>
      </w:numPr>
      <w:spacing w:before="240" w:after="60"/>
      <w:ind w:left="360" w:hanging="360"/>
      <w:outlineLvl w:val="2"/>
    </w:pPr>
    <w:rPr>
      <w:rFonts w:ascii="Arial" w:hAnsi="Arial"/>
      <w:sz w:val="24"/>
      <w:szCs w:val="20"/>
      <w:lang w:bidi="he-IL"/>
    </w:rPr>
  </w:style>
  <w:style w:type="paragraph" w:styleId="Ttulo4">
    <w:name w:val="heading 4"/>
    <w:basedOn w:val="Normal"/>
    <w:next w:val="Normal"/>
    <w:link w:val="Ttulo4Char"/>
    <w:qFormat/>
    <w:pPr>
      <w:keepNext/>
      <w:spacing w:before="240" w:after="60"/>
      <w:outlineLvl w:val="3"/>
    </w:pPr>
    <w:rPr>
      <w:rFonts w:ascii="Arial" w:hAnsi="Arial"/>
      <w:b/>
      <w:sz w:val="24"/>
      <w:szCs w:val="20"/>
      <w:lang w:bidi="he-IL"/>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Ttulo1Char">
    <w:name w:val="Título 1 Char"/>
    <w:basedOn w:val="Fontepargpadro"/>
    <w:link w:val="Ttulo1"/>
    <w:locked/>
    <w:rPr>
      <w:rFonts w:ascii="Cambria" w:eastAsia="Times New Roman" w:hAnsi="Cambria" w:cs="Times New Roman"/>
      <w:b/>
      <w:bCs/>
      <w:kern w:val="32"/>
      <w:sz w:val="32"/>
      <w:szCs w:val="32"/>
      <w:lang w:val="en-GB" w:eastAsia="en-US"/>
    </w:rPr>
  </w:style>
  <w:style w:type="character" w:customStyle="1" w:styleId="Ttulo2Char">
    <w:name w:val="Título 2 Char"/>
    <w:basedOn w:val="Fontepargpadro"/>
    <w:link w:val="Ttulo2"/>
    <w:semiHidden/>
    <w:locked/>
    <w:rPr>
      <w:rFonts w:ascii="Cambria" w:eastAsia="Times New Roman" w:hAnsi="Cambria" w:cs="Times New Roman"/>
      <w:b/>
      <w:bCs/>
      <w:i/>
      <w:iCs/>
      <w:sz w:val="28"/>
      <w:szCs w:val="28"/>
      <w:lang w:val="en-GB" w:eastAsia="en-US"/>
    </w:rPr>
  </w:style>
  <w:style w:type="character" w:customStyle="1" w:styleId="Ttulo3Char">
    <w:name w:val="Título 3 Char"/>
    <w:basedOn w:val="Fontepargpadro"/>
    <w:link w:val="Ttulo3"/>
    <w:semiHidden/>
    <w:locked/>
    <w:rPr>
      <w:rFonts w:ascii="Cambria" w:eastAsia="Times New Roman" w:hAnsi="Cambria" w:cs="Times New Roman"/>
      <w:b/>
      <w:bCs/>
      <w:sz w:val="26"/>
      <w:szCs w:val="26"/>
      <w:lang w:val="en-GB" w:eastAsia="en-US"/>
    </w:rPr>
  </w:style>
  <w:style w:type="character" w:customStyle="1" w:styleId="Ttulo4Char">
    <w:name w:val="Título 4 Char"/>
    <w:basedOn w:val="Fontepargpadro"/>
    <w:link w:val="Ttulo4"/>
    <w:semiHidden/>
    <w:locked/>
    <w:rPr>
      <w:rFonts w:ascii="Calibri" w:eastAsia="Times New Roman" w:hAnsi="Calibri" w:cs="Times New Roman"/>
      <w:b/>
      <w:bCs/>
      <w:sz w:val="28"/>
      <w:szCs w:val="28"/>
      <w:lang w:val="en-GB" w:eastAsia="en-US"/>
    </w:rPr>
  </w:style>
  <w:style w:type="paragraph" w:customStyle="1" w:styleId="Code">
    <w:name w:val="Code"/>
    <w:basedOn w:val="Normal"/>
    <w:pPr>
      <w:ind w:left="1134"/>
    </w:pPr>
    <w:rPr>
      <w:rFonts w:ascii="Lucida Sans Typewriter" w:hAnsi="Lucida Sans Typewriter"/>
      <w:sz w:val="20"/>
    </w:rPr>
  </w:style>
  <w:style w:type="paragraph" w:styleId="Rodap">
    <w:name w:val="footer"/>
    <w:basedOn w:val="Normal"/>
    <w:link w:val="RodapChar"/>
    <w:semiHidden/>
    <w:pPr>
      <w:tabs>
        <w:tab w:val="center" w:pos="4153"/>
        <w:tab w:val="right" w:pos="8306"/>
      </w:tabs>
    </w:pPr>
  </w:style>
  <w:style w:type="character" w:customStyle="1" w:styleId="RodapChar">
    <w:name w:val="Rodapé Char"/>
    <w:basedOn w:val="Fontepargpadro"/>
    <w:link w:val="Rodap"/>
    <w:semiHidden/>
    <w:locked/>
    <w:rPr>
      <w:rFonts w:ascii="Franklin Gothic Book" w:hAnsi="Franklin Gothic Book" w:cs="Times New Roman"/>
      <w:sz w:val="24"/>
      <w:szCs w:val="24"/>
      <w:lang w:val="en-GB" w:eastAsia="en-US"/>
    </w:rPr>
  </w:style>
  <w:style w:type="paragraph" w:styleId="Cabealho">
    <w:name w:val="header"/>
    <w:basedOn w:val="Normal"/>
    <w:link w:val="CabealhoChar"/>
    <w:semiHidden/>
    <w:pPr>
      <w:tabs>
        <w:tab w:val="center" w:pos="4153"/>
        <w:tab w:val="right" w:pos="8306"/>
      </w:tabs>
      <w:jc w:val="both"/>
    </w:pPr>
    <w:rPr>
      <w:sz w:val="16"/>
      <w:szCs w:val="20"/>
      <w:lang w:bidi="he-IL"/>
    </w:rPr>
  </w:style>
  <w:style w:type="character" w:customStyle="1" w:styleId="CabealhoChar">
    <w:name w:val="Cabeçalho Char"/>
    <w:basedOn w:val="Fontepargpadro"/>
    <w:link w:val="Cabealho"/>
    <w:semiHidden/>
    <w:locked/>
    <w:rPr>
      <w:rFonts w:ascii="Franklin Gothic Book" w:hAnsi="Franklin Gothic Book" w:cs="Times New Roman"/>
      <w:sz w:val="24"/>
      <w:szCs w:val="24"/>
      <w:lang w:val="en-GB" w:eastAsia="en-US"/>
    </w:rPr>
  </w:style>
  <w:style w:type="paragraph" w:styleId="Remetente">
    <w:name w:val="envelope return"/>
    <w:basedOn w:val="Normal"/>
    <w:semiHidden/>
    <w:rPr>
      <w:rFonts w:ascii="FundRunk-Normal" w:hAnsi="FundRunk-Normal"/>
      <w:i/>
      <w:sz w:val="48"/>
      <w:szCs w:val="48"/>
    </w:rPr>
  </w:style>
  <w:style w:type="paragraph" w:styleId="Textodecomentrio">
    <w:name w:val="annotation text"/>
    <w:basedOn w:val="Normal"/>
    <w:link w:val="TextodecomentrioChar"/>
    <w:semiHidden/>
    <w:rPr>
      <w:sz w:val="24"/>
    </w:rPr>
  </w:style>
  <w:style w:type="character" w:customStyle="1" w:styleId="TextodecomentrioChar">
    <w:name w:val="Texto de comentário Char"/>
    <w:basedOn w:val="Fontepargpadro"/>
    <w:link w:val="Textodecomentrio"/>
    <w:semiHidden/>
    <w:locked/>
    <w:rPr>
      <w:rFonts w:ascii="Franklin Gothic Book" w:hAnsi="Franklin Gothic Book" w:cs="Times New Roman"/>
      <w:sz w:val="20"/>
      <w:szCs w:val="20"/>
      <w:lang w:val="en-GB" w:eastAsia="en-US"/>
    </w:rPr>
  </w:style>
  <w:style w:type="paragraph" w:customStyle="1" w:styleId="Answer">
    <w:name w:val="Answer"/>
    <w:basedOn w:val="Normal"/>
    <w:next w:val="Question"/>
    <w:pPr>
      <w:numPr>
        <w:numId w:val="3"/>
      </w:numPr>
    </w:pPr>
    <w:rPr>
      <w:i/>
    </w:rPr>
  </w:style>
  <w:style w:type="paragraph" w:customStyle="1" w:styleId="Question">
    <w:name w:val="Question"/>
    <w:basedOn w:val="Normal"/>
    <w:next w:val="Answer"/>
    <w:pPr>
      <w:numPr>
        <w:numId w:val="2"/>
      </w:numPr>
    </w:pPr>
  </w:style>
  <w:style w:type="paragraph" w:customStyle="1" w:styleId="Bodycopy">
    <w:name w:val="Body copy"/>
    <w:basedOn w:val="Normal"/>
    <w:pPr>
      <w:spacing w:line="240" w:lineRule="exact"/>
    </w:pPr>
    <w:rPr>
      <w:lang w:val="en-US"/>
    </w:rPr>
  </w:style>
  <w:style w:type="paragraph" w:customStyle="1" w:styleId="SectionHeading">
    <w:name w:val="Section Heading"/>
    <w:basedOn w:val="ColoredText"/>
    <w:next w:val="Bodycopy"/>
    <w:rPr>
      <w:rFonts w:ascii="Franklin Gothic Medium" w:hAnsi="Franklin Gothic Medium"/>
      <w:sz w:val="24"/>
    </w:rPr>
  </w:style>
  <w:style w:type="paragraph" w:customStyle="1" w:styleId="Subject">
    <w:name w:val="Subject"/>
    <w:basedOn w:val="Normal"/>
    <w:pPr>
      <w:jc w:val="center"/>
    </w:pPr>
    <w:rPr>
      <w:rFonts w:ascii="Century Schoolbook" w:hAnsi="Century Schoolbook"/>
      <w:b/>
      <w:sz w:val="32"/>
      <w:u w:val="single"/>
    </w:rPr>
  </w:style>
  <w:style w:type="paragraph" w:styleId="TextosemFormatao">
    <w:name w:val="Plain Text"/>
    <w:basedOn w:val="Normal"/>
    <w:link w:val="TextosemFormataoChar"/>
    <w:semiHidden/>
    <w:rPr>
      <w:sz w:val="22"/>
    </w:rPr>
  </w:style>
  <w:style w:type="character" w:customStyle="1" w:styleId="TextosemFormataoChar">
    <w:name w:val="Texto sem Formatação Char"/>
    <w:basedOn w:val="Fontepargpadro"/>
    <w:link w:val="TextosemFormatao"/>
    <w:semiHidden/>
    <w:locked/>
    <w:rPr>
      <w:rFonts w:ascii="Courier New" w:hAnsi="Courier New" w:cs="Courier New"/>
      <w:sz w:val="20"/>
      <w:szCs w:val="20"/>
      <w:lang w:val="en-GB" w:eastAsia="en-US"/>
    </w:rPr>
  </w:style>
  <w:style w:type="paragraph" w:customStyle="1" w:styleId="MergedAnswer">
    <w:name w:val="MergedAnswer"/>
    <w:basedOn w:val="Normal"/>
  </w:style>
  <w:style w:type="paragraph" w:styleId="Sumrio2">
    <w:name w:val="toc 2"/>
    <w:basedOn w:val="Normal"/>
    <w:next w:val="Normal"/>
    <w:autoRedefine/>
    <w:semiHidden/>
    <w:pPr>
      <w:widowControl w:val="0"/>
      <w:numPr>
        <w:numId w:val="4"/>
      </w:numPr>
      <w:tabs>
        <w:tab w:val="left" w:pos="851"/>
        <w:tab w:val="right" w:pos="8335"/>
      </w:tabs>
    </w:pPr>
    <w:rPr>
      <w:rFonts w:ascii="Times New Roman" w:eastAsia="PMingLiU" w:hAnsi="Times New Roman"/>
      <w:kern w:val="2"/>
      <w:sz w:val="40"/>
      <w:lang w:val="en-US" w:eastAsia="zh-TW"/>
    </w:rPr>
  </w:style>
  <w:style w:type="paragraph" w:customStyle="1" w:styleId="StandFirstIntroduction">
    <w:name w:val="Stand First Introduction"/>
    <w:basedOn w:val="Normal"/>
    <w:pPr>
      <w:spacing w:line="360" w:lineRule="exact"/>
    </w:pPr>
    <w:rPr>
      <w:sz w:val="24"/>
    </w:rPr>
  </w:style>
  <w:style w:type="paragraph" w:customStyle="1" w:styleId="PartnerName">
    <w:name w:val="Partner Name"/>
    <w:basedOn w:val="ColoredText"/>
    <w:pPr>
      <w:spacing w:after="10" w:line="240" w:lineRule="auto"/>
    </w:pPr>
    <w:rPr>
      <w:rFonts w:ascii="Franklin Gothic Medium" w:hAnsi="Franklin Gothic Medium"/>
      <w:bCs/>
      <w:sz w:val="32"/>
    </w:rPr>
  </w:style>
  <w:style w:type="paragraph" w:customStyle="1" w:styleId="WHITEPAPER">
    <w:name w:val="WHITE PAPER"/>
    <w:basedOn w:val="ColoredText"/>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pPr>
      <w:spacing w:before="40" w:after="20"/>
    </w:pPr>
    <w:rPr>
      <w:rFonts w:ascii="Franklin Gothic Medium" w:hAnsi="Franklin Gothic Medium"/>
      <w:b/>
      <w:bCs/>
    </w:rPr>
  </w:style>
  <w:style w:type="paragraph" w:customStyle="1" w:styleId="Bullet">
    <w:name w:val="Bullet"/>
    <w:basedOn w:val="Bulletcolored"/>
    <w:rsid w:val="000A3F02"/>
    <w:pPr>
      <w:numPr>
        <w:numId w:val="11"/>
      </w:numPr>
    </w:pPr>
    <w:rPr>
      <w:color w:val="auto"/>
    </w:rPr>
  </w:style>
  <w:style w:type="paragraph" w:customStyle="1" w:styleId="Bodycopyheading">
    <w:name w:val="Body copy heading"/>
    <w:basedOn w:val="Bodycopy"/>
    <w:next w:val="Bodycopy"/>
    <w:rPr>
      <w:rFonts w:ascii="Franklin Gothic Heavy" w:hAnsi="Franklin Gothic Heavy"/>
      <w:szCs w:val="17"/>
    </w:rPr>
  </w:style>
  <w:style w:type="paragraph" w:customStyle="1" w:styleId="Disclaimer">
    <w:name w:val="Disclaimer"/>
    <w:basedOn w:val="Bodycopy"/>
    <w:pPr>
      <w:spacing w:line="120" w:lineRule="exact"/>
    </w:pPr>
    <w:rPr>
      <w:sz w:val="11"/>
    </w:rPr>
  </w:style>
  <w:style w:type="paragraph" w:customStyle="1" w:styleId="Pullquote">
    <w:name w:val="Pull quote"/>
    <w:basedOn w:val="ColoredText"/>
    <w:pPr>
      <w:spacing w:line="360" w:lineRule="exact"/>
    </w:pPr>
    <w:rPr>
      <w:sz w:val="30"/>
    </w:rPr>
  </w:style>
  <w:style w:type="paragraph" w:customStyle="1" w:styleId="Diagramcaption">
    <w:name w:val="Diagram caption"/>
    <w:basedOn w:val="ColoredText"/>
    <w:rPr>
      <w:rFonts w:ascii="Franklin Gothic Medium" w:hAnsi="Franklin Gothic Medium"/>
      <w:sz w:val="19"/>
    </w:rPr>
  </w:style>
  <w:style w:type="paragraph" w:styleId="Sumrio1">
    <w:name w:val="toc 1"/>
    <w:basedOn w:val="Normal"/>
    <w:next w:val="Normal"/>
    <w:semiHidden/>
    <w:pPr>
      <w:tabs>
        <w:tab w:val="right" w:pos="3289"/>
      </w:tabs>
      <w:spacing w:line="360" w:lineRule="exact"/>
    </w:pPr>
    <w:rPr>
      <w:noProof/>
      <w:color w:val="FFFFFF"/>
      <w:sz w:val="24"/>
    </w:rPr>
  </w:style>
  <w:style w:type="paragraph" w:styleId="Sumrio3">
    <w:name w:val="toc 3"/>
    <w:basedOn w:val="Normal"/>
    <w:next w:val="Normal"/>
    <w:autoRedefine/>
    <w:semiHidden/>
    <w:pPr>
      <w:ind w:left="440"/>
    </w:pPr>
  </w:style>
  <w:style w:type="paragraph" w:styleId="Sumrio4">
    <w:name w:val="toc 4"/>
    <w:basedOn w:val="Normal"/>
    <w:next w:val="Normal"/>
    <w:autoRedefine/>
    <w:semiHidden/>
    <w:pPr>
      <w:ind w:left="660"/>
    </w:pPr>
  </w:style>
  <w:style w:type="paragraph" w:styleId="Sumrio5">
    <w:name w:val="toc 5"/>
    <w:basedOn w:val="Normal"/>
    <w:next w:val="Normal"/>
    <w:autoRedefine/>
    <w:semiHidden/>
    <w:pPr>
      <w:ind w:left="880"/>
    </w:pPr>
  </w:style>
  <w:style w:type="paragraph" w:styleId="Sumrio6">
    <w:name w:val="toc 6"/>
    <w:basedOn w:val="Normal"/>
    <w:next w:val="Normal"/>
    <w:autoRedefine/>
    <w:semiHidden/>
    <w:pPr>
      <w:ind w:left="1100"/>
    </w:pPr>
  </w:style>
  <w:style w:type="paragraph" w:styleId="Sumrio7">
    <w:name w:val="toc 7"/>
    <w:basedOn w:val="Normal"/>
    <w:next w:val="Normal"/>
    <w:autoRedefine/>
    <w:semiHidden/>
    <w:pPr>
      <w:ind w:left="1320"/>
    </w:pPr>
  </w:style>
  <w:style w:type="paragraph" w:styleId="Sumrio8">
    <w:name w:val="toc 8"/>
    <w:basedOn w:val="Normal"/>
    <w:next w:val="Normal"/>
    <w:autoRedefine/>
    <w:semiHidden/>
    <w:pPr>
      <w:ind w:left="1540"/>
    </w:pPr>
  </w:style>
  <w:style w:type="paragraph" w:styleId="Sumrio9">
    <w:name w:val="toc 9"/>
    <w:basedOn w:val="Normal"/>
    <w:next w:val="Normal"/>
    <w:autoRedefine/>
    <w:semiHidden/>
    <w:pPr>
      <w:ind w:left="1760"/>
    </w:pPr>
  </w:style>
  <w:style w:type="character" w:styleId="Hyperlink">
    <w:name w:val="Hyperlink"/>
    <w:basedOn w:val="Fontepargpadro"/>
    <w:semiHidden/>
    <w:rPr>
      <w:rFonts w:cs="Times New Roman"/>
      <w:color w:val="0000FF"/>
      <w:u w:val="single"/>
    </w:rPr>
  </w:style>
  <w:style w:type="paragraph" w:customStyle="1" w:styleId="AutoCorrect">
    <w:name w:val="AutoCorrect"/>
    <w:rPr>
      <w:lang w:val="en-GB" w:eastAsia="en-US" w:bidi="he-IL"/>
    </w:rPr>
  </w:style>
  <w:style w:type="paragraph" w:styleId="Corpodetexto">
    <w:name w:val="Body Text"/>
    <w:basedOn w:val="Normal"/>
    <w:link w:val="CorpodetextoChar"/>
    <w:semiHidden/>
    <w:pPr>
      <w:spacing w:after="120"/>
    </w:pPr>
    <w:rPr>
      <w:rFonts w:ascii="Arial" w:hAnsi="Arial"/>
      <w:sz w:val="20"/>
      <w:szCs w:val="20"/>
      <w:lang w:val="en-US" w:bidi="he-IL"/>
    </w:rPr>
  </w:style>
  <w:style w:type="character" w:customStyle="1" w:styleId="CorpodetextoChar">
    <w:name w:val="Corpo de texto Char"/>
    <w:basedOn w:val="Fontepargpadro"/>
    <w:link w:val="Corpodetexto"/>
    <w:semiHidden/>
    <w:locked/>
    <w:rPr>
      <w:rFonts w:ascii="Franklin Gothic Book" w:hAnsi="Franklin Gothic Book" w:cs="Times New Roman"/>
      <w:sz w:val="24"/>
      <w:szCs w:val="24"/>
      <w:lang w:val="en-GB" w:eastAsia="en-US"/>
    </w:rPr>
  </w:style>
  <w:style w:type="paragraph" w:customStyle="1" w:styleId="Bulletcolored">
    <w:name w:val="Bullet colored"/>
    <w:basedOn w:val="ColoredText"/>
    <w:rsid w:val="000A3F02"/>
    <w:pPr>
      <w:numPr>
        <w:numId w:val="12"/>
      </w:numPr>
    </w:pPr>
    <w:rPr>
      <w:szCs w:val="17"/>
    </w:rPr>
  </w:style>
  <w:style w:type="paragraph" w:customStyle="1" w:styleId="ColoredText">
    <w:name w:val="Colored Text"/>
    <w:basedOn w:val="Bodycopy"/>
    <w:rPr>
      <w:color w:val="FF3300"/>
    </w:rPr>
  </w:style>
  <w:style w:type="paragraph" w:customStyle="1" w:styleId="DocumentTitle">
    <w:name w:val="Document Title"/>
    <w:basedOn w:val="ColoredText"/>
    <w:pPr>
      <w:spacing w:line="360" w:lineRule="exact"/>
    </w:pPr>
    <w:rPr>
      <w:rFonts w:ascii="Franklin Gothic Medium" w:hAnsi="Franklin Gothic Medium"/>
      <w:color w:val="auto"/>
      <w:sz w:val="32"/>
    </w:rPr>
  </w:style>
  <w:style w:type="paragraph" w:customStyle="1" w:styleId="Tableheading">
    <w:name w:val="Table heading"/>
    <w:basedOn w:val="ColoredText"/>
    <w:rPr>
      <w:rFonts w:ascii="Franklin Gothic Medium" w:hAnsi="Franklin Gothic Medium"/>
      <w:bCs/>
    </w:rPr>
  </w:style>
  <w:style w:type="paragraph" w:customStyle="1" w:styleId="Bulletbold">
    <w:name w:val="Bullet bold"/>
    <w:basedOn w:val="Bullet"/>
    <w:rsid w:val="000A3F02"/>
    <w:pPr>
      <w:numPr>
        <w:numId w:val="10"/>
      </w:numPr>
    </w:pPr>
    <w:rPr>
      <w:rFonts w:ascii="Franklin Gothic Heavy" w:hAnsi="Franklin Gothic Heavy"/>
    </w:rPr>
  </w:style>
  <w:style w:type="paragraph" w:customStyle="1" w:styleId="Contents">
    <w:name w:val="Contents"/>
    <w:basedOn w:val="Bodycopy"/>
    <w:pPr>
      <w:spacing w:line="480" w:lineRule="exact"/>
    </w:pPr>
    <w:rPr>
      <w:rFonts w:ascii="Franklin Gothic Medium" w:hAnsi="Franklin Gothic Medium"/>
      <w:color w:val="FFFFFF"/>
      <w:sz w:val="30"/>
    </w:rPr>
  </w:style>
  <w:style w:type="character" w:styleId="Nmerodepgina">
    <w:name w:val="page number"/>
    <w:basedOn w:val="Fontepargpadro"/>
    <w:semiHidden/>
    <w:rPr>
      <w:rFonts w:ascii="Franklin Gothic Book" w:hAnsi="Franklin Gothic Book" w:cs="Times New Roman"/>
      <w:spacing w:val="20"/>
      <w:sz w:val="16"/>
    </w:rPr>
  </w:style>
  <w:style w:type="paragraph" w:customStyle="1" w:styleId="Tabletext">
    <w:name w:val="Table text"/>
    <w:basedOn w:val="Bodycopy"/>
    <w:pPr>
      <w:spacing w:after="40"/>
    </w:pPr>
  </w:style>
  <w:style w:type="paragraph" w:customStyle="1" w:styleId="OrangeText">
    <w:name w:val="Orange Text"/>
    <w:basedOn w:val="Normal"/>
    <w:pPr>
      <w:spacing w:line="240" w:lineRule="exact"/>
    </w:pPr>
    <w:rPr>
      <w:color w:val="FF3300"/>
    </w:rPr>
  </w:style>
  <w:style w:type="paragraph" w:customStyle="1" w:styleId="Casestudydescription">
    <w:name w:val="Case study description"/>
    <w:basedOn w:val="Normal"/>
    <w:rPr>
      <w:rFonts w:ascii="Franklin Gothic Medium" w:hAnsi="Franklin Gothic Medium"/>
      <w:color w:val="FFFFFF"/>
      <w:sz w:val="24"/>
    </w:rPr>
  </w:style>
  <w:style w:type="paragraph" w:customStyle="1" w:styleId="PullQuotecredit">
    <w:name w:val="Pull Quote credit"/>
    <w:basedOn w:val="Pullquote"/>
    <w:pPr>
      <w:spacing w:before="120" w:line="240" w:lineRule="exact"/>
    </w:pPr>
    <w:rPr>
      <w:sz w:val="16"/>
    </w:rPr>
  </w:style>
  <w:style w:type="paragraph" w:customStyle="1" w:styleId="Diagramtitle">
    <w:name w:val="Diagram title"/>
    <w:basedOn w:val="Bodycopy"/>
    <w:rPr>
      <w:rFonts w:ascii="Franklin Gothic Medium" w:hAnsi="Franklin Gothic Medium"/>
      <w:color w:val="FFFFFF"/>
      <w:sz w:val="19"/>
    </w:rPr>
  </w:style>
  <w:style w:type="paragraph" w:customStyle="1" w:styleId="Bullet2">
    <w:name w:val="Bullet2"/>
    <w:basedOn w:val="Bullet"/>
    <w:pPr>
      <w:numPr>
        <w:numId w:val="0"/>
      </w:numPr>
      <w:ind w:left="170"/>
    </w:pPr>
  </w:style>
  <w:style w:type="paragraph" w:customStyle="1" w:styleId="SectionHeadingGrey">
    <w:name w:val="Section Heading Grey"/>
    <w:basedOn w:val="SectionHeading"/>
    <w:rPr>
      <w:color w:val="666666"/>
    </w:rPr>
  </w:style>
  <w:style w:type="paragraph" w:customStyle="1" w:styleId="BulletGrey">
    <w:name w:val="Bullet Grey"/>
    <w:basedOn w:val="Bullet"/>
    <w:rsid w:val="000A3F02"/>
    <w:pPr>
      <w:numPr>
        <w:numId w:val="8"/>
      </w:numPr>
    </w:pPr>
  </w:style>
  <w:style w:type="paragraph" w:customStyle="1" w:styleId="TableTitle">
    <w:name w:val="Table Title"/>
    <w:basedOn w:val="Tabletextheading"/>
    <w:pPr>
      <w:ind w:left="60"/>
    </w:pPr>
    <w:rPr>
      <w:color w:val="FFFFFF"/>
      <w:szCs w:val="17"/>
    </w:rPr>
  </w:style>
  <w:style w:type="paragraph" w:styleId="Destinatrio">
    <w:name w:val="envelope address"/>
    <w:basedOn w:val="Normal"/>
    <w:semiHidden/>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pPr>
      <w:numPr>
        <w:numId w:val="9"/>
      </w:numPr>
    </w:pPr>
  </w:style>
  <w:style w:type="paragraph" w:styleId="Textodebalo">
    <w:name w:val="Balloon Text"/>
    <w:basedOn w:val="Normal"/>
    <w:link w:val="TextodebaloChar"/>
    <w:semiHidden/>
    <w:rPr>
      <w:rFonts w:ascii="Tahoma" w:hAnsi="Tahoma" w:cs="Tahoma"/>
      <w:sz w:val="16"/>
      <w:szCs w:val="16"/>
    </w:rPr>
  </w:style>
  <w:style w:type="character" w:customStyle="1" w:styleId="TextodebaloChar">
    <w:name w:val="Texto de balão Char"/>
    <w:basedOn w:val="Fontepargpadro"/>
    <w:link w:val="Textodebalo"/>
    <w:semiHidden/>
    <w:locked/>
    <w:rPr>
      <w:rFonts w:ascii="Tahoma" w:hAnsi="Tahoma" w:cs="Tahoma"/>
      <w:sz w:val="16"/>
      <w:szCs w:val="16"/>
      <w:lang w:val="en-GB" w:eastAsia="en-US"/>
    </w:rPr>
  </w:style>
  <w:style w:type="character" w:customStyle="1" w:styleId="All">
    <w:name w:val="All"/>
    <w:basedOn w:val="Fontepargpadro"/>
    <w:rsid w:val="009422C8"/>
    <w:rPr>
      <w:rFonts w:cs="Times New Roman"/>
    </w:rPr>
  </w:style>
  <w:style w:type="character" w:customStyle="1" w:styleId="Black">
    <w:name w:val="Black"/>
    <w:basedOn w:val="Fontepargpadro"/>
    <w:rsid w:val="009422C8"/>
    <w:rPr>
      <w:rFonts w:cs="Times New Roman"/>
      <w:color w:val="000000"/>
    </w:rPr>
  </w:style>
  <w:style w:type="character" w:customStyle="1" w:styleId="Blue">
    <w:name w:val="Blue"/>
    <w:basedOn w:val="Fontepargpadro"/>
    <w:rsid w:val="009422C8"/>
    <w:rPr>
      <w:rFonts w:cs="Times New Roman"/>
      <w:color w:val="0000FF"/>
    </w:rPr>
  </w:style>
  <w:style w:type="character" w:customStyle="1" w:styleId="Cyan">
    <w:name w:val="Cyan"/>
    <w:basedOn w:val="Fontepargpadro"/>
    <w:rsid w:val="009422C8"/>
    <w:rPr>
      <w:rFonts w:cs="Times New Roman"/>
      <w:color w:val="00FFFF"/>
    </w:rPr>
  </w:style>
  <w:style w:type="character" w:customStyle="1" w:styleId="DkBlue">
    <w:name w:val="DkBlue"/>
    <w:basedOn w:val="Fontepargpadro"/>
    <w:rsid w:val="009422C8"/>
    <w:rPr>
      <w:rFonts w:cs="Times New Roman"/>
      <w:color w:val="000080"/>
    </w:rPr>
  </w:style>
  <w:style w:type="character" w:customStyle="1" w:styleId="DkCyan">
    <w:name w:val="DkCyan"/>
    <w:basedOn w:val="Fontepargpadro"/>
    <w:rsid w:val="009422C8"/>
    <w:rPr>
      <w:rFonts w:cs="Times New Roman"/>
      <w:color w:val="008080"/>
    </w:rPr>
  </w:style>
  <w:style w:type="character" w:customStyle="1" w:styleId="DkGray">
    <w:name w:val="DkGray"/>
    <w:basedOn w:val="Fontepargpadro"/>
    <w:rsid w:val="009422C8"/>
    <w:rPr>
      <w:rFonts w:cs="Times New Roman"/>
      <w:color w:val="808080"/>
    </w:rPr>
  </w:style>
  <w:style w:type="character" w:customStyle="1" w:styleId="DkGreen">
    <w:name w:val="DkGreen"/>
    <w:basedOn w:val="Fontepargpadro"/>
    <w:rsid w:val="009422C8"/>
    <w:rPr>
      <w:rFonts w:cs="Times New Roman"/>
      <w:color w:val="008000"/>
    </w:rPr>
  </w:style>
  <w:style w:type="character" w:customStyle="1" w:styleId="DkMagenta">
    <w:name w:val="DkMagenta"/>
    <w:basedOn w:val="Fontepargpadro"/>
    <w:rsid w:val="009422C8"/>
    <w:rPr>
      <w:rFonts w:cs="Times New Roman"/>
      <w:color w:val="800080"/>
    </w:rPr>
  </w:style>
  <w:style w:type="character" w:customStyle="1" w:styleId="DkRed">
    <w:name w:val="DkRed"/>
    <w:basedOn w:val="Fontepargpadro"/>
    <w:rsid w:val="009422C8"/>
    <w:rPr>
      <w:rFonts w:cs="Times New Roman"/>
      <w:color w:val="800000"/>
    </w:rPr>
  </w:style>
  <w:style w:type="character" w:customStyle="1" w:styleId="DkYellow">
    <w:name w:val="DkYellow"/>
    <w:basedOn w:val="Fontepargpadro"/>
    <w:rsid w:val="009422C8"/>
    <w:rPr>
      <w:rFonts w:cs="Times New Roman"/>
      <w:color w:val="808000"/>
    </w:rPr>
  </w:style>
  <w:style w:type="character" w:customStyle="1" w:styleId="Green">
    <w:name w:val="Green"/>
    <w:basedOn w:val="Fontepargpadro"/>
    <w:rsid w:val="009422C8"/>
    <w:rPr>
      <w:rFonts w:cs="Times New Roman"/>
      <w:color w:val="00FF00"/>
    </w:rPr>
  </w:style>
  <w:style w:type="character" w:customStyle="1" w:styleId="LBTjump">
    <w:name w:val="LBTjump"/>
    <w:basedOn w:val="Fontepargpadro"/>
    <w:rsid w:val="009422C8"/>
    <w:rPr>
      <w:rFonts w:cs="Times New Roman"/>
      <w:color w:val="008000"/>
      <w:u w:val="double"/>
    </w:rPr>
  </w:style>
  <w:style w:type="character" w:customStyle="1" w:styleId="LBTpopup">
    <w:name w:val="LBTpopup"/>
    <w:basedOn w:val="Fontepargpadro"/>
    <w:rsid w:val="009422C8"/>
    <w:rPr>
      <w:rFonts w:cs="Times New Roman"/>
      <w:color w:val="008000"/>
      <w:u w:val="dotted"/>
    </w:rPr>
  </w:style>
  <w:style w:type="character" w:customStyle="1" w:styleId="LockField">
    <w:name w:val="LockField"/>
    <w:basedOn w:val="Fontepargpadro"/>
    <w:rsid w:val="009422C8"/>
    <w:rPr>
      <w:rFonts w:cs="Times New Roman"/>
    </w:rPr>
  </w:style>
  <w:style w:type="character" w:customStyle="1" w:styleId="LockTooLong">
    <w:name w:val="LockTooLong"/>
    <w:basedOn w:val="Fontepargpadro"/>
    <w:rsid w:val="009422C8"/>
    <w:rPr>
      <w:rFonts w:cs="Times New Roman"/>
      <w:color w:val="FF0000"/>
    </w:rPr>
  </w:style>
  <w:style w:type="character" w:customStyle="1" w:styleId="LogoportDoNotTranslate">
    <w:name w:val="LogoportDoNotTranslate"/>
    <w:rsid w:val="009422C8"/>
    <w:rPr>
      <w:rFonts w:ascii="Courier New" w:hAnsi="Courier New"/>
      <w:noProof/>
      <w:color w:val="808080"/>
    </w:rPr>
  </w:style>
  <w:style w:type="character" w:customStyle="1" w:styleId="LogoportMarkup">
    <w:name w:val="LogoportMarkup"/>
    <w:rsid w:val="009422C8"/>
    <w:rPr>
      <w:rFonts w:ascii="Courier New" w:hAnsi="Courier New"/>
      <w:noProof/>
      <w:color w:val="FF0000"/>
    </w:rPr>
  </w:style>
  <w:style w:type="character" w:customStyle="1" w:styleId="LtGray">
    <w:name w:val="LtGray"/>
    <w:basedOn w:val="Fontepargpadro"/>
    <w:rsid w:val="009422C8"/>
    <w:rPr>
      <w:rFonts w:cs="Times New Roman"/>
      <w:color w:val="C0C0C0"/>
    </w:rPr>
  </w:style>
  <w:style w:type="character" w:customStyle="1" w:styleId="Magenta">
    <w:name w:val="Magenta"/>
    <w:basedOn w:val="Fontepargpadro"/>
    <w:rsid w:val="009422C8"/>
    <w:rPr>
      <w:rFonts w:cs="Times New Roman"/>
      <w:color w:val="FF00FF"/>
    </w:rPr>
  </w:style>
  <w:style w:type="character" w:customStyle="1" w:styleId="NotTranslatable">
    <w:name w:val="NotTranslatable"/>
    <w:basedOn w:val="Fontepargpadro"/>
    <w:rsid w:val="009422C8"/>
    <w:rPr>
      <w:rFonts w:cs="Times New Roman"/>
      <w:vanish/>
      <w:color w:val="C0C0C0"/>
    </w:rPr>
  </w:style>
  <w:style w:type="character" w:customStyle="1" w:styleId="Red">
    <w:name w:val="Red"/>
    <w:basedOn w:val="Fontepargpadro"/>
    <w:rsid w:val="009422C8"/>
    <w:rPr>
      <w:rFonts w:cs="Times New Roman"/>
      <w:color w:val="FF0000"/>
    </w:rPr>
  </w:style>
  <w:style w:type="character" w:customStyle="1" w:styleId="tw4Trad">
    <w:name w:val="tw4Trad"/>
    <w:basedOn w:val="Fontepargpadro"/>
    <w:rsid w:val="009422C8"/>
    <w:rPr>
      <w:rFonts w:ascii="Courier" w:hAnsi="Courier" w:cs="Times New Roman"/>
      <w:b/>
      <w:i/>
      <w:color w:val="008000"/>
    </w:rPr>
  </w:style>
  <w:style w:type="character" w:customStyle="1" w:styleId="tw4winNone">
    <w:name w:val="tw4winNone"/>
    <w:basedOn w:val="Fontepargpadro"/>
    <w:rsid w:val="009422C8"/>
    <w:rPr>
      <w:rFonts w:cs="Times New Roman"/>
    </w:rPr>
  </w:style>
  <w:style w:type="character" w:customStyle="1" w:styleId="Yellow">
    <w:name w:val="Yellow"/>
    <w:basedOn w:val="Fontepargpadro"/>
    <w:rsid w:val="009422C8"/>
    <w:rPr>
      <w:rFonts w:cs="Times New Roman"/>
      <w:color w:val="FFFF00"/>
    </w:rPr>
  </w:style>
  <w:style w:type="character" w:customStyle="1" w:styleId="LogoportPopup">
    <w:name w:val="LogoportPopup"/>
    <w:rsid w:val="00E548C2"/>
    <w:rPr>
      <w:noProof/>
      <w:vanish/>
      <w:color w:val="008000"/>
    </w:rPr>
  </w:style>
  <w:style w:type="character" w:customStyle="1" w:styleId="LogoportJump">
    <w:name w:val="LogoportJump"/>
    <w:rsid w:val="00E548C2"/>
    <w:rPr>
      <w:noProof/>
      <w:vanish/>
      <w:color w:val="00808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brasil/off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hell.com" TargetMode="External"/><Relationship Id="rId4" Type="http://schemas.openxmlformats.org/officeDocument/2006/relationships/webSettings" Target="webSettings.xml"/><Relationship Id="rId9" Type="http://schemas.openxmlformats.org/officeDocument/2006/relationships/hyperlink" Target="http://www.microsof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oward\AppData\Roaming\Microsoft\Templates\CEP_Template\CEP_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CEP_Template.dot</Template>
  <TotalTime>0</TotalTime>
  <Pages>9</Pages>
  <Words>3142</Words>
  <Characters>16970</Characters>
  <Application>Microsoft Office Word</Application>
  <DocSecurity>0</DocSecurity>
  <Lines>141</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Royal Dutch Shell Envisions Improved Working Environment with Unified Communications</vt:lpstr>
      <vt:lpstr> Royal Dutch Shell Envisions Improved Working Environment with Unified Communications</vt:lpstr>
    </vt:vector>
  </TitlesOfParts>
  <Company>Microsoft Corporation</Company>
  <LinksUpToDate>false</LinksUpToDate>
  <CharactersWithSpaces>20072</CharactersWithSpaces>
  <SharedDoc>false</SharedDoc>
  <HLinks>
    <vt:vector size="18" baseType="variant">
      <vt:variant>
        <vt:i4>7340087</vt:i4>
      </vt:variant>
      <vt:variant>
        <vt:i4>0</vt:i4>
      </vt:variant>
      <vt:variant>
        <vt:i4>0</vt:i4>
      </vt:variant>
      <vt:variant>
        <vt:i4>5</vt:i4>
      </vt:variant>
      <vt:variant>
        <vt:lpwstr>http://www.microsoft.com/brasil/office</vt:lpwstr>
      </vt:variant>
      <vt:variant>
        <vt:lpwstr/>
      </vt:variant>
      <vt:variant>
        <vt:i4>6225941</vt:i4>
      </vt:variant>
      <vt:variant>
        <vt:i4>3</vt:i4>
      </vt:variant>
      <vt:variant>
        <vt:i4>0</vt:i4>
      </vt:variant>
      <vt:variant>
        <vt:i4>5</vt:i4>
      </vt:variant>
      <vt:variant>
        <vt:lpwstr>http://www.shell.com/</vt:lpwstr>
      </vt:variant>
      <vt:variant>
        <vt:lpwstr/>
      </vt:variant>
      <vt:variant>
        <vt:i4>6225951</vt:i4>
      </vt:variant>
      <vt:variant>
        <vt:i4>0</vt:i4>
      </vt:variant>
      <vt:variant>
        <vt:i4>0</vt:i4>
      </vt:variant>
      <vt:variant>
        <vt:i4>5</vt:i4>
      </vt:variant>
      <vt:variant>
        <vt:lpwstr>http://www.microsoft.com/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Dutch Shell Envisions Improved Working Environment with Unified Communications</dc:title>
  <dc:creator>nasir.khan</dc:creator>
  <cp:lastModifiedBy>Francisco Baddini</cp:lastModifiedBy>
  <cp:revision>2</cp:revision>
  <cp:lastPrinted>2003-07-11T02:36:00Z</cp:lastPrinted>
  <dcterms:created xsi:type="dcterms:W3CDTF">2009-10-23T20:32:00Z</dcterms:created>
  <dcterms:modified xsi:type="dcterms:W3CDTF">2009-10-23T20:32:00Z</dcterms:modified>
</cp:coreProperties>
</file>