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CF" w:rsidRDefault="003F13CF" w:rsidP="00D65A66">
      <w:pPr>
        <w:pStyle w:val="DatasheetH1"/>
        <w:rPr>
          <w:noProof/>
          <w:lang w:val="de-DE" w:eastAsia="de-DE"/>
        </w:rPr>
      </w:pPr>
    </w:p>
    <w:p w:rsidR="00FA6AB9" w:rsidRPr="00E00B94" w:rsidRDefault="00CB2700" w:rsidP="00D65A66">
      <w:pPr>
        <w:pStyle w:val="DatasheetH1"/>
        <w:rPr>
          <w:lang w:val="de-DE"/>
        </w:rPr>
      </w:pPr>
      <w:r>
        <w:rPr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4.8pt;margin-top:10.6pt;width:600pt;height:54.6pt;z-index:-251631616;mso-position-horizontal-relative:page;mso-position-vertical-relative:page;v-text-anchor:middle" filled="f" stroked="f">
            <v:textbox style="mso-next-textbox:#_x0000_s1035" inset=",0,,0">
              <w:txbxContent>
                <w:p w:rsidR="00CA6C97" w:rsidRPr="00CA6C97" w:rsidRDefault="00CA6C97" w:rsidP="00CA6C97">
                  <w:pPr>
                    <w:rPr>
                      <w:szCs w:val="32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E43CF6">
        <w:rPr>
          <w:noProof/>
          <w:lang w:val="de-DE"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-3003108</wp:posOffset>
            </wp:positionH>
            <wp:positionV relativeFrom="paragraph">
              <wp:posOffset>-43732</wp:posOffset>
            </wp:positionV>
            <wp:extent cx="2790411" cy="1921565"/>
            <wp:effectExtent l="19050" t="0" r="0" b="0"/>
            <wp:wrapNone/>
            <wp:docPr id="12" name="Picture 11" descr="man smiling working casual computer looking develo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 smiling working casual computer looking developer.jpg"/>
                    <pic:cNvPicPr/>
                  </pic:nvPicPr>
                  <pic:blipFill>
                    <a:blip r:embed="rId5"/>
                    <a:srcRect r="2635"/>
                    <a:stretch>
                      <a:fillRect/>
                    </a:stretch>
                  </pic:blipFill>
                  <pic:spPr>
                    <a:xfrm>
                      <a:off x="0" y="0"/>
                      <a:ext cx="2790411" cy="192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478">
        <w:rPr>
          <w:noProof/>
          <w:lang w:val="de-DE" w:eastAsia="de-DE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page">
              <wp:posOffset>224155</wp:posOffset>
            </wp:positionH>
            <wp:positionV relativeFrom="paragraph">
              <wp:posOffset>-654050</wp:posOffset>
            </wp:positionV>
            <wp:extent cx="2518410" cy="396240"/>
            <wp:effectExtent l="0" t="0" r="0" b="0"/>
            <wp:wrapNone/>
            <wp:docPr id="9" name="Picture 6" descr="windows 7 bl 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 7 bl h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5EF">
        <w:rPr>
          <w:noProof/>
          <w:lang w:val="de-DE" w:eastAsia="de-DE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column">
              <wp:posOffset>-2212975</wp:posOffset>
            </wp:positionH>
            <wp:positionV relativeFrom="paragraph">
              <wp:posOffset>-895350</wp:posOffset>
            </wp:positionV>
            <wp:extent cx="1075055" cy="198120"/>
            <wp:effectExtent l="19050" t="0" r="0" b="0"/>
            <wp:wrapNone/>
            <wp:docPr id="10" name="Picture 9" descr="Microsoft corporate Logo wht shadowMS generic 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soft corporate Logo wht shadowMS generic bran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E62">
        <w:rPr>
          <w:noProof/>
          <w:lang w:val="de-DE" w:eastAsia="de-DE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7773035" cy="10058400"/>
            <wp:effectExtent l="19050" t="0" r="0" b="0"/>
            <wp:wrapNone/>
            <wp:docPr id="4" name="Picture 3" descr="Windows7ActivationDataShe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7ActivationDataSheet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700">
        <w:rPr>
          <w:noProof/>
        </w:rPr>
        <w:pict>
          <v:shape id="_x0000_s1027" type="#_x0000_t202" style="position:absolute;margin-left:23.05pt;margin-top:92.6pt;width:161.65pt;height:655.2pt;z-index:251659264;mso-position-horizontal-relative:page;mso-position-vertical-relative:page" filled="f" fillcolor="white [3201]" stroked="f" strokecolor="#f79646 [3209]" strokeweight="1pt">
            <v:stroke dashstyle="dash"/>
            <v:shadow color="#868686"/>
            <v:textbox style="mso-next-textbox:#_x0000_s1027">
              <w:txbxContent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3A4D21" w:rsidRDefault="003A4D21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Pr="00FF4DA7" w:rsidRDefault="00CC0923" w:rsidP="00541FA4">
                  <w:pPr>
                    <w:pStyle w:val="body"/>
                    <w:spacing w:before="120" w:line="440" w:lineRule="atLeast"/>
                    <w:rPr>
                      <w:i/>
                      <w:iCs/>
                      <w:color w:val="007BC2"/>
                      <w:sz w:val="26"/>
                      <w:szCs w:val="26"/>
                      <w:lang w:val="de-DE"/>
                    </w:rPr>
                  </w:pPr>
                  <w:r w:rsidRPr="00CC0923">
                    <w:rPr>
                      <w:i/>
                      <w:iCs/>
                      <w:color w:val="007BC2"/>
                      <w:sz w:val="26"/>
                      <w:szCs w:val="26"/>
                      <w:lang w:val="de-DE"/>
                    </w:rPr>
                    <w:t>Bei der Verwendung von Originalsoftware sind Sie vor Sicherheitsrisiken geschützt und können darauf vertrauen, dass die Software zuverlässig funktioniert und von Microsoft und seinen Partnern in vollem Umfang unterstützt wird.</w:t>
                  </w:r>
                </w:p>
                <w:p w:rsidR="001B4482" w:rsidRPr="00FF4DA7" w:rsidRDefault="001B4482" w:rsidP="001B4482">
                  <w:pPr>
                    <w:spacing w:before="240"/>
                    <w:rPr>
                      <w:lang w:val="de-DE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E00B94" w:rsidRPr="00E00B94">
        <w:rPr>
          <w:noProof/>
          <w:lang w:val="de-DE" w:eastAsia="de-DE"/>
        </w:rPr>
        <w:t>Verbesserungen bei der Aktivierung von Windows 7</w:t>
      </w:r>
      <w:r w:rsidR="00E00B94" w:rsidRPr="00CC0923">
        <w:rPr>
          <w:noProof/>
          <w:vertAlign w:val="superscript"/>
          <w:lang w:val="de-DE" w:eastAsia="de-DE"/>
        </w:rPr>
        <w:t>®</w:t>
      </w:r>
    </w:p>
    <w:p w:rsidR="00FA6AB9" w:rsidRPr="00E00B94" w:rsidRDefault="0070445A" w:rsidP="007826BC">
      <w:pPr>
        <w:pStyle w:val="DatasheetBodyText"/>
        <w:rPr>
          <w:lang w:val="de-DE"/>
        </w:rPr>
      </w:pPr>
      <w:r w:rsidRPr="0070445A">
        <w:rPr>
          <w:lang w:val="de-DE"/>
        </w:rPr>
        <w:t>Mit dem neuen Betriebssystem Windows 7 von Microsoft gehen spürbare Verbesserungen an den Technologien und Tools für die Volumen</w:t>
      </w:r>
      <w:r>
        <w:rPr>
          <w:lang w:val="de-DE"/>
        </w:rPr>
        <w:t>-</w:t>
      </w:r>
      <w:r>
        <w:rPr>
          <w:lang w:val="de-DE"/>
        </w:rPr>
        <w:br/>
      </w:r>
      <w:r w:rsidRPr="0070445A">
        <w:rPr>
          <w:lang w:val="de-DE"/>
        </w:rPr>
        <w:t>aktivierung einher</w:t>
      </w:r>
      <w:r w:rsidR="00E00B94" w:rsidRPr="00E00B94">
        <w:rPr>
          <w:lang w:val="de-DE"/>
        </w:rPr>
        <w:t xml:space="preserve">. </w:t>
      </w:r>
      <w:r w:rsidRPr="0070445A">
        <w:rPr>
          <w:lang w:val="de-DE"/>
        </w:rPr>
        <w:t>Neben der Überprüfung der Echtheit der Software und der Sicherheit, dass die Software zuverlässig funktioniert und in vollem Umfang von Microsoft und seinen Part</w:t>
      </w:r>
      <w:r>
        <w:rPr>
          <w:lang w:val="de-DE"/>
        </w:rPr>
        <w:t>-</w:t>
      </w:r>
      <w:r>
        <w:rPr>
          <w:lang w:val="de-DE"/>
        </w:rPr>
        <w:br/>
      </w:r>
      <w:r w:rsidRPr="0070445A">
        <w:rPr>
          <w:lang w:val="de-DE"/>
        </w:rPr>
        <w:t>nern unterstützt wird, bietet die Aktivierungs</w:t>
      </w:r>
      <w:r>
        <w:rPr>
          <w:lang w:val="de-DE"/>
        </w:rPr>
        <w:t>-</w:t>
      </w:r>
      <w:r>
        <w:rPr>
          <w:lang w:val="de-DE"/>
        </w:rPr>
        <w:br/>
      </w:r>
      <w:r w:rsidRPr="0070445A">
        <w:rPr>
          <w:lang w:val="de-DE"/>
        </w:rPr>
        <w:t>technologie in Windows 7 die folgenden Verbesserungen</w:t>
      </w:r>
      <w:r w:rsidR="007826BC" w:rsidRPr="00E00B94">
        <w:rPr>
          <w:lang w:val="de-DE"/>
        </w:rPr>
        <w:t>:</w:t>
      </w:r>
    </w:p>
    <w:p w:rsidR="007826BC" w:rsidRPr="00E00B94" w:rsidRDefault="0070445A" w:rsidP="00002E2A">
      <w:pPr>
        <w:pStyle w:val="DatasheetBullets"/>
        <w:rPr>
          <w:lang w:val="de-DE"/>
        </w:rPr>
      </w:pPr>
      <w:r w:rsidRPr="0070445A">
        <w:rPr>
          <w:lang w:val="de-DE"/>
        </w:rPr>
        <w:t>Größere Benutzerfreundlichkeit und mehr Anpassungsmöglichkeiten durch verbesserte Oberflächen</w:t>
      </w:r>
    </w:p>
    <w:p w:rsidR="007826BC" w:rsidRPr="00E00B94" w:rsidRDefault="0070445A" w:rsidP="007826BC">
      <w:pPr>
        <w:pStyle w:val="DatasheetBullets"/>
        <w:rPr>
          <w:lang w:val="de-DE"/>
        </w:rPr>
      </w:pPr>
      <w:r w:rsidRPr="0070445A">
        <w:rPr>
          <w:lang w:val="de-DE"/>
        </w:rPr>
        <w:t>Geringerer Verwaltungsaufwand durch einfachere und flexiblere Aktivierung</w:t>
      </w:r>
    </w:p>
    <w:p w:rsidR="007826BC" w:rsidRPr="004F15C0" w:rsidRDefault="00602151" w:rsidP="007826BC">
      <w:pPr>
        <w:pStyle w:val="DatasheetBullets"/>
        <w:rPr>
          <w:lang w:val="de-DE"/>
        </w:rPr>
      </w:pPr>
      <w:r w:rsidRPr="00602151">
        <w:rPr>
          <w:lang w:val="de-DE"/>
        </w:rPr>
        <w:t>Bessere Verwaltungssteuerung durch einfachere Integration und Verwaltung von Aktivierungsdienst und -schlüsseln</w:t>
      </w:r>
    </w:p>
    <w:p w:rsidR="007826BC" w:rsidRPr="004F15C0" w:rsidRDefault="005D41D6" w:rsidP="00AF0FAF">
      <w:pPr>
        <w:pStyle w:val="DatasheetBullets"/>
        <w:spacing w:after="0"/>
        <w:rPr>
          <w:lang w:val="de-DE"/>
        </w:rPr>
      </w:pPr>
      <w:r w:rsidRPr="005D41D6">
        <w:rPr>
          <w:lang w:val="de-DE"/>
        </w:rPr>
        <w:t>Mehr Effizienz durch höhere Leistung und geringeren Speicherbedarf</w:t>
      </w:r>
    </w:p>
    <w:p w:rsidR="00FA6AB9" w:rsidRPr="004F15C0" w:rsidRDefault="00350BD8" w:rsidP="00D65A66">
      <w:pPr>
        <w:pStyle w:val="DatasheetBodyText"/>
        <w:spacing w:before="240"/>
        <w:rPr>
          <w:lang w:val="de-DE"/>
        </w:rPr>
      </w:pPr>
      <w:r w:rsidRPr="00350BD8">
        <w:rPr>
          <w:lang w:val="de-DE"/>
        </w:rPr>
        <w:t>Die meisten dieser Verbesserungen sind direkt auf das Feedback zurückzuführen, das Microsoft von seinen Kunden und Partnern erhalten hat</w:t>
      </w:r>
      <w:r w:rsidR="004F15C0" w:rsidRPr="004F15C0">
        <w:rPr>
          <w:lang w:val="de-DE"/>
        </w:rPr>
        <w:t>.</w:t>
      </w:r>
      <w:r w:rsidRPr="00350BD8">
        <w:rPr>
          <w:lang w:val="de-DE"/>
        </w:rPr>
        <w:t xml:space="preserve"> Demzufolge bleibt das grund</w:t>
      </w:r>
      <w:r>
        <w:rPr>
          <w:lang w:val="de-DE"/>
        </w:rPr>
        <w:t>-</w:t>
      </w:r>
      <w:r>
        <w:rPr>
          <w:lang w:val="de-DE"/>
        </w:rPr>
        <w:br/>
      </w:r>
      <w:r w:rsidRPr="00350BD8">
        <w:rPr>
          <w:lang w:val="de-DE"/>
        </w:rPr>
        <w:t>legende Toolset für die Volumenaktivierung unverändert, und Organisationen können die Verbesserungen bei der Volumenaktivierung nutzen, ohne ihre vorhandene Aktivierungs</w:t>
      </w:r>
      <w:r>
        <w:rPr>
          <w:lang w:val="de-DE"/>
        </w:rPr>
        <w:t>-</w:t>
      </w:r>
      <w:r>
        <w:rPr>
          <w:lang w:val="de-DE"/>
        </w:rPr>
        <w:br/>
      </w:r>
      <w:r w:rsidRPr="00350BD8">
        <w:rPr>
          <w:lang w:val="de-DE"/>
        </w:rPr>
        <w:t>infrastruktur überholen zu müssen</w:t>
      </w:r>
      <w:r w:rsidR="004F15C0" w:rsidRPr="004F15C0">
        <w:rPr>
          <w:lang w:val="de-DE"/>
        </w:rPr>
        <w:t xml:space="preserve">. </w:t>
      </w:r>
      <w:r w:rsidR="006921C4" w:rsidRPr="006921C4">
        <w:rPr>
          <w:lang w:val="de-DE"/>
        </w:rPr>
        <w:t>Die Verwal</w:t>
      </w:r>
      <w:r w:rsidR="006921C4">
        <w:rPr>
          <w:lang w:val="de-DE"/>
        </w:rPr>
        <w:t>-</w:t>
      </w:r>
      <w:r w:rsidR="006921C4">
        <w:rPr>
          <w:lang w:val="de-DE"/>
        </w:rPr>
        <w:br/>
      </w:r>
      <w:r w:rsidR="006921C4" w:rsidRPr="006921C4">
        <w:rPr>
          <w:lang w:val="de-DE"/>
        </w:rPr>
        <w:t>tungstools für die Volumenaktivierung (Volume Activation Management Tools, VAMT), Mehr</w:t>
      </w:r>
      <w:r w:rsidR="006921C4">
        <w:rPr>
          <w:lang w:val="de-DE"/>
        </w:rPr>
        <w:t>-</w:t>
      </w:r>
      <w:r w:rsidR="006921C4">
        <w:rPr>
          <w:lang w:val="de-DE"/>
        </w:rPr>
        <w:br/>
      </w:r>
      <w:r w:rsidR="006921C4" w:rsidRPr="006921C4">
        <w:rPr>
          <w:lang w:val="de-DE"/>
        </w:rPr>
        <w:t>fachaktivierungsschlüssel (Multip</w:t>
      </w:r>
      <w:r w:rsidR="006921C4">
        <w:rPr>
          <w:lang w:val="de-DE"/>
        </w:rPr>
        <w:t xml:space="preserve">le Activation Key, MAK) und der </w:t>
      </w:r>
      <w:r w:rsidR="006921C4" w:rsidRPr="006921C4">
        <w:rPr>
          <w:lang w:val="de-DE"/>
        </w:rPr>
        <w:t>Schlüsselverwaltungs</w:t>
      </w:r>
      <w:r w:rsidR="006921C4">
        <w:rPr>
          <w:lang w:val="de-DE"/>
        </w:rPr>
        <w:t>-</w:t>
      </w:r>
      <w:r w:rsidR="006921C4">
        <w:rPr>
          <w:lang w:val="de-DE"/>
        </w:rPr>
        <w:br/>
      </w:r>
      <w:r w:rsidR="006921C4" w:rsidRPr="006921C4">
        <w:rPr>
          <w:lang w:val="de-DE"/>
        </w:rPr>
        <w:t>dienst (Key Management Service, KMS) unterstützen Sie auch weiterhin bei der Lizenz</w:t>
      </w:r>
      <w:r w:rsidR="006921C4">
        <w:rPr>
          <w:lang w:val="de-DE"/>
        </w:rPr>
        <w:t>-</w:t>
      </w:r>
      <w:r w:rsidR="006921C4">
        <w:rPr>
          <w:lang w:val="de-DE"/>
        </w:rPr>
        <w:br/>
      </w:r>
      <w:r w:rsidR="006921C4" w:rsidRPr="006921C4">
        <w:rPr>
          <w:lang w:val="de-DE"/>
        </w:rPr>
        <w:t>überprüfung und mindern die Risiken, die mit der Verwendung nicht autorisierter Schlüssel einhergehen</w:t>
      </w:r>
      <w:r w:rsidR="007826BC" w:rsidRPr="004F15C0">
        <w:rPr>
          <w:lang w:val="de-DE"/>
        </w:rPr>
        <w:t>.</w:t>
      </w:r>
    </w:p>
    <w:p w:rsidR="00FA6AB9" w:rsidRPr="0048078F" w:rsidRDefault="0048078F" w:rsidP="00541FA4">
      <w:pPr>
        <w:pStyle w:val="DatasheetH1"/>
        <w:spacing w:before="320"/>
        <w:rPr>
          <w:lang w:val="de-DE"/>
        </w:rPr>
      </w:pPr>
      <w:r w:rsidRPr="0048078F">
        <w:rPr>
          <w:lang w:val="de-DE"/>
        </w:rPr>
        <w:t>Volumenaktivierung</w:t>
      </w:r>
      <w:r w:rsidR="007826BC" w:rsidRPr="0048078F">
        <w:rPr>
          <w:lang w:val="de-DE"/>
        </w:rPr>
        <w:t xml:space="preserve"> </w:t>
      </w:r>
    </w:p>
    <w:p w:rsidR="007826BC" w:rsidRPr="0048078F" w:rsidRDefault="00382DB9" w:rsidP="00B331C8">
      <w:pPr>
        <w:pStyle w:val="DatasheetBodyText"/>
        <w:rPr>
          <w:lang w:val="de-DE"/>
        </w:rPr>
      </w:pPr>
      <w:r w:rsidRPr="00382DB9">
        <w:rPr>
          <w:lang w:val="de-DE"/>
        </w:rPr>
        <w:t>Die Volumenaktivierungsfeatures in Windows 7 basieren auf den grundlegenden Volumen</w:t>
      </w:r>
      <w:r>
        <w:rPr>
          <w:lang w:val="de-DE"/>
        </w:rPr>
        <w:t>-</w:t>
      </w:r>
      <w:r>
        <w:rPr>
          <w:lang w:val="de-DE"/>
        </w:rPr>
        <w:br/>
      </w:r>
      <w:r w:rsidRPr="00382DB9">
        <w:rPr>
          <w:lang w:val="de-DE"/>
        </w:rPr>
        <w:t>aktivierungstools und -diensten, die in Windows Vista</w:t>
      </w:r>
      <w:r w:rsidRPr="007C3AE0">
        <w:rPr>
          <w:vertAlign w:val="superscript"/>
          <w:lang w:val="de-DE"/>
        </w:rPr>
        <w:t>®</w:t>
      </w:r>
      <w:r w:rsidRPr="00382DB9">
        <w:rPr>
          <w:lang w:val="de-DE"/>
        </w:rPr>
        <w:t xml:space="preserve"> eingeführt wurden:</w:t>
      </w:r>
    </w:p>
    <w:p w:rsidR="007C3AE0" w:rsidRDefault="0048078F" w:rsidP="007C3AE0">
      <w:pPr>
        <w:pStyle w:val="DatasheetBullets"/>
        <w:rPr>
          <w:lang w:val="de-DE"/>
        </w:rPr>
      </w:pPr>
      <w:r w:rsidRPr="0048078F">
        <w:rPr>
          <w:rStyle w:val="H3Bullet"/>
          <w:lang w:val="de-DE"/>
        </w:rPr>
        <w:t>Schlüsselverwaltungsdienst (Key Management Service, KMS)</w:t>
      </w:r>
      <w:r>
        <w:rPr>
          <w:rStyle w:val="H3Bullet"/>
          <w:lang w:val="de-DE"/>
        </w:rPr>
        <w:t>.</w:t>
      </w:r>
      <w:r w:rsidR="00FA6AB9" w:rsidRPr="0048078F">
        <w:rPr>
          <w:lang w:val="de-DE"/>
        </w:rPr>
        <w:t xml:space="preserve"> </w:t>
      </w:r>
      <w:r w:rsidR="007C3AE0" w:rsidRPr="007C3AE0">
        <w:rPr>
          <w:lang w:val="de-DE"/>
        </w:rPr>
        <w:t>Organisationen können über den Schlüssel</w:t>
      </w:r>
      <w:r w:rsidR="007C3AE0">
        <w:rPr>
          <w:lang w:val="de-DE"/>
        </w:rPr>
        <w:t>-</w:t>
      </w:r>
      <w:r w:rsidR="007C3AE0">
        <w:rPr>
          <w:lang w:val="de-DE"/>
        </w:rPr>
        <w:br/>
      </w:r>
      <w:r w:rsidR="007C3AE0" w:rsidRPr="007C3AE0">
        <w:rPr>
          <w:lang w:val="de-DE"/>
        </w:rPr>
        <w:t xml:space="preserve">verwaltungsdienst die Aktivierung in einer verwalteten Umgebung hosten und </w:t>
      </w:r>
    </w:p>
    <w:p w:rsidR="00FA6AB9" w:rsidRPr="007C3AE0" w:rsidRDefault="007C3AE0" w:rsidP="007C3AE0">
      <w:pPr>
        <w:pStyle w:val="DatasheetBullets"/>
        <w:rPr>
          <w:lang w:val="de-DE"/>
        </w:rPr>
      </w:pPr>
      <w:r>
        <w:rPr>
          <w:lang w:val="de-DE"/>
        </w:rPr>
        <w:lastRenderedPageBreak/>
        <w:br/>
      </w:r>
      <w:r>
        <w:rPr>
          <w:lang w:val="de-DE"/>
        </w:rPr>
        <w:br/>
      </w:r>
      <w:r w:rsidRPr="007C3AE0">
        <w:rPr>
          <w:lang w:val="de-DE"/>
        </w:rPr>
        <w:t>verwalten</w:t>
      </w:r>
      <w:r w:rsidR="0048078F" w:rsidRPr="007C3AE0">
        <w:rPr>
          <w:lang w:val="de-DE"/>
        </w:rPr>
        <w:t xml:space="preserve">. </w:t>
      </w:r>
      <w:r>
        <w:rPr>
          <w:lang w:val="de-DE"/>
        </w:rPr>
        <w:t xml:space="preserve">In diesem Fall erhalten sie </w:t>
      </w:r>
      <w:r w:rsidRPr="007C3AE0">
        <w:rPr>
          <w:lang w:val="de-DE"/>
        </w:rPr>
        <w:t>einen KMS-Schlüssel, der auf mindestens einem in der Organisation eingerichteten KMS-Host installiert werden kann</w:t>
      </w:r>
      <w:r w:rsidR="0048078F" w:rsidRPr="007C3AE0">
        <w:rPr>
          <w:lang w:val="de-DE"/>
        </w:rPr>
        <w:t xml:space="preserve">. </w:t>
      </w:r>
      <w:r w:rsidR="007B009E" w:rsidRPr="007B009E">
        <w:rPr>
          <w:lang w:val="de-DE"/>
        </w:rPr>
        <w:t>Die Systeme stellen eine Verbindung mit dem KMS-Host her und führen eine für den Benutzer transparente Aktivierung aus</w:t>
      </w:r>
      <w:r w:rsidR="0048078F" w:rsidRPr="007C3AE0">
        <w:rPr>
          <w:lang w:val="de-DE"/>
        </w:rPr>
        <w:t>.</w:t>
      </w:r>
    </w:p>
    <w:p w:rsidR="00FA6AB9" w:rsidRPr="0048078F" w:rsidRDefault="0048078F" w:rsidP="007826BC">
      <w:pPr>
        <w:pStyle w:val="DatasheetBullets"/>
        <w:rPr>
          <w:lang w:val="de-DE"/>
        </w:rPr>
      </w:pPr>
      <w:r w:rsidRPr="0048078F">
        <w:rPr>
          <w:rStyle w:val="H3Bullet"/>
          <w:lang w:val="de-DE"/>
        </w:rPr>
        <w:t>Mehrfachaktivierungsschlüssel (Multiple Activation Key, MAK)</w:t>
      </w:r>
      <w:r>
        <w:rPr>
          <w:rStyle w:val="H3Bullet"/>
          <w:lang w:val="de-DE"/>
        </w:rPr>
        <w:t>.</w:t>
      </w:r>
      <w:r w:rsidR="00FA6AB9" w:rsidRPr="0048078F">
        <w:rPr>
          <w:b/>
          <w:bCs/>
          <w:lang w:val="de-DE"/>
        </w:rPr>
        <w:t xml:space="preserve"> </w:t>
      </w:r>
      <w:r w:rsidR="00FA6AB9" w:rsidRPr="0048078F">
        <w:rPr>
          <w:b/>
          <w:bCs/>
          <w:lang w:val="de-DE"/>
        </w:rPr>
        <w:br/>
      </w:r>
      <w:r w:rsidR="00C40D0C" w:rsidRPr="00C40D0C">
        <w:rPr>
          <w:lang w:val="de-DE"/>
        </w:rPr>
        <w:t>Mit einem Mehrfachaktivierungsschlüssel nutzen Organisationen gehostete Aktivie</w:t>
      </w:r>
      <w:r w:rsidR="00C40D0C">
        <w:rPr>
          <w:lang w:val="de-DE"/>
        </w:rPr>
        <w:t>-</w:t>
      </w:r>
      <w:r w:rsidR="00C40D0C">
        <w:rPr>
          <w:lang w:val="de-DE"/>
        </w:rPr>
        <w:br/>
      </w:r>
      <w:r w:rsidR="00C40D0C" w:rsidRPr="00C40D0C">
        <w:rPr>
          <w:lang w:val="de-DE"/>
        </w:rPr>
        <w:t>rungsdienste von Microsoft, um alle in Frage kommenden Systeme in der Organi</w:t>
      </w:r>
      <w:r w:rsidR="00C40D0C">
        <w:rPr>
          <w:lang w:val="de-DE"/>
        </w:rPr>
        <w:t>-</w:t>
      </w:r>
      <w:r w:rsidR="00C40D0C">
        <w:rPr>
          <w:lang w:val="de-DE"/>
        </w:rPr>
        <w:br/>
      </w:r>
      <w:r w:rsidR="00C40D0C" w:rsidRPr="00C40D0C">
        <w:rPr>
          <w:lang w:val="de-DE"/>
        </w:rPr>
        <w:t>sation zu aktivieren</w:t>
      </w:r>
      <w:r w:rsidRPr="0048078F">
        <w:rPr>
          <w:lang w:val="de-DE"/>
        </w:rPr>
        <w:t xml:space="preserve">. </w:t>
      </w:r>
      <w:r w:rsidR="00C40D0C" w:rsidRPr="00C40D0C">
        <w:rPr>
          <w:lang w:val="de-DE"/>
        </w:rPr>
        <w:t>Jeder Mehrfachakti</w:t>
      </w:r>
      <w:r w:rsidR="00C40D0C">
        <w:rPr>
          <w:lang w:val="de-DE"/>
        </w:rPr>
        <w:t>-</w:t>
      </w:r>
      <w:r w:rsidR="00C40D0C">
        <w:rPr>
          <w:lang w:val="de-DE"/>
        </w:rPr>
        <w:br/>
      </w:r>
      <w:r w:rsidR="00C40D0C" w:rsidRPr="00C40D0C">
        <w:rPr>
          <w:lang w:val="de-DE"/>
        </w:rPr>
        <w:t>vierungsschlüssel weist eine vordefinierte Anzahl von zulässigen Aktivierungen auf, die der Anzahl von in Frage kommenden Systemen in der Organisation entspricht</w:t>
      </w:r>
      <w:r w:rsidR="007826BC" w:rsidRPr="0048078F">
        <w:rPr>
          <w:lang w:val="de-DE"/>
        </w:rPr>
        <w:t>.</w:t>
      </w:r>
    </w:p>
    <w:p w:rsidR="00FA6AB9" w:rsidRPr="0048078F" w:rsidRDefault="0048078F" w:rsidP="00B331C8">
      <w:pPr>
        <w:pStyle w:val="DatasheetBullets"/>
        <w:rPr>
          <w:b/>
          <w:bCs/>
          <w:lang w:val="de-DE"/>
        </w:rPr>
      </w:pPr>
      <w:r w:rsidRPr="0048078F">
        <w:rPr>
          <w:rStyle w:val="H3Bullet"/>
          <w:bCs w:val="0"/>
          <w:lang w:val="de-DE"/>
        </w:rPr>
        <w:t>Benachrichtigungen</w:t>
      </w:r>
      <w:r w:rsidR="007826BC" w:rsidRPr="0048078F">
        <w:rPr>
          <w:rStyle w:val="H3Bullet"/>
          <w:lang w:val="de-DE"/>
        </w:rPr>
        <w:t xml:space="preserve">. </w:t>
      </w:r>
      <w:r w:rsidR="0070736C" w:rsidRPr="0070736C">
        <w:rPr>
          <w:lang w:val="de-DE"/>
        </w:rPr>
        <w:t>Wenn die Aktivie</w:t>
      </w:r>
      <w:r w:rsidR="0070736C">
        <w:rPr>
          <w:lang w:val="de-DE"/>
        </w:rPr>
        <w:t>-</w:t>
      </w:r>
      <w:r w:rsidR="0070736C">
        <w:rPr>
          <w:lang w:val="de-DE"/>
        </w:rPr>
        <w:br/>
      </w:r>
      <w:r w:rsidR="0070736C" w:rsidRPr="0070736C">
        <w:rPr>
          <w:lang w:val="de-DE"/>
        </w:rPr>
        <w:t>rung nicht innerhalb eines bestimmten Zeitraums erfolgt oder in einer vorhan</w:t>
      </w:r>
      <w:r w:rsidR="0070736C">
        <w:rPr>
          <w:lang w:val="de-DE"/>
        </w:rPr>
        <w:t>-</w:t>
      </w:r>
      <w:r w:rsidR="0070736C">
        <w:rPr>
          <w:lang w:val="de-DE"/>
        </w:rPr>
        <w:br/>
      </w:r>
      <w:r w:rsidR="0070736C" w:rsidRPr="0070736C">
        <w:rPr>
          <w:lang w:val="de-DE"/>
        </w:rPr>
        <w:t>denen Installation Aktivierungsprobleme auftreten, werden auf allen nicht richt</w:t>
      </w:r>
      <w:r w:rsidR="0070736C">
        <w:rPr>
          <w:lang w:val="de-DE"/>
        </w:rPr>
        <w:t>-</w:t>
      </w:r>
      <w:r w:rsidR="0070736C">
        <w:rPr>
          <w:lang w:val="de-DE"/>
        </w:rPr>
        <w:br/>
      </w:r>
      <w:r w:rsidR="0070736C" w:rsidRPr="0070736C">
        <w:rPr>
          <w:lang w:val="de-DE"/>
        </w:rPr>
        <w:t>linienkonformen Computern in regel</w:t>
      </w:r>
      <w:r w:rsidR="0070736C">
        <w:rPr>
          <w:lang w:val="de-DE"/>
        </w:rPr>
        <w:t>-</w:t>
      </w:r>
      <w:r w:rsidR="0070736C">
        <w:rPr>
          <w:lang w:val="de-DE"/>
        </w:rPr>
        <w:br/>
      </w:r>
      <w:r w:rsidR="0070736C" w:rsidRPr="0070736C">
        <w:rPr>
          <w:lang w:val="de-DE"/>
        </w:rPr>
        <w:t>mäßigen Abständen Benachrichtigungen angezeigt, um die Benutzer auf das Aktivierungsproblem hinzuweisen</w:t>
      </w:r>
      <w:r w:rsidR="007826BC" w:rsidRPr="0048078F">
        <w:rPr>
          <w:lang w:val="de-DE"/>
        </w:rPr>
        <w:t>.</w:t>
      </w:r>
    </w:p>
    <w:p w:rsidR="00E64435" w:rsidRPr="0048078F" w:rsidRDefault="003D50ED" w:rsidP="009962D6">
      <w:pPr>
        <w:pStyle w:val="DatasheetBodyText"/>
        <w:spacing w:before="240"/>
        <w:rPr>
          <w:lang w:val="de-DE"/>
        </w:rPr>
      </w:pPr>
      <w:r w:rsidRPr="003D50ED">
        <w:rPr>
          <w:lang w:val="de-DE"/>
        </w:rPr>
        <w:t xml:space="preserve">Weitere Informationen zu verfügbaren Volumenaktivierungstools und -diensten </w:t>
      </w:r>
      <w:r>
        <w:rPr>
          <w:lang w:val="de-DE"/>
        </w:rPr>
        <w:br/>
      </w:r>
      <w:r w:rsidRPr="003D50ED">
        <w:rPr>
          <w:lang w:val="de-DE"/>
        </w:rPr>
        <w:t>finden Sie im Übersichtshandbuch zur Volumenaktivierung unter</w:t>
      </w:r>
      <w:r>
        <w:rPr>
          <w:lang w:val="de-DE"/>
        </w:rPr>
        <w:t xml:space="preserve"> </w:t>
      </w:r>
      <w:hyperlink r:id="rId9" w:history="1">
        <w:r w:rsidRPr="00530E96">
          <w:rPr>
            <w:rStyle w:val="Hyperlink"/>
            <w:lang w:val="de-DE"/>
          </w:rPr>
          <w:t>http://go.microsoft.com/fwlink/?LinkId=149823</w:t>
        </w:r>
      </w:hyperlink>
      <w:r>
        <w:rPr>
          <w:lang w:val="de-DE"/>
        </w:rPr>
        <w:t xml:space="preserve"> (möglicherweise in englischer Sprache).</w:t>
      </w:r>
    </w:p>
    <w:p w:rsidR="00B331C8" w:rsidRPr="0048078F" w:rsidRDefault="0048078F" w:rsidP="00541FA4">
      <w:pPr>
        <w:pStyle w:val="DatasheetH1"/>
        <w:spacing w:before="320"/>
        <w:rPr>
          <w:lang w:val="de-DE"/>
        </w:rPr>
      </w:pPr>
      <w:r w:rsidRPr="0048078F">
        <w:rPr>
          <w:lang w:val="de-DE"/>
        </w:rPr>
        <w:t>Verbesserungen bei der Aktivierung</w:t>
      </w:r>
    </w:p>
    <w:p w:rsidR="00B331C8" w:rsidRPr="0048078F" w:rsidRDefault="00F2521C" w:rsidP="00B331C8">
      <w:pPr>
        <w:pStyle w:val="DatasheetBodyText"/>
        <w:rPr>
          <w:lang w:val="de-DE"/>
        </w:rPr>
      </w:pPr>
      <w:r w:rsidRPr="00F2521C">
        <w:rPr>
          <w:lang w:val="de-DE"/>
        </w:rPr>
        <w:t>In der folgenden umfassenden Übersicht werden die wichtigsten Verbesserungen bei der Aktivierung in Windows 7 und Windows Server</w:t>
      </w:r>
      <w:r w:rsidRPr="00F2521C">
        <w:rPr>
          <w:vertAlign w:val="superscript"/>
          <w:lang w:val="de-DE"/>
        </w:rPr>
        <w:t>®</w:t>
      </w:r>
      <w:r>
        <w:rPr>
          <w:lang w:val="de-DE"/>
        </w:rPr>
        <w:t xml:space="preserve"> 2008 R2 zusammengefasst</w:t>
      </w:r>
      <w:r w:rsidR="00B331C8" w:rsidRPr="0048078F">
        <w:rPr>
          <w:lang w:val="de-DE"/>
        </w:rPr>
        <w:t>.</w:t>
      </w:r>
    </w:p>
    <w:p w:rsidR="00FA6AB9" w:rsidRPr="0048078F" w:rsidRDefault="0048078F" w:rsidP="00B331C8">
      <w:pPr>
        <w:pStyle w:val="DatasheetH2"/>
        <w:rPr>
          <w:lang w:val="de-DE"/>
        </w:rPr>
      </w:pPr>
      <w:r w:rsidRPr="0048078F">
        <w:rPr>
          <w:lang w:val="de-DE"/>
        </w:rPr>
        <w:t>Höhere Benutzerfreundlichkeit</w:t>
      </w:r>
    </w:p>
    <w:p w:rsidR="00B331C8" w:rsidRPr="0048078F" w:rsidRDefault="009B36B0" w:rsidP="00B331C8">
      <w:pPr>
        <w:pStyle w:val="DatasheetBodyText"/>
        <w:rPr>
          <w:lang w:val="de-DE"/>
        </w:rPr>
      </w:pPr>
      <w:r w:rsidRPr="009B36B0">
        <w:rPr>
          <w:lang w:val="de-DE"/>
        </w:rPr>
        <w:t>Höhere Benutzerfreundlichkeit bei der Volumenaktivierung bedeutet, dass die Oberfläche präziser angepasst, eventuelle Schwierigkeiten einfacher vermieden und Probleme bei der Aktivierung schneller behoben werden können</w:t>
      </w:r>
      <w:r w:rsidR="00B331C8" w:rsidRPr="0048078F">
        <w:rPr>
          <w:lang w:val="de-DE"/>
        </w:rPr>
        <w:t>:</w:t>
      </w:r>
    </w:p>
    <w:p w:rsidR="00FA6AB9" w:rsidRPr="0048078F" w:rsidRDefault="001D1FFD" w:rsidP="00B331C8">
      <w:pPr>
        <w:pStyle w:val="DatasheetBullets"/>
        <w:rPr>
          <w:lang w:val="de-DE"/>
        </w:rPr>
      </w:pPr>
      <w:r>
        <w:rPr>
          <w:b/>
          <w:bCs/>
          <w:noProof/>
          <w:spacing w:val="-4"/>
          <w:lang w:val="de-DE" w:eastAsia="de-DE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-2404745</wp:posOffset>
            </wp:positionH>
            <wp:positionV relativeFrom="paragraph">
              <wp:posOffset>-47625</wp:posOffset>
            </wp:positionV>
            <wp:extent cx="1828800" cy="1129665"/>
            <wp:effectExtent l="0" t="0" r="0" b="0"/>
            <wp:wrapThrough wrapText="bothSides">
              <wp:wrapPolygon edited="0">
                <wp:start x="10350" y="728"/>
                <wp:lineTo x="9675" y="1093"/>
                <wp:lineTo x="8325" y="5099"/>
                <wp:lineTo x="8325" y="6556"/>
                <wp:lineTo x="7200" y="12384"/>
                <wp:lineTo x="1350" y="14206"/>
                <wp:lineTo x="450" y="14934"/>
                <wp:lineTo x="1350" y="20398"/>
                <wp:lineTo x="19800" y="20398"/>
                <wp:lineTo x="21375" y="15663"/>
                <wp:lineTo x="20475" y="14206"/>
                <wp:lineTo x="16425" y="12384"/>
                <wp:lineTo x="17550" y="6921"/>
                <wp:lineTo x="18225" y="3278"/>
                <wp:lineTo x="17325" y="2185"/>
                <wp:lineTo x="12600" y="728"/>
                <wp:lineTo x="10350" y="728"/>
              </wp:wrapPolygon>
            </wp:wrapThrough>
            <wp:docPr id="8" name="Picture 5" descr="windows 7 bl 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 7 bl v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4DA">
        <w:rPr>
          <w:b/>
          <w:bCs/>
          <w:noProof/>
          <w:spacing w:val="-4"/>
          <w:lang w:val="de-DE" w:eastAsia="de-DE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1798</wp:posOffset>
            </wp:positionH>
            <wp:positionV relativeFrom="page">
              <wp:align>top</wp:align>
            </wp:positionV>
            <wp:extent cx="7761976" cy="10058400"/>
            <wp:effectExtent l="19050" t="0" r="0" b="0"/>
            <wp:wrapNone/>
            <wp:docPr id="14" name="Picture 4" descr="Windows7ActivationDataShe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7ActivationDataSheet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197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78F" w:rsidRPr="0048078F">
        <w:rPr>
          <w:b/>
          <w:bCs/>
          <w:noProof/>
          <w:spacing w:val="-4"/>
          <w:lang w:val="de-DE" w:eastAsia="de-DE"/>
        </w:rPr>
        <w:t>Oberflächenanpassung</w:t>
      </w:r>
      <w:r w:rsidR="00FA6AB9" w:rsidRPr="0048078F">
        <w:rPr>
          <w:rStyle w:val="H3Bullet"/>
          <w:spacing w:val="-4"/>
          <w:lang w:val="de-DE"/>
        </w:rPr>
        <w:t xml:space="preserve">. </w:t>
      </w:r>
      <w:r w:rsidR="00032E25" w:rsidRPr="00032E25">
        <w:rPr>
          <w:lang w:val="de-DE"/>
        </w:rPr>
        <w:t>Organisationen können zahlreiche Oberflächenelemente anpassen, um auf die internen Benutzer angepasste Funktionen bereitzustellen</w:t>
      </w:r>
      <w:r w:rsidR="0048078F" w:rsidRPr="0048078F">
        <w:rPr>
          <w:lang w:val="de-DE"/>
        </w:rPr>
        <w:t xml:space="preserve">. </w:t>
      </w:r>
      <w:r w:rsidR="00032E25" w:rsidRPr="00032E25">
        <w:rPr>
          <w:lang w:val="de-DE"/>
        </w:rPr>
        <w:t>Beispielsweise können Administratoren für den Fall, dass ein mit der Aktivierung einhergehendes Problem auftritt, eine URL für eine schnelle, verwaltete Lösung anpassen</w:t>
      </w:r>
      <w:r w:rsidR="00B331C8" w:rsidRPr="0048078F">
        <w:rPr>
          <w:lang w:val="de-DE"/>
        </w:rPr>
        <w:t>.</w:t>
      </w:r>
    </w:p>
    <w:p w:rsidR="00D65A66" w:rsidRPr="0048078F" w:rsidRDefault="0048078F" w:rsidP="00B331C8">
      <w:pPr>
        <w:pStyle w:val="DatasheetBullets"/>
        <w:rPr>
          <w:lang w:val="de-DE"/>
        </w:rPr>
      </w:pPr>
      <w:r w:rsidRPr="0048078F">
        <w:rPr>
          <w:rStyle w:val="H3Bullet"/>
          <w:lang w:val="de-DE"/>
        </w:rPr>
        <w:t>Verbesserte Meldungen</w:t>
      </w:r>
      <w:r w:rsidR="00FA6AB9" w:rsidRPr="0048078F">
        <w:rPr>
          <w:rStyle w:val="H3Bullet"/>
          <w:lang w:val="de-DE"/>
        </w:rPr>
        <w:t xml:space="preserve">. </w:t>
      </w:r>
      <w:r w:rsidR="00381706" w:rsidRPr="00381706">
        <w:rPr>
          <w:lang w:val="de-DE"/>
        </w:rPr>
        <w:t>Die Fehler</w:t>
      </w:r>
      <w:r w:rsidR="00381706">
        <w:rPr>
          <w:lang w:val="de-DE"/>
        </w:rPr>
        <w:t>-</w:t>
      </w:r>
      <w:r w:rsidR="00381706">
        <w:rPr>
          <w:lang w:val="de-DE"/>
        </w:rPr>
        <w:br/>
      </w:r>
      <w:r w:rsidR="00381706" w:rsidRPr="00381706">
        <w:rPr>
          <w:lang w:val="de-DE"/>
        </w:rPr>
        <w:t>meldungen für Endbenutzer und Adminis</w:t>
      </w:r>
      <w:r w:rsidR="00381706">
        <w:rPr>
          <w:lang w:val="de-DE"/>
        </w:rPr>
        <w:t>-</w:t>
      </w:r>
      <w:r w:rsidR="00381706">
        <w:rPr>
          <w:lang w:val="de-DE"/>
        </w:rPr>
        <w:br/>
      </w:r>
      <w:r w:rsidR="00381706" w:rsidRPr="00381706">
        <w:rPr>
          <w:lang w:val="de-DE"/>
        </w:rPr>
        <w:t>tratoren wurden erweitert und deutlicher formuliert, z. B. wurden Problembehand</w:t>
      </w:r>
      <w:r w:rsidR="00381706">
        <w:rPr>
          <w:lang w:val="de-DE"/>
        </w:rPr>
        <w:t>-</w:t>
      </w:r>
      <w:r w:rsidR="00381706">
        <w:rPr>
          <w:lang w:val="de-DE"/>
        </w:rPr>
        <w:br/>
      </w:r>
      <w:r w:rsidR="00381706" w:rsidRPr="00381706">
        <w:rPr>
          <w:lang w:val="de-DE"/>
        </w:rPr>
        <w:t>lungsinformationen hinzugefügt</w:t>
      </w:r>
      <w:r w:rsidR="003A4D21" w:rsidRPr="0048078F">
        <w:rPr>
          <w:lang w:val="de-DE"/>
        </w:rPr>
        <w:t>.</w:t>
      </w:r>
    </w:p>
    <w:p w:rsidR="00973C81" w:rsidRDefault="0048078F" w:rsidP="00973C81">
      <w:pPr>
        <w:pStyle w:val="DatasheetBullets"/>
        <w:rPr>
          <w:lang w:val="de-DE"/>
        </w:rPr>
      </w:pPr>
      <w:r w:rsidRPr="0048078F">
        <w:rPr>
          <w:b/>
          <w:lang w:val="de-DE"/>
        </w:rPr>
        <w:t>Verbesserte Benachrichtigungen</w:t>
      </w:r>
      <w:r w:rsidR="003A4D21" w:rsidRPr="0048078F">
        <w:rPr>
          <w:b/>
          <w:lang w:val="de-DE"/>
        </w:rPr>
        <w:t>.</w:t>
      </w:r>
      <w:r w:rsidR="003A4D21" w:rsidRPr="0048078F">
        <w:rPr>
          <w:lang w:val="de-DE"/>
        </w:rPr>
        <w:t xml:space="preserve"> </w:t>
      </w:r>
      <w:r w:rsidR="00381706" w:rsidRPr="00381706">
        <w:rPr>
          <w:lang w:val="de-DE"/>
        </w:rPr>
        <w:t>Die Benachrichtigungsfenster enthalten nun mehr auf zu ergreifende Maßnahmen ausgelegte Informationen und Optionen für eine schnellere Problemlösung</w:t>
      </w:r>
      <w:r w:rsidR="003A4D21" w:rsidRPr="0048078F">
        <w:rPr>
          <w:lang w:val="de-DE"/>
        </w:rPr>
        <w:t xml:space="preserve">. </w:t>
      </w:r>
    </w:p>
    <w:p w:rsidR="00973C81" w:rsidRPr="00F3191A" w:rsidRDefault="00973C81" w:rsidP="00973C81">
      <w:pPr>
        <w:pStyle w:val="DatasheetH2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-41275</wp:posOffset>
            </wp:positionH>
            <wp:positionV relativeFrom="page">
              <wp:align>top</wp:align>
            </wp:positionV>
            <wp:extent cx="7770495" cy="10058400"/>
            <wp:effectExtent l="19050" t="0" r="1905" b="0"/>
            <wp:wrapNone/>
            <wp:docPr id="16" name="Picture 4" descr="Windows7ActivationDataShe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7ActivationDataSheet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4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700" w:rsidRPr="00CB2700">
        <w:rPr>
          <w:noProof/>
        </w:rPr>
        <w:pict>
          <v:shape id="_x0000_s1034" type="#_x0000_t202" style="position:absolute;margin-left:2.8pt;margin-top:-1.4pt;width:600pt;height:43.75pt;z-index:-251632640;mso-position-horizontal-relative:page;mso-position-vertical-relative:page;v-text-anchor:middle" filled="f" stroked="f">
            <v:textbox style="mso-next-textbox:#_x0000_s1034" inset=",0,,0">
              <w:txbxContent>
                <w:p w:rsidR="00973C81" w:rsidRPr="00FF4DA7" w:rsidRDefault="00973C81" w:rsidP="00973C81">
                  <w:pPr>
                    <w:spacing w:after="0" w:line="240" w:lineRule="auto"/>
                    <w:rPr>
                      <w:rFonts w:ascii="Segoe" w:hAnsi="Segoe"/>
                      <w:sz w:val="32"/>
                      <w:szCs w:val="32"/>
                      <w:lang w:val="de-DE"/>
                    </w:rPr>
                  </w:pPr>
                  <w:r w:rsidRPr="00FF4DA7">
                    <w:rPr>
                      <w:rFonts w:ascii="Segoe" w:hAnsi="Segoe"/>
                      <w:sz w:val="32"/>
                      <w:szCs w:val="32"/>
                      <w:lang w:val="de-DE"/>
                    </w:rPr>
                    <w:t xml:space="preserve">     </w:t>
                  </w:r>
                  <w:r w:rsidR="00FF4DA7" w:rsidRPr="00FF4DA7">
                    <w:rPr>
                      <w:rFonts w:ascii="Segoe" w:hAnsi="Segoe"/>
                      <w:sz w:val="32"/>
                      <w:szCs w:val="32"/>
                      <w:lang w:val="de-DE"/>
                    </w:rPr>
                    <w:t>Datenblatt zur Aktivierung von Windows 7</w:t>
                  </w:r>
                  <w:r w:rsidR="00FF4DA7" w:rsidRPr="00FF4DA7">
                    <w:rPr>
                      <w:rFonts w:ascii="Segoe" w:hAnsi="Segoe"/>
                      <w:sz w:val="32"/>
                      <w:szCs w:val="32"/>
                      <w:vertAlign w:val="superscript"/>
                      <w:lang w:val="de-DE"/>
                    </w:rPr>
                    <w:t xml:space="preserve"> </w:t>
                  </w:r>
                  <w:r w:rsidRPr="00FF4DA7">
                    <w:rPr>
                      <w:rFonts w:ascii="Segoe" w:hAnsi="Segoe"/>
                      <w:sz w:val="32"/>
                      <w:szCs w:val="32"/>
                      <w:vertAlign w:val="superscript"/>
                      <w:lang w:val="de-DE"/>
                    </w:rPr>
                    <w:t>®</w:t>
                  </w:r>
                </w:p>
              </w:txbxContent>
            </v:textbox>
            <w10:wrap anchorx="page" anchory="page"/>
            <w10:anchorlock/>
          </v:shape>
        </w:pict>
      </w:r>
      <w:r w:rsidR="00CB2700" w:rsidRPr="00CB2700">
        <w:rPr>
          <w:noProof/>
        </w:rPr>
        <w:pict>
          <v:shape id="_x0000_s1033" type="#_x0000_t202" style="position:absolute;margin-left:22.3pt;margin-top:54pt;width:173.35pt;height:705.6pt;z-index:251680768;mso-position-horizontal-relative:page;mso-position-vertical-relative:page" filled="f" fillcolor="white [3201]" stroked="f" strokecolor="#f79646 [3209]" strokeweight="1pt">
            <v:stroke dashstyle="dash"/>
            <v:shadow color="#868686"/>
            <v:textbox style="mso-next-textbox:#_x0000_s1033">
              <w:txbxContent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Default="00973C81" w:rsidP="00973C81">
                  <w:pPr>
                    <w:spacing w:before="240"/>
                  </w:pPr>
                </w:p>
                <w:p w:rsidR="00973C81" w:rsidRPr="003B5775" w:rsidRDefault="00E54DB1" w:rsidP="00973C81">
                  <w:pPr>
                    <w:pStyle w:val="DatasheetH1"/>
                    <w:spacing w:before="240" w:after="0"/>
                  </w:pPr>
                  <w:r>
                    <w:t>Zusätzliche Ressourcen</w:t>
                  </w:r>
                  <w:r w:rsidR="00973C81">
                    <w:t xml:space="preserve"> </w:t>
                  </w:r>
                </w:p>
                <w:p w:rsidR="00973C81" w:rsidRPr="00E54DB1" w:rsidRDefault="00E54DB1" w:rsidP="00973C81">
                  <w:pPr>
                    <w:pStyle w:val="DatasheetBullets"/>
                    <w:spacing w:before="120"/>
                    <w:rPr>
                      <w:sz w:val="20"/>
                      <w:szCs w:val="20"/>
                      <w:lang w:val="de-DE"/>
                    </w:rPr>
                  </w:pPr>
                  <w:r w:rsidRPr="00E54DB1">
                    <w:rPr>
                      <w:lang w:val="de-DE"/>
                    </w:rPr>
                    <w:t>Weitere Informationen zur Volumen</w:t>
                  </w:r>
                  <w:r w:rsidR="00EE4031">
                    <w:rPr>
                      <w:lang w:val="de-DE"/>
                    </w:rPr>
                    <w:t>-</w:t>
                  </w:r>
                  <w:r w:rsidR="00EE4031">
                    <w:rPr>
                      <w:lang w:val="de-DE"/>
                    </w:rPr>
                    <w:br/>
                  </w:r>
                  <w:r w:rsidRPr="00E54DB1">
                    <w:rPr>
                      <w:lang w:val="de-DE"/>
                    </w:rPr>
                    <w:t>aktivierung</w:t>
                  </w:r>
                  <w:r w:rsidR="00973C81" w:rsidRPr="00E54DB1">
                    <w:rPr>
                      <w:szCs w:val="20"/>
                      <w:lang w:val="de-DE"/>
                    </w:rPr>
                    <w:t>:</w:t>
                  </w:r>
                  <w:r w:rsidR="00973C81" w:rsidRPr="00E54DB1">
                    <w:rPr>
                      <w:sz w:val="16"/>
                      <w:lang w:val="de-DE"/>
                    </w:rPr>
                    <w:t xml:space="preserve">  </w:t>
                  </w:r>
                  <w:hyperlink r:id="rId12" w:history="1">
                    <w:r w:rsidR="00EE4031" w:rsidRPr="00530E96">
                      <w:rPr>
                        <w:rStyle w:val="Hyperlink"/>
                        <w:i/>
                        <w:szCs w:val="20"/>
                        <w:lang w:val="de-DE"/>
                      </w:rPr>
                      <w:t>http://technet.microsoft.com/</w:t>
                    </w:r>
                    <w:r w:rsidR="00EE4031" w:rsidRPr="00530E96">
                      <w:rPr>
                        <w:rStyle w:val="Hyperlink"/>
                        <w:i/>
                        <w:szCs w:val="20"/>
                        <w:lang w:val="de-DE"/>
                      </w:rPr>
                      <w:br/>
                      <w:t>volumeactivation</w:t>
                    </w:r>
                  </w:hyperlink>
                  <w:r w:rsidR="00EE4031" w:rsidRPr="00EE4031">
                    <w:rPr>
                      <w:lang w:val="de-DE"/>
                    </w:rPr>
                    <w:t xml:space="preserve"> (möglicherweise in englischer Sprache)</w:t>
                  </w:r>
                </w:p>
                <w:p w:rsidR="00973C81" w:rsidRPr="00E54DB1" w:rsidRDefault="00E54DB1" w:rsidP="00973C81">
                  <w:pPr>
                    <w:pStyle w:val="DatasheetBullets"/>
                    <w:spacing w:before="240"/>
                    <w:rPr>
                      <w:lang w:val="de-DE"/>
                    </w:rPr>
                  </w:pPr>
                  <w:r w:rsidRPr="00E54DB1">
                    <w:rPr>
                      <w:lang w:val="de-DE"/>
                    </w:rPr>
                    <w:t>Besuchen Sie die Volumenlizenzierungs-Website</w:t>
                  </w:r>
                  <w:r w:rsidR="00973C81" w:rsidRPr="00E54DB1">
                    <w:rPr>
                      <w:lang w:val="de-DE"/>
                    </w:rPr>
                    <w:t xml:space="preserve">: </w:t>
                  </w:r>
                  <w:hyperlink r:id="rId13" w:history="1">
                    <w:r w:rsidR="00973C81" w:rsidRPr="00E54DB1">
                      <w:rPr>
                        <w:rStyle w:val="Hyperlink"/>
                        <w:i/>
                        <w:szCs w:val="20"/>
                        <w:lang w:val="de-DE"/>
                      </w:rPr>
                      <w:t>http://microsoft.com/licensin</w:t>
                    </w:r>
                    <w:r w:rsidR="00973C81" w:rsidRPr="00E54DB1">
                      <w:rPr>
                        <w:rStyle w:val="Hyperlink"/>
                        <w:szCs w:val="20"/>
                        <w:lang w:val="de-DE"/>
                      </w:rPr>
                      <w:t>g</w:t>
                    </w:r>
                  </w:hyperlink>
                  <w:r w:rsidR="00EE4031" w:rsidRPr="00EE4031">
                    <w:rPr>
                      <w:lang w:val="de-DE"/>
                    </w:rPr>
                    <w:t xml:space="preserve"> (möglicherweise in englischer Sprache)</w:t>
                  </w:r>
                </w:p>
                <w:p w:rsidR="00973C81" w:rsidRPr="00EE4031" w:rsidRDefault="00E54DB1" w:rsidP="00973C81">
                  <w:pPr>
                    <w:pStyle w:val="DatasheetBullets"/>
                    <w:spacing w:before="240"/>
                    <w:rPr>
                      <w:noProof/>
                      <w:lang w:val="de-DE"/>
                    </w:rPr>
                  </w:pPr>
                  <w:r w:rsidRPr="00EE4031">
                    <w:rPr>
                      <w:lang w:val="de-DE"/>
                    </w:rPr>
                    <w:t>Weitere Informationen zum AIK-Toolset (Windows Automated Installation Kit)</w:t>
                  </w:r>
                  <w:r w:rsidR="00973C81" w:rsidRPr="00EE4031">
                    <w:rPr>
                      <w:lang w:val="de-DE"/>
                    </w:rPr>
                    <w:t xml:space="preserve">: </w:t>
                  </w:r>
                  <w:r w:rsidR="00973C81" w:rsidRPr="00EE4031">
                    <w:rPr>
                      <w:lang w:val="de-DE"/>
                    </w:rPr>
                    <w:br/>
                  </w:r>
                  <w:hyperlink r:id="rId14" w:history="1">
                    <w:r w:rsidR="00973C81" w:rsidRPr="00EE4031">
                      <w:rPr>
                        <w:rStyle w:val="Hyperlink"/>
                        <w:i/>
                        <w:szCs w:val="20"/>
                        <w:lang w:val="de-DE"/>
                      </w:rPr>
                      <w:t>http://technet.microsoft.com/en-us/library/cc748933.aspx</w:t>
                    </w:r>
                  </w:hyperlink>
                  <w:r w:rsidR="00EE4031" w:rsidRPr="00EE4031">
                    <w:rPr>
                      <w:lang w:val="de-DE"/>
                    </w:rPr>
                    <w:t xml:space="preserve"> (möglicherweise in englischer Sprache)</w:t>
                  </w:r>
                </w:p>
                <w:p w:rsidR="00973C81" w:rsidRPr="00E54DB1" w:rsidRDefault="00E54DB1" w:rsidP="00973C81">
                  <w:pPr>
                    <w:pStyle w:val="DatasheetBullets"/>
                    <w:spacing w:before="240"/>
                    <w:rPr>
                      <w:rStyle w:val="DatasheetURL"/>
                      <w:lang w:val="de-DE"/>
                    </w:rPr>
                  </w:pPr>
                  <w:r w:rsidRPr="00E54DB1">
                    <w:rPr>
                      <w:lang w:val="de-DE"/>
                    </w:rPr>
                    <w:t>Informationen zu Windows 7 Enterprise Edition</w:t>
                  </w:r>
                  <w:r w:rsidR="00973C81" w:rsidRPr="00E54DB1">
                    <w:rPr>
                      <w:noProof/>
                      <w:lang w:val="de-DE"/>
                    </w:rPr>
                    <w:t xml:space="preserve">: </w:t>
                  </w:r>
                  <w:hyperlink r:id="rId15" w:history="1">
                    <w:r w:rsidR="00973C81" w:rsidRPr="00E54DB1">
                      <w:rPr>
                        <w:rStyle w:val="Hyperlink"/>
                        <w:i/>
                        <w:szCs w:val="20"/>
                        <w:lang w:val="de-DE"/>
                      </w:rPr>
                      <w:t>http://microsoft.com/windows/enterprise/products/</w:t>
                    </w:r>
                  </w:hyperlink>
                  <w:r w:rsidR="00EE4031" w:rsidRPr="00EE4031">
                    <w:rPr>
                      <w:lang w:val="de-DE"/>
                    </w:rPr>
                    <w:t xml:space="preserve"> (möglicherweise in englischer Sprache)</w:t>
                  </w:r>
                </w:p>
                <w:p w:rsidR="00973C81" w:rsidRPr="00E54DB1" w:rsidRDefault="00973C81" w:rsidP="00973C81">
                  <w:pPr>
                    <w:spacing w:before="240"/>
                    <w:rPr>
                      <w:lang w:val="de-DE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F3191A" w:rsidRPr="00F3191A">
        <w:rPr>
          <w:noProof/>
          <w:lang w:val="de-DE" w:eastAsia="de-DE"/>
        </w:rPr>
        <w:t>Verbesserte Aktivierung als Bestandteil der Bereitstellung</w:t>
      </w:r>
      <w:r w:rsidRPr="00F3191A">
        <w:rPr>
          <w:lang w:val="de-DE"/>
        </w:rPr>
        <w:t xml:space="preserve"> </w:t>
      </w:r>
    </w:p>
    <w:p w:rsidR="00973C81" w:rsidRPr="00F3191A" w:rsidRDefault="008C6C19" w:rsidP="00973C81">
      <w:pPr>
        <w:pStyle w:val="DatasheetBodyText"/>
        <w:rPr>
          <w:lang w:val="de-DE"/>
        </w:rPr>
      </w:pPr>
      <w:r w:rsidRPr="008C6C19">
        <w:rPr>
          <w:lang w:val="de-DE"/>
        </w:rPr>
        <w:t>Die Volumenaktivierungstechnologien wurden auch verbessert, um anhand der folgenden Möglichkeiten eine einfachere Integration in die IT-Infrastruktur eines Kunden herbeizuführen</w:t>
      </w:r>
      <w:r w:rsidR="00973C81" w:rsidRPr="00F3191A">
        <w:rPr>
          <w:lang w:val="de-DE"/>
        </w:rPr>
        <w:t xml:space="preserve">: </w:t>
      </w:r>
    </w:p>
    <w:p w:rsidR="00973C81" w:rsidRPr="00F3191A" w:rsidRDefault="00F3191A" w:rsidP="00973C81">
      <w:pPr>
        <w:pStyle w:val="DatasheetBullets"/>
        <w:rPr>
          <w:lang w:val="de-DE"/>
        </w:rPr>
      </w:pPr>
      <w:r w:rsidRPr="00F3191A">
        <w:rPr>
          <w:b/>
          <w:lang w:val="de-DE"/>
        </w:rPr>
        <w:t>Einschließen der virtuellen Systeme</w:t>
      </w:r>
      <w:r w:rsidR="00973C81" w:rsidRPr="00F3191A">
        <w:rPr>
          <w:b/>
          <w:lang w:val="de-DE"/>
        </w:rPr>
        <w:t xml:space="preserve">. </w:t>
      </w:r>
      <w:r w:rsidR="004462BF" w:rsidRPr="004462BF">
        <w:rPr>
          <w:lang w:val="de-DE"/>
        </w:rPr>
        <w:t>Mit der Windows Vista-Version des Schlüssel</w:t>
      </w:r>
      <w:r w:rsidR="004462BF">
        <w:rPr>
          <w:lang w:val="de-DE"/>
        </w:rPr>
        <w:t>-</w:t>
      </w:r>
      <w:r w:rsidR="004462BF">
        <w:rPr>
          <w:lang w:val="de-DE"/>
        </w:rPr>
        <w:br/>
      </w:r>
      <w:r w:rsidR="004462BF" w:rsidRPr="004462BF">
        <w:rPr>
          <w:lang w:val="de-DE"/>
        </w:rPr>
        <w:t>verwaltungsdiensts konnten Organisa</w:t>
      </w:r>
      <w:r w:rsidR="004462BF">
        <w:rPr>
          <w:lang w:val="de-DE"/>
        </w:rPr>
        <w:t>-</w:t>
      </w:r>
      <w:r w:rsidR="004462BF">
        <w:rPr>
          <w:lang w:val="de-DE"/>
        </w:rPr>
        <w:br/>
      </w:r>
      <w:r w:rsidR="004462BF" w:rsidRPr="004462BF">
        <w:rPr>
          <w:lang w:val="de-DE"/>
        </w:rPr>
        <w:t>tionen virtuelle Systeme aktivieren, wenn eine ausreichende Anzahl von physischen Computern vorlag</w:t>
      </w:r>
      <w:r w:rsidRPr="00F3191A">
        <w:rPr>
          <w:lang w:val="de-DE"/>
        </w:rPr>
        <w:t xml:space="preserve">.  </w:t>
      </w:r>
      <w:r w:rsidR="004462BF" w:rsidRPr="004462BF">
        <w:rPr>
          <w:lang w:val="de-DE"/>
        </w:rPr>
        <w:t>Mit Windows 7 berücksichtigt der Schlüsselverwaltungs</w:t>
      </w:r>
      <w:r w:rsidR="004462BF">
        <w:rPr>
          <w:lang w:val="de-DE"/>
        </w:rPr>
        <w:t>-</w:t>
      </w:r>
      <w:r w:rsidR="004462BF">
        <w:rPr>
          <w:lang w:val="de-DE"/>
        </w:rPr>
        <w:br/>
      </w:r>
      <w:r w:rsidR="004462BF" w:rsidRPr="004462BF">
        <w:rPr>
          <w:lang w:val="de-DE"/>
        </w:rPr>
        <w:t xml:space="preserve">dienst nun physische </w:t>
      </w:r>
      <w:r w:rsidR="004462BF" w:rsidRPr="004462BF">
        <w:rPr>
          <w:i/>
          <w:lang w:val="de-DE"/>
        </w:rPr>
        <w:t>und</w:t>
      </w:r>
      <w:r w:rsidR="004462BF" w:rsidRPr="004462BF">
        <w:rPr>
          <w:lang w:val="de-DE"/>
        </w:rPr>
        <w:t xml:space="preserve"> virtuelle Systeme bei der Ermittlung der für die KMS-Aktivierung erforderlichen Mindestanzahl von Systemen, sodass der Schlüsselverwal</w:t>
      </w:r>
      <w:r w:rsidR="004462BF">
        <w:rPr>
          <w:lang w:val="de-DE"/>
        </w:rPr>
        <w:t>-</w:t>
      </w:r>
      <w:r w:rsidR="004462BF">
        <w:rPr>
          <w:lang w:val="de-DE"/>
        </w:rPr>
        <w:br/>
      </w:r>
      <w:r w:rsidR="004462BF" w:rsidRPr="004462BF">
        <w:rPr>
          <w:lang w:val="de-DE"/>
        </w:rPr>
        <w:t>tungsdienst nun auch für Organisationen in Frage kommt, in denen in hohem Maße eine virtuelle Infrastruktur genutzt wird</w:t>
      </w:r>
      <w:r w:rsidR="00973C81" w:rsidRPr="00F3191A">
        <w:rPr>
          <w:lang w:val="de-DE"/>
        </w:rPr>
        <w:t>.</w:t>
      </w:r>
    </w:p>
    <w:p w:rsidR="00973C81" w:rsidRPr="00F3191A" w:rsidRDefault="00F3191A" w:rsidP="00973C81">
      <w:pPr>
        <w:pStyle w:val="DatasheetBullets"/>
        <w:rPr>
          <w:lang w:val="de-DE"/>
        </w:rPr>
      </w:pPr>
      <w:r w:rsidRPr="00F3191A">
        <w:rPr>
          <w:b/>
          <w:lang w:val="de-DE"/>
        </w:rPr>
        <w:t>Verbessertes DNS</w:t>
      </w:r>
      <w:r w:rsidR="00973C81" w:rsidRPr="00F3191A">
        <w:rPr>
          <w:b/>
          <w:lang w:val="de-DE"/>
        </w:rPr>
        <w:t>.</w:t>
      </w:r>
      <w:r w:rsidR="00973C81" w:rsidRPr="00F3191A">
        <w:rPr>
          <w:lang w:val="de-DE"/>
        </w:rPr>
        <w:t xml:space="preserve"> </w:t>
      </w:r>
      <w:r w:rsidR="00BA053F" w:rsidRPr="00BA053F">
        <w:rPr>
          <w:lang w:val="de-DE"/>
        </w:rPr>
        <w:t>Mit der Einführung des Schlüsselverwaltungsdiensts wurde durch die Verwendung so genannter SRV-Einträge die Clientaktivierung per KMS (für Endbenutzer und Administratoren) automatisiert und transparent</w:t>
      </w:r>
      <w:r w:rsidRPr="00F3191A">
        <w:rPr>
          <w:lang w:val="de-DE"/>
        </w:rPr>
        <w:t xml:space="preserve">. </w:t>
      </w:r>
      <w:r w:rsidR="00BA053F" w:rsidRPr="00BA053F">
        <w:rPr>
          <w:lang w:val="de-DE"/>
        </w:rPr>
        <w:t>Unter Windows 7 können Administratoren besser steuern, wie Schlüsselverwaltungsdienst und Clients in ihren DNS-Umgebungen (Domain Name System) miteinander kommunizieren, z. B.</w:t>
      </w:r>
      <w:r w:rsidR="00973C81" w:rsidRPr="00F3191A">
        <w:rPr>
          <w:lang w:val="de-DE"/>
        </w:rPr>
        <w:t xml:space="preserve">: </w:t>
      </w:r>
    </w:p>
    <w:p w:rsidR="00973C81" w:rsidRPr="00F3191A" w:rsidRDefault="00A93D7C" w:rsidP="00973C81">
      <w:pPr>
        <w:pStyle w:val="DatasheetBulletsLevel2"/>
        <w:rPr>
          <w:lang w:val="de-DE"/>
        </w:rPr>
      </w:pPr>
      <w:r w:rsidRPr="00A93D7C">
        <w:rPr>
          <w:lang w:val="de-DE"/>
        </w:rPr>
        <w:t>Sie können den Schlüsselverwal</w:t>
      </w:r>
      <w:r>
        <w:rPr>
          <w:lang w:val="de-DE"/>
        </w:rPr>
        <w:t>-</w:t>
      </w:r>
      <w:r>
        <w:rPr>
          <w:lang w:val="de-DE"/>
        </w:rPr>
        <w:br/>
      </w:r>
      <w:r w:rsidRPr="00A93D7C">
        <w:rPr>
          <w:lang w:val="de-DE"/>
        </w:rPr>
        <w:t>tungsdienst auf einem einzelnen Host in einer Zone installieren, auch wenn sich die Clients möglicherweise in anderen DNS-Zonen befinden</w:t>
      </w:r>
      <w:r w:rsidR="00973C81" w:rsidRPr="00F3191A">
        <w:rPr>
          <w:lang w:val="de-DE"/>
        </w:rPr>
        <w:t xml:space="preserve">. </w:t>
      </w:r>
    </w:p>
    <w:p w:rsidR="00973C81" w:rsidRPr="00F3191A" w:rsidRDefault="00C72E8E" w:rsidP="00973C81">
      <w:pPr>
        <w:pStyle w:val="DatasheetBulletsLevel2"/>
        <w:rPr>
          <w:lang w:val="de-DE"/>
        </w:rPr>
      </w:pPr>
      <w:r w:rsidRPr="00C72E8E">
        <w:rPr>
          <w:lang w:val="de-DE"/>
        </w:rPr>
        <w:lastRenderedPageBreak/>
        <w:t>Sie können den Datenverkehr mittels Hostpriorität und -gewichtung durch den SRV-DNS-Eintrag auf mehrere KMS-Hosts verteilen, sodass Netz</w:t>
      </w:r>
      <w:r>
        <w:rPr>
          <w:lang w:val="de-DE"/>
        </w:rPr>
        <w:t>-</w:t>
      </w:r>
      <w:r>
        <w:rPr>
          <w:lang w:val="de-DE"/>
        </w:rPr>
        <w:br/>
      </w:r>
      <w:r w:rsidRPr="00C72E8E">
        <w:rPr>
          <w:lang w:val="de-DE"/>
        </w:rPr>
        <w:t>werkadministratoren das KMS-Client-Verhalten in verteilten Umgebungen optimieren können</w:t>
      </w:r>
      <w:r w:rsidR="00973C81" w:rsidRPr="00F3191A">
        <w:rPr>
          <w:lang w:val="de-DE"/>
        </w:rPr>
        <w:t>.</w:t>
      </w:r>
    </w:p>
    <w:p w:rsidR="00973C81" w:rsidRPr="00F3191A" w:rsidRDefault="00F3191A" w:rsidP="00973C81">
      <w:pPr>
        <w:pStyle w:val="DatasheetBullets"/>
        <w:rPr>
          <w:lang w:val="de-DE"/>
        </w:rPr>
      </w:pPr>
      <w:r w:rsidRPr="00F3191A">
        <w:rPr>
          <w:b/>
          <w:lang w:val="de-DE"/>
        </w:rPr>
        <w:t>Tokenbasierte Aktivierung</w:t>
      </w:r>
      <w:r w:rsidR="00973C81" w:rsidRPr="00F3191A">
        <w:rPr>
          <w:b/>
          <w:lang w:val="de-DE"/>
        </w:rPr>
        <w:t>.</w:t>
      </w:r>
      <w:r w:rsidR="00973C81" w:rsidRPr="00F3191A">
        <w:rPr>
          <w:lang w:val="de-DE"/>
        </w:rPr>
        <w:t xml:space="preserve"> </w:t>
      </w:r>
      <w:r w:rsidR="00B34391" w:rsidRPr="00B34391">
        <w:rPr>
          <w:lang w:val="de-DE"/>
        </w:rPr>
        <w:t>Diese erfolgt in einzelnen Situationen, in denen Systeme die Aktivierung erfordern, sich aber in nicht verbundenen Umgebungen (weder Netzwerk- noch Telefonzugriff) befinden</w:t>
      </w:r>
      <w:r w:rsidRPr="00F3191A">
        <w:rPr>
          <w:lang w:val="de-DE"/>
        </w:rPr>
        <w:t xml:space="preserve">. </w:t>
      </w:r>
      <w:r w:rsidR="00B34391" w:rsidRPr="00B34391">
        <w:rPr>
          <w:lang w:val="de-DE"/>
        </w:rPr>
        <w:t>Die tokenbasierte Aktivierung ist eine alternative Aktivierungsoption, die für Kunden verfügbar ist, die für die Microsoft-Volumenlizenzierung zugelas</w:t>
      </w:r>
      <w:r w:rsidR="00B34391">
        <w:rPr>
          <w:lang w:val="de-DE"/>
        </w:rPr>
        <w:t>-</w:t>
      </w:r>
      <w:r w:rsidR="00B34391">
        <w:rPr>
          <w:lang w:val="de-DE"/>
        </w:rPr>
        <w:br/>
      </w:r>
      <w:r w:rsidR="00B34391" w:rsidRPr="00B34391">
        <w:rPr>
          <w:lang w:val="de-DE"/>
        </w:rPr>
        <w:t>sen sind</w:t>
      </w:r>
      <w:r w:rsidRPr="00F3191A">
        <w:rPr>
          <w:lang w:val="de-DE"/>
        </w:rPr>
        <w:t xml:space="preserve">. </w:t>
      </w:r>
      <w:r w:rsidR="00B34391" w:rsidRPr="00B34391">
        <w:rPr>
          <w:lang w:val="de-DE"/>
        </w:rPr>
        <w:t>Mithilfe dieser Option können diese eigene Public Key-Infrastruktur- (PKI) und digitale Zertifikate (die "Tokens", die normalerweise auf Smart</w:t>
      </w:r>
      <w:r w:rsidR="00B34391">
        <w:rPr>
          <w:lang w:val="de-DE"/>
        </w:rPr>
        <w:t>-</w:t>
      </w:r>
      <w:r w:rsidR="00B34391">
        <w:rPr>
          <w:lang w:val="de-DE"/>
        </w:rPr>
        <w:br/>
      </w:r>
      <w:r w:rsidR="00B34391" w:rsidRPr="00B34391">
        <w:rPr>
          <w:lang w:val="de-DE"/>
        </w:rPr>
        <w:t>cards gespeichert sind) verwenden, um Windows 7 lokal zu aktivieren, ohne die Aktivierungsdienste von Microsoft oder eine interne Kundeninfrastruktur in Anspruch nehmen zu müssen</w:t>
      </w:r>
      <w:r w:rsidR="00973C81" w:rsidRPr="00F3191A">
        <w:rPr>
          <w:lang w:val="de-DE"/>
        </w:rPr>
        <w:t>.</w:t>
      </w:r>
    </w:p>
    <w:p w:rsidR="00973C81" w:rsidRPr="002F117A" w:rsidRDefault="002F117A" w:rsidP="00973C81">
      <w:pPr>
        <w:pStyle w:val="DatasheetH2"/>
        <w:rPr>
          <w:lang w:val="de-DE"/>
        </w:rPr>
      </w:pPr>
      <w:r w:rsidRPr="002F117A">
        <w:rPr>
          <w:lang w:val="de-DE"/>
        </w:rPr>
        <w:t>Verbesserte Verwaltung</w:t>
      </w:r>
    </w:p>
    <w:p w:rsidR="00973C81" w:rsidRPr="002F117A" w:rsidRDefault="002F1D51" w:rsidP="00973C81">
      <w:pPr>
        <w:pStyle w:val="DatasheetBodyText"/>
        <w:rPr>
          <w:lang w:val="de-DE"/>
        </w:rPr>
      </w:pPr>
      <w:r w:rsidRPr="002F1D51">
        <w:rPr>
          <w:lang w:val="de-DE"/>
        </w:rPr>
        <w:t>Etliche Erweiterungen ermöglichen Adminis</w:t>
      </w:r>
      <w:r>
        <w:rPr>
          <w:lang w:val="de-DE"/>
        </w:rPr>
        <w:t>-</w:t>
      </w:r>
      <w:r w:rsidRPr="002F1D51">
        <w:rPr>
          <w:lang w:val="de-DE"/>
        </w:rPr>
        <w:t>tratoren eine bessere Verwaltung der Aktivie</w:t>
      </w:r>
      <w:r>
        <w:rPr>
          <w:lang w:val="de-DE"/>
        </w:rPr>
        <w:t>-</w:t>
      </w:r>
      <w:r>
        <w:rPr>
          <w:lang w:val="de-DE"/>
        </w:rPr>
        <w:br/>
      </w:r>
      <w:r w:rsidRPr="002F1D51">
        <w:rPr>
          <w:lang w:val="de-DE"/>
        </w:rPr>
        <w:t>rungsdienstbereitstellung und Aktivierungs</w:t>
      </w:r>
      <w:r>
        <w:rPr>
          <w:lang w:val="de-DE"/>
        </w:rPr>
        <w:t>-</w:t>
      </w:r>
      <w:r>
        <w:rPr>
          <w:lang w:val="de-DE"/>
        </w:rPr>
        <w:br/>
      </w:r>
      <w:r w:rsidRPr="002F1D51">
        <w:rPr>
          <w:lang w:val="de-DE"/>
        </w:rPr>
        <w:t>schlüssel</w:t>
      </w:r>
      <w:r w:rsidR="00973C81" w:rsidRPr="002F117A">
        <w:rPr>
          <w:lang w:val="de-DE"/>
        </w:rPr>
        <w:t>:</w:t>
      </w:r>
    </w:p>
    <w:p w:rsidR="00973C81" w:rsidRPr="002F117A" w:rsidRDefault="002F117A" w:rsidP="00973C81">
      <w:pPr>
        <w:pStyle w:val="DatasheetBullets"/>
        <w:rPr>
          <w:lang w:val="de-DE"/>
        </w:rPr>
      </w:pPr>
      <w:r w:rsidRPr="002F117A">
        <w:rPr>
          <w:b/>
          <w:lang w:val="de-DE"/>
        </w:rPr>
        <w:t>Erweiterung der Eigenschaften der Windows-Verwaltungsinstrumentation (WMI)</w:t>
      </w:r>
      <w:r w:rsidR="00973C81" w:rsidRPr="002F117A">
        <w:rPr>
          <w:b/>
          <w:lang w:val="de-DE"/>
        </w:rPr>
        <w:t>.</w:t>
      </w:r>
      <w:r w:rsidR="00973C81" w:rsidRPr="002F117A">
        <w:rPr>
          <w:lang w:val="de-DE"/>
        </w:rPr>
        <w:t xml:space="preserve"> </w:t>
      </w:r>
      <w:r w:rsidR="002F1D51" w:rsidRPr="002F1D51">
        <w:rPr>
          <w:lang w:val="de-DE"/>
        </w:rPr>
        <w:t>In Windows 7 wurden die WMI-Eigenschaften und -Methoden der SoftwareLicensingService-Klasse erw</w:t>
      </w:r>
      <w:r w:rsidR="002F1D51">
        <w:rPr>
          <w:lang w:val="de-DE"/>
        </w:rPr>
        <w:t xml:space="preserve">eitert, sodass nun eine größere </w:t>
      </w:r>
      <w:r w:rsidR="002F1D51" w:rsidRPr="002F1D51">
        <w:rPr>
          <w:lang w:val="de-DE"/>
        </w:rPr>
        <w:t>Flexibilität und mehr Steuerungsmöglich</w:t>
      </w:r>
      <w:r w:rsidR="002F1D51">
        <w:rPr>
          <w:lang w:val="de-DE"/>
        </w:rPr>
        <w:t>-</w:t>
      </w:r>
      <w:r w:rsidR="002F1D51">
        <w:rPr>
          <w:lang w:val="de-DE"/>
        </w:rPr>
        <w:br/>
      </w:r>
      <w:r w:rsidR="002F1D51" w:rsidRPr="002F1D51">
        <w:rPr>
          <w:lang w:val="de-DE"/>
        </w:rPr>
        <w:t>keiten gegeben sind</w:t>
      </w:r>
      <w:r w:rsidRPr="002F117A">
        <w:rPr>
          <w:lang w:val="de-DE"/>
        </w:rPr>
        <w:t xml:space="preserve">. </w:t>
      </w:r>
      <w:r w:rsidR="002F1D51" w:rsidRPr="002F1D51">
        <w:rPr>
          <w:lang w:val="de-DE"/>
        </w:rPr>
        <w:t>Beispielsweise haben Administratoren nun Zugriff auf die verbleibende Rearm-Anzahl und sind somit stets darüber informiert, wenn diese Anzahl niedrig ist</w:t>
      </w:r>
      <w:r w:rsidR="00973C81" w:rsidRPr="002F117A">
        <w:rPr>
          <w:lang w:val="de-DE"/>
        </w:rPr>
        <w:t>.</w:t>
      </w:r>
    </w:p>
    <w:p w:rsidR="00973C81" w:rsidRPr="002F117A" w:rsidRDefault="002F117A" w:rsidP="00973C81">
      <w:pPr>
        <w:pStyle w:val="DatasheetBullets"/>
        <w:rPr>
          <w:lang w:val="de-DE"/>
        </w:rPr>
      </w:pPr>
      <w:r w:rsidRPr="002F117A">
        <w:rPr>
          <w:b/>
          <w:lang w:val="de-DE"/>
        </w:rPr>
        <w:t>Geänderte Hardwaretoleranzwerte</w:t>
      </w:r>
      <w:r w:rsidR="00973C81" w:rsidRPr="002F117A">
        <w:rPr>
          <w:b/>
          <w:lang w:val="de-DE"/>
        </w:rPr>
        <w:t>.</w:t>
      </w:r>
      <w:r w:rsidR="00973C81" w:rsidRPr="002F117A">
        <w:rPr>
          <w:lang w:val="de-DE"/>
        </w:rPr>
        <w:t xml:space="preserve"> </w:t>
      </w:r>
      <w:r w:rsidR="002F1D51" w:rsidRPr="002F1D51">
        <w:rPr>
          <w:lang w:val="de-DE"/>
        </w:rPr>
        <w:t>In Windows 7 ist es unwahrscheinlicher, dass eine erneute Aktivierung ausgelöst wird, weil Toleranzgrenzen überschritten wurden</w:t>
      </w:r>
      <w:r w:rsidR="00973C81" w:rsidRPr="002F117A">
        <w:rPr>
          <w:lang w:val="de-DE"/>
        </w:rPr>
        <w:t xml:space="preserve">. </w:t>
      </w:r>
    </w:p>
    <w:p w:rsidR="00973C81" w:rsidRPr="002F117A" w:rsidRDefault="002F117A" w:rsidP="00973C81">
      <w:pPr>
        <w:pStyle w:val="DatasheetBullets"/>
        <w:rPr>
          <w:lang w:val="de-DE"/>
        </w:rPr>
      </w:pPr>
      <w:r w:rsidRPr="002F117A">
        <w:rPr>
          <w:b/>
          <w:lang w:val="de-DE"/>
        </w:rPr>
        <w:t>Zusammengeführtes Verwaltungsportal</w:t>
      </w:r>
      <w:r w:rsidR="00973C81" w:rsidRPr="002F117A">
        <w:rPr>
          <w:b/>
          <w:lang w:val="de-DE"/>
        </w:rPr>
        <w:t>.</w:t>
      </w:r>
      <w:r w:rsidR="00973C81" w:rsidRPr="002F117A">
        <w:rPr>
          <w:lang w:val="de-DE"/>
        </w:rPr>
        <w:t xml:space="preserve"> </w:t>
      </w:r>
      <w:r w:rsidR="002F1D51" w:rsidRPr="002F1D51">
        <w:rPr>
          <w:lang w:val="de-DE"/>
        </w:rPr>
        <w:t>Alle vorherigen Portale für die Volumen</w:t>
      </w:r>
      <w:r w:rsidR="002F1D51">
        <w:rPr>
          <w:lang w:val="de-DE"/>
        </w:rPr>
        <w:t>-</w:t>
      </w:r>
      <w:r w:rsidR="002F1D51">
        <w:rPr>
          <w:lang w:val="de-DE"/>
        </w:rPr>
        <w:br/>
      </w:r>
      <w:r w:rsidR="002F1D51" w:rsidRPr="002F1D51">
        <w:rPr>
          <w:lang w:val="de-DE"/>
        </w:rPr>
        <w:t>lizenzierung wurden in dem verbesserten Volume Licensing Service Center (VLSC) zusammengeführt</w:t>
      </w:r>
      <w:r w:rsidRPr="002F117A">
        <w:rPr>
          <w:lang w:val="de-DE"/>
        </w:rPr>
        <w:t xml:space="preserve">. </w:t>
      </w:r>
      <w:r w:rsidR="002F1D51" w:rsidRPr="002F1D51">
        <w:rPr>
          <w:lang w:val="de-DE"/>
        </w:rPr>
        <w:t xml:space="preserve">Dieses Portal weist zahlreiche Verbesserungen auf, über die Organisationen alle ihre Schlüssel von einer zentralen Stelle aus problemlos </w:t>
      </w:r>
      <w:r w:rsidR="002F1D51" w:rsidRPr="002F1D51">
        <w:rPr>
          <w:lang w:val="de-DE"/>
        </w:rPr>
        <w:lastRenderedPageBreak/>
        <w:t>identifizieren, überwachen und organisieren können</w:t>
      </w:r>
      <w:r w:rsidR="00973C81" w:rsidRPr="002F117A">
        <w:rPr>
          <w:lang w:val="de-DE"/>
        </w:rPr>
        <w:t>.</w:t>
      </w:r>
    </w:p>
    <w:p w:rsidR="002F117A" w:rsidRPr="002F117A" w:rsidRDefault="00C503C5" w:rsidP="00B331C8">
      <w:pPr>
        <w:pStyle w:val="DatasheetBullets"/>
        <w:rPr>
          <w:lang w:val="de-DE"/>
        </w:rPr>
      </w:pPr>
      <w:r>
        <w:rPr>
          <w:b/>
          <w:noProof/>
          <w:lang w:val="de-DE" w:eastAsia="de-D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-2404745</wp:posOffset>
            </wp:positionH>
            <wp:positionV relativeFrom="paragraph">
              <wp:posOffset>-428625</wp:posOffset>
            </wp:positionV>
            <wp:extent cx="1828800" cy="1129665"/>
            <wp:effectExtent l="0" t="0" r="0" b="0"/>
            <wp:wrapThrough wrapText="bothSides">
              <wp:wrapPolygon edited="0">
                <wp:start x="10350" y="728"/>
                <wp:lineTo x="9675" y="1093"/>
                <wp:lineTo x="8325" y="5099"/>
                <wp:lineTo x="8325" y="6556"/>
                <wp:lineTo x="7200" y="12384"/>
                <wp:lineTo x="1350" y="14206"/>
                <wp:lineTo x="450" y="14934"/>
                <wp:lineTo x="1350" y="20398"/>
                <wp:lineTo x="19800" y="20398"/>
                <wp:lineTo x="21375" y="15663"/>
                <wp:lineTo x="20475" y="14206"/>
                <wp:lineTo x="16425" y="12384"/>
                <wp:lineTo x="17550" y="6921"/>
                <wp:lineTo x="18225" y="3278"/>
                <wp:lineTo x="17325" y="2185"/>
                <wp:lineTo x="12600" y="728"/>
                <wp:lineTo x="10350" y="728"/>
              </wp:wrapPolygon>
            </wp:wrapThrough>
            <wp:docPr id="3" name="Picture 5" descr="windows 7 bl 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 7 bl v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17A" w:rsidRPr="002F117A">
        <w:rPr>
          <w:b/>
          <w:lang w:val="de-DE"/>
        </w:rPr>
        <w:t>Transparente Verarbeitung des MAK-Limits</w:t>
      </w:r>
      <w:r w:rsidR="00973C81" w:rsidRPr="002F117A">
        <w:rPr>
          <w:b/>
          <w:lang w:val="de-DE"/>
        </w:rPr>
        <w:t>.</w:t>
      </w:r>
      <w:r w:rsidR="00973C81" w:rsidRPr="002F117A">
        <w:rPr>
          <w:lang w:val="de-DE"/>
        </w:rPr>
        <w:t xml:space="preserve"> </w:t>
      </w:r>
      <w:r w:rsidR="000A2AB0" w:rsidRPr="000A2AB0">
        <w:rPr>
          <w:lang w:val="de-DE"/>
        </w:rPr>
        <w:t>Wenn sich in Windows 7 die MAK-Verwendung eines Kunden dem aktuellen MAK-Limit nähert, wird dieses Limit von dem von Microsoft gehosteten Back-End-Dienst automatisch geändert und somit die manuelle Verwaltungszeit reduziert</w:t>
      </w:r>
      <w:r w:rsidR="00973C81" w:rsidRPr="002F117A">
        <w:rPr>
          <w:lang w:val="de-DE"/>
        </w:rPr>
        <w:t>.</w:t>
      </w:r>
    </w:p>
    <w:p w:rsidR="00B331C8" w:rsidRPr="002F117A" w:rsidRDefault="002F117A" w:rsidP="002F117A">
      <w:pPr>
        <w:pStyle w:val="DatasheetH2"/>
        <w:rPr>
          <w:lang w:val="de-DE"/>
        </w:rPr>
      </w:pPr>
      <w:r w:rsidRPr="002F117A">
        <w:rPr>
          <w:lang w:val="de-DE"/>
        </w:rPr>
        <w:t>Gesteigerte Effizienz</w:t>
      </w:r>
    </w:p>
    <w:p w:rsidR="00B331C8" w:rsidRPr="002F117A" w:rsidRDefault="001E2BB9" w:rsidP="00B331C8">
      <w:pPr>
        <w:pStyle w:val="DatasheetBodyText"/>
        <w:rPr>
          <w:lang w:val="de-DE"/>
        </w:rPr>
      </w:pPr>
      <w:r w:rsidRPr="001E2BB9">
        <w:rPr>
          <w:lang w:val="de-DE"/>
        </w:rPr>
        <w:t>Zusätzlich zu den zuvor genannten Feature</w:t>
      </w:r>
      <w:r>
        <w:rPr>
          <w:lang w:val="de-DE"/>
        </w:rPr>
        <w:t>-</w:t>
      </w:r>
      <w:r w:rsidRPr="001E2BB9">
        <w:rPr>
          <w:lang w:val="de-DE"/>
        </w:rPr>
        <w:t>erweiterungen bieten die Volumenaktivierungs</w:t>
      </w:r>
      <w:r>
        <w:rPr>
          <w:lang w:val="de-DE"/>
        </w:rPr>
        <w:t>-</w:t>
      </w:r>
      <w:r w:rsidRPr="001E2BB9">
        <w:rPr>
          <w:lang w:val="de-DE"/>
        </w:rPr>
        <w:t>technologien und -tools in Windows 7 eine höhere Leistung, sie beanspruchen weniger Systemressourcen aufgrund der optimierten Dienstausführung, erfordern weniger Festplatten-E/A-Vorgänge und Speicherbedarf und bieten somit sicherere und flexiblere Aktivierungsfunktionen</w:t>
      </w:r>
      <w:r w:rsidR="00B331C8" w:rsidRPr="002F117A">
        <w:rPr>
          <w:lang w:val="de-DE"/>
        </w:rPr>
        <w:t xml:space="preserve">. </w:t>
      </w:r>
    </w:p>
    <w:p w:rsidR="00E00B94" w:rsidRPr="00E54DB1" w:rsidRDefault="001E2BB9" w:rsidP="00B8079C">
      <w:pPr>
        <w:pStyle w:val="DatasheetBodyText"/>
        <w:rPr>
          <w:lang w:val="de-DE"/>
        </w:rPr>
      </w:pPr>
      <w:r w:rsidRPr="001E2BB9">
        <w:rPr>
          <w:lang w:val="de-DE"/>
        </w:rPr>
        <w:t>Weitere Informationen zu Windows 7 für Unternehmenskunden finden Sie unter</w:t>
      </w:r>
      <w:r w:rsidR="00B331C8" w:rsidRPr="002F117A">
        <w:rPr>
          <w:lang w:val="de-DE"/>
        </w:rPr>
        <w:t xml:space="preserve"> </w:t>
      </w:r>
      <w:hyperlink r:id="rId16" w:history="1">
        <w:r w:rsidR="002147CA" w:rsidRPr="002F117A">
          <w:rPr>
            <w:rStyle w:val="Hyperlink"/>
            <w:lang w:val="de-DE"/>
          </w:rPr>
          <w:t>http://microsoft.com/windows/enterprise</w:t>
        </w:r>
      </w:hyperlink>
      <w:r w:rsidRPr="00EE55F7">
        <w:rPr>
          <w:lang w:val="de-DE"/>
        </w:rPr>
        <w:t xml:space="preserve"> (möglicherweise in englischer Sprache)</w:t>
      </w:r>
      <w:r w:rsidR="00FF4DA7" w:rsidRPr="00E54DB1">
        <w:rPr>
          <w:lang w:val="de-DE"/>
        </w:rPr>
        <w:t>.</w:t>
      </w:r>
    </w:p>
    <w:p w:rsidR="00526A2B" w:rsidRPr="002F117A" w:rsidRDefault="00CB2700" w:rsidP="00B331C8">
      <w:pPr>
        <w:pStyle w:val="DatasheetBodyText"/>
        <w:rPr>
          <w:rStyle w:val="Hyperlink"/>
          <w:lang w:val="de-DE"/>
        </w:rPr>
      </w:pPr>
      <w:r>
        <w:rPr>
          <w:noProof/>
          <w:color w:val="0000FF" w:themeColor="hyperlink"/>
          <w:u w:val="single"/>
          <w:lang w:val="de-DE" w:eastAsia="de-DE"/>
        </w:rPr>
        <w:pict>
          <v:shape id="_x0000_s1030" type="#_x0000_t202" style="position:absolute;margin-left:.8pt;margin-top:-2pt;width:600pt;height:43.75pt;z-index:-251643904;mso-position-horizontal-relative:page;mso-position-vertical-relative:page;v-text-anchor:middle" filled="f" stroked="f">
            <v:textbox style="mso-next-textbox:#_x0000_s1030" inset=",0,,0">
              <w:txbxContent>
                <w:p w:rsidR="00E00B94" w:rsidRPr="00FF4DA7" w:rsidRDefault="00E00B94" w:rsidP="00E00B94">
                  <w:pPr>
                    <w:spacing w:after="0" w:line="240" w:lineRule="auto"/>
                    <w:rPr>
                      <w:rFonts w:ascii="Segoe" w:hAnsi="Segoe"/>
                      <w:sz w:val="32"/>
                      <w:szCs w:val="32"/>
                      <w:lang w:val="de-DE"/>
                    </w:rPr>
                  </w:pPr>
                  <w:r w:rsidRPr="00FF4DA7">
                    <w:rPr>
                      <w:rFonts w:ascii="Segoe" w:hAnsi="Segoe"/>
                      <w:sz w:val="32"/>
                      <w:szCs w:val="32"/>
                      <w:lang w:val="de-DE"/>
                    </w:rPr>
                    <w:t xml:space="preserve">     </w:t>
                  </w:r>
                  <w:r w:rsidR="00FF4DA7" w:rsidRPr="00FF4DA7">
                    <w:rPr>
                      <w:rFonts w:ascii="Segoe" w:hAnsi="Segoe"/>
                      <w:sz w:val="32"/>
                      <w:szCs w:val="32"/>
                      <w:lang w:val="de-DE"/>
                    </w:rPr>
                    <w:t xml:space="preserve">     Datenblatt zur Aktivierung von Windows 7</w:t>
                  </w:r>
                  <w:r w:rsidR="00FF4DA7" w:rsidRPr="00FF4DA7">
                    <w:rPr>
                      <w:rFonts w:ascii="Segoe" w:hAnsi="Segoe"/>
                      <w:sz w:val="32"/>
                      <w:szCs w:val="32"/>
                      <w:vertAlign w:val="superscript"/>
                      <w:lang w:val="de-DE"/>
                    </w:rPr>
                    <w:t xml:space="preserve"> ®</w:t>
                  </w:r>
                </w:p>
              </w:txbxContent>
            </v:textbox>
            <w10:wrap anchorx="page" anchory="page"/>
            <w10:anchorlock/>
          </v:shape>
        </w:pict>
      </w:r>
      <w:r w:rsidR="00E00B94">
        <w:rPr>
          <w:noProof/>
          <w:color w:val="0000FF" w:themeColor="hyperlink"/>
          <w:u w:val="single"/>
          <w:lang w:val="de-DE"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-15456</wp:posOffset>
            </wp:positionH>
            <wp:positionV relativeFrom="page">
              <wp:posOffset>0</wp:posOffset>
            </wp:positionV>
            <wp:extent cx="7762348" cy="10058400"/>
            <wp:effectExtent l="19050" t="0" r="0" b="0"/>
            <wp:wrapNone/>
            <wp:docPr id="1" name="Picture 4" descr="Windows7ActivationDataShe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7ActivationDataSheet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348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E2A" w:rsidRPr="002F117A" w:rsidRDefault="00002E2A" w:rsidP="00B331C8">
      <w:pPr>
        <w:pStyle w:val="DatasheetBodyText"/>
        <w:rPr>
          <w:lang w:val="de-DE"/>
        </w:rPr>
      </w:pPr>
    </w:p>
    <w:p w:rsidR="00002E2A" w:rsidRPr="002F117A" w:rsidRDefault="00002E2A" w:rsidP="00B331C8">
      <w:pPr>
        <w:pStyle w:val="DatasheetBodyText"/>
        <w:rPr>
          <w:lang w:val="de-DE"/>
        </w:rPr>
      </w:pPr>
    </w:p>
    <w:p w:rsidR="00002E2A" w:rsidRPr="002F117A" w:rsidRDefault="00002E2A" w:rsidP="00B331C8">
      <w:pPr>
        <w:pStyle w:val="DatasheetBodyText"/>
        <w:rPr>
          <w:lang w:val="de-DE"/>
        </w:rPr>
      </w:pPr>
    </w:p>
    <w:p w:rsidR="00002E2A" w:rsidRPr="002F117A" w:rsidRDefault="00002E2A" w:rsidP="00B331C8">
      <w:pPr>
        <w:pStyle w:val="DatasheetBodyText"/>
        <w:rPr>
          <w:lang w:val="de-DE"/>
        </w:rPr>
      </w:pPr>
    </w:p>
    <w:p w:rsidR="00002E2A" w:rsidRPr="002F117A" w:rsidRDefault="00002E2A" w:rsidP="00B331C8">
      <w:pPr>
        <w:pStyle w:val="DatasheetBodyText"/>
        <w:rPr>
          <w:lang w:val="de-DE"/>
        </w:rPr>
      </w:pPr>
    </w:p>
    <w:sectPr w:rsidR="00002E2A" w:rsidRPr="002F117A" w:rsidSect="00D65A66">
      <w:pgSz w:w="12240" w:h="15840" w:code="1"/>
      <w:pgMar w:top="1080" w:right="720" w:bottom="576" w:left="4248" w:header="720" w:footer="720" w:gutter="0"/>
      <w:cols w:num="2" w:space="2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Light">
    <w:altName w:val="Segoe UI"/>
    <w:charset w:val="00"/>
    <w:family w:val="swiss"/>
    <w:pitch w:val="variable"/>
    <w:sig w:usb0="00000001" w:usb1="4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044"/>
    <w:multiLevelType w:val="hybridMultilevel"/>
    <w:tmpl w:val="3B7EA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82A97"/>
    <w:multiLevelType w:val="hybridMultilevel"/>
    <w:tmpl w:val="3D2A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6476D"/>
    <w:multiLevelType w:val="hybridMultilevel"/>
    <w:tmpl w:val="AB0C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42A74"/>
    <w:multiLevelType w:val="hybridMultilevel"/>
    <w:tmpl w:val="C7EAF286"/>
    <w:lvl w:ilvl="0" w:tplc="7DCC8E32">
      <w:start w:val="1"/>
      <w:numFmt w:val="bullet"/>
      <w:pStyle w:val="DatasheetBullets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838B5"/>
    <w:multiLevelType w:val="hybridMultilevel"/>
    <w:tmpl w:val="7918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0268A"/>
    <w:multiLevelType w:val="hybridMultilevel"/>
    <w:tmpl w:val="1B1C5016"/>
    <w:lvl w:ilvl="0" w:tplc="FC2E1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00EFE"/>
    <w:multiLevelType w:val="hybridMultilevel"/>
    <w:tmpl w:val="C298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237DE"/>
    <w:multiLevelType w:val="hybridMultilevel"/>
    <w:tmpl w:val="33489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C6A7E"/>
    <w:rsid w:val="00002E2A"/>
    <w:rsid w:val="000060D9"/>
    <w:rsid w:val="00032E25"/>
    <w:rsid w:val="00094DB9"/>
    <w:rsid w:val="000A2AB0"/>
    <w:rsid w:val="000F16A6"/>
    <w:rsid w:val="000F4EDF"/>
    <w:rsid w:val="000F7C00"/>
    <w:rsid w:val="00127477"/>
    <w:rsid w:val="001363C4"/>
    <w:rsid w:val="001B4482"/>
    <w:rsid w:val="001D1FFD"/>
    <w:rsid w:val="001E2BB9"/>
    <w:rsid w:val="001F4DF0"/>
    <w:rsid w:val="0020020A"/>
    <w:rsid w:val="002147CA"/>
    <w:rsid w:val="00217202"/>
    <w:rsid w:val="002453FA"/>
    <w:rsid w:val="002F117A"/>
    <w:rsid w:val="002F1D51"/>
    <w:rsid w:val="00350BD8"/>
    <w:rsid w:val="003778F8"/>
    <w:rsid w:val="00381706"/>
    <w:rsid w:val="00382DB9"/>
    <w:rsid w:val="003A4D21"/>
    <w:rsid w:val="003D50ED"/>
    <w:rsid w:val="003F13CF"/>
    <w:rsid w:val="00410D0F"/>
    <w:rsid w:val="0043697D"/>
    <w:rsid w:val="004462BF"/>
    <w:rsid w:val="0048078F"/>
    <w:rsid w:val="004C0E5B"/>
    <w:rsid w:val="004C3692"/>
    <w:rsid w:val="004D3340"/>
    <w:rsid w:val="004D64DA"/>
    <w:rsid w:val="004F08A1"/>
    <w:rsid w:val="004F15C0"/>
    <w:rsid w:val="00526A2B"/>
    <w:rsid w:val="00526BB9"/>
    <w:rsid w:val="00531A98"/>
    <w:rsid w:val="00541FA4"/>
    <w:rsid w:val="00562423"/>
    <w:rsid w:val="005D41D6"/>
    <w:rsid w:val="00602151"/>
    <w:rsid w:val="00657478"/>
    <w:rsid w:val="006921C4"/>
    <w:rsid w:val="00692338"/>
    <w:rsid w:val="006C09D9"/>
    <w:rsid w:val="006C4693"/>
    <w:rsid w:val="006F0D87"/>
    <w:rsid w:val="0070445A"/>
    <w:rsid w:val="0070736C"/>
    <w:rsid w:val="007300F3"/>
    <w:rsid w:val="00740413"/>
    <w:rsid w:val="007826BC"/>
    <w:rsid w:val="00791663"/>
    <w:rsid w:val="007B009E"/>
    <w:rsid w:val="007C3AE0"/>
    <w:rsid w:val="00807137"/>
    <w:rsid w:val="008C6C19"/>
    <w:rsid w:val="008E05EF"/>
    <w:rsid w:val="00917E62"/>
    <w:rsid w:val="00961753"/>
    <w:rsid w:val="00973C81"/>
    <w:rsid w:val="00984FAC"/>
    <w:rsid w:val="00991811"/>
    <w:rsid w:val="009962D6"/>
    <w:rsid w:val="009A72A5"/>
    <w:rsid w:val="009B36B0"/>
    <w:rsid w:val="00A93D7C"/>
    <w:rsid w:val="00AF0FAF"/>
    <w:rsid w:val="00B331C8"/>
    <w:rsid w:val="00B34391"/>
    <w:rsid w:val="00B8079C"/>
    <w:rsid w:val="00BA053F"/>
    <w:rsid w:val="00C40D0C"/>
    <w:rsid w:val="00C503C5"/>
    <w:rsid w:val="00C72E8E"/>
    <w:rsid w:val="00CA6C97"/>
    <w:rsid w:val="00CB2700"/>
    <w:rsid w:val="00CC0923"/>
    <w:rsid w:val="00CF76DA"/>
    <w:rsid w:val="00D65A66"/>
    <w:rsid w:val="00DA142A"/>
    <w:rsid w:val="00DA146A"/>
    <w:rsid w:val="00DE178D"/>
    <w:rsid w:val="00DF7A00"/>
    <w:rsid w:val="00E00B94"/>
    <w:rsid w:val="00E43CF6"/>
    <w:rsid w:val="00E54DB1"/>
    <w:rsid w:val="00E64435"/>
    <w:rsid w:val="00EC6A7E"/>
    <w:rsid w:val="00EE4031"/>
    <w:rsid w:val="00EE55F7"/>
    <w:rsid w:val="00F10521"/>
    <w:rsid w:val="00F13831"/>
    <w:rsid w:val="00F2521C"/>
    <w:rsid w:val="00F3191A"/>
    <w:rsid w:val="00FA6AB9"/>
    <w:rsid w:val="00FB3459"/>
    <w:rsid w:val="00FC202C"/>
    <w:rsid w:val="00FD7314"/>
    <w:rsid w:val="00FE1368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1FA4"/>
    <w:rPr>
      <w:rFonts w:ascii="Segoe UI" w:hAnsi="Segoe UI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3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3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AB9"/>
    <w:rPr>
      <w:rFonts w:ascii="Tahoma" w:hAnsi="Tahoma" w:cs="Tahoma"/>
      <w:sz w:val="16"/>
      <w:szCs w:val="16"/>
    </w:rPr>
  </w:style>
  <w:style w:type="paragraph" w:customStyle="1" w:styleId="body">
    <w:name w:val="body"/>
    <w:basedOn w:val="Standard"/>
    <w:uiPriority w:val="99"/>
    <w:rsid w:val="00FA6AB9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Segoe" w:hAnsi="Segoe" w:cs="Segoe"/>
      <w:color w:val="000000"/>
      <w:sz w:val="18"/>
      <w:szCs w:val="18"/>
    </w:rPr>
  </w:style>
  <w:style w:type="paragraph" w:customStyle="1" w:styleId="H1">
    <w:name w:val="H1"/>
    <w:basedOn w:val="body"/>
    <w:next w:val="body"/>
    <w:uiPriority w:val="99"/>
    <w:rsid w:val="00FA6AB9"/>
    <w:pPr>
      <w:keepNext/>
      <w:keepLines/>
      <w:suppressAutoHyphens w:val="0"/>
      <w:spacing w:before="144" w:after="115" w:line="360" w:lineRule="atLeast"/>
    </w:pPr>
    <w:rPr>
      <w:rFonts w:ascii="Segoe Light" w:hAnsi="Segoe Light" w:cs="Segoe Light"/>
      <w:color w:val="F47C20"/>
      <w:sz w:val="32"/>
      <w:szCs w:val="32"/>
    </w:rPr>
  </w:style>
  <w:style w:type="paragraph" w:customStyle="1" w:styleId="Bullets">
    <w:name w:val="Bullets"/>
    <w:basedOn w:val="body"/>
    <w:uiPriority w:val="99"/>
    <w:rsid w:val="00FA6AB9"/>
    <w:pPr>
      <w:tabs>
        <w:tab w:val="left" w:pos="360"/>
      </w:tabs>
      <w:suppressAutoHyphens w:val="0"/>
      <w:spacing w:after="220"/>
      <w:ind w:left="270" w:hanging="270"/>
    </w:pPr>
  </w:style>
  <w:style w:type="character" w:customStyle="1" w:styleId="H3Bullet">
    <w:name w:val="H3Bullet"/>
    <w:uiPriority w:val="99"/>
    <w:rsid w:val="00FA6AB9"/>
    <w:rPr>
      <w:rFonts w:ascii="Segoe" w:hAnsi="Segoe" w:cs="Segoe"/>
      <w:b/>
      <w:bCs/>
      <w:color w:val="000000"/>
    </w:rPr>
  </w:style>
  <w:style w:type="paragraph" w:customStyle="1" w:styleId="H2">
    <w:name w:val="H2"/>
    <w:basedOn w:val="body"/>
    <w:next w:val="Standard"/>
    <w:uiPriority w:val="99"/>
    <w:rsid w:val="00FA6AB9"/>
    <w:pPr>
      <w:keepNext/>
      <w:spacing w:before="200"/>
    </w:pPr>
    <w:rPr>
      <w:rFonts w:ascii="Segoe Light" w:hAnsi="Segoe Light" w:cs="Segoe Light"/>
      <w:color w:val="007BC2"/>
      <w:sz w:val="22"/>
      <w:szCs w:val="22"/>
    </w:rPr>
  </w:style>
  <w:style w:type="paragraph" w:styleId="Funotentext">
    <w:name w:val="footnote text"/>
    <w:basedOn w:val="Standard"/>
    <w:link w:val="FunotentextZchn"/>
    <w:semiHidden/>
    <w:unhideWhenUsed/>
    <w:rsid w:val="007826B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semiHidden/>
    <w:rsid w:val="007826BC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enabsatz">
    <w:name w:val="List Paragraph"/>
    <w:basedOn w:val="Standard"/>
    <w:uiPriority w:val="34"/>
    <w:qFormat/>
    <w:rsid w:val="007826BC"/>
    <w:pPr>
      <w:ind w:left="720"/>
      <w:contextualSpacing/>
    </w:pPr>
  </w:style>
  <w:style w:type="paragraph" w:customStyle="1" w:styleId="DatasheetBullets">
    <w:name w:val="DatasheetBullets"/>
    <w:basedOn w:val="Bullets"/>
    <w:qFormat/>
    <w:rsid w:val="00002E2A"/>
    <w:pPr>
      <w:numPr>
        <w:numId w:val="5"/>
      </w:numPr>
      <w:spacing w:after="120"/>
      <w:ind w:left="360"/>
    </w:pPr>
  </w:style>
  <w:style w:type="paragraph" w:customStyle="1" w:styleId="DatasheetBodyText">
    <w:name w:val="DatasheetBodyText"/>
    <w:qFormat/>
    <w:rsid w:val="003A4D21"/>
    <w:pPr>
      <w:spacing w:after="120" w:line="220" w:lineRule="exact"/>
    </w:pPr>
    <w:rPr>
      <w:rFonts w:ascii="Segoe" w:hAnsi="Segoe" w:cs="Segoe"/>
      <w:color w:val="000000"/>
      <w:sz w:val="18"/>
      <w:szCs w:val="18"/>
    </w:rPr>
  </w:style>
  <w:style w:type="paragraph" w:customStyle="1" w:styleId="DatasheetH1">
    <w:name w:val="DatasheetH1"/>
    <w:qFormat/>
    <w:rsid w:val="00541FA4"/>
    <w:pPr>
      <w:spacing w:after="120" w:line="400" w:lineRule="exact"/>
    </w:pPr>
    <w:rPr>
      <w:rFonts w:ascii="Segoe Light" w:hAnsi="Segoe Light" w:cs="Segoe Light"/>
      <w:color w:val="F47C20"/>
      <w:sz w:val="32"/>
      <w:szCs w:val="32"/>
    </w:rPr>
  </w:style>
  <w:style w:type="paragraph" w:customStyle="1" w:styleId="DatasheetH2">
    <w:name w:val="DatasheetH2"/>
    <w:basedOn w:val="H2"/>
    <w:qFormat/>
    <w:rsid w:val="00B331C8"/>
    <w:rPr>
      <w:color w:val="0070C0"/>
    </w:rPr>
  </w:style>
  <w:style w:type="character" w:styleId="Hyperlink">
    <w:name w:val="Hyperlink"/>
    <w:basedOn w:val="Absatz-Standardschriftart"/>
    <w:uiPriority w:val="99"/>
    <w:unhideWhenUsed/>
    <w:rsid w:val="00B331C8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3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31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asheetURL">
    <w:name w:val="DatasheetURL"/>
    <w:uiPriority w:val="1"/>
    <w:qFormat/>
    <w:rsid w:val="00B331C8"/>
    <w:rPr>
      <w:i/>
      <w:color w:val="0070C0"/>
    </w:rPr>
  </w:style>
  <w:style w:type="paragraph" w:customStyle="1" w:styleId="DatasheetBulletsLevel2">
    <w:name w:val="DatasheetBulletsLevel2"/>
    <w:basedOn w:val="DatasheetBullets"/>
    <w:qFormat/>
    <w:rsid w:val="009962D6"/>
    <w:pPr>
      <w:ind w:left="720"/>
    </w:pPr>
  </w:style>
  <w:style w:type="paragraph" w:customStyle="1" w:styleId="BulletedList1">
    <w:name w:val="Bulleted List 1"/>
    <w:aliases w:val="bl1,Lb1,Bulleted List,Bulleted List 1 Char,Bulleted List Char,bl1 Char Char Char Char,Bulleted List1,bl11,Bulleted List 1 Char1,Bulleted List Char1 Char Char,Bulleted List2,bl12,Bulleted List 1 Char2,Bulleted List Char1 Char"/>
    <w:basedOn w:val="Standard"/>
    <w:uiPriority w:val="99"/>
    <w:rsid w:val="00002E2A"/>
    <w:pPr>
      <w:keepLines/>
      <w:tabs>
        <w:tab w:val="left" w:pos="360"/>
        <w:tab w:val="num" w:pos="720"/>
      </w:tabs>
      <w:spacing w:after="80" w:line="240" w:lineRule="auto"/>
      <w:ind w:left="360" w:hanging="360"/>
    </w:pPr>
    <w:rPr>
      <w:rFonts w:ascii="Verdana" w:eastAsia="Times New Roman" w:hAnsi="Verdana" w:cs="Arial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C36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icrosoft.com/licens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technet.microsoft.com/volumeactiva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crosoft.com/windows/enterpri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microsoft.com/windows/enterprise/products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go.microsoft.com/fwlink/?LinkId=149823" TargetMode="External"/><Relationship Id="rId14" Type="http://schemas.openxmlformats.org/officeDocument/2006/relationships/hyperlink" Target="http://technet.microsoft.com/en-us/library/cc74893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Janna Braeuning</cp:lastModifiedBy>
  <cp:revision>38</cp:revision>
  <cp:lastPrinted>2009-04-18T01:05:00Z</cp:lastPrinted>
  <dcterms:created xsi:type="dcterms:W3CDTF">2009-04-28T08:04:00Z</dcterms:created>
  <dcterms:modified xsi:type="dcterms:W3CDTF">2009-04-29T08:07:00Z</dcterms:modified>
</cp:coreProperties>
</file>