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F59" w:rsidRDefault="006E3F59" w:rsidP="00537395"/>
    <w:p w:rsidR="008626B9" w:rsidRDefault="008626B9" w:rsidP="00A10CFC">
      <w:pPr>
        <w:ind w:left="0"/>
      </w:pPr>
    </w:p>
    <w:p w:rsidR="00826272" w:rsidRPr="00303882" w:rsidRDefault="00826272" w:rsidP="00537395">
      <w:r w:rsidRPr="00303882">
        <w:t xml:space="preserve">Nov. </w:t>
      </w:r>
      <w:r w:rsidR="00C740B7">
        <w:t>30</w:t>
      </w:r>
      <w:r w:rsidRPr="00303882">
        <w:t>, 2007</w:t>
      </w:r>
    </w:p>
    <w:p w:rsidR="00826272" w:rsidRPr="00303882" w:rsidRDefault="00826272" w:rsidP="00537395"/>
    <w:p w:rsidR="00826272" w:rsidRPr="00537395" w:rsidRDefault="00826272" w:rsidP="00537395">
      <w:pPr>
        <w:rPr>
          <w:sz w:val="40"/>
          <w:szCs w:val="40"/>
        </w:rPr>
      </w:pPr>
      <w:r w:rsidRPr="00537395">
        <w:rPr>
          <w:sz w:val="40"/>
          <w:szCs w:val="40"/>
        </w:rPr>
        <w:t xml:space="preserve">Microsoft Financing </w:t>
      </w:r>
      <w:r w:rsidR="006731D9">
        <w:rPr>
          <w:sz w:val="40"/>
          <w:szCs w:val="40"/>
        </w:rPr>
        <w:t xml:space="preserve">may </w:t>
      </w:r>
      <w:r w:rsidRPr="00537395">
        <w:rPr>
          <w:sz w:val="40"/>
          <w:szCs w:val="40"/>
        </w:rPr>
        <w:t>enable businesses to receive immediate tax benefits the first year of acquisition</w:t>
      </w:r>
    </w:p>
    <w:p w:rsidR="00826272" w:rsidRPr="00303882" w:rsidRDefault="00826272" w:rsidP="00537395"/>
    <w:p w:rsidR="00826272" w:rsidRPr="00AF47F9" w:rsidRDefault="00826272" w:rsidP="00537395">
      <w:pPr>
        <w:rPr>
          <w:sz w:val="22"/>
          <w:szCs w:val="22"/>
        </w:rPr>
      </w:pPr>
      <w:r w:rsidRPr="00AF47F9">
        <w:rPr>
          <w:sz w:val="22"/>
          <w:szCs w:val="22"/>
        </w:rPr>
        <w:t xml:space="preserve">Internal Revenue Code </w:t>
      </w:r>
      <w:r w:rsidR="00C740B7" w:rsidRPr="00AF47F9">
        <w:rPr>
          <w:sz w:val="22"/>
          <w:szCs w:val="22"/>
        </w:rPr>
        <w:t xml:space="preserve">Section </w:t>
      </w:r>
      <w:r w:rsidRPr="00AF47F9">
        <w:rPr>
          <w:sz w:val="22"/>
          <w:szCs w:val="22"/>
        </w:rPr>
        <w:t xml:space="preserve">179 </w:t>
      </w:r>
      <w:r w:rsidR="00C740B7" w:rsidRPr="00AF47F9">
        <w:rPr>
          <w:sz w:val="22"/>
          <w:szCs w:val="22"/>
        </w:rPr>
        <w:t xml:space="preserve">may </w:t>
      </w:r>
      <w:r w:rsidRPr="00AF47F9">
        <w:rPr>
          <w:sz w:val="22"/>
          <w:szCs w:val="22"/>
        </w:rPr>
        <w:t xml:space="preserve">allow businesses to </w:t>
      </w:r>
      <w:r w:rsidR="00C740B7" w:rsidRPr="00AF47F9">
        <w:rPr>
          <w:sz w:val="22"/>
          <w:szCs w:val="22"/>
        </w:rPr>
        <w:t xml:space="preserve">immediately </w:t>
      </w:r>
      <w:r w:rsidRPr="00AF47F9">
        <w:rPr>
          <w:sz w:val="22"/>
          <w:szCs w:val="22"/>
        </w:rPr>
        <w:t xml:space="preserve">write off the </w:t>
      </w:r>
      <w:r w:rsidR="00C740B7" w:rsidRPr="00AF47F9">
        <w:rPr>
          <w:sz w:val="22"/>
          <w:szCs w:val="22"/>
        </w:rPr>
        <w:t>expense</w:t>
      </w:r>
      <w:r w:rsidRPr="00AF47F9">
        <w:rPr>
          <w:sz w:val="22"/>
          <w:szCs w:val="22"/>
        </w:rPr>
        <w:t xml:space="preserve"> of </w:t>
      </w:r>
      <w:r w:rsidR="00C740B7" w:rsidRPr="00AF47F9">
        <w:rPr>
          <w:sz w:val="22"/>
          <w:szCs w:val="22"/>
        </w:rPr>
        <w:t xml:space="preserve">certain </w:t>
      </w:r>
      <w:r w:rsidRPr="00AF47F9">
        <w:rPr>
          <w:sz w:val="22"/>
          <w:szCs w:val="22"/>
        </w:rPr>
        <w:t>business property in the first year it</w:t>
      </w:r>
      <w:r w:rsidR="004B089A" w:rsidRPr="00AF47F9">
        <w:rPr>
          <w:sz w:val="22"/>
          <w:szCs w:val="22"/>
        </w:rPr>
        <w:t xml:space="preserve"> is</w:t>
      </w:r>
      <w:r w:rsidRPr="00AF47F9">
        <w:rPr>
          <w:sz w:val="22"/>
          <w:szCs w:val="22"/>
        </w:rPr>
        <w:t xml:space="preserve"> acquired</w:t>
      </w:r>
      <w:r w:rsidR="00A10CFC" w:rsidRPr="00AF47F9">
        <w:rPr>
          <w:sz w:val="22"/>
          <w:szCs w:val="22"/>
        </w:rPr>
        <w:t xml:space="preserve"> </w:t>
      </w:r>
      <w:r w:rsidR="00C740B7" w:rsidRPr="00AF47F9">
        <w:rPr>
          <w:sz w:val="22"/>
          <w:szCs w:val="22"/>
        </w:rPr>
        <w:t>rather than</w:t>
      </w:r>
      <w:r w:rsidR="00A10CFC" w:rsidRPr="00AF47F9">
        <w:rPr>
          <w:sz w:val="22"/>
          <w:szCs w:val="22"/>
        </w:rPr>
        <w:t xml:space="preserve"> over the life of the property</w:t>
      </w:r>
      <w:r w:rsidRPr="00AF47F9">
        <w:rPr>
          <w:sz w:val="22"/>
          <w:szCs w:val="22"/>
        </w:rPr>
        <w:t xml:space="preserve">. </w:t>
      </w:r>
      <w:r w:rsidR="00537395" w:rsidRPr="00AF47F9">
        <w:rPr>
          <w:sz w:val="22"/>
          <w:szCs w:val="22"/>
        </w:rPr>
        <w:t xml:space="preserve">The qualifying property </w:t>
      </w:r>
      <w:r w:rsidR="00C740B7" w:rsidRPr="00AF47F9">
        <w:rPr>
          <w:sz w:val="22"/>
          <w:szCs w:val="22"/>
        </w:rPr>
        <w:t xml:space="preserve">usually </w:t>
      </w:r>
      <w:r w:rsidR="00537395" w:rsidRPr="00AF47F9">
        <w:rPr>
          <w:sz w:val="22"/>
          <w:szCs w:val="22"/>
        </w:rPr>
        <w:t xml:space="preserve">includes </w:t>
      </w:r>
      <w:r w:rsidRPr="00AF47F9">
        <w:rPr>
          <w:sz w:val="22"/>
          <w:szCs w:val="22"/>
        </w:rPr>
        <w:t xml:space="preserve">off-the-shelf computer software </w:t>
      </w:r>
      <w:r w:rsidR="009628AD" w:rsidRPr="00AF47F9">
        <w:rPr>
          <w:sz w:val="22"/>
          <w:szCs w:val="22"/>
        </w:rPr>
        <w:t>used</w:t>
      </w:r>
      <w:r w:rsidRPr="00AF47F9">
        <w:rPr>
          <w:sz w:val="22"/>
          <w:szCs w:val="22"/>
        </w:rPr>
        <w:t xml:space="preserve"> during the tax year</w:t>
      </w:r>
      <w:r w:rsidR="00303882" w:rsidRPr="00AF47F9">
        <w:rPr>
          <w:sz w:val="22"/>
          <w:szCs w:val="22"/>
        </w:rPr>
        <w:t xml:space="preserve">. </w:t>
      </w:r>
    </w:p>
    <w:p w:rsidR="00826272" w:rsidRPr="00AF47F9" w:rsidRDefault="00826272" w:rsidP="00537395">
      <w:pPr>
        <w:rPr>
          <w:sz w:val="22"/>
          <w:szCs w:val="22"/>
        </w:rPr>
      </w:pPr>
    </w:p>
    <w:p w:rsidR="00A10CFC" w:rsidRPr="00AF47F9" w:rsidRDefault="00C740B7" w:rsidP="00537395">
      <w:pPr>
        <w:rPr>
          <w:sz w:val="22"/>
          <w:szCs w:val="22"/>
        </w:rPr>
      </w:pPr>
      <w:r w:rsidRPr="00AF47F9">
        <w:rPr>
          <w:sz w:val="22"/>
          <w:szCs w:val="22"/>
        </w:rPr>
        <w:t>Generally, i</w:t>
      </w:r>
      <w:r w:rsidR="00A10CFC" w:rsidRPr="00AF47F9">
        <w:rPr>
          <w:sz w:val="22"/>
          <w:szCs w:val="22"/>
        </w:rPr>
        <w:t xml:space="preserve">n order to be </w:t>
      </w:r>
      <w:r w:rsidRPr="00AF47F9">
        <w:rPr>
          <w:sz w:val="22"/>
          <w:szCs w:val="22"/>
        </w:rPr>
        <w:t>immediately written off</w:t>
      </w:r>
      <w:r w:rsidR="00A10CFC" w:rsidRPr="00AF47F9">
        <w:rPr>
          <w:sz w:val="22"/>
          <w:szCs w:val="22"/>
        </w:rPr>
        <w:t xml:space="preserve">, </w:t>
      </w:r>
      <w:r w:rsidRPr="00AF47F9">
        <w:rPr>
          <w:sz w:val="22"/>
          <w:szCs w:val="22"/>
        </w:rPr>
        <w:t xml:space="preserve">the </w:t>
      </w:r>
      <w:r w:rsidR="00A10CFC" w:rsidRPr="00AF47F9">
        <w:rPr>
          <w:sz w:val="22"/>
          <w:szCs w:val="22"/>
        </w:rPr>
        <w:t xml:space="preserve">property must be property the taxpayer owns, be used in the taxpayer’s business activities, have a determinable useful life and be expected to last more than a year. </w:t>
      </w:r>
    </w:p>
    <w:p w:rsidR="00A10CFC" w:rsidRPr="00AF47F9" w:rsidRDefault="00A10CFC" w:rsidP="00537395">
      <w:pPr>
        <w:rPr>
          <w:sz w:val="22"/>
          <w:szCs w:val="22"/>
        </w:rPr>
      </w:pPr>
    </w:p>
    <w:p w:rsidR="009C3657" w:rsidRPr="00AF47F9" w:rsidRDefault="00C740B7" w:rsidP="00A10CFC">
      <w:pPr>
        <w:rPr>
          <w:sz w:val="22"/>
          <w:szCs w:val="22"/>
        </w:rPr>
      </w:pPr>
      <w:r w:rsidRPr="00AF47F9">
        <w:rPr>
          <w:sz w:val="22"/>
          <w:szCs w:val="22"/>
        </w:rPr>
        <w:t xml:space="preserve">Through </w:t>
      </w:r>
      <w:r w:rsidR="009C3657" w:rsidRPr="00AF47F9">
        <w:rPr>
          <w:sz w:val="22"/>
          <w:szCs w:val="22"/>
        </w:rPr>
        <w:t>Micr</w:t>
      </w:r>
      <w:r w:rsidRPr="00AF47F9">
        <w:rPr>
          <w:sz w:val="22"/>
          <w:szCs w:val="22"/>
        </w:rPr>
        <w:t xml:space="preserve">osoft Financing and Section 179, </w:t>
      </w:r>
      <w:r w:rsidR="009C3657" w:rsidRPr="00AF47F9">
        <w:rPr>
          <w:sz w:val="22"/>
          <w:szCs w:val="22"/>
        </w:rPr>
        <w:t xml:space="preserve">businesses </w:t>
      </w:r>
      <w:r w:rsidRPr="00AF47F9">
        <w:rPr>
          <w:sz w:val="22"/>
          <w:szCs w:val="22"/>
        </w:rPr>
        <w:t>may be able to</w:t>
      </w:r>
      <w:r w:rsidR="009C3657" w:rsidRPr="00AF47F9">
        <w:rPr>
          <w:sz w:val="22"/>
          <w:szCs w:val="22"/>
        </w:rPr>
        <w:t xml:space="preserve"> purchase an entire package of updated software, hardware and services through flexible payments and realize immediate tax benefits for a portion of those purchases.</w:t>
      </w:r>
    </w:p>
    <w:p w:rsidR="009C3657" w:rsidRPr="00AF47F9" w:rsidRDefault="009C3657" w:rsidP="00A10CFC">
      <w:pPr>
        <w:rPr>
          <w:sz w:val="22"/>
          <w:szCs w:val="22"/>
        </w:rPr>
      </w:pPr>
    </w:p>
    <w:p w:rsidR="00A10CFC" w:rsidRPr="00AF47F9" w:rsidRDefault="00A10CFC" w:rsidP="00A10CFC">
      <w:pPr>
        <w:rPr>
          <w:sz w:val="22"/>
          <w:szCs w:val="22"/>
        </w:rPr>
      </w:pPr>
      <w:r w:rsidRPr="00AF47F9">
        <w:rPr>
          <w:sz w:val="22"/>
          <w:szCs w:val="22"/>
        </w:rPr>
        <w:t xml:space="preserve">Creative payment structures offered through Microsoft Financing </w:t>
      </w:r>
      <w:r w:rsidR="006731D9" w:rsidRPr="00AF47F9">
        <w:rPr>
          <w:sz w:val="22"/>
          <w:szCs w:val="22"/>
        </w:rPr>
        <w:t xml:space="preserve">could </w:t>
      </w:r>
      <w:r w:rsidRPr="00AF47F9">
        <w:rPr>
          <w:sz w:val="22"/>
          <w:szCs w:val="22"/>
        </w:rPr>
        <w:t xml:space="preserve">help customers get the tax benefits of acquiring the software one year </w:t>
      </w:r>
      <w:r w:rsidR="006731D9" w:rsidRPr="00AF47F9">
        <w:rPr>
          <w:sz w:val="22"/>
          <w:szCs w:val="22"/>
        </w:rPr>
        <w:t>while spreading the cost over a longer time period</w:t>
      </w:r>
      <w:r w:rsidRPr="00AF47F9">
        <w:rPr>
          <w:sz w:val="22"/>
          <w:szCs w:val="22"/>
        </w:rPr>
        <w:t xml:space="preserve">. As a result, customers </w:t>
      </w:r>
      <w:r w:rsidR="00C740B7" w:rsidRPr="00AF47F9">
        <w:rPr>
          <w:sz w:val="22"/>
          <w:szCs w:val="22"/>
        </w:rPr>
        <w:t>may be able to</w:t>
      </w:r>
      <w:r w:rsidRPr="00AF47F9">
        <w:rPr>
          <w:sz w:val="22"/>
          <w:szCs w:val="22"/>
        </w:rPr>
        <w:t xml:space="preserve"> escalate their plans to update business software and benefit from writing off that software when they file their taxes.</w:t>
      </w:r>
    </w:p>
    <w:p w:rsidR="00A10CFC" w:rsidRPr="00AF47F9" w:rsidRDefault="00A10CFC" w:rsidP="00A10CFC">
      <w:pPr>
        <w:rPr>
          <w:sz w:val="22"/>
          <w:szCs w:val="22"/>
        </w:rPr>
      </w:pPr>
    </w:p>
    <w:p w:rsidR="00A10CFC" w:rsidRPr="00AF47F9" w:rsidRDefault="00A10CFC" w:rsidP="00A10CFC">
      <w:pPr>
        <w:rPr>
          <w:sz w:val="22"/>
          <w:szCs w:val="22"/>
        </w:rPr>
      </w:pPr>
      <w:r w:rsidRPr="00AF47F9">
        <w:rPr>
          <w:sz w:val="22"/>
          <w:szCs w:val="22"/>
        </w:rPr>
        <w:t>“By financing a new system today, they can acquire the new system with the dollars spent maintaining their old system and actually lower their IT costs,” says Microsoft partner Kevin McCarthy, the Vice President of Afinety, a Microsoft Gold Certified Partner.</w:t>
      </w:r>
    </w:p>
    <w:p w:rsidR="009C3657" w:rsidRPr="00AF47F9" w:rsidRDefault="009C3657" w:rsidP="00537395">
      <w:pPr>
        <w:rPr>
          <w:sz w:val="22"/>
          <w:szCs w:val="22"/>
        </w:rPr>
      </w:pPr>
    </w:p>
    <w:p w:rsidR="00A10CFC" w:rsidRPr="00AF47F9" w:rsidRDefault="00A10CFC" w:rsidP="00537395">
      <w:pPr>
        <w:rPr>
          <w:sz w:val="22"/>
          <w:szCs w:val="22"/>
        </w:rPr>
      </w:pPr>
      <w:r w:rsidRPr="00AF47F9">
        <w:rPr>
          <w:sz w:val="22"/>
          <w:szCs w:val="22"/>
        </w:rPr>
        <w:t xml:space="preserve">Typically, if businesses acquire property that is expected to last longer than a year, owners cannot deduct the entire cost as a business expense in the year it is acquired. Instead, they must depreciate the cost over the property’s useful life. </w:t>
      </w:r>
    </w:p>
    <w:p w:rsidR="00A10CFC" w:rsidRPr="00AF47F9" w:rsidRDefault="00A10CFC" w:rsidP="00537395">
      <w:pPr>
        <w:rPr>
          <w:sz w:val="22"/>
          <w:szCs w:val="22"/>
        </w:rPr>
      </w:pPr>
    </w:p>
    <w:p w:rsidR="009C3657" w:rsidRPr="00AF47F9" w:rsidRDefault="00544A64" w:rsidP="009C3657">
      <w:pPr>
        <w:rPr>
          <w:sz w:val="22"/>
          <w:szCs w:val="22"/>
        </w:rPr>
      </w:pPr>
      <w:r w:rsidRPr="00AF47F9">
        <w:rPr>
          <w:sz w:val="22"/>
          <w:szCs w:val="22"/>
        </w:rPr>
        <w:t xml:space="preserve">The IRS added off-the-shelf software to the list of property eligible for the write-off in 2003 – </w:t>
      </w:r>
      <w:r w:rsidR="00FD434E" w:rsidRPr="00AF47F9">
        <w:rPr>
          <w:sz w:val="22"/>
          <w:szCs w:val="22"/>
        </w:rPr>
        <w:t>augmenting the</w:t>
      </w:r>
      <w:r w:rsidRPr="00AF47F9">
        <w:rPr>
          <w:sz w:val="22"/>
          <w:szCs w:val="22"/>
        </w:rPr>
        <w:t xml:space="preserve"> machinery and equipment</w:t>
      </w:r>
      <w:r w:rsidR="00FD434E" w:rsidRPr="00AF47F9">
        <w:rPr>
          <w:sz w:val="22"/>
          <w:szCs w:val="22"/>
        </w:rPr>
        <w:t xml:space="preserve"> that </w:t>
      </w:r>
      <w:r w:rsidR="009C3657" w:rsidRPr="00AF47F9">
        <w:rPr>
          <w:sz w:val="22"/>
          <w:szCs w:val="22"/>
        </w:rPr>
        <w:t xml:space="preserve">already </w:t>
      </w:r>
      <w:r w:rsidR="00FD434E" w:rsidRPr="00AF47F9">
        <w:rPr>
          <w:sz w:val="22"/>
          <w:szCs w:val="22"/>
        </w:rPr>
        <w:t>quali</w:t>
      </w:r>
      <w:r w:rsidR="009C3657" w:rsidRPr="00AF47F9">
        <w:rPr>
          <w:sz w:val="22"/>
          <w:szCs w:val="22"/>
        </w:rPr>
        <w:t>fied</w:t>
      </w:r>
      <w:r w:rsidR="00FD434E" w:rsidRPr="00AF47F9">
        <w:rPr>
          <w:sz w:val="22"/>
          <w:szCs w:val="22"/>
        </w:rPr>
        <w:t xml:space="preserve"> for the Section 179 deduction</w:t>
      </w:r>
      <w:r w:rsidRPr="00AF47F9">
        <w:rPr>
          <w:sz w:val="22"/>
          <w:szCs w:val="22"/>
        </w:rPr>
        <w:t>.</w:t>
      </w:r>
    </w:p>
    <w:p w:rsidR="003140A8" w:rsidRPr="00AF47F9" w:rsidRDefault="003140A8" w:rsidP="006731D9">
      <w:pPr>
        <w:ind w:left="0"/>
        <w:rPr>
          <w:sz w:val="22"/>
          <w:szCs w:val="22"/>
        </w:rPr>
      </w:pPr>
    </w:p>
    <w:p w:rsidR="00544A64" w:rsidRPr="00AF47F9" w:rsidRDefault="00544A64" w:rsidP="00537395">
      <w:pPr>
        <w:rPr>
          <w:sz w:val="22"/>
          <w:szCs w:val="22"/>
        </w:rPr>
      </w:pPr>
      <w:r w:rsidRPr="00AF47F9">
        <w:rPr>
          <w:sz w:val="22"/>
          <w:szCs w:val="22"/>
        </w:rPr>
        <w:t xml:space="preserve">Talk to your tax advisor today to explore </w:t>
      </w:r>
      <w:r w:rsidR="00C740B7" w:rsidRPr="00AF47F9">
        <w:rPr>
          <w:sz w:val="22"/>
          <w:szCs w:val="22"/>
        </w:rPr>
        <w:t>whether your business is able to take</w:t>
      </w:r>
      <w:r w:rsidRPr="00AF47F9">
        <w:rPr>
          <w:sz w:val="22"/>
          <w:szCs w:val="22"/>
        </w:rPr>
        <w:t xml:space="preserve"> advan</w:t>
      </w:r>
      <w:r w:rsidR="00FD434E" w:rsidRPr="00AF47F9">
        <w:rPr>
          <w:sz w:val="22"/>
          <w:szCs w:val="22"/>
        </w:rPr>
        <w:t>tage</w:t>
      </w:r>
      <w:r w:rsidRPr="00AF47F9">
        <w:rPr>
          <w:sz w:val="22"/>
          <w:szCs w:val="22"/>
        </w:rPr>
        <w:t xml:space="preserve"> of Section 179.</w:t>
      </w:r>
    </w:p>
    <w:p w:rsidR="0029564B" w:rsidRPr="00AF47F9" w:rsidRDefault="0029564B" w:rsidP="009C3657">
      <w:pPr>
        <w:ind w:left="0"/>
        <w:rPr>
          <w:sz w:val="22"/>
          <w:szCs w:val="22"/>
        </w:rPr>
      </w:pPr>
    </w:p>
    <w:p w:rsidR="00B11EEA" w:rsidRPr="00AF47F9" w:rsidRDefault="00EE0A38" w:rsidP="009C3657">
      <w:pPr>
        <w:rPr>
          <w:sz w:val="22"/>
          <w:szCs w:val="22"/>
        </w:rPr>
      </w:pPr>
      <w:r w:rsidRPr="00AF47F9">
        <w:rPr>
          <w:sz w:val="22"/>
          <w:szCs w:val="22"/>
        </w:rPr>
        <w:t>To learn more about Microsoft Financing</w:t>
      </w:r>
      <w:r w:rsidR="00FD434E" w:rsidRPr="00AF47F9">
        <w:rPr>
          <w:sz w:val="22"/>
          <w:szCs w:val="22"/>
        </w:rPr>
        <w:t>, visit:</w:t>
      </w:r>
      <w:r w:rsidR="009C3657" w:rsidRPr="00AF47F9">
        <w:rPr>
          <w:sz w:val="22"/>
          <w:szCs w:val="22"/>
        </w:rPr>
        <w:t xml:space="preserve"> </w:t>
      </w:r>
      <w:hyperlink r:id="rId10" w:history="1">
        <w:r w:rsidR="009C3657" w:rsidRPr="00AF47F9">
          <w:rPr>
            <w:rStyle w:val="Hyperlink"/>
            <w:sz w:val="22"/>
            <w:szCs w:val="22"/>
          </w:rPr>
          <w:t>www.microsoftfinancing.com/ContactUs.aspx</w:t>
        </w:r>
      </w:hyperlink>
      <w:r w:rsidR="009C3657" w:rsidRPr="00AF47F9">
        <w:rPr>
          <w:sz w:val="22"/>
          <w:szCs w:val="22"/>
        </w:rPr>
        <w:t xml:space="preserve">      </w:t>
      </w:r>
    </w:p>
    <w:p w:rsidR="006731D9" w:rsidRDefault="006731D9" w:rsidP="009C3657"/>
    <w:p w:rsidR="00AF47F9" w:rsidRDefault="00C740B7" w:rsidP="009C3657">
      <w:pPr>
        <w:rPr>
          <w:sz w:val="20"/>
          <w:szCs w:val="20"/>
        </w:rPr>
      </w:pPr>
      <w:r>
        <w:rPr>
          <w:sz w:val="20"/>
          <w:szCs w:val="20"/>
        </w:rPr>
        <w:t>Microsoft provides this material for informational purposes only and is not attempting to provide tax advice. Please direct customers to their individual tax advisors to consult on all tax questions and issues. Microsoft software is licensed, not sold. The value and benefit gained through use of Microsoft software and services may vary by customer.</w:t>
      </w:r>
      <w:r w:rsidR="006731D9">
        <w:rPr>
          <w:sz w:val="20"/>
          <w:szCs w:val="20"/>
        </w:rPr>
        <w:t xml:space="preserve">                                                                                                                                      </w:t>
      </w:r>
    </w:p>
    <w:p w:rsidR="006731D9" w:rsidRPr="00AF47F9" w:rsidRDefault="00AF47F9" w:rsidP="009C3657">
      <w:pPr>
        <w:rPr>
          <w:b/>
          <w:sz w:val="20"/>
          <w:szCs w:val="20"/>
        </w:rPr>
      </w:pPr>
      <w:r>
        <w:rPr>
          <w:sz w:val="20"/>
          <w:szCs w:val="20"/>
        </w:rPr>
        <w:t xml:space="preserve">                                                                                                                                                             </w:t>
      </w:r>
      <w:r w:rsidRPr="00AF47F9">
        <w:rPr>
          <w:b/>
          <w:sz w:val="20"/>
          <w:szCs w:val="20"/>
        </w:rPr>
        <w:t>Created November 2007</w:t>
      </w:r>
      <w:r w:rsidRPr="00AF47F9">
        <w:rPr>
          <w:b/>
        </w:rPr>
        <w:t xml:space="preserve">                                                                                                                         </w:t>
      </w:r>
      <w:r w:rsidR="006731D9" w:rsidRPr="00AF47F9">
        <w:rPr>
          <w:b/>
          <w:sz w:val="20"/>
          <w:szCs w:val="20"/>
        </w:rPr>
        <w:t xml:space="preserve">                            </w:t>
      </w:r>
      <w:r w:rsidRPr="00AF47F9">
        <w:rPr>
          <w:b/>
          <w:sz w:val="20"/>
          <w:szCs w:val="20"/>
        </w:rPr>
        <w:t xml:space="preserve">                 </w:t>
      </w:r>
      <w:r w:rsidR="006731D9" w:rsidRPr="00AF47F9">
        <w:rPr>
          <w:b/>
          <w:sz w:val="20"/>
          <w:szCs w:val="20"/>
        </w:rPr>
        <w:t xml:space="preserve"> </w:t>
      </w:r>
      <w:r w:rsidRPr="00AF47F9">
        <w:rPr>
          <w:b/>
          <w:sz w:val="20"/>
          <w:szCs w:val="20"/>
        </w:rPr>
        <w:t xml:space="preserve">          </w:t>
      </w:r>
    </w:p>
    <w:sectPr w:rsidR="006731D9" w:rsidRPr="00AF47F9" w:rsidSect="006E3F59">
      <w:headerReference w:type="default" r:id="rId11"/>
      <w:footerReference w:type="default" r:id="rId12"/>
      <w:pgSz w:w="12240" w:h="15840"/>
      <w:pgMar w:top="1440" w:right="0" w:bottom="1440" w:left="0" w:header="720" w:footer="1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A5A" w:rsidRDefault="00265A5A" w:rsidP="00537395">
      <w:r>
        <w:separator/>
      </w:r>
    </w:p>
  </w:endnote>
  <w:endnote w:type="continuationSeparator" w:id="1">
    <w:p w:rsidR="00265A5A" w:rsidRDefault="00265A5A" w:rsidP="005373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F59" w:rsidRDefault="006E3F59" w:rsidP="00537395">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2.25pt;width:612pt;height:73.5pt;z-index:-251658240">
          <v:imagedata r:id="rId1" o:title="letter_Footer_partner"/>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A5A" w:rsidRDefault="00265A5A" w:rsidP="00537395">
      <w:r>
        <w:separator/>
      </w:r>
    </w:p>
  </w:footnote>
  <w:footnote w:type="continuationSeparator" w:id="1">
    <w:p w:rsidR="00265A5A" w:rsidRDefault="00265A5A" w:rsidP="005373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F59" w:rsidRDefault="006E3F59" w:rsidP="0053739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36pt;width:612pt;height:179.85pt;z-index:-251659264">
          <v:imagedata r:id="rId1" o:title="MAPSLetter_Header_partner"/>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3F59"/>
    <w:rsid w:val="00076BC2"/>
    <w:rsid w:val="000C4F93"/>
    <w:rsid w:val="001651D8"/>
    <w:rsid w:val="001D46DE"/>
    <w:rsid w:val="00265A5A"/>
    <w:rsid w:val="0029564B"/>
    <w:rsid w:val="00303882"/>
    <w:rsid w:val="003140A8"/>
    <w:rsid w:val="00322965"/>
    <w:rsid w:val="003A41E3"/>
    <w:rsid w:val="003B2B4A"/>
    <w:rsid w:val="003F2D57"/>
    <w:rsid w:val="00467D5D"/>
    <w:rsid w:val="004B089A"/>
    <w:rsid w:val="004B618E"/>
    <w:rsid w:val="004B7ADF"/>
    <w:rsid w:val="00537395"/>
    <w:rsid w:val="00544A64"/>
    <w:rsid w:val="0056282A"/>
    <w:rsid w:val="00564894"/>
    <w:rsid w:val="00642438"/>
    <w:rsid w:val="006719B7"/>
    <w:rsid w:val="006731D9"/>
    <w:rsid w:val="00674E1E"/>
    <w:rsid w:val="00693E81"/>
    <w:rsid w:val="006D33B8"/>
    <w:rsid w:val="006E3F59"/>
    <w:rsid w:val="00733298"/>
    <w:rsid w:val="00747866"/>
    <w:rsid w:val="0076319F"/>
    <w:rsid w:val="00772485"/>
    <w:rsid w:val="00791C88"/>
    <w:rsid w:val="007D06E3"/>
    <w:rsid w:val="008217E4"/>
    <w:rsid w:val="00826272"/>
    <w:rsid w:val="00844B58"/>
    <w:rsid w:val="00861424"/>
    <w:rsid w:val="008626B9"/>
    <w:rsid w:val="008B403C"/>
    <w:rsid w:val="008C5FBB"/>
    <w:rsid w:val="009628AD"/>
    <w:rsid w:val="009C3657"/>
    <w:rsid w:val="00A10CFC"/>
    <w:rsid w:val="00AF47F9"/>
    <w:rsid w:val="00B11EEA"/>
    <w:rsid w:val="00B26E12"/>
    <w:rsid w:val="00B36D37"/>
    <w:rsid w:val="00B679FA"/>
    <w:rsid w:val="00B82A93"/>
    <w:rsid w:val="00BB585F"/>
    <w:rsid w:val="00C378E6"/>
    <w:rsid w:val="00C740B7"/>
    <w:rsid w:val="00C90956"/>
    <w:rsid w:val="00CA5BF0"/>
    <w:rsid w:val="00D22035"/>
    <w:rsid w:val="00E07BB6"/>
    <w:rsid w:val="00E619FF"/>
    <w:rsid w:val="00EE0A38"/>
    <w:rsid w:val="00F361DD"/>
    <w:rsid w:val="00F521C9"/>
    <w:rsid w:val="00FA764D"/>
    <w:rsid w:val="00FB393B"/>
    <w:rsid w:val="00FD434E"/>
    <w:rsid w:val="00FD54CD"/>
    <w:rsid w:val="00FE420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395"/>
    <w:pPr>
      <w:tabs>
        <w:tab w:val="left" w:pos="10620"/>
      </w:tabs>
      <w:ind w:left="1080" w:right="1620"/>
    </w:pPr>
    <w:rPr>
      <w:rFonts w:ascii="Calibri" w:hAnsi="Calibri" w:cs="Arial"/>
      <w:sz w:val="24"/>
      <w:szCs w:val="24"/>
    </w:rPr>
  </w:style>
  <w:style w:type="paragraph" w:styleId="Heading3">
    <w:name w:val="heading 3"/>
    <w:basedOn w:val="Normal"/>
    <w:link w:val="Heading3Char"/>
    <w:uiPriority w:val="9"/>
    <w:qFormat/>
    <w:rsid w:val="003140A8"/>
    <w:pPr>
      <w:spacing w:before="100" w:beforeAutospacing="1" w:after="100" w:afterAutospacing="1"/>
      <w:ind w:left="0" w:right="0"/>
      <w:outlineLvl w:val="2"/>
    </w:pPr>
    <w:rPr>
      <w:rFonts w:ascii="Arial" w:hAnsi="Arial"/>
      <w:b/>
      <w:bCs/>
      <w:i/>
      <w:color w:val="001E5A"/>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E3F59"/>
    <w:pPr>
      <w:tabs>
        <w:tab w:val="center" w:pos="4320"/>
        <w:tab w:val="right" w:pos="8640"/>
      </w:tabs>
    </w:pPr>
  </w:style>
  <w:style w:type="paragraph" w:styleId="Footer">
    <w:name w:val="footer"/>
    <w:basedOn w:val="Normal"/>
    <w:rsid w:val="006E3F59"/>
    <w:pPr>
      <w:tabs>
        <w:tab w:val="center" w:pos="4320"/>
        <w:tab w:val="right" w:pos="8640"/>
      </w:tabs>
    </w:pPr>
  </w:style>
  <w:style w:type="character" w:styleId="Hyperlink">
    <w:name w:val="Hyperlink"/>
    <w:basedOn w:val="DefaultParagraphFont"/>
    <w:uiPriority w:val="99"/>
    <w:unhideWhenUsed/>
    <w:rsid w:val="00322965"/>
    <w:rPr>
      <w:color w:val="0000FF"/>
      <w:u w:val="single"/>
    </w:rPr>
  </w:style>
  <w:style w:type="paragraph" w:styleId="BalloonText">
    <w:name w:val="Balloon Text"/>
    <w:basedOn w:val="Normal"/>
    <w:link w:val="BalloonTextChar"/>
    <w:uiPriority w:val="99"/>
    <w:semiHidden/>
    <w:unhideWhenUsed/>
    <w:rsid w:val="00322965"/>
    <w:rPr>
      <w:rFonts w:ascii="Tahoma" w:hAnsi="Tahoma" w:cs="Tahoma"/>
      <w:sz w:val="16"/>
      <w:szCs w:val="16"/>
    </w:rPr>
  </w:style>
  <w:style w:type="character" w:customStyle="1" w:styleId="BalloonTextChar">
    <w:name w:val="Balloon Text Char"/>
    <w:basedOn w:val="DefaultParagraphFont"/>
    <w:link w:val="BalloonText"/>
    <w:uiPriority w:val="99"/>
    <w:semiHidden/>
    <w:rsid w:val="00322965"/>
    <w:rPr>
      <w:rFonts w:ascii="Tahoma" w:hAnsi="Tahoma" w:cs="Tahoma"/>
      <w:sz w:val="16"/>
      <w:szCs w:val="16"/>
    </w:rPr>
  </w:style>
  <w:style w:type="character" w:customStyle="1" w:styleId="Heading3Char">
    <w:name w:val="Heading 3 Char"/>
    <w:basedOn w:val="DefaultParagraphFont"/>
    <w:link w:val="Heading3"/>
    <w:uiPriority w:val="9"/>
    <w:rsid w:val="003140A8"/>
    <w:rPr>
      <w:rFonts w:ascii="Arial" w:hAnsi="Arial" w:cs="Arial"/>
      <w:b/>
      <w:bCs/>
      <w:color w:val="001E5A"/>
    </w:rPr>
  </w:style>
  <w:style w:type="paragraph" w:styleId="NormalWeb">
    <w:name w:val="Normal (Web)"/>
    <w:basedOn w:val="Normal"/>
    <w:uiPriority w:val="99"/>
    <w:semiHidden/>
    <w:unhideWhenUsed/>
    <w:rsid w:val="003140A8"/>
    <w:pPr>
      <w:spacing w:before="100" w:beforeAutospacing="1" w:after="100" w:afterAutospacing="1" w:line="210" w:lineRule="atLeast"/>
      <w:ind w:left="0" w:right="0"/>
    </w:pPr>
    <w:rPr>
      <w:rFonts w:ascii="Arial" w:hAnsi="Arial"/>
      <w:i/>
      <w:color w:val="000000"/>
      <w:sz w:val="18"/>
      <w:szCs w:val="18"/>
    </w:rPr>
  </w:style>
  <w:style w:type="character" w:styleId="Strong">
    <w:name w:val="Strong"/>
    <w:basedOn w:val="DefaultParagraphFont"/>
    <w:uiPriority w:val="22"/>
    <w:qFormat/>
    <w:rsid w:val="003140A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microsoftfinancing.com/ContactUs.aspx"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FC11255E0638418628A3C139FBD58C" ma:contentTypeVersion="0" ma:contentTypeDescription="Create a new document." ma:contentTypeScope="" ma:versionID="3b979d010f4e386fb8f1656167dbf756">
  <xsd:schema xmlns:xsd="http://www.w3.org/2001/XMLSchema" xmlns:p="http://schemas.microsoft.com/office/2006/metadata/properties" targetNamespace="http://schemas.microsoft.com/office/2006/metadata/properties" ma:root="true" ma:fieldsID="4b43825593fd177ecccac08213bf39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5A4C19C-D720-41C0-BA66-B119BB9A88F9}">
  <ds:schemaRefs>
    <ds:schemaRef ds:uri="http://schemas.microsoft.com/sharepoint/v3/contenttype/forms"/>
  </ds:schemaRefs>
</ds:datastoreItem>
</file>

<file path=customXml/itemProps2.xml><?xml version="1.0" encoding="utf-8"?>
<ds:datastoreItem xmlns:ds="http://schemas.openxmlformats.org/officeDocument/2006/customXml" ds:itemID="{27E0BCDC-1308-4FBD-956F-F67C21B711B1}">
  <ds:schemaRefs>
    <ds:schemaRef ds:uri="http://schemas.microsoft.com/office/2006/metadata/longProperties"/>
  </ds:schemaRefs>
</ds:datastoreItem>
</file>

<file path=customXml/itemProps3.xml><?xml version="1.0" encoding="utf-8"?>
<ds:datastoreItem xmlns:ds="http://schemas.openxmlformats.org/officeDocument/2006/customXml" ds:itemID="{24CECAF1-C96A-4005-A011-0AE6B82E9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2627D95-595B-46B5-983F-F17D8A91DD5F}">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2658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Horton Lantz &amp; Low</Company>
  <LinksUpToDate>false</LinksUpToDate>
  <CharactersWithSpaces>3039</CharactersWithSpaces>
  <SharedDoc>false</SharedDoc>
  <HLinks>
    <vt:vector size="6" baseType="variant">
      <vt:variant>
        <vt:i4>1179714</vt:i4>
      </vt:variant>
      <vt:variant>
        <vt:i4>0</vt:i4>
      </vt:variant>
      <vt:variant>
        <vt:i4>0</vt:i4>
      </vt:variant>
      <vt:variant>
        <vt:i4>5</vt:i4>
      </vt:variant>
      <vt:variant>
        <vt:lpwstr>http://www.microsoftfinancing.com/ContactUs.aspx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Taylor</dc:creator>
  <cp:lastModifiedBy>Heather Horrocks</cp:lastModifiedBy>
  <cp:revision>2</cp:revision>
  <cp:lastPrinted>2007-11-16T17:20:00Z</cp:lastPrinted>
  <dcterms:created xsi:type="dcterms:W3CDTF">2008-01-02T20:42:00Z</dcterms:created>
  <dcterms:modified xsi:type="dcterms:W3CDTF">2008-01-02T20:42:00Z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