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ACD" w:rsidRDefault="00613ACD" w:rsidP="00613ACD">
      <w:pPr>
        <w:pStyle w:val="Title"/>
        <w:rPr>
          <w:sz w:val="40"/>
        </w:rPr>
      </w:pPr>
    </w:p>
    <w:p w:rsidR="00613ACD" w:rsidRDefault="00613ACD" w:rsidP="00613ACD">
      <w:pPr>
        <w:pStyle w:val="Title"/>
        <w:rPr>
          <w:sz w:val="40"/>
        </w:rPr>
      </w:pPr>
    </w:p>
    <w:p w:rsidR="00613ACD" w:rsidRDefault="00613ACD" w:rsidP="00613ACD">
      <w:pPr>
        <w:pStyle w:val="Title"/>
        <w:rPr>
          <w:sz w:val="40"/>
        </w:rPr>
      </w:pPr>
    </w:p>
    <w:p w:rsidR="00613ACD" w:rsidRDefault="00613ACD" w:rsidP="00613ACD">
      <w:pPr>
        <w:pStyle w:val="Title"/>
        <w:rPr>
          <w:sz w:val="40"/>
        </w:rPr>
      </w:pPr>
    </w:p>
    <w:p w:rsidR="00613ACD" w:rsidRDefault="00613ACD" w:rsidP="00613ACD">
      <w:pPr>
        <w:pStyle w:val="Title"/>
        <w:rPr>
          <w:sz w:val="40"/>
        </w:rPr>
      </w:pPr>
    </w:p>
    <w:p w:rsidR="00613ACD" w:rsidRDefault="00613ACD" w:rsidP="00613ACD">
      <w:pPr>
        <w:pStyle w:val="Title"/>
        <w:rPr>
          <w:sz w:val="40"/>
        </w:rPr>
      </w:pPr>
    </w:p>
    <w:p w:rsidR="00613ACD" w:rsidRDefault="00613ACD" w:rsidP="00613ACD">
      <w:pPr>
        <w:pStyle w:val="Title"/>
        <w:rPr>
          <w:sz w:val="40"/>
        </w:rPr>
      </w:pPr>
    </w:p>
    <w:p w:rsidR="00613ACD" w:rsidRDefault="00613ACD" w:rsidP="00613ACD">
      <w:pPr>
        <w:pStyle w:val="Title"/>
        <w:rPr>
          <w:sz w:val="40"/>
        </w:rPr>
      </w:pPr>
    </w:p>
    <w:p w:rsidR="00613ACD" w:rsidRDefault="00613ACD" w:rsidP="00613ACD">
      <w:pPr>
        <w:pStyle w:val="Title"/>
        <w:rPr>
          <w:sz w:val="40"/>
        </w:rPr>
      </w:pPr>
    </w:p>
    <w:p w:rsidR="00613ACD" w:rsidRPr="00DA1B53" w:rsidRDefault="00613ACD" w:rsidP="00613ACD">
      <w:pPr>
        <w:pStyle w:val="Title"/>
        <w:rPr>
          <w:sz w:val="44"/>
        </w:rPr>
      </w:pPr>
      <w:r w:rsidRPr="00011BD7">
        <w:rPr>
          <w:sz w:val="40"/>
        </w:rPr>
        <w:t>Windows</w:t>
      </w:r>
      <w:r>
        <w:rPr>
          <w:sz w:val="40"/>
        </w:rPr>
        <w:t xml:space="preserve"> A</w:t>
      </w:r>
      <w:r w:rsidRPr="00011BD7">
        <w:rPr>
          <w:sz w:val="40"/>
        </w:rPr>
        <w:t xml:space="preserve">ctivation </w:t>
      </w:r>
      <w:r>
        <w:rPr>
          <w:sz w:val="40"/>
        </w:rPr>
        <w:t>in Development and Test Environments</w:t>
      </w:r>
    </w:p>
    <w:p w:rsidR="00613ACD" w:rsidRPr="00DA1B53" w:rsidRDefault="00613ACD" w:rsidP="00613ACD">
      <w:pPr>
        <w:pStyle w:val="Title"/>
        <w:rPr>
          <w:sz w:val="32"/>
        </w:rPr>
      </w:pPr>
      <w:r>
        <w:rPr>
          <w:rStyle w:val="SubtitleChar"/>
        </w:rPr>
        <w:t>A Guide for Infrastructure Architects and Decision Makers</w:t>
      </w:r>
    </w:p>
    <w:p w:rsidR="00613ACD" w:rsidRDefault="00613ACD" w:rsidP="00613ACD">
      <w:pPr>
        <w:rPr>
          <w:rFonts w:ascii="Cambria" w:hAnsi="Cambria"/>
          <w:color w:val="4F81BD"/>
          <w:sz w:val="28"/>
          <w:szCs w:val="28"/>
        </w:rPr>
      </w:pPr>
    </w:p>
    <w:p w:rsidR="00613ACD" w:rsidRDefault="00613ACD" w:rsidP="00613ACD">
      <w:pPr>
        <w:rPr>
          <w:rFonts w:ascii="Cambria" w:hAnsi="Cambria"/>
          <w:color w:val="4F81BD"/>
          <w:sz w:val="28"/>
          <w:szCs w:val="28"/>
        </w:rPr>
      </w:pPr>
    </w:p>
    <w:p w:rsidR="00613ACD" w:rsidRDefault="00613ACD" w:rsidP="00613ACD">
      <w:pPr>
        <w:rPr>
          <w:rFonts w:ascii="Cambria" w:hAnsi="Cambria"/>
          <w:color w:val="4F81BD"/>
          <w:sz w:val="28"/>
          <w:szCs w:val="28"/>
        </w:rPr>
      </w:pPr>
      <w:r>
        <w:rPr>
          <w:rFonts w:ascii="Cambria" w:hAnsi="Cambria"/>
          <w:color w:val="4F81BD"/>
          <w:sz w:val="28"/>
          <w:szCs w:val="28"/>
        </w:rPr>
        <w:t>White Paper</w:t>
      </w:r>
    </w:p>
    <w:p w:rsidR="00613ACD" w:rsidRDefault="00613ACD" w:rsidP="00613ACD">
      <w:pPr>
        <w:rPr>
          <w:rFonts w:ascii="Cambria" w:hAnsi="Cambria"/>
          <w:color w:val="4F81BD"/>
          <w:sz w:val="28"/>
          <w:szCs w:val="28"/>
        </w:rPr>
      </w:pPr>
    </w:p>
    <w:p w:rsidR="00613ACD" w:rsidRDefault="00613ACD" w:rsidP="00613ACD">
      <w:pPr>
        <w:rPr>
          <w:rFonts w:ascii="Cambria" w:hAnsi="Cambria"/>
          <w:color w:val="4F81BD"/>
          <w:sz w:val="28"/>
          <w:szCs w:val="28"/>
        </w:rPr>
      </w:pPr>
    </w:p>
    <w:p w:rsidR="00613ACD" w:rsidRDefault="00613ACD" w:rsidP="00613ACD">
      <w:pPr>
        <w:rPr>
          <w:rFonts w:ascii="Cambria" w:hAnsi="Cambria"/>
          <w:color w:val="4F81BD"/>
          <w:sz w:val="28"/>
          <w:szCs w:val="28"/>
        </w:rPr>
      </w:pPr>
      <w:r w:rsidRPr="00547E38">
        <w:rPr>
          <w:rFonts w:ascii="Cambria" w:hAnsi="Cambria"/>
          <w:color w:val="4F81BD"/>
          <w:sz w:val="28"/>
          <w:szCs w:val="28"/>
        </w:rPr>
        <w:t>Microsoft Corporation</w:t>
      </w:r>
      <w:r w:rsidRPr="00547E38">
        <w:rPr>
          <w:rFonts w:ascii="Cambria" w:hAnsi="Cambria"/>
          <w:color w:val="4F81BD"/>
          <w:sz w:val="28"/>
          <w:szCs w:val="28"/>
        </w:rPr>
        <w:br/>
      </w:r>
      <w:r>
        <w:rPr>
          <w:rFonts w:ascii="Cambria" w:hAnsi="Cambria"/>
          <w:color w:val="4F81BD"/>
          <w:sz w:val="28"/>
          <w:szCs w:val="28"/>
        </w:rPr>
        <w:t>2010</w:t>
      </w:r>
    </w:p>
    <w:p w:rsidR="00613ACD" w:rsidRDefault="00613ACD" w:rsidP="00613ACD">
      <w:pPr>
        <w:spacing w:after="0"/>
      </w:pPr>
      <w:r>
        <w:rPr>
          <w:rFonts w:ascii="Cambria" w:hAnsi="Cambria"/>
          <w:color w:val="4F81BD"/>
          <w:sz w:val="28"/>
          <w:szCs w:val="28"/>
        </w:rPr>
        <w:br w:type="page"/>
      </w:r>
    </w:p>
    <w:p w:rsidR="00613ACD" w:rsidRDefault="00613ACD" w:rsidP="00613ACD">
      <w:pPr>
        <w:spacing w:after="0"/>
        <w:rPr>
          <w:rStyle w:val="IntenseEmphasis"/>
        </w:rPr>
      </w:pPr>
    </w:p>
    <w:p w:rsidR="00613ACD" w:rsidRDefault="00613ACD" w:rsidP="00613ACD">
      <w:pPr>
        <w:spacing w:after="0"/>
        <w:rPr>
          <w:rStyle w:val="IntenseEmphasis"/>
        </w:rPr>
      </w:pPr>
    </w:p>
    <w:p w:rsidR="00613ACD" w:rsidRDefault="00613ACD" w:rsidP="00613ACD">
      <w:pPr>
        <w:pStyle w:val="NoSpacing"/>
        <w:rPr>
          <w:color w:val="1F497D"/>
          <w:kern w:val="24"/>
          <w:sz w:val="40"/>
          <w:szCs w:val="32"/>
        </w:rPr>
      </w:pPr>
      <w:r>
        <w:t>Legal Notice</w:t>
      </w:r>
    </w:p>
    <w:p w:rsidR="00613ACD" w:rsidRDefault="00613ACD" w:rsidP="00613ACD">
      <w:pPr>
        <w:pStyle w:val="Copyright"/>
        <w:spacing w:before="0" w:after="0" w:line="240" w:lineRule="auto"/>
      </w:pPr>
      <w:r>
        <w:t>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613ACD" w:rsidRDefault="00613ACD" w:rsidP="00613ACD">
      <w:pPr>
        <w:pStyle w:val="Copyright"/>
        <w:spacing w:before="0" w:after="0" w:line="240" w:lineRule="auto"/>
      </w:pPr>
    </w:p>
    <w:p w:rsidR="00613ACD" w:rsidRDefault="00613ACD" w:rsidP="00613ACD">
      <w:pPr>
        <w:pStyle w:val="Copyright"/>
        <w:spacing w:before="0" w:after="0" w:line="240" w:lineRule="auto"/>
      </w:pPr>
      <w:r>
        <w:t>This White Paper is for informational purposes only. MICROSOFT MAKES NO WARRANTIES, EXPRESS, IMPLIED OR STATUTORY, AS TO THE INFORMATION IN THIS DOCUMENT.</w:t>
      </w:r>
    </w:p>
    <w:p w:rsidR="00613ACD" w:rsidRDefault="00613ACD" w:rsidP="00613ACD">
      <w:pPr>
        <w:pStyle w:val="Copyright"/>
        <w:spacing w:before="0" w:after="0" w:line="240" w:lineRule="auto"/>
      </w:pPr>
    </w:p>
    <w:p w:rsidR="00613ACD" w:rsidRDefault="00613ACD" w:rsidP="00613ACD">
      <w:pPr>
        <w:pStyle w:val="Copyright"/>
        <w:spacing w:before="0" w:after="0" w:line="240" w:lineRule="auto"/>
      </w:pPr>
      <w: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Microsoft Corporation. </w:t>
      </w:r>
    </w:p>
    <w:p w:rsidR="00613ACD" w:rsidRDefault="00613ACD" w:rsidP="00613ACD">
      <w:pPr>
        <w:pStyle w:val="Copyright"/>
        <w:spacing w:before="0" w:after="0" w:line="240" w:lineRule="auto"/>
      </w:pPr>
    </w:p>
    <w:p w:rsidR="00613ACD" w:rsidRDefault="00613ACD" w:rsidP="00613ACD">
      <w:pPr>
        <w:pStyle w:val="Copyright"/>
        <w:spacing w:before="0" w:after="0" w:line="240" w:lineRule="auto"/>
      </w:pPr>
      <w:r>
        <w:t>Microsoft may have patents, patent applications, trademarks, copyrights, or other intellectual property rights covering subject matter in this document. Except as expressly provided in any written license agreement from Microsoft, the furnishing of this document does not give you any license to these patents, trademarks, copyrights, or other intellectual property.</w:t>
      </w:r>
    </w:p>
    <w:p w:rsidR="00613ACD" w:rsidRDefault="00613ACD" w:rsidP="00613ACD">
      <w:pPr>
        <w:pStyle w:val="Copyright"/>
        <w:spacing w:before="0" w:after="0" w:line="240" w:lineRule="auto"/>
      </w:pPr>
    </w:p>
    <w:p w:rsidR="00613ACD" w:rsidRDefault="00613ACD" w:rsidP="00613ACD">
      <w:pPr>
        <w:pStyle w:val="Copyright"/>
        <w:spacing w:before="0" w:after="0" w:line="240" w:lineRule="auto"/>
      </w:pPr>
      <w:r>
        <w:rPr>
          <w:rFonts w:cs="Verdana"/>
        </w:rPr>
        <w:t>© 2010 Microsoft Corporation. All rights reserved.</w:t>
      </w:r>
    </w:p>
    <w:p w:rsidR="00613ACD" w:rsidRPr="004E76F9" w:rsidRDefault="00613ACD" w:rsidP="00613ACD">
      <w:pPr>
        <w:pStyle w:val="Copyright"/>
        <w:spacing w:before="0" w:after="0" w:line="240" w:lineRule="auto"/>
      </w:pPr>
      <w:r>
        <w:t>Microsoft and product names identified in this document are either registered trademarks or trademarks of Microsoft Corporation in the U.S.A. and/or other countries. The names of actual companies and products mentioned herein may be the trademarks of their respective owners.</w:t>
      </w:r>
    </w:p>
    <w:p w:rsidR="00613ACD" w:rsidRDefault="00613ACD" w:rsidP="00613ACD">
      <w:r>
        <w:br w:type="page"/>
      </w:r>
    </w:p>
    <w:sdt>
      <w:sdtPr>
        <w:rPr>
          <w:rFonts w:ascii="Segoe UI" w:eastAsia="Times New Roman" w:hAnsi="Segoe UI"/>
          <w:b w:val="0"/>
          <w:bCs w:val="0"/>
          <w:color w:val="auto"/>
          <w:sz w:val="22"/>
          <w:szCs w:val="22"/>
        </w:rPr>
        <w:id w:val="32876171"/>
        <w:docPartObj>
          <w:docPartGallery w:val="Table of Contents"/>
          <w:docPartUnique/>
        </w:docPartObj>
      </w:sdtPr>
      <w:sdtContent>
        <w:p w:rsidR="00613ACD" w:rsidRDefault="00613ACD" w:rsidP="00613ACD">
          <w:pPr>
            <w:pStyle w:val="TOCHeading"/>
          </w:pPr>
          <w:r>
            <w:t>Contents</w:t>
          </w:r>
        </w:p>
        <w:p w:rsidR="00306B97" w:rsidRDefault="002060AA">
          <w:pPr>
            <w:pStyle w:val="TOC1"/>
            <w:tabs>
              <w:tab w:val="right" w:leader="dot" w:pos="9350"/>
            </w:tabs>
            <w:rPr>
              <w:rFonts w:asciiTheme="minorHAnsi" w:eastAsiaTheme="minorEastAsia" w:hAnsiTheme="minorHAnsi" w:cstheme="minorBidi"/>
              <w:noProof/>
            </w:rPr>
          </w:pPr>
          <w:r>
            <w:fldChar w:fldCharType="begin"/>
          </w:r>
          <w:r w:rsidR="00613ACD">
            <w:instrText xml:space="preserve"> TOC \o "1-3" \h \z \u </w:instrText>
          </w:r>
          <w:r>
            <w:fldChar w:fldCharType="separate"/>
          </w:r>
          <w:hyperlink w:anchor="_Toc253476634" w:history="1">
            <w:r w:rsidR="00306B97" w:rsidRPr="00F51E48">
              <w:rPr>
                <w:rStyle w:val="Hyperlink"/>
                <w:noProof/>
              </w:rPr>
              <w:t>Introduction</w:t>
            </w:r>
            <w:r w:rsidR="00306B97">
              <w:rPr>
                <w:noProof/>
                <w:webHidden/>
              </w:rPr>
              <w:tab/>
            </w:r>
            <w:r>
              <w:rPr>
                <w:noProof/>
                <w:webHidden/>
              </w:rPr>
              <w:fldChar w:fldCharType="begin"/>
            </w:r>
            <w:r w:rsidR="00306B97">
              <w:rPr>
                <w:noProof/>
                <w:webHidden/>
              </w:rPr>
              <w:instrText xml:space="preserve"> PAGEREF _Toc253476634 \h </w:instrText>
            </w:r>
            <w:r>
              <w:rPr>
                <w:noProof/>
                <w:webHidden/>
              </w:rPr>
            </w:r>
            <w:r>
              <w:rPr>
                <w:noProof/>
                <w:webHidden/>
              </w:rPr>
              <w:fldChar w:fldCharType="separate"/>
            </w:r>
            <w:r w:rsidR="00306B97">
              <w:rPr>
                <w:noProof/>
                <w:webHidden/>
              </w:rPr>
              <w:t>4</w:t>
            </w:r>
            <w:r>
              <w:rPr>
                <w:noProof/>
                <w:webHidden/>
              </w:rPr>
              <w:fldChar w:fldCharType="end"/>
            </w:r>
          </w:hyperlink>
        </w:p>
        <w:p w:rsidR="00306B97" w:rsidRDefault="002060AA">
          <w:pPr>
            <w:pStyle w:val="TOC1"/>
            <w:tabs>
              <w:tab w:val="right" w:leader="dot" w:pos="9350"/>
            </w:tabs>
            <w:rPr>
              <w:rFonts w:asciiTheme="minorHAnsi" w:eastAsiaTheme="minorEastAsia" w:hAnsiTheme="minorHAnsi" w:cstheme="minorBidi"/>
              <w:noProof/>
            </w:rPr>
          </w:pPr>
          <w:hyperlink w:anchor="_Toc253476635" w:history="1">
            <w:r w:rsidR="00306B97" w:rsidRPr="00F51E48">
              <w:rPr>
                <w:rStyle w:val="Hyperlink"/>
                <w:noProof/>
              </w:rPr>
              <w:t>Windows Activation Technologies</w:t>
            </w:r>
            <w:r w:rsidR="00306B97">
              <w:rPr>
                <w:noProof/>
                <w:webHidden/>
              </w:rPr>
              <w:tab/>
            </w:r>
            <w:r>
              <w:rPr>
                <w:noProof/>
                <w:webHidden/>
              </w:rPr>
              <w:fldChar w:fldCharType="begin"/>
            </w:r>
            <w:r w:rsidR="00306B97">
              <w:rPr>
                <w:noProof/>
                <w:webHidden/>
              </w:rPr>
              <w:instrText xml:space="preserve"> PAGEREF _Toc253476635 \h </w:instrText>
            </w:r>
            <w:r>
              <w:rPr>
                <w:noProof/>
                <w:webHidden/>
              </w:rPr>
            </w:r>
            <w:r>
              <w:rPr>
                <w:noProof/>
                <w:webHidden/>
              </w:rPr>
              <w:fldChar w:fldCharType="separate"/>
            </w:r>
            <w:r w:rsidR="00306B97">
              <w:rPr>
                <w:noProof/>
                <w:webHidden/>
              </w:rPr>
              <w:t>4</w:t>
            </w:r>
            <w:r>
              <w:rPr>
                <w:noProof/>
                <w:webHidden/>
              </w:rPr>
              <w:fldChar w:fldCharType="end"/>
            </w:r>
          </w:hyperlink>
        </w:p>
        <w:p w:rsidR="00306B97" w:rsidRDefault="002060AA">
          <w:pPr>
            <w:pStyle w:val="TOC2"/>
            <w:tabs>
              <w:tab w:val="right" w:leader="dot" w:pos="9350"/>
            </w:tabs>
            <w:rPr>
              <w:rFonts w:asciiTheme="minorHAnsi" w:eastAsiaTheme="minorEastAsia" w:hAnsiTheme="minorHAnsi" w:cstheme="minorBidi"/>
              <w:noProof/>
            </w:rPr>
          </w:pPr>
          <w:hyperlink w:anchor="_Toc253476636" w:history="1">
            <w:r w:rsidR="00306B97" w:rsidRPr="00F51E48">
              <w:rPr>
                <w:rStyle w:val="Hyperlink"/>
                <w:noProof/>
              </w:rPr>
              <w:t>Product Keys</w:t>
            </w:r>
            <w:r w:rsidR="00306B97">
              <w:rPr>
                <w:noProof/>
                <w:webHidden/>
              </w:rPr>
              <w:tab/>
            </w:r>
            <w:r>
              <w:rPr>
                <w:noProof/>
                <w:webHidden/>
              </w:rPr>
              <w:fldChar w:fldCharType="begin"/>
            </w:r>
            <w:r w:rsidR="00306B97">
              <w:rPr>
                <w:noProof/>
                <w:webHidden/>
              </w:rPr>
              <w:instrText xml:space="preserve"> PAGEREF _Toc253476636 \h </w:instrText>
            </w:r>
            <w:r>
              <w:rPr>
                <w:noProof/>
                <w:webHidden/>
              </w:rPr>
            </w:r>
            <w:r>
              <w:rPr>
                <w:noProof/>
                <w:webHidden/>
              </w:rPr>
              <w:fldChar w:fldCharType="separate"/>
            </w:r>
            <w:r w:rsidR="00306B97">
              <w:rPr>
                <w:noProof/>
                <w:webHidden/>
              </w:rPr>
              <w:t>4</w:t>
            </w:r>
            <w:r>
              <w:rPr>
                <w:noProof/>
                <w:webHidden/>
              </w:rPr>
              <w:fldChar w:fldCharType="end"/>
            </w:r>
          </w:hyperlink>
        </w:p>
        <w:p w:rsidR="00306B97" w:rsidRDefault="002060AA">
          <w:pPr>
            <w:pStyle w:val="TOC2"/>
            <w:tabs>
              <w:tab w:val="right" w:leader="dot" w:pos="9350"/>
            </w:tabs>
            <w:rPr>
              <w:rFonts w:asciiTheme="minorHAnsi" w:eastAsiaTheme="minorEastAsia" w:hAnsiTheme="minorHAnsi" w:cstheme="minorBidi"/>
              <w:noProof/>
            </w:rPr>
          </w:pPr>
          <w:hyperlink w:anchor="_Toc253476637" w:history="1">
            <w:r w:rsidR="00306B97" w:rsidRPr="00F51E48">
              <w:rPr>
                <w:rStyle w:val="Hyperlink"/>
                <w:noProof/>
              </w:rPr>
              <w:t>Activation Methods</w:t>
            </w:r>
            <w:r w:rsidR="00306B97">
              <w:rPr>
                <w:noProof/>
                <w:webHidden/>
              </w:rPr>
              <w:tab/>
            </w:r>
            <w:r>
              <w:rPr>
                <w:noProof/>
                <w:webHidden/>
              </w:rPr>
              <w:fldChar w:fldCharType="begin"/>
            </w:r>
            <w:r w:rsidR="00306B97">
              <w:rPr>
                <w:noProof/>
                <w:webHidden/>
              </w:rPr>
              <w:instrText xml:space="preserve"> PAGEREF _Toc253476637 \h </w:instrText>
            </w:r>
            <w:r>
              <w:rPr>
                <w:noProof/>
                <w:webHidden/>
              </w:rPr>
            </w:r>
            <w:r>
              <w:rPr>
                <w:noProof/>
                <w:webHidden/>
              </w:rPr>
              <w:fldChar w:fldCharType="separate"/>
            </w:r>
            <w:r w:rsidR="00306B97">
              <w:rPr>
                <w:noProof/>
                <w:webHidden/>
              </w:rPr>
              <w:t>4</w:t>
            </w:r>
            <w:r>
              <w:rPr>
                <w:noProof/>
                <w:webHidden/>
              </w:rPr>
              <w:fldChar w:fldCharType="end"/>
            </w:r>
          </w:hyperlink>
        </w:p>
        <w:p w:rsidR="00306B97" w:rsidRDefault="002060AA">
          <w:pPr>
            <w:pStyle w:val="TOC1"/>
            <w:tabs>
              <w:tab w:val="right" w:leader="dot" w:pos="9350"/>
            </w:tabs>
            <w:rPr>
              <w:rFonts w:asciiTheme="minorHAnsi" w:eastAsiaTheme="minorEastAsia" w:hAnsiTheme="minorHAnsi" w:cstheme="minorBidi"/>
              <w:noProof/>
            </w:rPr>
          </w:pPr>
          <w:hyperlink w:anchor="_Toc253476638" w:history="1">
            <w:r w:rsidR="00306B97" w:rsidRPr="00F51E48">
              <w:rPr>
                <w:rStyle w:val="Hyperlink"/>
                <w:noProof/>
              </w:rPr>
              <w:t>Licensing Basics</w:t>
            </w:r>
            <w:r w:rsidR="00306B97">
              <w:rPr>
                <w:noProof/>
                <w:webHidden/>
              </w:rPr>
              <w:tab/>
            </w:r>
            <w:r>
              <w:rPr>
                <w:noProof/>
                <w:webHidden/>
              </w:rPr>
              <w:fldChar w:fldCharType="begin"/>
            </w:r>
            <w:r w:rsidR="00306B97">
              <w:rPr>
                <w:noProof/>
                <w:webHidden/>
              </w:rPr>
              <w:instrText xml:space="preserve"> PAGEREF _Toc253476638 \h </w:instrText>
            </w:r>
            <w:r>
              <w:rPr>
                <w:noProof/>
                <w:webHidden/>
              </w:rPr>
            </w:r>
            <w:r>
              <w:rPr>
                <w:noProof/>
                <w:webHidden/>
              </w:rPr>
              <w:fldChar w:fldCharType="separate"/>
            </w:r>
            <w:r w:rsidR="00306B97">
              <w:rPr>
                <w:noProof/>
                <w:webHidden/>
              </w:rPr>
              <w:t>5</w:t>
            </w:r>
            <w:r>
              <w:rPr>
                <w:noProof/>
                <w:webHidden/>
              </w:rPr>
              <w:fldChar w:fldCharType="end"/>
            </w:r>
          </w:hyperlink>
        </w:p>
        <w:p w:rsidR="00306B97" w:rsidRDefault="002060AA">
          <w:pPr>
            <w:pStyle w:val="TOC2"/>
            <w:tabs>
              <w:tab w:val="right" w:leader="dot" w:pos="9350"/>
            </w:tabs>
            <w:rPr>
              <w:rFonts w:asciiTheme="minorHAnsi" w:eastAsiaTheme="minorEastAsia" w:hAnsiTheme="minorHAnsi" w:cstheme="minorBidi"/>
              <w:noProof/>
            </w:rPr>
          </w:pPr>
          <w:hyperlink w:anchor="_Toc253476639" w:history="1">
            <w:r w:rsidR="00306B97" w:rsidRPr="00F51E48">
              <w:rPr>
                <w:rStyle w:val="Hyperlink"/>
                <w:noProof/>
              </w:rPr>
              <w:t>A License for Each Computer</w:t>
            </w:r>
            <w:r w:rsidR="00306B97">
              <w:rPr>
                <w:noProof/>
                <w:webHidden/>
              </w:rPr>
              <w:tab/>
            </w:r>
            <w:r>
              <w:rPr>
                <w:noProof/>
                <w:webHidden/>
              </w:rPr>
              <w:fldChar w:fldCharType="begin"/>
            </w:r>
            <w:r w:rsidR="00306B97">
              <w:rPr>
                <w:noProof/>
                <w:webHidden/>
              </w:rPr>
              <w:instrText xml:space="preserve"> PAGEREF _Toc253476639 \h </w:instrText>
            </w:r>
            <w:r>
              <w:rPr>
                <w:noProof/>
                <w:webHidden/>
              </w:rPr>
            </w:r>
            <w:r>
              <w:rPr>
                <w:noProof/>
                <w:webHidden/>
              </w:rPr>
              <w:fldChar w:fldCharType="separate"/>
            </w:r>
            <w:r w:rsidR="00306B97">
              <w:rPr>
                <w:noProof/>
                <w:webHidden/>
              </w:rPr>
              <w:t>5</w:t>
            </w:r>
            <w:r>
              <w:rPr>
                <w:noProof/>
                <w:webHidden/>
              </w:rPr>
              <w:fldChar w:fldCharType="end"/>
            </w:r>
          </w:hyperlink>
        </w:p>
        <w:p w:rsidR="00306B97" w:rsidRDefault="002060AA">
          <w:pPr>
            <w:pStyle w:val="TOC1"/>
            <w:tabs>
              <w:tab w:val="right" w:leader="dot" w:pos="9350"/>
            </w:tabs>
            <w:rPr>
              <w:rFonts w:asciiTheme="minorHAnsi" w:eastAsiaTheme="minorEastAsia" w:hAnsiTheme="minorHAnsi" w:cstheme="minorBidi"/>
              <w:noProof/>
            </w:rPr>
          </w:pPr>
          <w:hyperlink w:anchor="_Toc253476640" w:history="1">
            <w:r w:rsidR="00306B97" w:rsidRPr="00F51E48">
              <w:rPr>
                <w:rStyle w:val="Hyperlink"/>
                <w:noProof/>
              </w:rPr>
              <w:t>Activation Principles for Development Environments</w:t>
            </w:r>
            <w:r w:rsidR="00306B97">
              <w:rPr>
                <w:noProof/>
                <w:webHidden/>
              </w:rPr>
              <w:tab/>
            </w:r>
            <w:r>
              <w:rPr>
                <w:noProof/>
                <w:webHidden/>
              </w:rPr>
              <w:fldChar w:fldCharType="begin"/>
            </w:r>
            <w:r w:rsidR="00306B97">
              <w:rPr>
                <w:noProof/>
                <w:webHidden/>
              </w:rPr>
              <w:instrText xml:space="preserve"> PAGEREF _Toc253476640 \h </w:instrText>
            </w:r>
            <w:r>
              <w:rPr>
                <w:noProof/>
                <w:webHidden/>
              </w:rPr>
            </w:r>
            <w:r>
              <w:rPr>
                <w:noProof/>
                <w:webHidden/>
              </w:rPr>
              <w:fldChar w:fldCharType="separate"/>
            </w:r>
            <w:r w:rsidR="00306B97">
              <w:rPr>
                <w:noProof/>
                <w:webHidden/>
              </w:rPr>
              <w:t>5</w:t>
            </w:r>
            <w:r>
              <w:rPr>
                <w:noProof/>
                <w:webHidden/>
              </w:rPr>
              <w:fldChar w:fldCharType="end"/>
            </w:r>
          </w:hyperlink>
        </w:p>
        <w:p w:rsidR="00306B97" w:rsidRDefault="002060AA">
          <w:pPr>
            <w:pStyle w:val="TOC2"/>
            <w:tabs>
              <w:tab w:val="right" w:leader="dot" w:pos="9350"/>
            </w:tabs>
            <w:rPr>
              <w:rFonts w:asciiTheme="minorHAnsi" w:eastAsiaTheme="minorEastAsia" w:hAnsiTheme="minorHAnsi" w:cstheme="minorBidi"/>
              <w:noProof/>
            </w:rPr>
          </w:pPr>
          <w:hyperlink w:anchor="_Toc253476641" w:history="1">
            <w:r w:rsidR="00306B97" w:rsidRPr="00F51E48">
              <w:rPr>
                <w:rStyle w:val="Hyperlink"/>
                <w:noProof/>
              </w:rPr>
              <w:t>Understand the Activation Methods</w:t>
            </w:r>
            <w:r w:rsidR="00306B97">
              <w:rPr>
                <w:noProof/>
                <w:webHidden/>
              </w:rPr>
              <w:tab/>
            </w:r>
            <w:r>
              <w:rPr>
                <w:noProof/>
                <w:webHidden/>
              </w:rPr>
              <w:fldChar w:fldCharType="begin"/>
            </w:r>
            <w:r w:rsidR="00306B97">
              <w:rPr>
                <w:noProof/>
                <w:webHidden/>
              </w:rPr>
              <w:instrText xml:space="preserve"> PAGEREF _Toc253476641 \h </w:instrText>
            </w:r>
            <w:r>
              <w:rPr>
                <w:noProof/>
                <w:webHidden/>
              </w:rPr>
            </w:r>
            <w:r>
              <w:rPr>
                <w:noProof/>
                <w:webHidden/>
              </w:rPr>
              <w:fldChar w:fldCharType="separate"/>
            </w:r>
            <w:r w:rsidR="00306B97">
              <w:rPr>
                <w:noProof/>
                <w:webHidden/>
              </w:rPr>
              <w:t>6</w:t>
            </w:r>
            <w:r>
              <w:rPr>
                <w:noProof/>
                <w:webHidden/>
              </w:rPr>
              <w:fldChar w:fldCharType="end"/>
            </w:r>
          </w:hyperlink>
        </w:p>
        <w:p w:rsidR="00306B97" w:rsidRDefault="002060AA">
          <w:pPr>
            <w:pStyle w:val="TOC3"/>
            <w:tabs>
              <w:tab w:val="right" w:leader="dot" w:pos="9350"/>
            </w:tabs>
            <w:rPr>
              <w:rFonts w:asciiTheme="minorHAnsi" w:eastAsiaTheme="minorEastAsia" w:hAnsiTheme="minorHAnsi" w:cstheme="minorBidi"/>
              <w:noProof/>
            </w:rPr>
          </w:pPr>
          <w:hyperlink w:anchor="_Toc253476642" w:history="1">
            <w:r w:rsidR="00306B97" w:rsidRPr="00F51E48">
              <w:rPr>
                <w:rStyle w:val="Hyperlink"/>
                <w:noProof/>
                <w:lang w:bidi="en-US"/>
              </w:rPr>
              <w:t>Retail</w:t>
            </w:r>
            <w:r w:rsidR="00306B97">
              <w:rPr>
                <w:noProof/>
                <w:webHidden/>
              </w:rPr>
              <w:tab/>
            </w:r>
            <w:r>
              <w:rPr>
                <w:noProof/>
                <w:webHidden/>
              </w:rPr>
              <w:fldChar w:fldCharType="begin"/>
            </w:r>
            <w:r w:rsidR="00306B97">
              <w:rPr>
                <w:noProof/>
                <w:webHidden/>
              </w:rPr>
              <w:instrText xml:space="preserve"> PAGEREF _Toc253476642 \h </w:instrText>
            </w:r>
            <w:r>
              <w:rPr>
                <w:noProof/>
                <w:webHidden/>
              </w:rPr>
            </w:r>
            <w:r>
              <w:rPr>
                <w:noProof/>
                <w:webHidden/>
              </w:rPr>
              <w:fldChar w:fldCharType="separate"/>
            </w:r>
            <w:r w:rsidR="00306B97">
              <w:rPr>
                <w:noProof/>
                <w:webHidden/>
              </w:rPr>
              <w:t>6</w:t>
            </w:r>
            <w:r>
              <w:rPr>
                <w:noProof/>
                <w:webHidden/>
              </w:rPr>
              <w:fldChar w:fldCharType="end"/>
            </w:r>
          </w:hyperlink>
        </w:p>
        <w:p w:rsidR="00306B97" w:rsidRDefault="002060AA">
          <w:pPr>
            <w:pStyle w:val="TOC3"/>
            <w:tabs>
              <w:tab w:val="right" w:leader="dot" w:pos="9350"/>
            </w:tabs>
            <w:rPr>
              <w:rFonts w:asciiTheme="minorHAnsi" w:eastAsiaTheme="minorEastAsia" w:hAnsiTheme="minorHAnsi" w:cstheme="minorBidi"/>
              <w:noProof/>
            </w:rPr>
          </w:pPr>
          <w:hyperlink w:anchor="_Toc253476643" w:history="1">
            <w:r w:rsidR="00306B97" w:rsidRPr="00F51E48">
              <w:rPr>
                <w:rStyle w:val="Hyperlink"/>
                <w:noProof/>
                <w:lang w:bidi="en-US"/>
              </w:rPr>
              <w:t>Original Equipment Manufacturer (OEM)</w:t>
            </w:r>
            <w:r w:rsidR="00306B97">
              <w:rPr>
                <w:noProof/>
                <w:webHidden/>
              </w:rPr>
              <w:tab/>
            </w:r>
            <w:r>
              <w:rPr>
                <w:noProof/>
                <w:webHidden/>
              </w:rPr>
              <w:fldChar w:fldCharType="begin"/>
            </w:r>
            <w:r w:rsidR="00306B97">
              <w:rPr>
                <w:noProof/>
                <w:webHidden/>
              </w:rPr>
              <w:instrText xml:space="preserve"> PAGEREF _Toc253476643 \h </w:instrText>
            </w:r>
            <w:r>
              <w:rPr>
                <w:noProof/>
                <w:webHidden/>
              </w:rPr>
            </w:r>
            <w:r>
              <w:rPr>
                <w:noProof/>
                <w:webHidden/>
              </w:rPr>
              <w:fldChar w:fldCharType="separate"/>
            </w:r>
            <w:r w:rsidR="00306B97">
              <w:rPr>
                <w:noProof/>
                <w:webHidden/>
              </w:rPr>
              <w:t>6</w:t>
            </w:r>
            <w:r>
              <w:rPr>
                <w:noProof/>
                <w:webHidden/>
              </w:rPr>
              <w:fldChar w:fldCharType="end"/>
            </w:r>
          </w:hyperlink>
        </w:p>
        <w:p w:rsidR="00306B97" w:rsidRDefault="002060AA">
          <w:pPr>
            <w:pStyle w:val="TOC3"/>
            <w:tabs>
              <w:tab w:val="right" w:leader="dot" w:pos="9350"/>
            </w:tabs>
            <w:rPr>
              <w:rFonts w:asciiTheme="minorHAnsi" w:eastAsiaTheme="minorEastAsia" w:hAnsiTheme="minorHAnsi" w:cstheme="minorBidi"/>
              <w:noProof/>
            </w:rPr>
          </w:pPr>
          <w:hyperlink w:anchor="_Toc253476644" w:history="1">
            <w:r w:rsidR="00306B97" w:rsidRPr="00F51E48">
              <w:rPr>
                <w:rStyle w:val="Hyperlink"/>
                <w:noProof/>
                <w:lang w:bidi="en-US"/>
              </w:rPr>
              <w:t>Volume Activation</w:t>
            </w:r>
            <w:r w:rsidR="00306B97">
              <w:rPr>
                <w:noProof/>
                <w:webHidden/>
              </w:rPr>
              <w:tab/>
            </w:r>
            <w:r>
              <w:rPr>
                <w:noProof/>
                <w:webHidden/>
              </w:rPr>
              <w:fldChar w:fldCharType="begin"/>
            </w:r>
            <w:r w:rsidR="00306B97">
              <w:rPr>
                <w:noProof/>
                <w:webHidden/>
              </w:rPr>
              <w:instrText xml:space="preserve"> PAGEREF _Toc253476644 \h </w:instrText>
            </w:r>
            <w:r>
              <w:rPr>
                <w:noProof/>
                <w:webHidden/>
              </w:rPr>
            </w:r>
            <w:r>
              <w:rPr>
                <w:noProof/>
                <w:webHidden/>
              </w:rPr>
              <w:fldChar w:fldCharType="separate"/>
            </w:r>
            <w:r w:rsidR="00306B97">
              <w:rPr>
                <w:noProof/>
                <w:webHidden/>
              </w:rPr>
              <w:t>7</w:t>
            </w:r>
            <w:r>
              <w:rPr>
                <w:noProof/>
                <w:webHidden/>
              </w:rPr>
              <w:fldChar w:fldCharType="end"/>
            </w:r>
          </w:hyperlink>
        </w:p>
        <w:p w:rsidR="00306B97" w:rsidRDefault="002060AA">
          <w:pPr>
            <w:pStyle w:val="TOC3"/>
            <w:tabs>
              <w:tab w:val="right" w:leader="dot" w:pos="9350"/>
            </w:tabs>
            <w:rPr>
              <w:rFonts w:asciiTheme="minorHAnsi" w:eastAsiaTheme="minorEastAsia" w:hAnsiTheme="minorHAnsi" w:cstheme="minorBidi"/>
              <w:noProof/>
            </w:rPr>
          </w:pPr>
          <w:hyperlink w:anchor="_Toc253476645" w:history="1">
            <w:r w:rsidR="00306B97" w:rsidRPr="00F51E48">
              <w:rPr>
                <w:rStyle w:val="Hyperlink"/>
                <w:noProof/>
              </w:rPr>
              <w:t>Windows Editions and Activation</w:t>
            </w:r>
            <w:r w:rsidR="00306B97">
              <w:rPr>
                <w:noProof/>
                <w:webHidden/>
              </w:rPr>
              <w:tab/>
            </w:r>
            <w:r>
              <w:rPr>
                <w:noProof/>
                <w:webHidden/>
              </w:rPr>
              <w:fldChar w:fldCharType="begin"/>
            </w:r>
            <w:r w:rsidR="00306B97">
              <w:rPr>
                <w:noProof/>
                <w:webHidden/>
              </w:rPr>
              <w:instrText xml:space="preserve"> PAGEREF _Toc253476645 \h </w:instrText>
            </w:r>
            <w:r>
              <w:rPr>
                <w:noProof/>
                <w:webHidden/>
              </w:rPr>
            </w:r>
            <w:r>
              <w:rPr>
                <w:noProof/>
                <w:webHidden/>
              </w:rPr>
              <w:fldChar w:fldCharType="separate"/>
            </w:r>
            <w:r w:rsidR="00306B97">
              <w:rPr>
                <w:noProof/>
                <w:webHidden/>
              </w:rPr>
              <w:t>8</w:t>
            </w:r>
            <w:r>
              <w:rPr>
                <w:noProof/>
                <w:webHidden/>
              </w:rPr>
              <w:fldChar w:fldCharType="end"/>
            </w:r>
          </w:hyperlink>
        </w:p>
        <w:p w:rsidR="00306B97" w:rsidRDefault="002060AA">
          <w:pPr>
            <w:pStyle w:val="TOC2"/>
            <w:tabs>
              <w:tab w:val="right" w:leader="dot" w:pos="9350"/>
            </w:tabs>
            <w:rPr>
              <w:rFonts w:asciiTheme="minorHAnsi" w:eastAsiaTheme="minorEastAsia" w:hAnsiTheme="minorHAnsi" w:cstheme="minorBidi"/>
              <w:noProof/>
            </w:rPr>
          </w:pPr>
          <w:hyperlink w:anchor="_Toc253476646" w:history="1">
            <w:r w:rsidR="00306B97" w:rsidRPr="00F51E48">
              <w:rPr>
                <w:rStyle w:val="Hyperlink"/>
                <w:noProof/>
              </w:rPr>
              <w:t>Your Activation Infrastructure can be Shared across Your Organization</w:t>
            </w:r>
            <w:r w:rsidR="00306B97">
              <w:rPr>
                <w:noProof/>
                <w:webHidden/>
              </w:rPr>
              <w:tab/>
            </w:r>
            <w:r>
              <w:rPr>
                <w:noProof/>
                <w:webHidden/>
              </w:rPr>
              <w:fldChar w:fldCharType="begin"/>
            </w:r>
            <w:r w:rsidR="00306B97">
              <w:rPr>
                <w:noProof/>
                <w:webHidden/>
              </w:rPr>
              <w:instrText xml:space="preserve"> PAGEREF _Toc253476646 \h </w:instrText>
            </w:r>
            <w:r>
              <w:rPr>
                <w:noProof/>
                <w:webHidden/>
              </w:rPr>
            </w:r>
            <w:r>
              <w:rPr>
                <w:noProof/>
                <w:webHidden/>
              </w:rPr>
              <w:fldChar w:fldCharType="separate"/>
            </w:r>
            <w:r w:rsidR="00306B97">
              <w:rPr>
                <w:noProof/>
                <w:webHidden/>
              </w:rPr>
              <w:t>8</w:t>
            </w:r>
            <w:r>
              <w:rPr>
                <w:noProof/>
                <w:webHidden/>
              </w:rPr>
              <w:fldChar w:fldCharType="end"/>
            </w:r>
          </w:hyperlink>
        </w:p>
        <w:p w:rsidR="00306B97" w:rsidRDefault="002060AA">
          <w:pPr>
            <w:pStyle w:val="TOC2"/>
            <w:tabs>
              <w:tab w:val="right" w:leader="dot" w:pos="9350"/>
            </w:tabs>
            <w:rPr>
              <w:rFonts w:asciiTheme="minorHAnsi" w:eastAsiaTheme="minorEastAsia" w:hAnsiTheme="minorHAnsi" w:cstheme="minorBidi"/>
              <w:noProof/>
            </w:rPr>
          </w:pPr>
          <w:hyperlink w:anchor="_Toc253476647" w:history="1">
            <w:r w:rsidR="00306B97" w:rsidRPr="00F51E48">
              <w:rPr>
                <w:rStyle w:val="Hyperlink"/>
                <w:noProof/>
              </w:rPr>
              <w:t>Understand the Feature Progression in Windows 7 Editions</w:t>
            </w:r>
            <w:r w:rsidR="00306B97">
              <w:rPr>
                <w:noProof/>
                <w:webHidden/>
              </w:rPr>
              <w:tab/>
            </w:r>
            <w:r>
              <w:rPr>
                <w:noProof/>
                <w:webHidden/>
              </w:rPr>
              <w:fldChar w:fldCharType="begin"/>
            </w:r>
            <w:r w:rsidR="00306B97">
              <w:rPr>
                <w:noProof/>
                <w:webHidden/>
              </w:rPr>
              <w:instrText xml:space="preserve"> PAGEREF _Toc253476647 \h </w:instrText>
            </w:r>
            <w:r>
              <w:rPr>
                <w:noProof/>
                <w:webHidden/>
              </w:rPr>
            </w:r>
            <w:r>
              <w:rPr>
                <w:noProof/>
                <w:webHidden/>
              </w:rPr>
              <w:fldChar w:fldCharType="separate"/>
            </w:r>
            <w:r w:rsidR="00306B97">
              <w:rPr>
                <w:noProof/>
                <w:webHidden/>
              </w:rPr>
              <w:t>9</w:t>
            </w:r>
            <w:r>
              <w:rPr>
                <w:noProof/>
                <w:webHidden/>
              </w:rPr>
              <w:fldChar w:fldCharType="end"/>
            </w:r>
          </w:hyperlink>
        </w:p>
        <w:p w:rsidR="00306B97" w:rsidRDefault="002060AA">
          <w:pPr>
            <w:pStyle w:val="TOC2"/>
            <w:tabs>
              <w:tab w:val="right" w:leader="dot" w:pos="9350"/>
            </w:tabs>
            <w:rPr>
              <w:rFonts w:asciiTheme="minorHAnsi" w:eastAsiaTheme="minorEastAsia" w:hAnsiTheme="minorHAnsi" w:cstheme="minorBidi"/>
              <w:noProof/>
            </w:rPr>
          </w:pPr>
          <w:hyperlink w:anchor="_Toc253476648" w:history="1">
            <w:r w:rsidR="00306B97" w:rsidRPr="00F51E48">
              <w:rPr>
                <w:rStyle w:val="Hyperlink"/>
                <w:noProof/>
              </w:rPr>
              <w:t>Use the Activation Method that Requires the Least Effort for the Windows Edition(s) You’re Installing</w:t>
            </w:r>
            <w:r w:rsidR="00306B97">
              <w:rPr>
                <w:noProof/>
                <w:webHidden/>
              </w:rPr>
              <w:tab/>
            </w:r>
            <w:r>
              <w:rPr>
                <w:noProof/>
                <w:webHidden/>
              </w:rPr>
              <w:fldChar w:fldCharType="begin"/>
            </w:r>
            <w:r w:rsidR="00306B97">
              <w:rPr>
                <w:noProof/>
                <w:webHidden/>
              </w:rPr>
              <w:instrText xml:space="preserve"> PAGEREF _Toc253476648 \h </w:instrText>
            </w:r>
            <w:r>
              <w:rPr>
                <w:noProof/>
                <w:webHidden/>
              </w:rPr>
            </w:r>
            <w:r>
              <w:rPr>
                <w:noProof/>
                <w:webHidden/>
              </w:rPr>
              <w:fldChar w:fldCharType="separate"/>
            </w:r>
            <w:r w:rsidR="00306B97">
              <w:rPr>
                <w:noProof/>
                <w:webHidden/>
              </w:rPr>
              <w:t>9</w:t>
            </w:r>
            <w:r>
              <w:rPr>
                <w:noProof/>
                <w:webHidden/>
              </w:rPr>
              <w:fldChar w:fldCharType="end"/>
            </w:r>
          </w:hyperlink>
        </w:p>
        <w:p w:rsidR="00306B97" w:rsidRDefault="002060AA">
          <w:pPr>
            <w:pStyle w:val="TOC2"/>
            <w:tabs>
              <w:tab w:val="right" w:leader="dot" w:pos="9350"/>
            </w:tabs>
            <w:rPr>
              <w:rFonts w:asciiTheme="minorHAnsi" w:eastAsiaTheme="minorEastAsia" w:hAnsiTheme="minorHAnsi" w:cstheme="minorBidi"/>
              <w:noProof/>
            </w:rPr>
          </w:pPr>
          <w:hyperlink w:anchor="_Toc253476649" w:history="1">
            <w:r w:rsidR="00306B97" w:rsidRPr="00F51E48">
              <w:rPr>
                <w:rStyle w:val="Hyperlink"/>
                <w:noProof/>
              </w:rPr>
              <w:t>Ensure That Your Software is Licensed</w:t>
            </w:r>
            <w:r w:rsidR="00306B97">
              <w:rPr>
                <w:noProof/>
                <w:webHidden/>
              </w:rPr>
              <w:tab/>
            </w:r>
            <w:r>
              <w:rPr>
                <w:noProof/>
                <w:webHidden/>
              </w:rPr>
              <w:fldChar w:fldCharType="begin"/>
            </w:r>
            <w:r w:rsidR="00306B97">
              <w:rPr>
                <w:noProof/>
                <w:webHidden/>
              </w:rPr>
              <w:instrText xml:space="preserve"> PAGEREF _Toc253476649 \h </w:instrText>
            </w:r>
            <w:r>
              <w:rPr>
                <w:noProof/>
                <w:webHidden/>
              </w:rPr>
            </w:r>
            <w:r>
              <w:rPr>
                <w:noProof/>
                <w:webHidden/>
              </w:rPr>
              <w:fldChar w:fldCharType="separate"/>
            </w:r>
            <w:r w:rsidR="00306B97">
              <w:rPr>
                <w:noProof/>
                <w:webHidden/>
              </w:rPr>
              <w:t>9</w:t>
            </w:r>
            <w:r>
              <w:rPr>
                <w:noProof/>
                <w:webHidden/>
              </w:rPr>
              <w:fldChar w:fldCharType="end"/>
            </w:r>
          </w:hyperlink>
        </w:p>
        <w:p w:rsidR="00306B97" w:rsidRDefault="002060AA">
          <w:pPr>
            <w:pStyle w:val="TOC1"/>
            <w:tabs>
              <w:tab w:val="right" w:leader="dot" w:pos="9350"/>
            </w:tabs>
            <w:rPr>
              <w:rFonts w:asciiTheme="minorHAnsi" w:eastAsiaTheme="minorEastAsia" w:hAnsiTheme="minorHAnsi" w:cstheme="minorBidi"/>
              <w:noProof/>
            </w:rPr>
          </w:pPr>
          <w:hyperlink w:anchor="_Toc253476650" w:history="1">
            <w:r w:rsidR="00306B97" w:rsidRPr="00F51E48">
              <w:rPr>
                <w:rStyle w:val="Hyperlink"/>
                <w:noProof/>
              </w:rPr>
              <w:t>Recommendations</w:t>
            </w:r>
            <w:r w:rsidR="00306B97">
              <w:rPr>
                <w:noProof/>
                <w:webHidden/>
              </w:rPr>
              <w:tab/>
            </w:r>
            <w:r>
              <w:rPr>
                <w:noProof/>
                <w:webHidden/>
              </w:rPr>
              <w:fldChar w:fldCharType="begin"/>
            </w:r>
            <w:r w:rsidR="00306B97">
              <w:rPr>
                <w:noProof/>
                <w:webHidden/>
              </w:rPr>
              <w:instrText xml:space="preserve"> PAGEREF _Toc253476650 \h </w:instrText>
            </w:r>
            <w:r>
              <w:rPr>
                <w:noProof/>
                <w:webHidden/>
              </w:rPr>
            </w:r>
            <w:r>
              <w:rPr>
                <w:noProof/>
                <w:webHidden/>
              </w:rPr>
              <w:fldChar w:fldCharType="separate"/>
            </w:r>
            <w:r w:rsidR="00306B97">
              <w:rPr>
                <w:noProof/>
                <w:webHidden/>
              </w:rPr>
              <w:t>10</w:t>
            </w:r>
            <w:r>
              <w:rPr>
                <w:noProof/>
                <w:webHidden/>
              </w:rPr>
              <w:fldChar w:fldCharType="end"/>
            </w:r>
          </w:hyperlink>
        </w:p>
        <w:p w:rsidR="00306B97" w:rsidRDefault="002060AA">
          <w:pPr>
            <w:pStyle w:val="TOC2"/>
            <w:tabs>
              <w:tab w:val="right" w:leader="dot" w:pos="9350"/>
            </w:tabs>
            <w:rPr>
              <w:rFonts w:asciiTheme="minorHAnsi" w:eastAsiaTheme="minorEastAsia" w:hAnsiTheme="minorHAnsi" w:cstheme="minorBidi"/>
              <w:noProof/>
            </w:rPr>
          </w:pPr>
          <w:hyperlink w:anchor="_Toc253476651" w:history="1">
            <w:r w:rsidR="00306B97" w:rsidRPr="00F51E48">
              <w:rPr>
                <w:rStyle w:val="Hyperlink"/>
                <w:noProof/>
              </w:rPr>
              <w:t>Share an Existing KMS Activation Infrastructure</w:t>
            </w:r>
            <w:r w:rsidR="00306B97">
              <w:rPr>
                <w:noProof/>
                <w:webHidden/>
              </w:rPr>
              <w:tab/>
            </w:r>
            <w:r>
              <w:rPr>
                <w:noProof/>
                <w:webHidden/>
              </w:rPr>
              <w:fldChar w:fldCharType="begin"/>
            </w:r>
            <w:r w:rsidR="00306B97">
              <w:rPr>
                <w:noProof/>
                <w:webHidden/>
              </w:rPr>
              <w:instrText xml:space="preserve"> PAGEREF _Toc253476651 \h </w:instrText>
            </w:r>
            <w:r>
              <w:rPr>
                <w:noProof/>
                <w:webHidden/>
              </w:rPr>
            </w:r>
            <w:r>
              <w:rPr>
                <w:noProof/>
                <w:webHidden/>
              </w:rPr>
              <w:fldChar w:fldCharType="separate"/>
            </w:r>
            <w:r w:rsidR="00306B97">
              <w:rPr>
                <w:noProof/>
                <w:webHidden/>
              </w:rPr>
              <w:t>10</w:t>
            </w:r>
            <w:r>
              <w:rPr>
                <w:noProof/>
                <w:webHidden/>
              </w:rPr>
              <w:fldChar w:fldCharType="end"/>
            </w:r>
          </w:hyperlink>
        </w:p>
        <w:p w:rsidR="00306B97" w:rsidRDefault="002060AA">
          <w:pPr>
            <w:pStyle w:val="TOC2"/>
            <w:tabs>
              <w:tab w:val="right" w:leader="dot" w:pos="9350"/>
            </w:tabs>
            <w:rPr>
              <w:rFonts w:asciiTheme="minorHAnsi" w:eastAsiaTheme="minorEastAsia" w:hAnsiTheme="minorHAnsi" w:cstheme="minorBidi"/>
              <w:noProof/>
            </w:rPr>
          </w:pPr>
          <w:hyperlink w:anchor="_Toc253476652" w:history="1">
            <w:r w:rsidR="00306B97" w:rsidRPr="00F51E48">
              <w:rPr>
                <w:rStyle w:val="Hyperlink"/>
                <w:noProof/>
              </w:rPr>
              <w:t>Set Up a KMS Host in Your Development Environment</w:t>
            </w:r>
            <w:r w:rsidR="00306B97">
              <w:rPr>
                <w:noProof/>
                <w:webHidden/>
              </w:rPr>
              <w:tab/>
            </w:r>
            <w:r>
              <w:rPr>
                <w:noProof/>
                <w:webHidden/>
              </w:rPr>
              <w:fldChar w:fldCharType="begin"/>
            </w:r>
            <w:r w:rsidR="00306B97">
              <w:rPr>
                <w:noProof/>
                <w:webHidden/>
              </w:rPr>
              <w:instrText xml:space="preserve"> PAGEREF _Toc253476652 \h </w:instrText>
            </w:r>
            <w:r>
              <w:rPr>
                <w:noProof/>
                <w:webHidden/>
              </w:rPr>
            </w:r>
            <w:r>
              <w:rPr>
                <w:noProof/>
                <w:webHidden/>
              </w:rPr>
              <w:fldChar w:fldCharType="separate"/>
            </w:r>
            <w:r w:rsidR="00306B97">
              <w:rPr>
                <w:noProof/>
                <w:webHidden/>
              </w:rPr>
              <w:t>11</w:t>
            </w:r>
            <w:r>
              <w:rPr>
                <w:noProof/>
                <w:webHidden/>
              </w:rPr>
              <w:fldChar w:fldCharType="end"/>
            </w:r>
          </w:hyperlink>
        </w:p>
        <w:p w:rsidR="00306B97" w:rsidRDefault="002060AA">
          <w:pPr>
            <w:pStyle w:val="TOC2"/>
            <w:tabs>
              <w:tab w:val="right" w:leader="dot" w:pos="9350"/>
            </w:tabs>
            <w:rPr>
              <w:rFonts w:asciiTheme="minorHAnsi" w:eastAsiaTheme="minorEastAsia" w:hAnsiTheme="minorHAnsi" w:cstheme="minorBidi"/>
              <w:noProof/>
            </w:rPr>
          </w:pPr>
          <w:hyperlink w:anchor="_Toc253476653" w:history="1">
            <w:r w:rsidR="00306B97" w:rsidRPr="00F51E48">
              <w:rPr>
                <w:rStyle w:val="Hyperlink"/>
                <w:noProof/>
              </w:rPr>
              <w:t>Leverage MAK</w:t>
            </w:r>
            <w:r w:rsidR="00306B97">
              <w:rPr>
                <w:noProof/>
                <w:webHidden/>
              </w:rPr>
              <w:tab/>
            </w:r>
            <w:r>
              <w:rPr>
                <w:noProof/>
                <w:webHidden/>
              </w:rPr>
              <w:fldChar w:fldCharType="begin"/>
            </w:r>
            <w:r w:rsidR="00306B97">
              <w:rPr>
                <w:noProof/>
                <w:webHidden/>
              </w:rPr>
              <w:instrText xml:space="preserve"> PAGEREF _Toc253476653 \h </w:instrText>
            </w:r>
            <w:r>
              <w:rPr>
                <w:noProof/>
                <w:webHidden/>
              </w:rPr>
            </w:r>
            <w:r>
              <w:rPr>
                <w:noProof/>
                <w:webHidden/>
              </w:rPr>
              <w:fldChar w:fldCharType="separate"/>
            </w:r>
            <w:r w:rsidR="00306B97">
              <w:rPr>
                <w:noProof/>
                <w:webHidden/>
              </w:rPr>
              <w:t>11</w:t>
            </w:r>
            <w:r>
              <w:rPr>
                <w:noProof/>
                <w:webHidden/>
              </w:rPr>
              <w:fldChar w:fldCharType="end"/>
            </w:r>
          </w:hyperlink>
        </w:p>
        <w:p w:rsidR="00306B97" w:rsidRDefault="002060AA">
          <w:pPr>
            <w:pStyle w:val="TOC2"/>
            <w:tabs>
              <w:tab w:val="right" w:leader="dot" w:pos="9350"/>
            </w:tabs>
            <w:rPr>
              <w:rFonts w:asciiTheme="minorHAnsi" w:eastAsiaTheme="minorEastAsia" w:hAnsiTheme="minorHAnsi" w:cstheme="minorBidi"/>
              <w:noProof/>
            </w:rPr>
          </w:pPr>
          <w:hyperlink w:anchor="_Toc253476654" w:history="1">
            <w:r w:rsidR="00306B97" w:rsidRPr="00F51E48">
              <w:rPr>
                <w:rStyle w:val="Hyperlink"/>
                <w:noProof/>
              </w:rPr>
              <w:t>Manage MSDN Retail Editions Using VAMT</w:t>
            </w:r>
            <w:r w:rsidR="00306B97">
              <w:rPr>
                <w:noProof/>
                <w:webHidden/>
              </w:rPr>
              <w:tab/>
            </w:r>
            <w:r>
              <w:rPr>
                <w:noProof/>
                <w:webHidden/>
              </w:rPr>
              <w:fldChar w:fldCharType="begin"/>
            </w:r>
            <w:r w:rsidR="00306B97">
              <w:rPr>
                <w:noProof/>
                <w:webHidden/>
              </w:rPr>
              <w:instrText xml:space="preserve"> PAGEREF _Toc253476654 \h </w:instrText>
            </w:r>
            <w:r>
              <w:rPr>
                <w:noProof/>
                <w:webHidden/>
              </w:rPr>
            </w:r>
            <w:r>
              <w:rPr>
                <w:noProof/>
                <w:webHidden/>
              </w:rPr>
              <w:fldChar w:fldCharType="separate"/>
            </w:r>
            <w:r w:rsidR="00306B97">
              <w:rPr>
                <w:noProof/>
                <w:webHidden/>
              </w:rPr>
              <w:t>12</w:t>
            </w:r>
            <w:r>
              <w:rPr>
                <w:noProof/>
                <w:webHidden/>
              </w:rPr>
              <w:fldChar w:fldCharType="end"/>
            </w:r>
          </w:hyperlink>
        </w:p>
        <w:p w:rsidR="00306B97" w:rsidRDefault="002060AA">
          <w:pPr>
            <w:pStyle w:val="TOC2"/>
            <w:tabs>
              <w:tab w:val="right" w:leader="dot" w:pos="9350"/>
            </w:tabs>
            <w:rPr>
              <w:rFonts w:asciiTheme="minorHAnsi" w:eastAsiaTheme="minorEastAsia" w:hAnsiTheme="minorHAnsi" w:cstheme="minorBidi"/>
              <w:noProof/>
            </w:rPr>
          </w:pPr>
          <w:hyperlink w:anchor="_Toc253476655" w:history="1">
            <w:r w:rsidR="00306B97" w:rsidRPr="00F51E48">
              <w:rPr>
                <w:rStyle w:val="Hyperlink"/>
                <w:noProof/>
              </w:rPr>
              <w:t>Leverage the Activation Grace Period</w:t>
            </w:r>
            <w:r w:rsidR="00306B97">
              <w:rPr>
                <w:noProof/>
                <w:webHidden/>
              </w:rPr>
              <w:tab/>
            </w:r>
            <w:r>
              <w:rPr>
                <w:noProof/>
                <w:webHidden/>
              </w:rPr>
              <w:fldChar w:fldCharType="begin"/>
            </w:r>
            <w:r w:rsidR="00306B97">
              <w:rPr>
                <w:noProof/>
                <w:webHidden/>
              </w:rPr>
              <w:instrText xml:space="preserve"> PAGEREF _Toc253476655 \h </w:instrText>
            </w:r>
            <w:r>
              <w:rPr>
                <w:noProof/>
                <w:webHidden/>
              </w:rPr>
            </w:r>
            <w:r>
              <w:rPr>
                <w:noProof/>
                <w:webHidden/>
              </w:rPr>
              <w:fldChar w:fldCharType="separate"/>
            </w:r>
            <w:r w:rsidR="00306B97">
              <w:rPr>
                <w:noProof/>
                <w:webHidden/>
              </w:rPr>
              <w:t>12</w:t>
            </w:r>
            <w:r>
              <w:rPr>
                <w:noProof/>
                <w:webHidden/>
              </w:rPr>
              <w:fldChar w:fldCharType="end"/>
            </w:r>
          </w:hyperlink>
        </w:p>
        <w:p w:rsidR="00306B97" w:rsidRDefault="002060AA">
          <w:pPr>
            <w:pStyle w:val="TOC1"/>
            <w:tabs>
              <w:tab w:val="right" w:leader="dot" w:pos="9350"/>
            </w:tabs>
            <w:rPr>
              <w:rFonts w:asciiTheme="minorHAnsi" w:eastAsiaTheme="minorEastAsia" w:hAnsiTheme="minorHAnsi" w:cstheme="minorBidi"/>
              <w:noProof/>
            </w:rPr>
          </w:pPr>
          <w:hyperlink w:anchor="_Toc253476656" w:history="1">
            <w:r w:rsidR="00306B97" w:rsidRPr="00F51E48">
              <w:rPr>
                <w:rStyle w:val="Hyperlink"/>
                <w:noProof/>
                <w:lang w:bidi="en-US"/>
              </w:rPr>
              <w:t>Activation Flowchart</w:t>
            </w:r>
            <w:r w:rsidR="00306B97">
              <w:rPr>
                <w:noProof/>
                <w:webHidden/>
              </w:rPr>
              <w:tab/>
            </w:r>
            <w:r>
              <w:rPr>
                <w:noProof/>
                <w:webHidden/>
              </w:rPr>
              <w:fldChar w:fldCharType="begin"/>
            </w:r>
            <w:r w:rsidR="00306B97">
              <w:rPr>
                <w:noProof/>
                <w:webHidden/>
              </w:rPr>
              <w:instrText xml:space="preserve"> PAGEREF _Toc253476656 \h </w:instrText>
            </w:r>
            <w:r>
              <w:rPr>
                <w:noProof/>
                <w:webHidden/>
              </w:rPr>
            </w:r>
            <w:r>
              <w:rPr>
                <w:noProof/>
                <w:webHidden/>
              </w:rPr>
              <w:fldChar w:fldCharType="separate"/>
            </w:r>
            <w:r w:rsidR="00306B97">
              <w:rPr>
                <w:noProof/>
                <w:webHidden/>
              </w:rPr>
              <w:t>12</w:t>
            </w:r>
            <w:r>
              <w:rPr>
                <w:noProof/>
                <w:webHidden/>
              </w:rPr>
              <w:fldChar w:fldCharType="end"/>
            </w:r>
          </w:hyperlink>
        </w:p>
        <w:p w:rsidR="00306B97" w:rsidRDefault="002060AA">
          <w:pPr>
            <w:pStyle w:val="TOC1"/>
            <w:tabs>
              <w:tab w:val="right" w:leader="dot" w:pos="9350"/>
            </w:tabs>
            <w:rPr>
              <w:rFonts w:asciiTheme="minorHAnsi" w:eastAsiaTheme="minorEastAsia" w:hAnsiTheme="minorHAnsi" w:cstheme="minorBidi"/>
              <w:noProof/>
            </w:rPr>
          </w:pPr>
          <w:hyperlink w:anchor="_Toc253476657" w:history="1">
            <w:r w:rsidR="00306B97" w:rsidRPr="00F51E48">
              <w:rPr>
                <w:rStyle w:val="Hyperlink"/>
                <w:noProof/>
                <w:lang w:bidi="en-US"/>
              </w:rPr>
              <w:t>Additional References</w:t>
            </w:r>
            <w:r w:rsidR="00306B97">
              <w:rPr>
                <w:noProof/>
                <w:webHidden/>
              </w:rPr>
              <w:tab/>
            </w:r>
            <w:r>
              <w:rPr>
                <w:noProof/>
                <w:webHidden/>
              </w:rPr>
              <w:fldChar w:fldCharType="begin"/>
            </w:r>
            <w:r w:rsidR="00306B97">
              <w:rPr>
                <w:noProof/>
                <w:webHidden/>
              </w:rPr>
              <w:instrText xml:space="preserve"> PAGEREF _Toc253476657 \h </w:instrText>
            </w:r>
            <w:r>
              <w:rPr>
                <w:noProof/>
                <w:webHidden/>
              </w:rPr>
            </w:r>
            <w:r>
              <w:rPr>
                <w:noProof/>
                <w:webHidden/>
              </w:rPr>
              <w:fldChar w:fldCharType="separate"/>
            </w:r>
            <w:r w:rsidR="00306B97">
              <w:rPr>
                <w:noProof/>
                <w:webHidden/>
              </w:rPr>
              <w:t>13</w:t>
            </w:r>
            <w:r>
              <w:rPr>
                <w:noProof/>
                <w:webHidden/>
              </w:rPr>
              <w:fldChar w:fldCharType="end"/>
            </w:r>
          </w:hyperlink>
        </w:p>
        <w:p w:rsidR="00613ACD" w:rsidRDefault="002060AA" w:rsidP="00613ACD">
          <w:r>
            <w:fldChar w:fldCharType="end"/>
          </w:r>
        </w:p>
      </w:sdtContent>
    </w:sdt>
    <w:p w:rsidR="00613ACD" w:rsidRDefault="00613ACD" w:rsidP="00613ACD">
      <w:pPr>
        <w:rPr>
          <w:rFonts w:ascii="Cambria" w:hAnsi="Cambria"/>
          <w:color w:val="365F91"/>
          <w:sz w:val="28"/>
          <w:szCs w:val="28"/>
        </w:rPr>
      </w:pPr>
      <w:r>
        <w:br w:type="page"/>
      </w:r>
    </w:p>
    <w:p w:rsidR="00613ACD" w:rsidRPr="00580C83" w:rsidRDefault="00613ACD" w:rsidP="00613ACD">
      <w:pPr>
        <w:pStyle w:val="Heading1"/>
      </w:pPr>
      <w:bookmarkStart w:id="0" w:name="_Toc244593220"/>
      <w:bookmarkStart w:id="1" w:name="_Toc244597149"/>
      <w:bookmarkStart w:id="2" w:name="_Toc253476634"/>
      <w:r w:rsidRPr="00580C83">
        <w:lastRenderedPageBreak/>
        <w:t>Introduction</w:t>
      </w:r>
      <w:bookmarkEnd w:id="0"/>
      <w:bookmarkEnd w:id="1"/>
      <w:bookmarkEnd w:id="2"/>
    </w:p>
    <w:p w:rsidR="00613ACD" w:rsidRPr="00BA7767" w:rsidRDefault="00613ACD" w:rsidP="00613ACD">
      <w:r>
        <w:t>Development and test environments are typically complex and dynamic. Systems are built and torn down in short order, software is installed and uninstalled routinely, and isolation from other organizational systems restricts the use of useful information technology (IT) services and resources. The goal of this document is to provide insights and recommendations to infrastructure architects and decision makers that will mi</w:t>
      </w:r>
      <w:r w:rsidR="00D12B0E">
        <w:t>nimize the impact that Windows operating system a</w:t>
      </w:r>
      <w:r>
        <w:t>ctivation has on your already complex development or test environment. The document begins by providing a high level view into relevant Windows Activation</w:t>
      </w:r>
      <w:r w:rsidR="00E85673">
        <w:t xml:space="preserve"> Technologies</w:t>
      </w:r>
      <w:r>
        <w:t xml:space="preserve"> policies and tools, including the relationship between Windows activation and Windows licensing; then introduces five key principles that should guide your Windows activation planning; and finally concludes with recommendations for activating Windows operating systems under several common development environment scenarios. For brevity, the remainder of the document uses the term development to encompass a variety of non-production environments, including </w:t>
      </w:r>
      <w:r w:rsidR="006E109C">
        <w:t>test labs</w:t>
      </w:r>
      <w:r>
        <w:t>, application compatibility testing, software pilot</w:t>
      </w:r>
      <w:r w:rsidR="006E109C">
        <w:t xml:space="preserve"> program</w:t>
      </w:r>
      <w:r>
        <w:t>s, etc.</w:t>
      </w:r>
    </w:p>
    <w:p w:rsidR="00613ACD" w:rsidRDefault="00613ACD" w:rsidP="00613ACD">
      <w:pPr>
        <w:pStyle w:val="Heading1"/>
      </w:pPr>
      <w:bookmarkStart w:id="3" w:name="_Toc244593221"/>
      <w:bookmarkStart w:id="4" w:name="_Toc244597150"/>
      <w:bookmarkStart w:id="5" w:name="_Toc253476635"/>
      <w:r>
        <w:t>Windows Activation</w:t>
      </w:r>
      <w:bookmarkEnd w:id="3"/>
      <w:bookmarkEnd w:id="4"/>
      <w:r>
        <w:t xml:space="preserve"> Technologies</w:t>
      </w:r>
      <w:bookmarkEnd w:id="5"/>
    </w:p>
    <w:p w:rsidR="00613ACD" w:rsidRDefault="00613ACD" w:rsidP="00613ACD">
      <w:r>
        <w:rPr>
          <w:rFonts w:cs="Segoe UI"/>
          <w:color w:val="333333"/>
        </w:rPr>
        <w:t xml:space="preserve">Activation is a simple and required aspect of deployment that establishes the relationship between a </w:t>
      </w:r>
      <w:r w:rsidRPr="00C337BF">
        <w:rPr>
          <w:rFonts w:cs="Segoe UI"/>
          <w:i/>
          <w:color w:val="333333"/>
        </w:rPr>
        <w:t>product key</w:t>
      </w:r>
      <w:r>
        <w:rPr>
          <w:rFonts w:cs="Segoe UI"/>
          <w:color w:val="333333"/>
        </w:rPr>
        <w:t xml:space="preserve"> and a copy of the software on a device to which the licensing rights are applied.</w:t>
      </w:r>
      <w:r>
        <w:t xml:space="preserve"> Activation confirms the </w:t>
      </w:r>
      <w:r w:rsidRPr="001D0825">
        <w:rPr>
          <w:i/>
        </w:rPr>
        <w:t>genuine</w:t>
      </w:r>
      <w:r>
        <w:t xml:space="preserve"> status of a product. It’s analogous to the activation of credit cards or new mobile phones. </w:t>
      </w:r>
    </w:p>
    <w:p w:rsidR="00613ACD" w:rsidRDefault="002060AA" w:rsidP="00613ACD">
      <w:pPr>
        <w:pStyle w:val="Heading2"/>
      </w:pPr>
      <w:r>
        <w:rPr>
          <w:noProof/>
        </w:rPr>
        <w:pict>
          <v:rect id="Rectangle 10" o:spid="_x0000_s1026" style="position:absolute;margin-left:322.1pt;margin-top:360.5pt;width:209.95pt;height:217pt;flip:x;z-index:251660288;visibility:visible;mso-width-percent:350;mso-wrap-distance-top:7.2pt;mso-wrap-distance-bottom:7.2pt;mso-position-horizontal-relative:page;mso-position-vertical-relative:page;mso-width-percent:35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" o:allowincell="f" fillcolor="#4f81bd [3204]" strokecolor="#f2f2f2 [3041]" strokeweight="3pt">
            <v:shadow on="t" color="#243f60" opacity=".5" offset="1pt"/>
            <v:textbox inset="21.6pt,21.6pt,21.6pt,21.6pt">
              <w:txbxContent>
                <w:p w:rsidR="00554FE4" w:rsidRPr="00F17CC3" w:rsidRDefault="00554FE4" w:rsidP="00613ACD">
                  <w:pPr>
                    <w:rPr>
                      <w:b/>
                      <w:color w:val="FFFFFF" w:themeColor="background1"/>
                      <w:sz w:val="20"/>
                      <w:szCs w:val="21"/>
                    </w:rPr>
                  </w:pPr>
                  <w:r w:rsidRPr="00F17CC3">
                    <w:rPr>
                      <w:b/>
                      <w:color w:val="FFFFFF" w:themeColor="background1"/>
                      <w:sz w:val="20"/>
                      <w:szCs w:val="21"/>
                    </w:rPr>
                    <w:t>Why Activate Your Software?</w:t>
                  </w:r>
                </w:p>
                <w:p w:rsidR="00554FE4" w:rsidRPr="00F17CC3" w:rsidRDefault="00554FE4" w:rsidP="00613ACD">
                  <w:pPr>
                    <w:rPr>
                      <w:color w:val="FFFFFF" w:themeColor="background1"/>
                      <w:sz w:val="16"/>
                      <w:szCs w:val="18"/>
                    </w:rPr>
                  </w:pPr>
                  <w:r w:rsidRPr="00F17CC3">
                    <w:rPr>
                      <w:color w:val="FFFFFF" w:themeColor="background1"/>
                      <w:sz w:val="20"/>
                      <w:szCs w:val="21"/>
                    </w:rPr>
                    <w:t>Activation provides the assurance that your software is Genuine Windows software</w:t>
                  </w:r>
                  <w:r>
                    <w:rPr>
                      <w:color w:val="FFFFFF" w:themeColor="background1"/>
                      <w:sz w:val="20"/>
                      <w:szCs w:val="21"/>
                    </w:rPr>
                    <w:t xml:space="preserve">. </w:t>
                  </w:r>
                  <w:r w:rsidRPr="00A4323A">
                    <w:rPr>
                      <w:color w:val="FFFFFF" w:themeColor="background1"/>
                      <w:sz w:val="20"/>
                      <w:szCs w:val="21"/>
                    </w:rPr>
                    <w:t>Genuine Windows software is published by Microsoft, properly licensed and supported by Microsoft or an authorized partner, giving you full capabilities, access to all the latest updates, and confidence that you are getting the experience you expect.</w:t>
                  </w:r>
                </w:p>
              </w:txbxContent>
            </v:textbox>
            <w10:wrap type="square" anchorx="page" anchory="page"/>
          </v:rect>
        </w:pict>
      </w:r>
      <w:bookmarkStart w:id="6" w:name="_Toc253476636"/>
      <w:r w:rsidR="00613ACD">
        <w:t>Product Keys</w:t>
      </w:r>
      <w:bookmarkEnd w:id="6"/>
    </w:p>
    <w:p w:rsidR="00613ACD" w:rsidRDefault="00613ACD" w:rsidP="00613ACD">
      <w:bookmarkStart w:id="7" w:name="_GoBack"/>
      <w:bookmarkEnd w:id="7"/>
      <w:r>
        <w:t>A product key is a unique combination of numbers and letters that is used during Microsoft software installation to "unlock" or open the product. Product keys have different parameters depending on the activation method.</w:t>
      </w:r>
    </w:p>
    <w:p w:rsidR="00613ACD" w:rsidRDefault="00613ACD" w:rsidP="00613ACD">
      <w:pPr>
        <w:pStyle w:val="Heading2"/>
      </w:pPr>
      <w:bookmarkStart w:id="8" w:name="_Toc253476637"/>
      <w:r>
        <w:t>Activation Methods</w:t>
      </w:r>
      <w:bookmarkEnd w:id="8"/>
    </w:p>
    <w:p w:rsidR="00613ACD" w:rsidRDefault="00613ACD" w:rsidP="00613ACD">
      <w:r>
        <w:t xml:space="preserve">Microsoft offers different methods of product activation. The way you acquire the software, for example through retail, </w:t>
      </w:r>
      <w:r w:rsidRPr="00CE1E40">
        <w:t>original equipment manufacturer (OEM), Volume Licensing</w:t>
      </w:r>
      <w:r>
        <w:t xml:space="preserve">, or software subscription programs like MSDN, affects the activation methods available. Your development organization may need to activate Windows versions obtained from more than one channel, and therefore may need to use a combination of activation methods. </w:t>
      </w:r>
    </w:p>
    <w:p w:rsidR="00613ACD" w:rsidRDefault="00613ACD" w:rsidP="00613ACD">
      <w:pPr>
        <w:spacing w:after="0"/>
        <w:rPr>
          <w:rFonts w:ascii="Cambria" w:eastAsia="Calibri" w:hAnsi="Cambria"/>
          <w:b/>
          <w:color w:val="365F91"/>
          <w:sz w:val="28"/>
          <w:szCs w:val="28"/>
        </w:rPr>
      </w:pPr>
      <w:r>
        <w:br w:type="page"/>
      </w:r>
    </w:p>
    <w:p w:rsidR="00613ACD" w:rsidRDefault="00613ACD" w:rsidP="00613ACD">
      <w:pPr>
        <w:pStyle w:val="Heading1"/>
      </w:pPr>
      <w:bookmarkStart w:id="9" w:name="_Toc253476638"/>
      <w:r>
        <w:lastRenderedPageBreak/>
        <w:t>Licensing Basics</w:t>
      </w:r>
      <w:bookmarkEnd w:id="9"/>
    </w:p>
    <w:p w:rsidR="00613ACD" w:rsidRDefault="002060AA" w:rsidP="00613ACD">
      <w:r>
        <w:rPr>
          <w:noProof/>
        </w:rPr>
        <w:pict>
          <v:rect id="Rectangle 22" o:spid="_x0000_s1030" style="position:absolute;margin-left:330.5pt;margin-top:127.5pt;width:209.8pt;height:194.4pt;flip:x;z-index:251664384;visibility:visible;mso-width-percent:350;mso-wrap-distance-top:7.2pt;mso-wrap-distance-bottom:7.2pt;mso-position-horizontal-relative:page;mso-position-vertical-relative:page;mso-width-percent:35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" o:allowincell="f" fillcolor="#4f81bd [3204]" strokecolor="#f2f2f2 [3041]" strokeweight="3pt">
            <v:shadow on="t" color="#243f60" opacity=".5" offset="1pt"/>
            <v:textbox inset="21.6pt,21.6pt,21.6pt,21.6pt">
              <w:txbxContent>
                <w:p w:rsidR="00554FE4" w:rsidRPr="00F17CC3" w:rsidRDefault="00554FE4" w:rsidP="00613ACD">
                  <w:pPr>
                    <w:rPr>
                      <w:b/>
                      <w:color w:val="FFFFFF" w:themeColor="background1"/>
                      <w:sz w:val="20"/>
                      <w:szCs w:val="21"/>
                    </w:rPr>
                  </w:pPr>
                  <w:r>
                    <w:rPr>
                      <w:b/>
                      <w:color w:val="FFFFFF" w:themeColor="background1"/>
                      <w:sz w:val="20"/>
                      <w:szCs w:val="21"/>
                    </w:rPr>
                    <w:t>Volume Licensing</w:t>
                  </w:r>
                </w:p>
                <w:p w:rsidR="00554FE4" w:rsidRPr="00F17CC3" w:rsidRDefault="00554FE4" w:rsidP="00613ACD">
                  <w:pPr>
                    <w:rPr>
                      <w:color w:val="FFFFFF" w:themeColor="background1"/>
                      <w:sz w:val="20"/>
                      <w:szCs w:val="21"/>
                      <w:lang w:bidi="en-US"/>
                    </w:rPr>
                  </w:pPr>
                  <w:r w:rsidRPr="00F17CC3">
                    <w:rPr>
                      <w:color w:val="FFFFFF" w:themeColor="background1"/>
                      <w:sz w:val="20"/>
                      <w:szCs w:val="21"/>
                      <w:lang w:bidi="en-US"/>
                    </w:rPr>
                    <w:t xml:space="preserve">Microsoft Volume Licensing offers customized programs tailored to an organization’s size and purchasing preferences. These programs provide simple, flexible, and affordable solutions that enable customers to setup up a </w:t>
                  </w:r>
                  <w:r>
                    <w:rPr>
                      <w:color w:val="FFFFFF" w:themeColor="background1"/>
                      <w:sz w:val="20"/>
                      <w:szCs w:val="21"/>
                      <w:lang w:bidi="en-US"/>
                    </w:rPr>
                    <w:t>volume-license</w:t>
                  </w:r>
                  <w:r w:rsidRPr="00F17CC3">
                    <w:rPr>
                      <w:color w:val="FFFFFF" w:themeColor="background1"/>
                      <w:sz w:val="20"/>
                      <w:szCs w:val="21"/>
                      <w:lang w:bidi="en-US"/>
                    </w:rPr>
                    <w:t xml:space="preserve"> agreement and easily manage their licenses. </w:t>
                  </w:r>
                </w:p>
                <w:p w:rsidR="00554FE4" w:rsidRDefault="00554FE4" w:rsidP="00613ACD">
                  <w:pPr>
                    <w:rPr>
                      <w:color w:val="FFFFFF" w:themeColor="background1"/>
                      <w:sz w:val="18"/>
                      <w:szCs w:val="18"/>
                    </w:rPr>
                  </w:pPr>
                </w:p>
              </w:txbxContent>
            </v:textbox>
            <w10:wrap type="square" anchorx="page" anchory="page"/>
          </v:rect>
        </w:pict>
      </w:r>
      <w:r w:rsidR="00613ACD">
        <w:t xml:space="preserve">While a detailed discussion of licensing is beyond the scope of this document, it’s important to understand that licensing and activation, though related, are two distinct and separate things. </w:t>
      </w:r>
      <w:r w:rsidR="00613ACD" w:rsidRPr="004E65F1">
        <w:t xml:space="preserve">A </w:t>
      </w:r>
      <w:r w:rsidR="00613ACD">
        <w:t xml:space="preserve">Microsoft </w:t>
      </w:r>
      <w:r w:rsidR="00613ACD" w:rsidRPr="004E65F1">
        <w:t xml:space="preserve">software license provides the legal right to install, use, access, display, run, or otherwise interact with </w:t>
      </w:r>
      <w:r w:rsidR="00613ACD">
        <w:t>a Microsoft</w:t>
      </w:r>
      <w:r w:rsidR="00613ACD" w:rsidRPr="004E65F1">
        <w:t xml:space="preserve"> software program. The way in which th</w:t>
      </w:r>
      <w:r w:rsidR="00613ACD">
        <w:t>at</w:t>
      </w:r>
      <w:r w:rsidR="00613ACD" w:rsidRPr="004E65F1">
        <w:t xml:space="preserve"> software</w:t>
      </w:r>
      <w:r w:rsidR="00613ACD">
        <w:t xml:space="preserve"> program</w:t>
      </w:r>
      <w:r w:rsidR="00613ACD" w:rsidRPr="004E65F1">
        <w:t xml:space="preserve"> can be </w:t>
      </w:r>
      <w:r w:rsidR="00613ACD" w:rsidRPr="00C12B9F">
        <w:t>used</w:t>
      </w:r>
      <w:r w:rsidR="00613ACD" w:rsidRPr="004E65F1">
        <w:t xml:space="preserve"> is determined by </w:t>
      </w:r>
      <w:r w:rsidR="00613ACD">
        <w:t>a</w:t>
      </w:r>
      <w:r w:rsidR="00613ACD" w:rsidRPr="004E65F1">
        <w:t xml:space="preserve"> </w:t>
      </w:r>
      <w:r w:rsidR="00613ACD" w:rsidRPr="00C12B9F">
        <w:t>license agreement</w:t>
      </w:r>
      <w:r w:rsidR="00613ACD">
        <w:t xml:space="preserve"> between a customer and Microsoft</w:t>
      </w:r>
      <w:r w:rsidR="00613ACD" w:rsidRPr="004E65F1">
        <w:t>.</w:t>
      </w:r>
      <w:r w:rsidR="00613ACD">
        <w:t xml:space="preserve"> There are many different kinds of Windows licenses and license agreements—too many to adequately describe here—but the fundamental concept remains the same: a Windows license allows a customer to use a Windows operating system; licensing terms describe </w:t>
      </w:r>
      <w:r w:rsidR="00613ACD" w:rsidRPr="00C12B9F">
        <w:rPr>
          <w:i/>
        </w:rPr>
        <w:t>how</w:t>
      </w:r>
      <w:r w:rsidR="00613ACD">
        <w:t xml:space="preserve"> they may use it.</w:t>
      </w:r>
    </w:p>
    <w:p w:rsidR="00613ACD" w:rsidRDefault="00613ACD" w:rsidP="00613ACD">
      <w:r>
        <w:t xml:space="preserve">For the complete Microsoft Software License Terms, please visit </w:t>
      </w:r>
      <w:hyperlink r:id="rId7" w:history="1">
        <w:r>
          <w:rPr>
            <w:rStyle w:val="Hyperlink"/>
            <w:rFonts w:eastAsia="Calibri"/>
          </w:rPr>
          <w:t>http://www.microsoft.com/about/legal/useterms/</w:t>
        </w:r>
      </w:hyperlink>
      <w:r w:rsidRPr="006D61F0">
        <w:t xml:space="preserve"> and</w:t>
      </w:r>
      <w:r>
        <w:rPr>
          <w:color w:val="1F497D"/>
        </w:rPr>
        <w:t xml:space="preserve"> </w:t>
      </w:r>
      <w:hyperlink r:id="rId8" w:history="1">
        <w:r>
          <w:rPr>
            <w:rStyle w:val="Hyperlink"/>
            <w:rFonts w:eastAsia="Calibri"/>
          </w:rPr>
          <w:t>http://www.microsoft.com/licensing/PUR/products.aspx</w:t>
        </w:r>
      </w:hyperlink>
      <w:r>
        <w:t>.</w:t>
      </w:r>
    </w:p>
    <w:p w:rsidR="00613ACD" w:rsidRDefault="00613ACD" w:rsidP="00613ACD">
      <w:r>
        <w:t xml:space="preserve">Additionally, a link to the Microsoft Software License Terms is available by entering the </w:t>
      </w:r>
      <w:r w:rsidRPr="006D61F0">
        <w:rPr>
          <w:i/>
        </w:rPr>
        <w:t>WinVer</w:t>
      </w:r>
      <w:r>
        <w:t xml:space="preserve"> function in the command line of most Windows editions.</w:t>
      </w:r>
    </w:p>
    <w:p w:rsidR="00613ACD" w:rsidRDefault="00613ACD" w:rsidP="00613ACD">
      <w:pPr>
        <w:pStyle w:val="Heading2"/>
      </w:pPr>
      <w:bookmarkStart w:id="10" w:name="_Toc253476639"/>
      <w:r>
        <w:t>A License for Each Computer</w:t>
      </w:r>
      <w:bookmarkEnd w:id="10"/>
    </w:p>
    <w:p w:rsidR="00613ACD" w:rsidRPr="00F826E2" w:rsidRDefault="00613ACD" w:rsidP="00613ACD">
      <w:r>
        <w:t>Each computer requires a software license to be used. Windows licensing is predominantly device based. There are some exceptions; for example, MSDN subscriptions provide user based software licensing rights.  T</w:t>
      </w:r>
      <w:r w:rsidRPr="00C337BF">
        <w:t>ypically, the most economical way to buy Windows licenses is by purchasing pre-installed version</w:t>
      </w:r>
      <w:r>
        <w:t>s</w:t>
      </w:r>
      <w:r w:rsidRPr="00C337BF">
        <w:t xml:space="preserve"> as part of new computer purchase</w:t>
      </w:r>
      <w:r>
        <w:t>s</w:t>
      </w:r>
      <w:r w:rsidRPr="00C337BF">
        <w:t xml:space="preserve"> (</w:t>
      </w:r>
      <w:r>
        <w:t xml:space="preserve">via the </w:t>
      </w:r>
      <w:r w:rsidRPr="00C337BF">
        <w:t>OEM channel). The only other way to acquire a full Windows license is to buy a full packaged product</w:t>
      </w:r>
      <w:r>
        <w:t xml:space="preserve"> (via the retail channel)</w:t>
      </w:r>
      <w:r w:rsidRPr="00C337BF">
        <w:t xml:space="preserve">. Purchasing volume licenses provides customers with </w:t>
      </w:r>
      <w:r w:rsidRPr="00C337BF">
        <w:rPr>
          <w:i/>
        </w:rPr>
        <w:t>upgrade</w:t>
      </w:r>
      <w:r w:rsidRPr="00C337BF">
        <w:t xml:space="preserve"> licenses only.</w:t>
      </w:r>
    </w:p>
    <w:p w:rsidR="00613ACD" w:rsidRDefault="00613ACD" w:rsidP="00613ACD">
      <w:pPr>
        <w:pStyle w:val="Heading1"/>
      </w:pPr>
      <w:bookmarkStart w:id="11" w:name="_Toc253476640"/>
      <w:r>
        <w:t>Activation Principles for Development Environments</w:t>
      </w:r>
      <w:bookmarkEnd w:id="11"/>
    </w:p>
    <w:p w:rsidR="00613ACD" w:rsidRDefault="00613ACD" w:rsidP="00613ACD">
      <w:r>
        <w:t>Microsoft’s goal for activation is to prevent casual piracy while making the activation process as simple as possible. However, given the frequently changing and complex nature of development and lab environments, activation in such environments may require an extra degree of attention. For example:</w:t>
      </w:r>
    </w:p>
    <w:p w:rsidR="00613ACD" w:rsidRDefault="00613ACD" w:rsidP="00613ACD">
      <w:pPr>
        <w:pStyle w:val="ListParagraph"/>
        <w:numPr>
          <w:ilvl w:val="0"/>
          <w:numId w:val="39"/>
        </w:numPr>
      </w:pPr>
      <w:r>
        <w:t xml:space="preserve">Test environments often include software acquired through MSDN subscriptions, which may include both retail and volume license versions of Windows. </w:t>
      </w:r>
    </w:p>
    <w:p w:rsidR="00613ACD" w:rsidRDefault="00613ACD" w:rsidP="00613ACD">
      <w:pPr>
        <w:pStyle w:val="ListParagraph"/>
        <w:numPr>
          <w:ilvl w:val="0"/>
          <w:numId w:val="39"/>
        </w:numPr>
      </w:pPr>
      <w:r>
        <w:t xml:space="preserve">Development lab systems often require reimaging, making activation difficult, even cumbersome, if reimaging takes places frequently. </w:t>
      </w:r>
    </w:p>
    <w:p w:rsidR="00613ACD" w:rsidRDefault="00613ACD" w:rsidP="00613ACD">
      <w:pPr>
        <w:pStyle w:val="ListParagraph"/>
        <w:numPr>
          <w:ilvl w:val="0"/>
          <w:numId w:val="39"/>
        </w:numPr>
      </w:pPr>
      <w:r>
        <w:t xml:space="preserve">In environments that rely heavily on virtualization, </w:t>
      </w:r>
      <w:r w:rsidRPr="006D61F0">
        <w:rPr>
          <w:i/>
        </w:rPr>
        <w:t>undo</w:t>
      </w:r>
      <w:r>
        <w:t xml:space="preserve"> disks (with respective product keys) may be discarded or lost, again complicating reactivation. </w:t>
      </w:r>
    </w:p>
    <w:p w:rsidR="00613ACD" w:rsidRDefault="00613ACD" w:rsidP="00613ACD">
      <w:pPr>
        <w:pStyle w:val="ListParagraph"/>
        <w:numPr>
          <w:ilvl w:val="0"/>
          <w:numId w:val="39"/>
        </w:numPr>
      </w:pPr>
      <w:r>
        <w:lastRenderedPageBreak/>
        <w:t xml:space="preserve">If a </w:t>
      </w:r>
      <w:r w:rsidRPr="006674E7">
        <w:t xml:space="preserve">substantial number of hardware </w:t>
      </w:r>
      <w:r>
        <w:t xml:space="preserve">or software </w:t>
      </w:r>
      <w:r w:rsidRPr="006674E7">
        <w:t>components</w:t>
      </w:r>
      <w:r>
        <w:t xml:space="preserve"> change on a system</w:t>
      </w:r>
      <w:r w:rsidRPr="006674E7">
        <w:t xml:space="preserve">, </w:t>
      </w:r>
      <w:r>
        <w:t xml:space="preserve">a process </w:t>
      </w:r>
      <w:r w:rsidRPr="006674E7">
        <w:t xml:space="preserve">may </w:t>
      </w:r>
      <w:r>
        <w:t>be triggered requiring</w:t>
      </w:r>
      <w:r w:rsidRPr="006674E7">
        <w:t xml:space="preserve"> </w:t>
      </w:r>
      <w:r>
        <w:t>reactivation</w:t>
      </w:r>
      <w:r w:rsidRPr="006674E7">
        <w:t xml:space="preserve"> within three days in order to continue to log on and avoid persistent activation notifications.</w:t>
      </w:r>
    </w:p>
    <w:p w:rsidR="00613ACD" w:rsidRDefault="00613ACD" w:rsidP="00613ACD">
      <w:r>
        <w:t>All of these scenarios can make activation in development environments complex, but acquainting yourself with a few key activation principles before developing your activation plan may save you time and unnecessary effort. These principles include:</w:t>
      </w:r>
    </w:p>
    <w:p w:rsidR="00613ACD" w:rsidRDefault="00613ACD" w:rsidP="00613ACD">
      <w:pPr>
        <w:pStyle w:val="ListParagraph"/>
        <w:numPr>
          <w:ilvl w:val="0"/>
          <w:numId w:val="37"/>
        </w:numPr>
      </w:pPr>
      <w:r>
        <w:t>Understand the available activation methods.</w:t>
      </w:r>
    </w:p>
    <w:p w:rsidR="00613ACD" w:rsidRDefault="00613ACD" w:rsidP="00613ACD">
      <w:pPr>
        <w:pStyle w:val="ListParagraph"/>
        <w:numPr>
          <w:ilvl w:val="0"/>
          <w:numId w:val="37"/>
        </w:numPr>
      </w:pPr>
      <w:r>
        <w:t>Your a</w:t>
      </w:r>
      <w:r w:rsidRPr="004D78BB">
        <w:t xml:space="preserve">ctivation infrastructure can be shared across systems within </w:t>
      </w:r>
      <w:r>
        <w:t>your</w:t>
      </w:r>
      <w:r w:rsidRPr="004D78BB">
        <w:t xml:space="preserve"> </w:t>
      </w:r>
      <w:r>
        <w:t xml:space="preserve">organization’s </w:t>
      </w:r>
      <w:r w:rsidRPr="004D78BB">
        <w:t>environment</w:t>
      </w:r>
      <w:r>
        <w:t>, as long as all of the systems are properly licensed.</w:t>
      </w:r>
    </w:p>
    <w:p w:rsidR="00613ACD" w:rsidRDefault="002060AA" w:rsidP="00613ACD">
      <w:pPr>
        <w:pStyle w:val="ListParagraph"/>
        <w:numPr>
          <w:ilvl w:val="0"/>
          <w:numId w:val="37"/>
        </w:numPr>
      </w:pPr>
      <w:r>
        <w:rPr>
          <w:noProof/>
        </w:rPr>
        <w:pict>
          <v:rect id="Rectangle 18" o:spid="_x0000_s1027" style="position:absolute;left:0;text-align:left;margin-left:337pt;margin-top:271.25pt;width:197.85pt;height:354.1pt;flip:x;z-index:251661312;visibility:visible;mso-wrap-distance-top:7.2pt;mso-wrap-distance-bottom:7.2pt;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" o:allowincell="f" fillcolor="#4f81bd [3204]" strokecolor="#f2f2f2 [3041]" strokeweight="3pt">
            <v:shadow on="t" color="#243f60" opacity=".5" offset="1pt"/>
            <v:textbox inset="21.6pt,21.6pt,21.6pt,21.6pt">
              <w:txbxContent>
                <w:p w:rsidR="00554FE4" w:rsidRPr="00FE60E0" w:rsidRDefault="00554FE4" w:rsidP="00613ACD">
                  <w:pPr>
                    <w:rPr>
                      <w:color w:val="FFFFFF" w:themeColor="background1"/>
                      <w:sz w:val="20"/>
                      <w:szCs w:val="21"/>
                    </w:rPr>
                  </w:pPr>
                  <w:r w:rsidRPr="00FE60E0">
                    <w:rPr>
                      <w:b/>
                      <w:color w:val="FFFFFF" w:themeColor="background1"/>
                      <w:sz w:val="20"/>
                      <w:szCs w:val="21"/>
                    </w:rPr>
                    <w:t>MSDN Subscriptions</w:t>
                  </w:r>
                </w:p>
                <w:p w:rsidR="00554FE4" w:rsidRPr="00FE60E0" w:rsidRDefault="00554FE4" w:rsidP="00613ACD">
                  <w:pPr>
                    <w:rPr>
                      <w:color w:val="FFFFFF" w:themeColor="background1"/>
                      <w:sz w:val="20"/>
                      <w:szCs w:val="21"/>
                    </w:rPr>
                  </w:pPr>
                  <w:r w:rsidRPr="00FE60E0">
                    <w:rPr>
                      <w:color w:val="FFFFFF" w:themeColor="background1"/>
                      <w:sz w:val="20"/>
                      <w:szCs w:val="21"/>
                    </w:rPr>
                    <w:t>Software acquired through MSDN includes the following characteristics:</w:t>
                  </w:r>
                </w:p>
                <w:p w:rsidR="00554FE4" w:rsidRPr="00FE60E0" w:rsidRDefault="00554FE4" w:rsidP="00613ACD">
                  <w:pPr>
                    <w:pStyle w:val="ListParagraph"/>
                    <w:numPr>
                      <w:ilvl w:val="0"/>
                      <w:numId w:val="35"/>
                    </w:numPr>
                    <w:rPr>
                      <w:color w:val="FFFFFF" w:themeColor="background1"/>
                      <w:sz w:val="20"/>
                      <w:szCs w:val="21"/>
                    </w:rPr>
                  </w:pPr>
                  <w:r w:rsidRPr="00FE60E0">
                    <w:rPr>
                      <w:color w:val="FFFFFF" w:themeColor="background1"/>
                      <w:sz w:val="20"/>
                      <w:szCs w:val="21"/>
                    </w:rPr>
                    <w:t>MSDN licenses can be perpetual or subscription.</w:t>
                  </w:r>
                </w:p>
                <w:p w:rsidR="00554FE4" w:rsidRPr="00FE60E0" w:rsidRDefault="00554FE4" w:rsidP="00613ACD">
                  <w:pPr>
                    <w:pStyle w:val="ListParagraph"/>
                    <w:numPr>
                      <w:ilvl w:val="0"/>
                      <w:numId w:val="35"/>
                    </w:numPr>
                    <w:rPr>
                      <w:color w:val="FFFFFF" w:themeColor="background1"/>
                      <w:sz w:val="20"/>
                      <w:szCs w:val="21"/>
                    </w:rPr>
                  </w:pPr>
                  <w:r>
                    <w:rPr>
                      <w:color w:val="FFFFFF" w:themeColor="background1"/>
                      <w:sz w:val="20"/>
                      <w:szCs w:val="21"/>
                    </w:rPr>
                    <w:t xml:space="preserve">All </w:t>
                  </w:r>
                  <w:r w:rsidRPr="00FE60E0">
                    <w:rPr>
                      <w:color w:val="FFFFFF" w:themeColor="background1"/>
                      <w:sz w:val="20"/>
                      <w:szCs w:val="21"/>
                    </w:rPr>
                    <w:t>MSDN Windows editions can only be used for development and testing purposes.</w:t>
                  </w:r>
                </w:p>
                <w:p w:rsidR="00554FE4" w:rsidRPr="00FE60E0" w:rsidRDefault="00554FE4" w:rsidP="00613ACD">
                  <w:pPr>
                    <w:pStyle w:val="ListParagraph"/>
                    <w:numPr>
                      <w:ilvl w:val="0"/>
                      <w:numId w:val="35"/>
                    </w:numPr>
                    <w:rPr>
                      <w:color w:val="FFFFFF" w:themeColor="background1"/>
                      <w:sz w:val="20"/>
                      <w:szCs w:val="21"/>
                    </w:rPr>
                  </w:pPr>
                  <w:r w:rsidRPr="00FE60E0">
                    <w:rPr>
                      <w:color w:val="FFFFFF" w:themeColor="background1"/>
                      <w:sz w:val="20"/>
                      <w:szCs w:val="21"/>
                    </w:rPr>
                    <w:t>MSDN media</w:t>
                  </w:r>
                  <w:r>
                    <w:rPr>
                      <w:color w:val="FFFFFF" w:themeColor="background1"/>
                      <w:sz w:val="20"/>
                      <w:szCs w:val="21"/>
                    </w:rPr>
                    <w:t xml:space="preserve"> may</w:t>
                  </w:r>
                  <w:r w:rsidRPr="00FE60E0">
                    <w:rPr>
                      <w:color w:val="FFFFFF" w:themeColor="background1"/>
                      <w:sz w:val="20"/>
                      <w:szCs w:val="21"/>
                    </w:rPr>
                    <w:t xml:space="preserve"> include retail editions </w:t>
                  </w:r>
                  <w:r w:rsidRPr="00FE60E0">
                    <w:rPr>
                      <w:i/>
                      <w:color w:val="FFFFFF" w:themeColor="background1"/>
                      <w:sz w:val="20"/>
                      <w:szCs w:val="21"/>
                    </w:rPr>
                    <w:t>and</w:t>
                  </w:r>
                  <w:r w:rsidRPr="00FE60E0">
                    <w:rPr>
                      <w:color w:val="FFFFFF" w:themeColor="background1"/>
                      <w:sz w:val="20"/>
                      <w:szCs w:val="21"/>
                    </w:rPr>
                    <w:t xml:space="preserve"> volume media editions.</w:t>
                  </w:r>
                </w:p>
                <w:p w:rsidR="00554FE4" w:rsidRDefault="00554FE4" w:rsidP="00613ACD">
                  <w:pPr>
                    <w:pStyle w:val="ListParagraph"/>
                    <w:numPr>
                      <w:ilvl w:val="0"/>
                      <w:numId w:val="35"/>
                    </w:numPr>
                    <w:rPr>
                      <w:color w:val="FFFFFF" w:themeColor="background1"/>
                      <w:sz w:val="20"/>
                      <w:szCs w:val="21"/>
                    </w:rPr>
                  </w:pPr>
                  <w:r>
                    <w:rPr>
                      <w:color w:val="FFFFFF" w:themeColor="background1"/>
                      <w:sz w:val="20"/>
                      <w:szCs w:val="21"/>
                    </w:rPr>
                    <w:t xml:space="preserve">Some </w:t>
                  </w:r>
                  <w:r w:rsidRPr="00FE60E0">
                    <w:rPr>
                      <w:color w:val="FFFFFF" w:themeColor="background1"/>
                      <w:sz w:val="20"/>
                      <w:szCs w:val="21"/>
                    </w:rPr>
                    <w:t>MSDN volume media editions come with limited use MAK keys but can also be activated using KMS.</w:t>
                  </w:r>
                </w:p>
                <w:p w:rsidR="00554FE4" w:rsidRPr="0016057A" w:rsidRDefault="00554FE4" w:rsidP="00613ACD">
                  <w:pPr>
                    <w:pStyle w:val="ListParagraph"/>
                    <w:numPr>
                      <w:ilvl w:val="0"/>
                      <w:numId w:val="35"/>
                    </w:numPr>
                    <w:rPr>
                      <w:color w:val="FFFFFF" w:themeColor="background1"/>
                      <w:sz w:val="20"/>
                      <w:szCs w:val="21"/>
                    </w:rPr>
                  </w:pPr>
                  <w:r w:rsidRPr="0016057A">
                    <w:rPr>
                      <w:color w:val="FFFFFF" w:themeColor="background1"/>
                      <w:sz w:val="20"/>
                      <w:szCs w:val="21"/>
                    </w:rPr>
                    <w:t>MSDN retail editions include a retail key that can be managed using the Volume Activation Management Tool.</w:t>
                  </w:r>
                  <w:r w:rsidR="009758F3" w:rsidRPr="0016057A">
                    <w:rPr>
                      <w:color w:val="FFFFFF" w:themeColor="background1"/>
                      <w:sz w:val="20"/>
                      <w:szCs w:val="21"/>
                    </w:rPr>
                    <w:t xml:space="preserve"> </w:t>
                  </w:r>
                </w:p>
              </w:txbxContent>
            </v:textbox>
            <w10:wrap type="square" anchorx="page" anchory="page"/>
          </v:rect>
        </w:pict>
      </w:r>
      <w:r w:rsidR="00613ACD">
        <w:t xml:space="preserve">Windows 7 editions use a progressive feature set </w:t>
      </w:r>
      <w:r w:rsidR="007F17C3">
        <w:t>approach</w:t>
      </w:r>
      <w:r w:rsidR="00613ACD">
        <w:t xml:space="preserve">, </w:t>
      </w:r>
      <w:r w:rsidR="00613ACD" w:rsidRPr="004D78BB">
        <w:t xml:space="preserve">from </w:t>
      </w:r>
      <w:r w:rsidR="00613ACD">
        <w:t xml:space="preserve">the </w:t>
      </w:r>
      <w:r w:rsidR="00613ACD" w:rsidRPr="004D78BB">
        <w:t>Starter</w:t>
      </w:r>
      <w:r w:rsidR="00613ACD">
        <w:t xml:space="preserve"> edition</w:t>
      </w:r>
      <w:r w:rsidR="00613ACD" w:rsidRPr="004D78BB">
        <w:t xml:space="preserve"> to </w:t>
      </w:r>
      <w:r w:rsidR="00613ACD">
        <w:t xml:space="preserve">the </w:t>
      </w:r>
      <w:r w:rsidR="00613ACD" w:rsidRPr="004D78BB">
        <w:t>Ultimate</w:t>
      </w:r>
      <w:r w:rsidR="00613ACD">
        <w:t xml:space="preserve"> or </w:t>
      </w:r>
      <w:r w:rsidR="00613ACD" w:rsidRPr="004D78BB">
        <w:t>Enterprise</w:t>
      </w:r>
      <w:r w:rsidR="00613ACD">
        <w:t xml:space="preserve"> edition.</w:t>
      </w:r>
    </w:p>
    <w:p w:rsidR="00613ACD" w:rsidRDefault="00613ACD" w:rsidP="00613ACD">
      <w:pPr>
        <w:pStyle w:val="ListParagraph"/>
        <w:numPr>
          <w:ilvl w:val="0"/>
          <w:numId w:val="37"/>
        </w:numPr>
      </w:pPr>
      <w:r>
        <w:t>Use the activation method that requires the least effort for your circumstances.</w:t>
      </w:r>
    </w:p>
    <w:p w:rsidR="00613ACD" w:rsidRDefault="00613ACD" w:rsidP="00613ACD">
      <w:pPr>
        <w:pStyle w:val="ListParagraph"/>
        <w:numPr>
          <w:ilvl w:val="0"/>
          <w:numId w:val="37"/>
        </w:numPr>
      </w:pPr>
      <w:r>
        <w:t xml:space="preserve">Ensure that your software is properly licensed. </w:t>
      </w:r>
    </w:p>
    <w:p w:rsidR="00613ACD" w:rsidRDefault="00613ACD" w:rsidP="00613ACD">
      <w:pPr>
        <w:pStyle w:val="Heading2"/>
      </w:pPr>
      <w:bookmarkStart w:id="12" w:name="_Toc253476641"/>
      <w:r>
        <w:t>Understand the Activation Methods</w:t>
      </w:r>
      <w:bookmarkEnd w:id="12"/>
    </w:p>
    <w:p w:rsidR="00613ACD" w:rsidRPr="002A6E30" w:rsidRDefault="00613ACD" w:rsidP="00613ACD">
      <w:r>
        <w:t>Understanding the available activation methods will help you find the simplest options for activation. Following are brief explanations of the methods for retail, OEM, and volume</w:t>
      </w:r>
      <w:r w:rsidR="00554FE4">
        <w:t xml:space="preserve"> </w:t>
      </w:r>
      <w:r>
        <w:t>license activation (remember, software acquired through MSDN may include both retail and volume</w:t>
      </w:r>
      <w:r w:rsidR="00554FE4">
        <w:t xml:space="preserve"> </w:t>
      </w:r>
      <w:r>
        <w:t>license product versions).</w:t>
      </w:r>
    </w:p>
    <w:p w:rsidR="00613ACD" w:rsidRDefault="00613ACD" w:rsidP="00613ACD">
      <w:pPr>
        <w:pStyle w:val="Heading3"/>
        <w:rPr>
          <w:lang w:bidi="en-US"/>
        </w:rPr>
      </w:pPr>
      <w:bookmarkStart w:id="13" w:name="_Toc253476642"/>
      <w:r w:rsidRPr="00FB652F">
        <w:rPr>
          <w:lang w:bidi="en-US"/>
        </w:rPr>
        <w:t>Retail</w:t>
      </w:r>
      <w:bookmarkEnd w:id="13"/>
    </w:p>
    <w:p w:rsidR="00613ACD" w:rsidRPr="00FB652F" w:rsidRDefault="00613ACD" w:rsidP="00613ACD">
      <w:pPr>
        <w:rPr>
          <w:lang w:bidi="en-US"/>
        </w:rPr>
      </w:pPr>
      <w:r w:rsidRPr="00FB652F">
        <w:rPr>
          <w:lang w:bidi="en-US"/>
        </w:rPr>
        <w:t xml:space="preserve">Windows </w:t>
      </w:r>
      <w:r>
        <w:rPr>
          <w:lang w:bidi="en-US"/>
        </w:rPr>
        <w:t xml:space="preserve">“full packaged” </w:t>
      </w:r>
      <w:r w:rsidRPr="00FB652F">
        <w:rPr>
          <w:lang w:bidi="en-US"/>
        </w:rPr>
        <w:t xml:space="preserve">products that are acquired online or in a store from reputable resellers and retailers (or from Microsoft directly) are individually licensed. Each purchased copy comes with one unique product key, found on the product packaging. </w:t>
      </w:r>
      <w:r>
        <w:rPr>
          <w:lang w:bidi="en-US"/>
        </w:rPr>
        <w:t>Customers</w:t>
      </w:r>
      <w:r w:rsidRPr="00FB652F">
        <w:rPr>
          <w:lang w:bidi="en-US"/>
        </w:rPr>
        <w:t xml:space="preserve"> </w:t>
      </w:r>
      <w:r>
        <w:rPr>
          <w:lang w:bidi="en-US"/>
        </w:rPr>
        <w:t xml:space="preserve">can activate their software using their product key via the Internet or phone. </w:t>
      </w:r>
    </w:p>
    <w:p w:rsidR="00613ACD" w:rsidRDefault="00613ACD" w:rsidP="00613ACD">
      <w:pPr>
        <w:pStyle w:val="Heading3"/>
        <w:rPr>
          <w:lang w:bidi="en-US"/>
        </w:rPr>
      </w:pPr>
      <w:bookmarkStart w:id="14" w:name="_Toc253476643"/>
      <w:r w:rsidRPr="00FB652F">
        <w:rPr>
          <w:lang w:bidi="en-US"/>
        </w:rPr>
        <w:t>Original Equipment Manufacturer</w:t>
      </w:r>
      <w:r>
        <w:rPr>
          <w:lang w:bidi="en-US"/>
        </w:rPr>
        <w:t xml:space="preserve"> (OEM)</w:t>
      </w:r>
      <w:bookmarkEnd w:id="14"/>
    </w:p>
    <w:p w:rsidR="00613ACD" w:rsidRPr="00FB652F" w:rsidRDefault="00613ACD" w:rsidP="00613ACD">
      <w:pPr>
        <w:rPr>
          <w:lang w:bidi="en-US"/>
        </w:rPr>
      </w:pPr>
      <w:r w:rsidRPr="00FB652F">
        <w:rPr>
          <w:lang w:bidi="en-US"/>
        </w:rPr>
        <w:t xml:space="preserve">OEM activation is a perpetual, one-time activation that associates </w:t>
      </w:r>
      <w:r>
        <w:rPr>
          <w:lang w:bidi="en-US"/>
        </w:rPr>
        <w:t xml:space="preserve">a version of </w:t>
      </w:r>
      <w:r w:rsidRPr="00FB652F">
        <w:rPr>
          <w:lang w:bidi="en-US"/>
        </w:rPr>
        <w:t xml:space="preserve">Windows with the firmware (BIOS) of a computer. This occurs before the computer ships to the customer, so the end user or organization is not required to take any additional actions. </w:t>
      </w:r>
      <w:r>
        <w:rPr>
          <w:lang w:bidi="en-US"/>
        </w:rPr>
        <w:t>T</w:t>
      </w:r>
      <w:r w:rsidRPr="00FB652F">
        <w:rPr>
          <w:lang w:bidi="en-US"/>
        </w:rPr>
        <w:t xml:space="preserve">he copy of Windows that the OEM installs on a computer is valid only on that </w:t>
      </w:r>
      <w:r>
        <w:rPr>
          <w:lang w:bidi="en-US"/>
        </w:rPr>
        <w:t>unique</w:t>
      </w:r>
      <w:r w:rsidRPr="00FB652F">
        <w:rPr>
          <w:lang w:bidi="en-US"/>
        </w:rPr>
        <w:t xml:space="preserve"> computer</w:t>
      </w:r>
      <w:r>
        <w:rPr>
          <w:lang w:bidi="en-US"/>
        </w:rPr>
        <w:t xml:space="preserve">, so </w:t>
      </w:r>
      <w:r w:rsidRPr="00FB652F">
        <w:rPr>
          <w:lang w:bidi="en-US"/>
        </w:rPr>
        <w:t xml:space="preserve">it can </w:t>
      </w:r>
      <w:r>
        <w:rPr>
          <w:lang w:bidi="en-US"/>
        </w:rPr>
        <w:t xml:space="preserve">only </w:t>
      </w:r>
      <w:r w:rsidRPr="00FB652F">
        <w:rPr>
          <w:lang w:bidi="en-US"/>
        </w:rPr>
        <w:t>be reinstalled and reactivated from the OEM-provided recovery media</w:t>
      </w:r>
      <w:r>
        <w:rPr>
          <w:lang w:bidi="en-US"/>
        </w:rPr>
        <w:t xml:space="preserve"> on that computer</w:t>
      </w:r>
      <w:r w:rsidRPr="00FB652F">
        <w:rPr>
          <w:lang w:bidi="en-US"/>
        </w:rPr>
        <w:t>.</w:t>
      </w:r>
    </w:p>
    <w:p w:rsidR="00613ACD" w:rsidRDefault="00613ACD" w:rsidP="00613ACD">
      <w:pPr>
        <w:pStyle w:val="Heading3"/>
        <w:rPr>
          <w:lang w:bidi="en-US"/>
        </w:rPr>
      </w:pPr>
      <w:bookmarkStart w:id="15" w:name="_Toc253476644"/>
      <w:r w:rsidRPr="00FB652F">
        <w:rPr>
          <w:lang w:bidi="en-US"/>
        </w:rPr>
        <w:lastRenderedPageBreak/>
        <w:t>Volume Activation</w:t>
      </w:r>
      <w:bookmarkEnd w:id="15"/>
    </w:p>
    <w:p w:rsidR="00613ACD" w:rsidRPr="00FB652F" w:rsidRDefault="00613ACD" w:rsidP="00613ACD">
      <w:pPr>
        <w:rPr>
          <w:lang w:bidi="en-US"/>
        </w:rPr>
      </w:pPr>
      <w:r>
        <w:rPr>
          <w:lang w:bidi="en-US"/>
        </w:rPr>
        <w:t>Volume Activation</w:t>
      </w:r>
      <w:r w:rsidRPr="00FB652F">
        <w:rPr>
          <w:lang w:bidi="en-US"/>
        </w:rPr>
        <w:t xml:space="preserve"> is a set of technologies and tools that automate the activation process on computers that are being upgraded to volume ed</w:t>
      </w:r>
      <w:r>
        <w:rPr>
          <w:lang w:bidi="en-US"/>
        </w:rPr>
        <w:t>itions of Windows</w:t>
      </w:r>
      <w:r w:rsidRPr="00FB652F">
        <w:rPr>
          <w:lang w:bidi="en-US"/>
        </w:rPr>
        <w:t xml:space="preserve">. Organizations can use two methods to activate Windows </w:t>
      </w:r>
      <w:r>
        <w:rPr>
          <w:lang w:bidi="en-US"/>
        </w:rPr>
        <w:t>operating systems acquired through volume licensing</w:t>
      </w:r>
      <w:r w:rsidRPr="00FB652F">
        <w:rPr>
          <w:lang w:bidi="en-US"/>
        </w:rPr>
        <w:t>: the Key Management Service (KMS) or Multiple Activation Keys (MAK).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
        <w:gridCol w:w="5760"/>
        <w:gridCol w:w="2880"/>
      </w:tblGrid>
      <w:tr w:rsidR="00613ACD" w:rsidTr="00554FE4">
        <w:tc>
          <w:tcPr>
            <w:tcW w:w="720" w:type="dxa"/>
          </w:tcPr>
          <w:p w:rsidR="00613ACD" w:rsidRPr="00C032AD" w:rsidRDefault="00613ACD" w:rsidP="00554FE4">
            <w:pPr>
              <w:rPr>
                <w:lang w:bidi="en-US"/>
              </w:rPr>
            </w:pPr>
          </w:p>
        </w:tc>
        <w:tc>
          <w:tcPr>
            <w:tcW w:w="5760" w:type="dxa"/>
          </w:tcPr>
          <w:p w:rsidR="00613ACD" w:rsidRPr="00C032AD" w:rsidRDefault="00613ACD" w:rsidP="00554FE4">
            <w:pPr>
              <w:rPr>
                <w:lang w:bidi="en-US"/>
              </w:rPr>
            </w:pPr>
            <w:r w:rsidRPr="00C032AD">
              <w:rPr>
                <w:lang w:bidi="en-US"/>
              </w:rPr>
              <w:t>Description</w:t>
            </w:r>
          </w:p>
        </w:tc>
        <w:tc>
          <w:tcPr>
            <w:tcW w:w="2880" w:type="dxa"/>
          </w:tcPr>
          <w:p w:rsidR="00613ACD" w:rsidRPr="00C032AD" w:rsidRDefault="00613ACD" w:rsidP="00554FE4">
            <w:pPr>
              <w:rPr>
                <w:lang w:bidi="en-US"/>
              </w:rPr>
            </w:pPr>
            <w:r w:rsidRPr="00C032AD">
              <w:rPr>
                <w:lang w:bidi="en-US"/>
              </w:rPr>
              <w:t>Unique Requirements</w:t>
            </w:r>
          </w:p>
        </w:tc>
      </w:tr>
      <w:tr w:rsidR="00613ACD" w:rsidTr="00554FE4">
        <w:tc>
          <w:tcPr>
            <w:tcW w:w="720" w:type="dxa"/>
          </w:tcPr>
          <w:p w:rsidR="00613ACD" w:rsidRPr="008D1A31" w:rsidRDefault="00613ACD" w:rsidP="00554FE4">
            <w:pPr>
              <w:rPr>
                <w:b/>
                <w:lang w:bidi="en-US"/>
              </w:rPr>
            </w:pPr>
            <w:r w:rsidRPr="008D1A31">
              <w:rPr>
                <w:b/>
                <w:lang w:bidi="en-US"/>
              </w:rPr>
              <w:t>KMS</w:t>
            </w:r>
          </w:p>
        </w:tc>
        <w:tc>
          <w:tcPr>
            <w:tcW w:w="5760" w:type="dxa"/>
          </w:tcPr>
          <w:p w:rsidR="00613ACD" w:rsidRPr="00C032AD" w:rsidRDefault="00613ACD" w:rsidP="00554FE4">
            <w:pPr>
              <w:rPr>
                <w:lang w:bidi="en-US"/>
              </w:rPr>
            </w:pPr>
            <w:r w:rsidRPr="00C032AD">
              <w:rPr>
                <w:lang w:bidi="en-US"/>
              </w:rPr>
              <w:t>KMS is Microsoft’s recommended process for</w:t>
            </w:r>
            <w:r>
              <w:rPr>
                <w:lang w:bidi="en-US"/>
              </w:rPr>
              <w:t xml:space="preserve"> volume activation</w:t>
            </w:r>
            <w:r w:rsidRPr="00C032AD">
              <w:rPr>
                <w:lang w:bidi="en-US"/>
              </w:rPr>
              <w:t xml:space="preserve">. KMS enables customers to host and manage the </w:t>
            </w:r>
            <w:r>
              <w:rPr>
                <w:lang w:bidi="en-US"/>
              </w:rPr>
              <w:t>volume activation</w:t>
            </w:r>
            <w:r w:rsidRPr="00C032AD">
              <w:rPr>
                <w:lang w:bidi="en-US"/>
              </w:rPr>
              <w:t xml:space="preserve"> process locally by setting up a KMS host</w:t>
            </w:r>
            <w:r>
              <w:rPr>
                <w:lang w:bidi="en-US"/>
              </w:rPr>
              <w:t xml:space="preserve"> </w:t>
            </w:r>
            <w:r w:rsidR="00F43E4B">
              <w:rPr>
                <w:lang w:bidi="en-US"/>
              </w:rPr>
              <w:t>(</w:t>
            </w:r>
            <w:r>
              <w:rPr>
                <w:lang w:bidi="en-US"/>
              </w:rPr>
              <w:t>or hosts</w:t>
            </w:r>
            <w:r w:rsidR="00F43E4B">
              <w:rPr>
                <w:lang w:bidi="en-US"/>
              </w:rPr>
              <w:t>)</w:t>
            </w:r>
            <w:r w:rsidRPr="00C032AD">
              <w:rPr>
                <w:lang w:bidi="en-US"/>
              </w:rPr>
              <w:t xml:space="preserve"> on a</w:t>
            </w:r>
            <w:r>
              <w:rPr>
                <w:lang w:bidi="en-US"/>
              </w:rPr>
              <w:t xml:space="preserve"> client or</w:t>
            </w:r>
            <w:r w:rsidRPr="00C032AD">
              <w:rPr>
                <w:lang w:bidi="en-US"/>
              </w:rPr>
              <w:t xml:space="preserve"> server within the organization that connects once to Microsoft for activation (either online or by phone). Then individual systems throughout the organization automatically connect to </w:t>
            </w:r>
            <w:r w:rsidR="00F43E4B">
              <w:rPr>
                <w:lang w:bidi="en-US"/>
              </w:rPr>
              <w:t>the</w:t>
            </w:r>
            <w:r w:rsidR="00F43E4B" w:rsidRPr="00C032AD">
              <w:rPr>
                <w:lang w:bidi="en-US"/>
              </w:rPr>
              <w:t xml:space="preserve"> </w:t>
            </w:r>
            <w:r w:rsidRPr="00C032AD">
              <w:rPr>
                <w:lang w:bidi="en-US"/>
              </w:rPr>
              <w:t xml:space="preserve">KMS host and activate transparently. </w:t>
            </w:r>
          </w:p>
          <w:p w:rsidR="00613ACD" w:rsidRPr="00C032AD" w:rsidRDefault="00613ACD" w:rsidP="00554FE4">
            <w:pPr>
              <w:rPr>
                <w:lang w:bidi="en-US"/>
              </w:rPr>
            </w:pPr>
            <w:r w:rsidRPr="00C032AD">
              <w:rPr>
                <w:lang w:bidi="en-US"/>
              </w:rPr>
              <w:t>KMS is capable of activating an unlimited number of computers</w:t>
            </w:r>
            <w:r>
              <w:rPr>
                <w:lang w:bidi="en-US"/>
              </w:rPr>
              <w:t>.</w:t>
            </w:r>
          </w:p>
        </w:tc>
        <w:tc>
          <w:tcPr>
            <w:tcW w:w="2880" w:type="dxa"/>
          </w:tcPr>
          <w:p w:rsidR="00613ACD" w:rsidRPr="00C032AD" w:rsidRDefault="00613ACD" w:rsidP="00554FE4">
            <w:pPr>
              <w:pStyle w:val="ListParagraph"/>
              <w:numPr>
                <w:ilvl w:val="0"/>
                <w:numId w:val="30"/>
              </w:numPr>
              <w:rPr>
                <w:lang w:bidi="en-US"/>
              </w:rPr>
            </w:pPr>
            <w:r w:rsidRPr="00C032AD">
              <w:rPr>
                <w:lang w:bidi="en-US"/>
              </w:rPr>
              <w:t xml:space="preserve">KMS clients must reconnect with the KMS </w:t>
            </w:r>
            <w:r>
              <w:rPr>
                <w:lang w:bidi="en-US"/>
              </w:rPr>
              <w:t>h</w:t>
            </w:r>
            <w:r w:rsidRPr="00C032AD">
              <w:rPr>
                <w:lang w:bidi="en-US"/>
              </w:rPr>
              <w:t>ost at least once every 180 days</w:t>
            </w:r>
            <w:r>
              <w:rPr>
                <w:lang w:bidi="en-US"/>
              </w:rPr>
              <w:t>.</w:t>
            </w:r>
          </w:p>
          <w:p w:rsidR="00613ACD" w:rsidRPr="00C032AD" w:rsidRDefault="00613ACD" w:rsidP="00554FE4">
            <w:pPr>
              <w:pStyle w:val="ListParagraph"/>
              <w:numPr>
                <w:ilvl w:val="0"/>
                <w:numId w:val="30"/>
              </w:numPr>
              <w:rPr>
                <w:lang w:bidi="en-US"/>
              </w:rPr>
            </w:pPr>
            <w:r>
              <w:rPr>
                <w:lang w:bidi="en-US"/>
              </w:rPr>
              <w:t>KMS r</w:t>
            </w:r>
            <w:r w:rsidRPr="00C032AD">
              <w:rPr>
                <w:lang w:bidi="en-US"/>
              </w:rPr>
              <w:t xml:space="preserve">equires a minimum of 25 physical or virtual systems connecting </w:t>
            </w:r>
            <w:r>
              <w:rPr>
                <w:lang w:bidi="en-US"/>
              </w:rPr>
              <w:t>to the KMS host in any given 30-</w:t>
            </w:r>
            <w:r w:rsidRPr="00C032AD">
              <w:rPr>
                <w:lang w:bidi="en-US"/>
              </w:rPr>
              <w:t>day</w:t>
            </w:r>
            <w:r>
              <w:rPr>
                <w:lang w:bidi="en-US"/>
              </w:rPr>
              <w:t xml:space="preserve"> period (see the Recommendations section below for details)</w:t>
            </w:r>
          </w:p>
        </w:tc>
      </w:tr>
      <w:tr w:rsidR="00613ACD" w:rsidTr="00554FE4">
        <w:tc>
          <w:tcPr>
            <w:tcW w:w="720" w:type="dxa"/>
          </w:tcPr>
          <w:p w:rsidR="00613ACD" w:rsidRPr="009228E1" w:rsidRDefault="00613ACD" w:rsidP="00554FE4">
            <w:pPr>
              <w:rPr>
                <w:b/>
                <w:lang w:bidi="en-US"/>
              </w:rPr>
            </w:pPr>
            <w:r w:rsidRPr="009228E1">
              <w:rPr>
                <w:b/>
                <w:lang w:bidi="en-US"/>
              </w:rPr>
              <w:t>MAK</w:t>
            </w:r>
          </w:p>
        </w:tc>
        <w:tc>
          <w:tcPr>
            <w:tcW w:w="5760" w:type="dxa"/>
          </w:tcPr>
          <w:p w:rsidR="00613ACD" w:rsidRPr="00C032AD" w:rsidRDefault="00613ACD" w:rsidP="00554FE4">
            <w:pPr>
              <w:rPr>
                <w:lang w:bidi="en-US"/>
              </w:rPr>
            </w:pPr>
            <w:r w:rsidRPr="00C032AD">
              <w:rPr>
                <w:lang w:bidi="en-US"/>
              </w:rPr>
              <w:t xml:space="preserve">MAK activation is used for one-time </w:t>
            </w:r>
            <w:r>
              <w:rPr>
                <w:lang w:bidi="en-US"/>
              </w:rPr>
              <w:t xml:space="preserve">perpetual </w:t>
            </w:r>
            <w:r w:rsidRPr="00C032AD">
              <w:rPr>
                <w:lang w:bidi="en-US"/>
              </w:rPr>
              <w:t>activation with activation services that are hosted by Microsoft. Customers can use MAK to activate target computers individually (either online or by phone) or collectively (</w:t>
            </w:r>
            <w:r>
              <w:rPr>
                <w:lang w:bidi="en-US"/>
              </w:rPr>
              <w:t xml:space="preserve">by using a proxy). </w:t>
            </w:r>
            <w:r w:rsidRPr="00C032AD">
              <w:rPr>
                <w:lang w:bidi="en-US"/>
              </w:rPr>
              <w:t>A free tool</w:t>
            </w:r>
            <w:r>
              <w:rPr>
                <w:lang w:bidi="en-US"/>
              </w:rPr>
              <w:t xml:space="preserve"> from Microsoft called the Volume Activation Management Tool (</w:t>
            </w:r>
            <w:bookmarkStart w:id="16" w:name="VAMT"/>
            <w:r>
              <w:rPr>
                <w:lang w:bidi="en-US"/>
              </w:rPr>
              <w:t>VAMT</w:t>
            </w:r>
            <w:bookmarkEnd w:id="16"/>
            <w:r>
              <w:rPr>
                <w:lang w:bidi="en-US"/>
              </w:rPr>
              <w:t>) can</w:t>
            </w:r>
            <w:r w:rsidRPr="00C032AD">
              <w:rPr>
                <w:lang w:bidi="en-US"/>
              </w:rPr>
              <w:t xml:space="preserve"> </w:t>
            </w:r>
            <w:r>
              <w:rPr>
                <w:lang w:bidi="en-US"/>
              </w:rPr>
              <w:t xml:space="preserve">help </w:t>
            </w:r>
            <w:r w:rsidRPr="00C032AD">
              <w:rPr>
                <w:lang w:bidi="en-US"/>
              </w:rPr>
              <w:t>simplify the MAK activation process.</w:t>
            </w:r>
            <w:r>
              <w:rPr>
                <w:lang w:bidi="en-US"/>
              </w:rPr>
              <w:t xml:space="preserve"> We recommended that these activations are always performed using VAMT. VAMT v1.2 is part of the </w:t>
            </w:r>
            <w:hyperlink r:id="rId9" w:history="1">
              <w:r w:rsidRPr="00AB7FB6">
                <w:rPr>
                  <w:rStyle w:val="Hyperlink"/>
                  <w:rFonts w:eastAsia="Calibri"/>
                  <w:lang w:bidi="en-US"/>
                </w:rPr>
                <w:t>Windows Automated Installation Kit (AIK)</w:t>
              </w:r>
            </w:hyperlink>
            <w:r>
              <w:rPr>
                <w:lang w:bidi="en-US"/>
              </w:rPr>
              <w:t xml:space="preserve">. VAMT 2.0, which adds new capabilities including support for Office 2010, will be released in the first quarter of 2010 on the </w:t>
            </w:r>
            <w:hyperlink r:id="rId10" w:history="1">
              <w:r w:rsidRPr="00AB7FB6">
                <w:rPr>
                  <w:rStyle w:val="Hyperlink"/>
                  <w:rFonts w:eastAsia="Calibri"/>
                  <w:lang w:bidi="en-US"/>
                </w:rPr>
                <w:t>Microsoft Download Center</w:t>
              </w:r>
            </w:hyperlink>
            <w:r>
              <w:rPr>
                <w:lang w:bidi="en-US"/>
              </w:rPr>
              <w:t xml:space="preserve">. For more details on VAMT, visit </w:t>
            </w:r>
            <w:hyperlink r:id="rId11" w:history="1">
              <w:r w:rsidRPr="00AA7770">
                <w:rPr>
                  <w:rStyle w:val="Hyperlink"/>
                  <w:rFonts w:eastAsia="Calibri"/>
                  <w:lang w:bidi="en-US"/>
                </w:rPr>
                <w:t>www.technet.com/volumeactivation</w:t>
              </w:r>
            </w:hyperlink>
            <w:r>
              <w:rPr>
                <w:lang w:bidi="en-US"/>
              </w:rPr>
              <w:t>.</w:t>
            </w:r>
          </w:p>
        </w:tc>
        <w:tc>
          <w:tcPr>
            <w:tcW w:w="2880" w:type="dxa"/>
          </w:tcPr>
          <w:p w:rsidR="00613ACD" w:rsidRDefault="00613ACD" w:rsidP="00554FE4">
            <w:pPr>
              <w:pStyle w:val="ListParagraph"/>
              <w:numPr>
                <w:ilvl w:val="0"/>
                <w:numId w:val="31"/>
              </w:numPr>
              <w:rPr>
                <w:lang w:bidi="en-US"/>
              </w:rPr>
            </w:pPr>
            <w:r>
              <w:rPr>
                <w:lang w:bidi="en-US"/>
              </w:rPr>
              <w:t>A MAK key h</w:t>
            </w:r>
            <w:r w:rsidRPr="00C032AD">
              <w:rPr>
                <w:lang w:bidi="en-US"/>
              </w:rPr>
              <w:t>as a predetermined number of activations</w:t>
            </w:r>
            <w:r>
              <w:rPr>
                <w:lang w:bidi="en-US"/>
              </w:rPr>
              <w:t xml:space="preserve"> that are allowed</w:t>
            </w:r>
            <w:r w:rsidRPr="00C032AD">
              <w:rPr>
                <w:lang w:bidi="en-US"/>
              </w:rPr>
              <w:t xml:space="preserve">, dependent on </w:t>
            </w:r>
            <w:r>
              <w:rPr>
                <w:lang w:bidi="en-US"/>
              </w:rPr>
              <w:t>the volume license agreement your organization has.</w:t>
            </w:r>
          </w:p>
          <w:p w:rsidR="00613ACD" w:rsidRPr="00C032AD" w:rsidRDefault="00613ACD" w:rsidP="00554FE4">
            <w:pPr>
              <w:pStyle w:val="ListParagraph"/>
              <w:numPr>
                <w:ilvl w:val="0"/>
                <w:numId w:val="31"/>
              </w:numPr>
              <w:rPr>
                <w:lang w:bidi="en-US"/>
              </w:rPr>
            </w:pPr>
            <w:r>
              <w:rPr>
                <w:lang w:bidi="en-US"/>
              </w:rPr>
              <w:t>Volume license media is designed by default to use KMS activation. You must install a MAK key to use MAK activation.</w:t>
            </w:r>
          </w:p>
        </w:tc>
      </w:tr>
    </w:tbl>
    <w:p w:rsidR="00613ACD" w:rsidRDefault="00613ACD" w:rsidP="00613ACD"/>
    <w:p w:rsidR="00613ACD" w:rsidRDefault="00613ACD" w:rsidP="00613ACD">
      <w:pPr>
        <w:spacing w:after="0"/>
        <w:rPr>
          <w:rFonts w:ascii="Cambria" w:eastAsia="Calibri" w:hAnsi="Cambria"/>
          <w:b/>
          <w:bCs/>
          <w:color w:val="4F81BD"/>
        </w:rPr>
      </w:pPr>
      <w:r>
        <w:br w:type="page"/>
      </w:r>
    </w:p>
    <w:p w:rsidR="00613ACD" w:rsidRDefault="00613ACD" w:rsidP="00613ACD">
      <w:pPr>
        <w:pStyle w:val="Heading3"/>
      </w:pPr>
      <w:bookmarkStart w:id="17" w:name="_Toc253476645"/>
      <w:r>
        <w:lastRenderedPageBreak/>
        <w:t xml:space="preserve">Windows </w:t>
      </w:r>
      <w:r w:rsidRPr="001F3582">
        <w:t>Editions</w:t>
      </w:r>
      <w:r>
        <w:t xml:space="preserve"> and Activation</w:t>
      </w:r>
      <w:bookmarkEnd w:id="17"/>
    </w:p>
    <w:p w:rsidR="00613ACD" w:rsidRDefault="00613ACD" w:rsidP="00613ACD">
      <w:r>
        <w:t>Some editions of Windows (like Windows 7 Enterprise) are not available in all channels. However, others (like Windows 7 Professional) are available through all channels. The following table illustrates the activation methods available for each Windows edition:</w:t>
      </w:r>
    </w:p>
    <w:tbl>
      <w:tblPr>
        <w:tblStyle w:val="TableGrid"/>
        <w:tblW w:w="0" w:type="auto"/>
        <w:tblInd w:w="108" w:type="dxa"/>
        <w:tblLook w:val="04A0"/>
      </w:tblPr>
      <w:tblGrid>
        <w:gridCol w:w="614"/>
        <w:gridCol w:w="3256"/>
        <w:gridCol w:w="1853"/>
        <w:gridCol w:w="1825"/>
        <w:gridCol w:w="1812"/>
      </w:tblGrid>
      <w:tr w:rsidR="00613ACD" w:rsidTr="00554FE4">
        <w:trPr>
          <w:cantSplit/>
          <w:trHeight w:val="1134"/>
        </w:trPr>
        <w:tc>
          <w:tcPr>
            <w:tcW w:w="614" w:type="dxa"/>
            <w:tcBorders>
              <w:top w:val="nil"/>
              <w:left w:val="nil"/>
              <w:bottom w:val="single" w:sz="4" w:space="0" w:color="auto"/>
              <w:right w:val="single" w:sz="4" w:space="0" w:color="auto"/>
            </w:tcBorders>
            <w:textDirection w:val="btLr"/>
          </w:tcPr>
          <w:p w:rsidR="00613ACD" w:rsidRPr="00C032AD" w:rsidRDefault="00613ACD" w:rsidP="00554FE4">
            <w:pPr>
              <w:ind w:left="113" w:right="113"/>
              <w:jc w:val="center"/>
            </w:pPr>
          </w:p>
        </w:tc>
        <w:tc>
          <w:tcPr>
            <w:tcW w:w="3256" w:type="dxa"/>
            <w:tcBorders>
              <w:left w:val="single" w:sz="4" w:space="0" w:color="auto"/>
            </w:tcBorders>
            <w:shd w:val="clear" w:color="auto" w:fill="4F81BD" w:themeFill="accent1"/>
            <w:vAlign w:val="center"/>
          </w:tcPr>
          <w:p w:rsidR="00613ACD" w:rsidRPr="00F17CC3" w:rsidRDefault="00613ACD" w:rsidP="00554FE4">
            <w:pPr>
              <w:rPr>
                <w:b/>
                <w:color w:val="FFFFFF" w:themeColor="background1"/>
              </w:rPr>
            </w:pPr>
            <w:r w:rsidRPr="00F17CC3">
              <w:rPr>
                <w:b/>
                <w:color w:val="FFFFFF" w:themeColor="background1"/>
              </w:rPr>
              <w:t>Windows Editions</w:t>
            </w:r>
          </w:p>
        </w:tc>
        <w:tc>
          <w:tcPr>
            <w:tcW w:w="1853" w:type="dxa"/>
            <w:shd w:val="clear" w:color="auto" w:fill="4F81BD" w:themeFill="accent1"/>
            <w:vAlign w:val="center"/>
          </w:tcPr>
          <w:p w:rsidR="00613ACD" w:rsidRPr="00F17CC3" w:rsidRDefault="00613ACD" w:rsidP="00554FE4">
            <w:pPr>
              <w:spacing w:after="0"/>
              <w:jc w:val="center"/>
              <w:rPr>
                <w:b/>
                <w:color w:val="FFFFFF" w:themeColor="background1"/>
              </w:rPr>
            </w:pPr>
            <w:r w:rsidRPr="00F17CC3">
              <w:rPr>
                <w:b/>
                <w:color w:val="FFFFFF" w:themeColor="background1"/>
              </w:rPr>
              <w:t>Volume</w:t>
            </w:r>
            <w:r>
              <w:rPr>
                <w:b/>
                <w:color w:val="FFFFFF" w:themeColor="background1"/>
                <w:vertAlign w:val="superscript"/>
              </w:rPr>
              <w:t>1</w:t>
            </w:r>
            <w:r w:rsidRPr="00F17CC3">
              <w:rPr>
                <w:b/>
                <w:color w:val="FFFFFF" w:themeColor="background1"/>
              </w:rPr>
              <w:t xml:space="preserve"> </w:t>
            </w:r>
          </w:p>
          <w:p w:rsidR="00613ACD" w:rsidRPr="00F17CC3" w:rsidRDefault="00613ACD" w:rsidP="00554FE4">
            <w:pPr>
              <w:spacing w:after="0"/>
              <w:jc w:val="center"/>
              <w:rPr>
                <w:b/>
                <w:color w:val="FFFFFF" w:themeColor="background1"/>
              </w:rPr>
            </w:pPr>
            <w:r w:rsidRPr="00F17CC3">
              <w:rPr>
                <w:b/>
                <w:color w:val="FFFFFF" w:themeColor="background1"/>
              </w:rPr>
              <w:t>Activation</w:t>
            </w:r>
          </w:p>
          <w:p w:rsidR="00613ACD" w:rsidRPr="00F17CC3" w:rsidRDefault="00613ACD" w:rsidP="00554FE4">
            <w:pPr>
              <w:spacing w:after="0"/>
              <w:jc w:val="center"/>
              <w:rPr>
                <w:b/>
                <w:color w:val="FFFFFF" w:themeColor="background1"/>
              </w:rPr>
            </w:pPr>
            <w:r w:rsidRPr="00F17CC3">
              <w:rPr>
                <w:b/>
                <w:color w:val="FFFFFF" w:themeColor="background1"/>
              </w:rPr>
              <w:t>(KMS or MAK)</w:t>
            </w:r>
          </w:p>
        </w:tc>
        <w:tc>
          <w:tcPr>
            <w:tcW w:w="1825" w:type="dxa"/>
            <w:shd w:val="clear" w:color="auto" w:fill="4F81BD" w:themeFill="accent1"/>
            <w:vAlign w:val="center"/>
          </w:tcPr>
          <w:p w:rsidR="00613ACD" w:rsidRPr="00F17CC3" w:rsidRDefault="00613ACD" w:rsidP="00554FE4">
            <w:pPr>
              <w:spacing w:after="0"/>
              <w:jc w:val="center"/>
              <w:rPr>
                <w:b/>
                <w:color w:val="FFFFFF" w:themeColor="background1"/>
              </w:rPr>
            </w:pPr>
            <w:r w:rsidRPr="00F17CC3">
              <w:rPr>
                <w:b/>
                <w:color w:val="FFFFFF" w:themeColor="background1"/>
              </w:rPr>
              <w:t>Retail</w:t>
            </w:r>
            <w:r>
              <w:rPr>
                <w:b/>
                <w:color w:val="FFFFFF" w:themeColor="background1"/>
                <w:vertAlign w:val="superscript"/>
              </w:rPr>
              <w:t>2</w:t>
            </w:r>
          </w:p>
          <w:p w:rsidR="00613ACD" w:rsidRPr="00F17CC3" w:rsidRDefault="00613ACD" w:rsidP="00554FE4">
            <w:pPr>
              <w:spacing w:after="0"/>
              <w:jc w:val="center"/>
              <w:rPr>
                <w:b/>
                <w:color w:val="FFFFFF" w:themeColor="background1"/>
              </w:rPr>
            </w:pPr>
            <w:r w:rsidRPr="00F17CC3">
              <w:rPr>
                <w:b/>
                <w:color w:val="FFFFFF" w:themeColor="background1"/>
              </w:rPr>
              <w:t>Activation</w:t>
            </w:r>
          </w:p>
        </w:tc>
        <w:tc>
          <w:tcPr>
            <w:tcW w:w="1812" w:type="dxa"/>
            <w:shd w:val="clear" w:color="auto" w:fill="4F81BD" w:themeFill="accent1"/>
            <w:vAlign w:val="center"/>
          </w:tcPr>
          <w:p w:rsidR="00613ACD" w:rsidRPr="00F17CC3" w:rsidRDefault="00613ACD" w:rsidP="00554FE4">
            <w:pPr>
              <w:spacing w:after="0"/>
              <w:jc w:val="center"/>
              <w:rPr>
                <w:b/>
                <w:color w:val="FFFFFF" w:themeColor="background1"/>
              </w:rPr>
            </w:pPr>
            <w:r w:rsidRPr="00F17CC3">
              <w:rPr>
                <w:b/>
                <w:color w:val="FFFFFF" w:themeColor="background1"/>
              </w:rPr>
              <w:t>OEM</w:t>
            </w:r>
            <w:r>
              <w:rPr>
                <w:b/>
                <w:color w:val="FFFFFF" w:themeColor="background1"/>
                <w:vertAlign w:val="superscript"/>
              </w:rPr>
              <w:t>3</w:t>
            </w:r>
          </w:p>
          <w:p w:rsidR="00613ACD" w:rsidRPr="00F17CC3" w:rsidRDefault="00613ACD" w:rsidP="00554FE4">
            <w:pPr>
              <w:spacing w:after="0"/>
              <w:jc w:val="center"/>
              <w:rPr>
                <w:b/>
                <w:color w:val="FFFFFF" w:themeColor="background1"/>
              </w:rPr>
            </w:pPr>
            <w:r w:rsidRPr="00F17CC3">
              <w:rPr>
                <w:b/>
                <w:color w:val="FFFFFF" w:themeColor="background1"/>
              </w:rPr>
              <w:t>Activation</w:t>
            </w:r>
          </w:p>
        </w:tc>
      </w:tr>
      <w:tr w:rsidR="00613ACD" w:rsidTr="00554FE4">
        <w:trPr>
          <w:cantSplit/>
          <w:trHeight w:val="1134"/>
        </w:trPr>
        <w:tc>
          <w:tcPr>
            <w:tcW w:w="614" w:type="dxa"/>
            <w:tcBorders>
              <w:top w:val="single" w:sz="4" w:space="0" w:color="auto"/>
            </w:tcBorders>
            <w:shd w:val="clear" w:color="auto" w:fill="4F81BD" w:themeFill="accent1"/>
            <w:textDirection w:val="btLr"/>
          </w:tcPr>
          <w:p w:rsidR="00613ACD" w:rsidRPr="00F17CC3" w:rsidRDefault="00613ACD" w:rsidP="00554FE4">
            <w:pPr>
              <w:spacing w:after="0"/>
              <w:ind w:left="113" w:right="113"/>
              <w:jc w:val="center"/>
              <w:rPr>
                <w:b/>
                <w:color w:val="FFFFFF" w:themeColor="background1"/>
              </w:rPr>
            </w:pPr>
            <w:r w:rsidRPr="00F17CC3">
              <w:rPr>
                <w:b/>
                <w:color w:val="FFFFFF" w:themeColor="background1"/>
              </w:rPr>
              <w:t>Server</w:t>
            </w:r>
          </w:p>
        </w:tc>
        <w:tc>
          <w:tcPr>
            <w:tcW w:w="3256" w:type="dxa"/>
            <w:vAlign w:val="center"/>
          </w:tcPr>
          <w:p w:rsidR="00613ACD" w:rsidRPr="00C032AD" w:rsidRDefault="00613ACD" w:rsidP="00554FE4">
            <w:pPr>
              <w:spacing w:after="0"/>
            </w:pPr>
            <w:r w:rsidRPr="00C032AD">
              <w:t>Windows Server</w:t>
            </w:r>
            <w:r w:rsidRPr="00C03134">
              <w:rPr>
                <w:rFonts w:cs="Segoe UI"/>
                <w:vertAlign w:val="superscript"/>
              </w:rPr>
              <w:t>®</w:t>
            </w:r>
            <w:r w:rsidRPr="00C032AD">
              <w:t xml:space="preserve"> 2008</w:t>
            </w:r>
            <w:r>
              <w:t xml:space="preserve"> operating system and Windows Server </w:t>
            </w:r>
            <w:r w:rsidRPr="00C032AD">
              <w:t>2008 R2</w:t>
            </w:r>
          </w:p>
        </w:tc>
        <w:tc>
          <w:tcPr>
            <w:tcW w:w="1853" w:type="dxa"/>
            <w:vAlign w:val="center"/>
          </w:tcPr>
          <w:p w:rsidR="00613ACD" w:rsidRPr="00F17CC3" w:rsidRDefault="00613ACD" w:rsidP="00554FE4">
            <w:pPr>
              <w:spacing w:after="0"/>
              <w:jc w:val="center"/>
              <w:rPr>
                <w:color w:val="C00000"/>
                <w:sz w:val="24"/>
              </w:rPr>
            </w:pPr>
            <w:r w:rsidRPr="00F17CC3">
              <w:rPr>
                <w:color w:val="C00000"/>
                <w:sz w:val="24"/>
              </w:rPr>
              <w:t>*</w:t>
            </w:r>
          </w:p>
        </w:tc>
        <w:tc>
          <w:tcPr>
            <w:tcW w:w="1825" w:type="dxa"/>
            <w:vAlign w:val="center"/>
          </w:tcPr>
          <w:p w:rsidR="00613ACD" w:rsidRPr="00F17CC3" w:rsidRDefault="00613ACD" w:rsidP="00554FE4">
            <w:pPr>
              <w:spacing w:after="0"/>
              <w:jc w:val="center"/>
              <w:rPr>
                <w:color w:val="C00000"/>
                <w:sz w:val="24"/>
              </w:rPr>
            </w:pPr>
            <w:r w:rsidRPr="00F17CC3">
              <w:rPr>
                <w:color w:val="C00000"/>
                <w:sz w:val="24"/>
              </w:rPr>
              <w:t>*</w:t>
            </w:r>
          </w:p>
        </w:tc>
        <w:tc>
          <w:tcPr>
            <w:tcW w:w="1812" w:type="dxa"/>
            <w:vAlign w:val="center"/>
          </w:tcPr>
          <w:p w:rsidR="00613ACD" w:rsidRPr="00F17CC3" w:rsidRDefault="00613ACD" w:rsidP="00554FE4">
            <w:pPr>
              <w:spacing w:after="0"/>
              <w:jc w:val="center"/>
              <w:rPr>
                <w:color w:val="C00000"/>
                <w:sz w:val="24"/>
              </w:rPr>
            </w:pPr>
            <w:r w:rsidRPr="00F17CC3">
              <w:rPr>
                <w:color w:val="C00000"/>
                <w:sz w:val="24"/>
              </w:rPr>
              <w:t>*</w:t>
            </w:r>
          </w:p>
        </w:tc>
      </w:tr>
      <w:tr w:rsidR="00613ACD" w:rsidTr="00554FE4">
        <w:tc>
          <w:tcPr>
            <w:tcW w:w="614" w:type="dxa"/>
            <w:vMerge w:val="restart"/>
            <w:shd w:val="clear" w:color="auto" w:fill="4F81BD" w:themeFill="accent1"/>
            <w:textDirection w:val="btLr"/>
          </w:tcPr>
          <w:p w:rsidR="00613ACD" w:rsidRPr="00F17CC3" w:rsidRDefault="00613ACD" w:rsidP="00554FE4">
            <w:pPr>
              <w:spacing w:after="0"/>
              <w:ind w:left="113" w:right="113"/>
              <w:jc w:val="center"/>
              <w:rPr>
                <w:b/>
                <w:color w:val="FFFFFF" w:themeColor="background1"/>
              </w:rPr>
            </w:pPr>
            <w:r w:rsidRPr="00F17CC3">
              <w:rPr>
                <w:b/>
                <w:color w:val="FFFFFF" w:themeColor="background1"/>
              </w:rPr>
              <w:t>Client</w:t>
            </w:r>
          </w:p>
        </w:tc>
        <w:tc>
          <w:tcPr>
            <w:tcW w:w="3256" w:type="dxa"/>
          </w:tcPr>
          <w:p w:rsidR="00613ACD" w:rsidRPr="00C032AD" w:rsidRDefault="00613ACD" w:rsidP="00554FE4">
            <w:pPr>
              <w:spacing w:after="0"/>
            </w:pPr>
            <w:r w:rsidRPr="00C032AD">
              <w:t>Windows 7 Enterprise</w:t>
            </w:r>
            <w:r>
              <w:t>/Windows Vista Enterprise</w:t>
            </w:r>
            <w:r w:rsidRPr="00C032AD">
              <w:t xml:space="preserve"> </w:t>
            </w:r>
          </w:p>
        </w:tc>
        <w:tc>
          <w:tcPr>
            <w:tcW w:w="1853" w:type="dxa"/>
            <w:vAlign w:val="center"/>
          </w:tcPr>
          <w:p w:rsidR="00613ACD" w:rsidRPr="00F17CC3" w:rsidRDefault="00613ACD" w:rsidP="00554FE4">
            <w:pPr>
              <w:spacing w:after="0"/>
              <w:jc w:val="center"/>
              <w:rPr>
                <w:color w:val="C00000"/>
                <w:sz w:val="24"/>
              </w:rPr>
            </w:pPr>
            <w:r w:rsidRPr="00F17CC3">
              <w:rPr>
                <w:color w:val="C00000"/>
                <w:sz w:val="24"/>
              </w:rPr>
              <w:t>*</w:t>
            </w:r>
          </w:p>
        </w:tc>
        <w:tc>
          <w:tcPr>
            <w:tcW w:w="1825" w:type="dxa"/>
            <w:vAlign w:val="center"/>
          </w:tcPr>
          <w:p w:rsidR="00613ACD" w:rsidRPr="00F17CC3" w:rsidRDefault="00613ACD" w:rsidP="00554FE4">
            <w:pPr>
              <w:spacing w:after="0"/>
              <w:jc w:val="center"/>
              <w:rPr>
                <w:color w:val="C00000"/>
                <w:sz w:val="24"/>
              </w:rPr>
            </w:pPr>
          </w:p>
        </w:tc>
        <w:tc>
          <w:tcPr>
            <w:tcW w:w="1812" w:type="dxa"/>
            <w:vAlign w:val="center"/>
          </w:tcPr>
          <w:p w:rsidR="00613ACD" w:rsidRPr="00F17CC3" w:rsidRDefault="00613ACD" w:rsidP="00554FE4">
            <w:pPr>
              <w:spacing w:after="0"/>
              <w:jc w:val="center"/>
              <w:rPr>
                <w:color w:val="C00000"/>
                <w:sz w:val="24"/>
              </w:rPr>
            </w:pPr>
          </w:p>
        </w:tc>
      </w:tr>
      <w:tr w:rsidR="00613ACD" w:rsidTr="00554FE4">
        <w:tc>
          <w:tcPr>
            <w:tcW w:w="614" w:type="dxa"/>
            <w:vMerge/>
            <w:shd w:val="clear" w:color="auto" w:fill="4F81BD" w:themeFill="accent1"/>
          </w:tcPr>
          <w:p w:rsidR="00613ACD" w:rsidRPr="00C032AD" w:rsidRDefault="00613ACD" w:rsidP="00554FE4">
            <w:pPr>
              <w:spacing w:after="0"/>
            </w:pPr>
          </w:p>
        </w:tc>
        <w:tc>
          <w:tcPr>
            <w:tcW w:w="3256" w:type="dxa"/>
          </w:tcPr>
          <w:p w:rsidR="00613ACD" w:rsidRPr="00C032AD" w:rsidRDefault="00613ACD" w:rsidP="00554FE4">
            <w:pPr>
              <w:spacing w:after="0"/>
            </w:pPr>
            <w:r w:rsidRPr="00C032AD">
              <w:t xml:space="preserve">Windows </w:t>
            </w:r>
            <w:r>
              <w:t xml:space="preserve">7 </w:t>
            </w:r>
            <w:r w:rsidRPr="00C032AD">
              <w:t>Ultimate</w:t>
            </w:r>
            <w:r>
              <w:t>/Windows Vista Ultimate</w:t>
            </w:r>
          </w:p>
        </w:tc>
        <w:tc>
          <w:tcPr>
            <w:tcW w:w="1853" w:type="dxa"/>
            <w:vAlign w:val="center"/>
          </w:tcPr>
          <w:p w:rsidR="00613ACD" w:rsidRPr="00F17CC3" w:rsidRDefault="00613ACD" w:rsidP="00554FE4">
            <w:pPr>
              <w:spacing w:after="0"/>
              <w:jc w:val="center"/>
              <w:rPr>
                <w:color w:val="C00000"/>
                <w:sz w:val="24"/>
              </w:rPr>
            </w:pPr>
          </w:p>
        </w:tc>
        <w:tc>
          <w:tcPr>
            <w:tcW w:w="1825" w:type="dxa"/>
            <w:vAlign w:val="center"/>
          </w:tcPr>
          <w:p w:rsidR="00613ACD" w:rsidRPr="00F17CC3" w:rsidRDefault="00613ACD" w:rsidP="00554FE4">
            <w:pPr>
              <w:spacing w:after="0"/>
              <w:jc w:val="center"/>
              <w:rPr>
                <w:color w:val="C00000"/>
                <w:sz w:val="24"/>
              </w:rPr>
            </w:pPr>
            <w:r w:rsidRPr="00F17CC3">
              <w:rPr>
                <w:color w:val="C00000"/>
                <w:sz w:val="24"/>
              </w:rPr>
              <w:t>*</w:t>
            </w:r>
          </w:p>
        </w:tc>
        <w:tc>
          <w:tcPr>
            <w:tcW w:w="1812" w:type="dxa"/>
            <w:vAlign w:val="center"/>
          </w:tcPr>
          <w:p w:rsidR="00613ACD" w:rsidRPr="00F17CC3" w:rsidRDefault="00613ACD" w:rsidP="00554FE4">
            <w:pPr>
              <w:spacing w:after="0"/>
              <w:jc w:val="center"/>
              <w:rPr>
                <w:color w:val="C00000"/>
                <w:sz w:val="24"/>
              </w:rPr>
            </w:pPr>
            <w:r w:rsidRPr="00F17CC3">
              <w:rPr>
                <w:color w:val="C00000"/>
                <w:sz w:val="24"/>
              </w:rPr>
              <w:t>*</w:t>
            </w:r>
          </w:p>
        </w:tc>
      </w:tr>
      <w:tr w:rsidR="00613ACD" w:rsidTr="00554FE4">
        <w:tc>
          <w:tcPr>
            <w:tcW w:w="614" w:type="dxa"/>
            <w:vMerge/>
            <w:shd w:val="clear" w:color="auto" w:fill="4F81BD" w:themeFill="accent1"/>
          </w:tcPr>
          <w:p w:rsidR="00613ACD" w:rsidRPr="00C032AD" w:rsidRDefault="00613ACD" w:rsidP="00554FE4">
            <w:pPr>
              <w:spacing w:after="0"/>
            </w:pPr>
          </w:p>
        </w:tc>
        <w:tc>
          <w:tcPr>
            <w:tcW w:w="3256" w:type="dxa"/>
          </w:tcPr>
          <w:p w:rsidR="00613ACD" w:rsidRPr="00C032AD" w:rsidRDefault="00613ACD" w:rsidP="00554FE4">
            <w:pPr>
              <w:spacing w:after="0"/>
            </w:pPr>
            <w:r w:rsidRPr="00C032AD">
              <w:t xml:space="preserve">Windows </w:t>
            </w:r>
            <w:r>
              <w:t xml:space="preserve">7 </w:t>
            </w:r>
            <w:r w:rsidRPr="00C032AD">
              <w:t>Professional</w:t>
            </w:r>
            <w:r>
              <w:t>/Windows Vista Business</w:t>
            </w:r>
          </w:p>
        </w:tc>
        <w:tc>
          <w:tcPr>
            <w:tcW w:w="1853" w:type="dxa"/>
            <w:vAlign w:val="center"/>
          </w:tcPr>
          <w:p w:rsidR="00613ACD" w:rsidRPr="00F17CC3" w:rsidRDefault="00613ACD" w:rsidP="00554FE4">
            <w:pPr>
              <w:spacing w:after="0"/>
              <w:jc w:val="center"/>
              <w:rPr>
                <w:color w:val="C00000"/>
                <w:sz w:val="24"/>
              </w:rPr>
            </w:pPr>
            <w:r w:rsidRPr="00F17CC3">
              <w:rPr>
                <w:color w:val="C00000"/>
                <w:sz w:val="24"/>
              </w:rPr>
              <w:t>*</w:t>
            </w:r>
          </w:p>
        </w:tc>
        <w:tc>
          <w:tcPr>
            <w:tcW w:w="1825" w:type="dxa"/>
            <w:vAlign w:val="center"/>
          </w:tcPr>
          <w:p w:rsidR="00613ACD" w:rsidRPr="00F17CC3" w:rsidRDefault="00613ACD" w:rsidP="00554FE4">
            <w:pPr>
              <w:spacing w:after="0"/>
              <w:jc w:val="center"/>
              <w:rPr>
                <w:color w:val="C00000"/>
                <w:sz w:val="24"/>
              </w:rPr>
            </w:pPr>
            <w:r w:rsidRPr="00F17CC3">
              <w:rPr>
                <w:color w:val="C00000"/>
                <w:sz w:val="24"/>
              </w:rPr>
              <w:t>*</w:t>
            </w:r>
          </w:p>
        </w:tc>
        <w:tc>
          <w:tcPr>
            <w:tcW w:w="1812" w:type="dxa"/>
            <w:vAlign w:val="center"/>
          </w:tcPr>
          <w:p w:rsidR="00613ACD" w:rsidRPr="00F17CC3" w:rsidRDefault="00613ACD" w:rsidP="00554FE4">
            <w:pPr>
              <w:spacing w:after="0"/>
              <w:jc w:val="center"/>
              <w:rPr>
                <w:color w:val="C00000"/>
                <w:sz w:val="24"/>
              </w:rPr>
            </w:pPr>
            <w:r w:rsidRPr="00F17CC3">
              <w:rPr>
                <w:color w:val="C00000"/>
                <w:sz w:val="24"/>
              </w:rPr>
              <w:t>*</w:t>
            </w:r>
          </w:p>
        </w:tc>
      </w:tr>
      <w:tr w:rsidR="00613ACD" w:rsidTr="00554FE4">
        <w:tc>
          <w:tcPr>
            <w:tcW w:w="614" w:type="dxa"/>
            <w:vMerge/>
            <w:shd w:val="clear" w:color="auto" w:fill="4F81BD" w:themeFill="accent1"/>
          </w:tcPr>
          <w:p w:rsidR="00613ACD" w:rsidRPr="00C032AD" w:rsidRDefault="00613ACD" w:rsidP="00554FE4">
            <w:pPr>
              <w:spacing w:after="0"/>
            </w:pPr>
          </w:p>
        </w:tc>
        <w:tc>
          <w:tcPr>
            <w:tcW w:w="3256" w:type="dxa"/>
          </w:tcPr>
          <w:p w:rsidR="00613ACD" w:rsidRPr="00C032AD" w:rsidRDefault="00613ACD" w:rsidP="00554FE4">
            <w:pPr>
              <w:spacing w:after="0"/>
            </w:pPr>
            <w:r w:rsidRPr="00C032AD">
              <w:t xml:space="preserve">Windows </w:t>
            </w:r>
            <w:r>
              <w:t xml:space="preserve">7 </w:t>
            </w:r>
            <w:r w:rsidRPr="00C032AD">
              <w:t>Home Premium</w:t>
            </w:r>
            <w:r>
              <w:t>/Windows Vista Home Premium</w:t>
            </w:r>
          </w:p>
        </w:tc>
        <w:tc>
          <w:tcPr>
            <w:tcW w:w="1853" w:type="dxa"/>
            <w:vAlign w:val="center"/>
          </w:tcPr>
          <w:p w:rsidR="00613ACD" w:rsidRPr="00F17CC3" w:rsidRDefault="00613ACD" w:rsidP="00554FE4">
            <w:pPr>
              <w:spacing w:after="0"/>
              <w:jc w:val="center"/>
              <w:rPr>
                <w:color w:val="C00000"/>
                <w:sz w:val="24"/>
              </w:rPr>
            </w:pPr>
          </w:p>
        </w:tc>
        <w:tc>
          <w:tcPr>
            <w:tcW w:w="1825" w:type="dxa"/>
            <w:vAlign w:val="center"/>
          </w:tcPr>
          <w:p w:rsidR="00613ACD" w:rsidRPr="00F17CC3" w:rsidRDefault="00613ACD" w:rsidP="00554FE4">
            <w:pPr>
              <w:spacing w:after="0"/>
              <w:jc w:val="center"/>
              <w:rPr>
                <w:color w:val="C00000"/>
                <w:sz w:val="24"/>
              </w:rPr>
            </w:pPr>
            <w:r w:rsidRPr="00F17CC3">
              <w:rPr>
                <w:color w:val="C00000"/>
                <w:sz w:val="24"/>
              </w:rPr>
              <w:t>*</w:t>
            </w:r>
          </w:p>
        </w:tc>
        <w:tc>
          <w:tcPr>
            <w:tcW w:w="1812" w:type="dxa"/>
            <w:vAlign w:val="center"/>
          </w:tcPr>
          <w:p w:rsidR="00613ACD" w:rsidRPr="00F17CC3" w:rsidRDefault="00613ACD" w:rsidP="00554FE4">
            <w:pPr>
              <w:spacing w:after="0"/>
              <w:jc w:val="center"/>
              <w:rPr>
                <w:color w:val="C00000"/>
                <w:sz w:val="24"/>
              </w:rPr>
            </w:pPr>
            <w:r w:rsidRPr="00F17CC3">
              <w:rPr>
                <w:color w:val="C00000"/>
                <w:sz w:val="24"/>
              </w:rPr>
              <w:t>*</w:t>
            </w:r>
          </w:p>
        </w:tc>
      </w:tr>
      <w:tr w:rsidR="00613ACD" w:rsidTr="00554FE4">
        <w:tc>
          <w:tcPr>
            <w:tcW w:w="614" w:type="dxa"/>
            <w:vMerge/>
            <w:shd w:val="clear" w:color="auto" w:fill="4F81BD" w:themeFill="accent1"/>
          </w:tcPr>
          <w:p w:rsidR="00613ACD" w:rsidRPr="00C032AD" w:rsidRDefault="00613ACD" w:rsidP="00554FE4">
            <w:pPr>
              <w:spacing w:after="0"/>
            </w:pPr>
          </w:p>
        </w:tc>
        <w:tc>
          <w:tcPr>
            <w:tcW w:w="3256" w:type="dxa"/>
          </w:tcPr>
          <w:p w:rsidR="00613ACD" w:rsidRPr="00C032AD" w:rsidRDefault="00613ACD" w:rsidP="00554FE4">
            <w:pPr>
              <w:spacing w:after="0"/>
            </w:pPr>
            <w:r w:rsidRPr="00C032AD">
              <w:t xml:space="preserve">Windows </w:t>
            </w:r>
            <w:r>
              <w:t xml:space="preserve">7 </w:t>
            </w:r>
            <w:r w:rsidRPr="00C032AD">
              <w:t>Home</w:t>
            </w:r>
            <w:r w:rsidR="007A5CD1">
              <w:t xml:space="preserve"> Basic</w:t>
            </w:r>
            <w:r>
              <w:t>/Windows Vista Home Basic</w:t>
            </w:r>
          </w:p>
        </w:tc>
        <w:tc>
          <w:tcPr>
            <w:tcW w:w="1853" w:type="dxa"/>
            <w:vAlign w:val="center"/>
          </w:tcPr>
          <w:p w:rsidR="00613ACD" w:rsidRPr="00F17CC3" w:rsidRDefault="00613ACD" w:rsidP="00554FE4">
            <w:pPr>
              <w:spacing w:after="0"/>
              <w:jc w:val="center"/>
              <w:rPr>
                <w:color w:val="C00000"/>
                <w:sz w:val="24"/>
              </w:rPr>
            </w:pPr>
          </w:p>
        </w:tc>
        <w:tc>
          <w:tcPr>
            <w:tcW w:w="1825" w:type="dxa"/>
            <w:vAlign w:val="center"/>
          </w:tcPr>
          <w:p w:rsidR="00613ACD" w:rsidRPr="00F17CC3" w:rsidRDefault="00613ACD" w:rsidP="00554FE4">
            <w:pPr>
              <w:spacing w:after="0"/>
              <w:jc w:val="center"/>
              <w:rPr>
                <w:color w:val="C00000"/>
                <w:sz w:val="24"/>
              </w:rPr>
            </w:pPr>
            <w:r w:rsidRPr="00F17CC3">
              <w:rPr>
                <w:color w:val="C00000"/>
                <w:sz w:val="24"/>
              </w:rPr>
              <w:t>*</w:t>
            </w:r>
          </w:p>
        </w:tc>
        <w:tc>
          <w:tcPr>
            <w:tcW w:w="1812" w:type="dxa"/>
            <w:vAlign w:val="center"/>
          </w:tcPr>
          <w:p w:rsidR="00613ACD" w:rsidRPr="00F17CC3" w:rsidRDefault="00613ACD" w:rsidP="00554FE4">
            <w:pPr>
              <w:spacing w:after="0"/>
              <w:jc w:val="center"/>
              <w:rPr>
                <w:color w:val="C00000"/>
                <w:sz w:val="24"/>
              </w:rPr>
            </w:pPr>
            <w:r w:rsidRPr="00F17CC3">
              <w:rPr>
                <w:color w:val="C00000"/>
                <w:sz w:val="24"/>
              </w:rPr>
              <w:t>*</w:t>
            </w:r>
          </w:p>
        </w:tc>
      </w:tr>
      <w:tr w:rsidR="00613ACD" w:rsidTr="00554FE4">
        <w:tc>
          <w:tcPr>
            <w:tcW w:w="614" w:type="dxa"/>
            <w:vMerge/>
            <w:tcBorders>
              <w:bottom w:val="single" w:sz="4" w:space="0" w:color="auto"/>
            </w:tcBorders>
            <w:shd w:val="clear" w:color="auto" w:fill="4F81BD" w:themeFill="accent1"/>
          </w:tcPr>
          <w:p w:rsidR="00613ACD" w:rsidRPr="00C032AD" w:rsidRDefault="00613ACD" w:rsidP="00554FE4">
            <w:pPr>
              <w:spacing w:after="0"/>
            </w:pPr>
          </w:p>
        </w:tc>
        <w:tc>
          <w:tcPr>
            <w:tcW w:w="3256" w:type="dxa"/>
          </w:tcPr>
          <w:p w:rsidR="00613ACD" w:rsidRPr="00C032AD" w:rsidRDefault="00613ACD" w:rsidP="00554FE4">
            <w:pPr>
              <w:spacing w:after="0"/>
            </w:pPr>
            <w:r w:rsidRPr="00C032AD">
              <w:t xml:space="preserve">Windows </w:t>
            </w:r>
            <w:r>
              <w:t xml:space="preserve">7 </w:t>
            </w:r>
            <w:r w:rsidRPr="00C032AD">
              <w:t>Starter</w:t>
            </w:r>
            <w:r>
              <w:t>/Windows Vista Starter</w:t>
            </w:r>
          </w:p>
        </w:tc>
        <w:tc>
          <w:tcPr>
            <w:tcW w:w="1853" w:type="dxa"/>
            <w:vAlign w:val="center"/>
          </w:tcPr>
          <w:p w:rsidR="00613ACD" w:rsidRPr="00F17CC3" w:rsidRDefault="00613ACD" w:rsidP="00554FE4">
            <w:pPr>
              <w:spacing w:after="0"/>
              <w:jc w:val="center"/>
              <w:rPr>
                <w:color w:val="C00000"/>
                <w:sz w:val="24"/>
              </w:rPr>
            </w:pPr>
          </w:p>
        </w:tc>
        <w:tc>
          <w:tcPr>
            <w:tcW w:w="1825" w:type="dxa"/>
            <w:vAlign w:val="center"/>
          </w:tcPr>
          <w:p w:rsidR="00613ACD" w:rsidRPr="00F17CC3" w:rsidRDefault="00613ACD" w:rsidP="00554FE4">
            <w:pPr>
              <w:spacing w:after="0"/>
              <w:jc w:val="center"/>
              <w:rPr>
                <w:color w:val="C00000"/>
                <w:sz w:val="24"/>
              </w:rPr>
            </w:pPr>
            <w:r w:rsidRPr="00F17CC3">
              <w:rPr>
                <w:color w:val="C00000"/>
                <w:sz w:val="24"/>
              </w:rPr>
              <w:t>*</w:t>
            </w:r>
          </w:p>
        </w:tc>
        <w:tc>
          <w:tcPr>
            <w:tcW w:w="1812" w:type="dxa"/>
            <w:vAlign w:val="center"/>
          </w:tcPr>
          <w:p w:rsidR="00613ACD" w:rsidRPr="00F17CC3" w:rsidRDefault="00613ACD" w:rsidP="00554FE4">
            <w:pPr>
              <w:spacing w:after="0"/>
              <w:jc w:val="center"/>
              <w:rPr>
                <w:color w:val="C00000"/>
                <w:sz w:val="24"/>
              </w:rPr>
            </w:pPr>
            <w:r w:rsidRPr="00F17CC3">
              <w:rPr>
                <w:color w:val="C00000"/>
                <w:sz w:val="24"/>
              </w:rPr>
              <w:t>*</w:t>
            </w:r>
          </w:p>
        </w:tc>
      </w:tr>
      <w:tr w:rsidR="00613ACD" w:rsidRPr="008C2123" w:rsidTr="00554FE4">
        <w:tc>
          <w:tcPr>
            <w:tcW w:w="614" w:type="dxa"/>
            <w:vMerge w:val="restart"/>
            <w:tcBorders>
              <w:top w:val="single" w:sz="4" w:space="0" w:color="auto"/>
              <w:left w:val="nil"/>
              <w:bottom w:val="nil"/>
            </w:tcBorders>
          </w:tcPr>
          <w:p w:rsidR="00613ACD" w:rsidRDefault="00613ACD" w:rsidP="00554FE4">
            <w:pPr>
              <w:spacing w:after="0"/>
            </w:pPr>
          </w:p>
        </w:tc>
        <w:tc>
          <w:tcPr>
            <w:tcW w:w="8746" w:type="dxa"/>
            <w:gridSpan w:val="4"/>
            <w:shd w:val="clear" w:color="auto" w:fill="F2F2F2" w:themeFill="background1" w:themeFillShade="F2"/>
            <w:vAlign w:val="center"/>
          </w:tcPr>
          <w:p w:rsidR="00613ACD" w:rsidRPr="00C032AD" w:rsidRDefault="00613ACD" w:rsidP="00554FE4">
            <w:pPr>
              <w:spacing w:after="0"/>
              <w:ind w:left="-2"/>
              <w:rPr>
                <w:sz w:val="18"/>
                <w:lang w:bidi="en-US"/>
              </w:rPr>
            </w:pPr>
            <w:r w:rsidRPr="00395152">
              <w:rPr>
                <w:b/>
                <w:sz w:val="18"/>
                <w:vertAlign w:val="superscript"/>
              </w:rPr>
              <w:t>1</w:t>
            </w:r>
            <w:r w:rsidRPr="00C032AD">
              <w:rPr>
                <w:sz w:val="18"/>
              </w:rPr>
              <w:t>Volume Activation a</w:t>
            </w:r>
            <w:r w:rsidRPr="00C032AD">
              <w:rPr>
                <w:sz w:val="18"/>
                <w:lang w:bidi="en-US"/>
              </w:rPr>
              <w:t xml:space="preserve">pplies to systems </w:t>
            </w:r>
            <w:r w:rsidR="008D1A31">
              <w:rPr>
                <w:sz w:val="18"/>
                <w:lang w:bidi="en-US"/>
              </w:rPr>
              <w:t xml:space="preserve">covered </w:t>
            </w:r>
            <w:r w:rsidRPr="00C032AD">
              <w:rPr>
                <w:sz w:val="18"/>
                <w:lang w:bidi="en-US"/>
              </w:rPr>
              <w:t xml:space="preserve">under </w:t>
            </w:r>
            <w:r>
              <w:rPr>
                <w:sz w:val="18"/>
                <w:lang w:bidi="en-US"/>
              </w:rPr>
              <w:t>volume</w:t>
            </w:r>
            <w:r w:rsidR="00554FE4">
              <w:rPr>
                <w:sz w:val="18"/>
                <w:lang w:bidi="en-US"/>
              </w:rPr>
              <w:t xml:space="preserve"> </w:t>
            </w:r>
            <w:r>
              <w:rPr>
                <w:sz w:val="18"/>
                <w:lang w:bidi="en-US"/>
              </w:rPr>
              <w:t>licensing</w:t>
            </w:r>
            <w:r w:rsidRPr="00C032AD">
              <w:rPr>
                <w:sz w:val="18"/>
                <w:lang w:bidi="en-US"/>
              </w:rPr>
              <w:t xml:space="preserve"> program</w:t>
            </w:r>
            <w:r w:rsidR="000A2588">
              <w:rPr>
                <w:sz w:val="18"/>
                <w:lang w:bidi="en-US"/>
              </w:rPr>
              <w:t>s</w:t>
            </w:r>
            <w:r w:rsidRPr="00C032AD">
              <w:rPr>
                <w:sz w:val="18"/>
                <w:lang w:bidi="en-US"/>
              </w:rPr>
              <w:t xml:space="preserve"> or using </w:t>
            </w:r>
            <w:r>
              <w:rPr>
                <w:sz w:val="18"/>
                <w:lang w:bidi="en-US"/>
              </w:rPr>
              <w:t>volume</w:t>
            </w:r>
            <w:r w:rsidR="00554FE4">
              <w:rPr>
                <w:sz w:val="18"/>
                <w:lang w:bidi="en-US"/>
              </w:rPr>
              <w:t xml:space="preserve"> </w:t>
            </w:r>
            <w:r>
              <w:rPr>
                <w:sz w:val="18"/>
                <w:lang w:bidi="en-US"/>
              </w:rPr>
              <w:t>licensing</w:t>
            </w:r>
            <w:r w:rsidRPr="00C032AD">
              <w:rPr>
                <w:sz w:val="18"/>
                <w:lang w:bidi="en-US"/>
              </w:rPr>
              <w:t xml:space="preserve"> media obtained thr</w:t>
            </w:r>
            <w:r>
              <w:rPr>
                <w:sz w:val="18"/>
                <w:lang w:bidi="en-US"/>
              </w:rPr>
              <w:t>o</w:t>
            </w:r>
            <w:r w:rsidRPr="00C032AD">
              <w:rPr>
                <w:sz w:val="18"/>
                <w:lang w:bidi="en-US"/>
              </w:rPr>
              <w:t>u</w:t>
            </w:r>
            <w:r>
              <w:rPr>
                <w:sz w:val="18"/>
                <w:lang w:bidi="en-US"/>
              </w:rPr>
              <w:t>gh</w:t>
            </w:r>
            <w:r w:rsidRPr="00C032AD">
              <w:rPr>
                <w:sz w:val="18"/>
                <w:lang w:bidi="en-US"/>
              </w:rPr>
              <w:t xml:space="preserve"> MSDN</w:t>
            </w:r>
            <w:r>
              <w:rPr>
                <w:sz w:val="18"/>
                <w:lang w:bidi="en-US"/>
              </w:rPr>
              <w:t xml:space="preserve"> or potentially through other subscription programs.</w:t>
            </w:r>
          </w:p>
          <w:p w:rsidR="00613ACD" w:rsidRPr="00C032AD" w:rsidRDefault="00613ACD" w:rsidP="00554FE4">
            <w:pPr>
              <w:numPr>
                <w:ilvl w:val="1"/>
                <w:numId w:val="29"/>
              </w:numPr>
              <w:spacing w:after="0"/>
              <w:ind w:left="448" w:hanging="270"/>
              <w:rPr>
                <w:sz w:val="18"/>
              </w:rPr>
            </w:pPr>
            <w:r w:rsidRPr="00C032AD">
              <w:rPr>
                <w:sz w:val="18"/>
                <w:lang w:bidi="en-US"/>
              </w:rPr>
              <w:t>Where possible customer</w:t>
            </w:r>
            <w:r>
              <w:rPr>
                <w:sz w:val="18"/>
                <w:lang w:bidi="en-US"/>
              </w:rPr>
              <w:t>s</w:t>
            </w:r>
            <w:r w:rsidRPr="00C032AD">
              <w:rPr>
                <w:sz w:val="18"/>
                <w:lang w:bidi="en-US"/>
              </w:rPr>
              <w:t xml:space="preserve"> can use KMS for hosting local activation service</w:t>
            </w:r>
          </w:p>
          <w:p w:rsidR="00613ACD" w:rsidRPr="00C032AD" w:rsidRDefault="00613ACD" w:rsidP="00554FE4">
            <w:pPr>
              <w:pStyle w:val="ListParagraph"/>
              <w:numPr>
                <w:ilvl w:val="1"/>
                <w:numId w:val="29"/>
              </w:numPr>
              <w:spacing w:after="0"/>
              <w:ind w:left="448" w:hanging="270"/>
              <w:rPr>
                <w:sz w:val="18"/>
              </w:rPr>
            </w:pPr>
            <w:r w:rsidRPr="00C032AD">
              <w:rPr>
                <w:sz w:val="18"/>
              </w:rPr>
              <w:t>If KMS activation is unavailable, customer can use MAK.</w:t>
            </w:r>
          </w:p>
        </w:tc>
      </w:tr>
      <w:tr w:rsidR="00613ACD" w:rsidRPr="008C2123" w:rsidTr="00554FE4">
        <w:tc>
          <w:tcPr>
            <w:tcW w:w="614" w:type="dxa"/>
            <w:vMerge/>
            <w:tcBorders>
              <w:left w:val="nil"/>
              <w:bottom w:val="nil"/>
            </w:tcBorders>
          </w:tcPr>
          <w:p w:rsidR="00613ACD" w:rsidRDefault="00613ACD" w:rsidP="00554FE4">
            <w:pPr>
              <w:spacing w:after="0"/>
            </w:pPr>
          </w:p>
        </w:tc>
        <w:tc>
          <w:tcPr>
            <w:tcW w:w="8746" w:type="dxa"/>
            <w:gridSpan w:val="4"/>
            <w:shd w:val="clear" w:color="auto" w:fill="F2F2F2" w:themeFill="background1" w:themeFillShade="F2"/>
            <w:vAlign w:val="center"/>
          </w:tcPr>
          <w:p w:rsidR="00613ACD" w:rsidRPr="00C032AD" w:rsidRDefault="00613ACD" w:rsidP="00554FE4">
            <w:pPr>
              <w:spacing w:after="0"/>
              <w:ind w:left="-2"/>
              <w:rPr>
                <w:sz w:val="18"/>
                <w:lang w:bidi="en-US"/>
              </w:rPr>
            </w:pPr>
            <w:r w:rsidRPr="00395152">
              <w:rPr>
                <w:b/>
                <w:sz w:val="18"/>
                <w:vertAlign w:val="superscript"/>
              </w:rPr>
              <w:t>2</w:t>
            </w:r>
            <w:r w:rsidRPr="00C032AD">
              <w:rPr>
                <w:sz w:val="18"/>
              </w:rPr>
              <w:t>Retail Activation a</w:t>
            </w:r>
            <w:r w:rsidRPr="00C032AD">
              <w:rPr>
                <w:sz w:val="18"/>
                <w:lang w:bidi="en-US"/>
              </w:rPr>
              <w:t xml:space="preserve">pplies to </w:t>
            </w:r>
            <w:r>
              <w:rPr>
                <w:sz w:val="18"/>
                <w:lang w:bidi="en-US"/>
              </w:rPr>
              <w:t>f</w:t>
            </w:r>
            <w:r w:rsidRPr="00C032AD">
              <w:rPr>
                <w:sz w:val="18"/>
                <w:lang w:bidi="en-US"/>
              </w:rPr>
              <w:t>ull</w:t>
            </w:r>
            <w:r>
              <w:rPr>
                <w:sz w:val="18"/>
                <w:lang w:bidi="en-US"/>
              </w:rPr>
              <w:t xml:space="preserve"> p</w:t>
            </w:r>
            <w:r w:rsidRPr="00C032AD">
              <w:rPr>
                <w:sz w:val="18"/>
                <w:lang w:bidi="en-US"/>
              </w:rPr>
              <w:t xml:space="preserve">ackaged </w:t>
            </w:r>
            <w:r>
              <w:rPr>
                <w:sz w:val="18"/>
                <w:lang w:bidi="en-US"/>
              </w:rPr>
              <w:t>p</w:t>
            </w:r>
            <w:r w:rsidRPr="00C032AD">
              <w:rPr>
                <w:sz w:val="18"/>
                <w:lang w:bidi="en-US"/>
              </w:rPr>
              <w:t xml:space="preserve">roduct and editions acquired through retailers and </w:t>
            </w:r>
            <w:r w:rsidR="000A2588">
              <w:rPr>
                <w:sz w:val="18"/>
                <w:lang w:bidi="en-US"/>
              </w:rPr>
              <w:t xml:space="preserve">subscription programs such as </w:t>
            </w:r>
            <w:r w:rsidRPr="00C032AD">
              <w:rPr>
                <w:sz w:val="18"/>
                <w:lang w:bidi="en-US"/>
              </w:rPr>
              <w:t>MSDN</w:t>
            </w:r>
            <w:r>
              <w:rPr>
                <w:sz w:val="18"/>
                <w:lang w:bidi="en-US"/>
              </w:rPr>
              <w:t>.</w:t>
            </w:r>
          </w:p>
          <w:p w:rsidR="00613ACD" w:rsidRDefault="00613ACD" w:rsidP="002F0B77">
            <w:pPr>
              <w:pStyle w:val="ListParagraph"/>
              <w:numPr>
                <w:ilvl w:val="0"/>
                <w:numId w:val="33"/>
              </w:numPr>
              <w:spacing w:after="0"/>
              <w:ind w:left="448" w:hanging="270"/>
              <w:rPr>
                <w:sz w:val="18"/>
              </w:rPr>
            </w:pPr>
            <w:r w:rsidRPr="00C032AD">
              <w:rPr>
                <w:sz w:val="18"/>
              </w:rPr>
              <w:t>Activation is done online or over the phone</w:t>
            </w:r>
            <w:r>
              <w:rPr>
                <w:sz w:val="18"/>
              </w:rPr>
              <w:t xml:space="preserve"> </w:t>
            </w:r>
            <w:r w:rsidRPr="002F0B77">
              <w:rPr>
                <w:sz w:val="18"/>
              </w:rPr>
              <w:t xml:space="preserve">(under some circumstances, customers </w:t>
            </w:r>
            <w:r w:rsidR="002F0B77" w:rsidRPr="002F0B77">
              <w:rPr>
                <w:sz w:val="18"/>
              </w:rPr>
              <w:t>may choose to</w:t>
            </w:r>
            <w:r w:rsidRPr="002F0B77">
              <w:rPr>
                <w:sz w:val="18"/>
              </w:rPr>
              <w:t xml:space="preserve"> use VAMT to manage retail </w:t>
            </w:r>
            <w:r w:rsidR="002F0B77">
              <w:rPr>
                <w:sz w:val="18"/>
              </w:rPr>
              <w:t>activation</w:t>
            </w:r>
            <w:r w:rsidRPr="002F0B77">
              <w:rPr>
                <w:sz w:val="18"/>
              </w:rPr>
              <w:t>s).</w:t>
            </w:r>
          </w:p>
        </w:tc>
      </w:tr>
      <w:tr w:rsidR="00613ACD" w:rsidRPr="008C2123" w:rsidTr="00554FE4">
        <w:tc>
          <w:tcPr>
            <w:tcW w:w="614" w:type="dxa"/>
            <w:vMerge/>
            <w:tcBorders>
              <w:left w:val="nil"/>
              <w:bottom w:val="nil"/>
            </w:tcBorders>
          </w:tcPr>
          <w:p w:rsidR="00613ACD" w:rsidRDefault="00613ACD" w:rsidP="00554FE4">
            <w:pPr>
              <w:spacing w:after="0"/>
            </w:pPr>
          </w:p>
        </w:tc>
        <w:tc>
          <w:tcPr>
            <w:tcW w:w="8746" w:type="dxa"/>
            <w:gridSpan w:val="4"/>
            <w:shd w:val="clear" w:color="auto" w:fill="F2F2F2" w:themeFill="background1" w:themeFillShade="F2"/>
            <w:vAlign w:val="center"/>
          </w:tcPr>
          <w:p w:rsidR="00613ACD" w:rsidRPr="00C032AD" w:rsidRDefault="00613ACD" w:rsidP="00554FE4">
            <w:pPr>
              <w:spacing w:after="0"/>
              <w:ind w:left="-2"/>
              <w:rPr>
                <w:sz w:val="18"/>
                <w:lang w:bidi="en-US"/>
              </w:rPr>
            </w:pPr>
            <w:r w:rsidRPr="00395152">
              <w:rPr>
                <w:b/>
                <w:sz w:val="18"/>
                <w:vertAlign w:val="superscript"/>
              </w:rPr>
              <w:t>3</w:t>
            </w:r>
            <w:r w:rsidRPr="00C032AD">
              <w:rPr>
                <w:sz w:val="18"/>
              </w:rPr>
              <w:t>OEM Activation a</w:t>
            </w:r>
            <w:r w:rsidRPr="00C032AD">
              <w:rPr>
                <w:sz w:val="18"/>
                <w:lang w:bidi="en-US"/>
              </w:rPr>
              <w:t>pplies to pre-installed Windows operating syste</w:t>
            </w:r>
            <w:r>
              <w:rPr>
                <w:sz w:val="18"/>
                <w:lang w:bidi="en-US"/>
              </w:rPr>
              <w:t xml:space="preserve">ms purchased through the OEM. </w:t>
            </w:r>
          </w:p>
          <w:p w:rsidR="00613ACD" w:rsidRPr="00C032AD" w:rsidRDefault="00613ACD" w:rsidP="00554FE4">
            <w:pPr>
              <w:numPr>
                <w:ilvl w:val="1"/>
                <w:numId w:val="29"/>
              </w:numPr>
              <w:spacing w:after="0"/>
              <w:ind w:left="448" w:hanging="270"/>
              <w:rPr>
                <w:sz w:val="18"/>
                <w:lang w:bidi="en-US"/>
              </w:rPr>
            </w:pPr>
            <w:r w:rsidRPr="00C032AD">
              <w:rPr>
                <w:sz w:val="18"/>
                <w:lang w:bidi="en-US"/>
              </w:rPr>
              <w:t>The new computers contain activation information in the BIOS that works with OEM provided image only.</w:t>
            </w:r>
          </w:p>
          <w:p w:rsidR="00613ACD" w:rsidRPr="00C032AD" w:rsidRDefault="00613ACD" w:rsidP="00554FE4">
            <w:pPr>
              <w:numPr>
                <w:ilvl w:val="1"/>
                <w:numId w:val="29"/>
              </w:numPr>
              <w:spacing w:after="0"/>
              <w:ind w:left="448" w:hanging="270"/>
              <w:rPr>
                <w:sz w:val="18"/>
                <w:lang w:bidi="en-US"/>
              </w:rPr>
            </w:pPr>
            <w:r w:rsidRPr="00C032AD">
              <w:rPr>
                <w:sz w:val="18"/>
                <w:lang w:bidi="en-US"/>
              </w:rPr>
              <w:t>There are no activation steps the user needs to take.</w:t>
            </w:r>
          </w:p>
        </w:tc>
      </w:tr>
    </w:tbl>
    <w:p w:rsidR="00613ACD" w:rsidRDefault="00613ACD" w:rsidP="00613ACD">
      <w:pPr>
        <w:spacing w:after="0"/>
        <w:rPr>
          <w:lang w:bidi="en-US"/>
        </w:rPr>
      </w:pPr>
    </w:p>
    <w:p w:rsidR="00613ACD" w:rsidRDefault="00613ACD" w:rsidP="00613ACD">
      <w:pPr>
        <w:pStyle w:val="Heading2"/>
        <w:rPr>
          <w:lang w:bidi="en-US"/>
        </w:rPr>
      </w:pPr>
      <w:bookmarkStart w:id="18" w:name="_Toc253476646"/>
      <w:r>
        <w:t>Your A</w:t>
      </w:r>
      <w:r w:rsidRPr="004D78BB">
        <w:t xml:space="preserve">ctivation </w:t>
      </w:r>
      <w:r>
        <w:t>I</w:t>
      </w:r>
      <w:r w:rsidRPr="004D78BB">
        <w:t xml:space="preserve">nfrastructure </w:t>
      </w:r>
      <w:r>
        <w:t>ca</w:t>
      </w:r>
      <w:r w:rsidRPr="004D78BB">
        <w:t xml:space="preserve">n be </w:t>
      </w:r>
      <w:r>
        <w:t>Shared across Your Organization</w:t>
      </w:r>
      <w:bookmarkEnd w:id="18"/>
    </w:p>
    <w:p w:rsidR="00613ACD" w:rsidRDefault="00613ACD" w:rsidP="00613ACD">
      <w:r>
        <w:t>As long as your individual systems are licensed properly, your activation infrastructure can be shared across your entire organizational environment. We understand that in large organizations, software can be purchased through multiple channels and under various licensing agreements and terms. However, Microsoft activation has been designed in such a way that a single activation method can be used for software acquired through any number of different licensing arrangements that your company may have. For example, a KMS host can activate any volume</w:t>
      </w:r>
      <w:r w:rsidR="00554FE4">
        <w:t xml:space="preserve"> </w:t>
      </w:r>
      <w:r>
        <w:t xml:space="preserve">licensing version of Windows 7 or Windows Server 2008 R2, whether that volume license </w:t>
      </w:r>
      <w:r>
        <w:lastRenderedPageBreak/>
        <w:t>came from a volume</w:t>
      </w:r>
      <w:r w:rsidR="00554FE4">
        <w:t xml:space="preserve"> </w:t>
      </w:r>
      <w:r>
        <w:t xml:space="preserve">license program like Software Assurance or from an MSDN subscription; the only requirement is that the individual system be able to connect to the KMS host. </w:t>
      </w:r>
    </w:p>
    <w:p w:rsidR="00613ACD" w:rsidRDefault="00613ACD" w:rsidP="00613ACD">
      <w:r>
        <w:t>Additionally, while VAMT is widely used to manage MAK activations in organizations, it can help track the use of other product keys—like retail keys</w:t>
      </w:r>
      <w:r>
        <w:rPr>
          <w:rStyle w:val="FootnoteReference"/>
        </w:rPr>
        <w:footnoteReference w:id="1"/>
      </w:r>
      <w:r>
        <w:t>—whether those keys come from an MSDN subscription or from full packaged product.</w:t>
      </w:r>
    </w:p>
    <w:p w:rsidR="00613ACD" w:rsidRDefault="00613ACD" w:rsidP="00613ACD">
      <w:pPr>
        <w:pStyle w:val="Heading2"/>
      </w:pPr>
      <w:bookmarkStart w:id="19" w:name="_Toc253476647"/>
      <w:r>
        <w:t xml:space="preserve">Understand the </w:t>
      </w:r>
      <w:r w:rsidR="00D90C89">
        <w:t xml:space="preserve">Feature Progression in </w:t>
      </w:r>
      <w:r>
        <w:t>Windows 7 Editions</w:t>
      </w:r>
      <w:bookmarkEnd w:id="19"/>
      <w:r>
        <w:t xml:space="preserve"> </w:t>
      </w:r>
    </w:p>
    <w:p w:rsidR="00613ACD" w:rsidRDefault="00613ACD" w:rsidP="00613ACD">
      <w:r>
        <w:t xml:space="preserve">Windows 7 editions are designed to provide all of the features and functionality of lower additions plus </w:t>
      </w:r>
      <w:r w:rsidRPr="00C337BF">
        <w:rPr>
          <w:i/>
        </w:rPr>
        <w:t>additional</w:t>
      </w:r>
      <w:r>
        <w:t xml:space="preserve"> features. For example, all of the features and functionality in Windows 7 Home </w:t>
      </w:r>
      <w:r w:rsidR="007A5CD1">
        <w:t xml:space="preserve">Premium </w:t>
      </w:r>
      <w:r>
        <w:t xml:space="preserve">exist in Windows 7 </w:t>
      </w:r>
      <w:r w:rsidR="007A5CD1">
        <w:t>Professional</w:t>
      </w:r>
      <w:r>
        <w:t xml:space="preserve">; likewise all of the Windows 7 </w:t>
      </w:r>
      <w:r w:rsidR="007A5CD1">
        <w:t>Professional</w:t>
      </w:r>
      <w:r>
        <w:t xml:space="preserve"> features exist in Windows 7 </w:t>
      </w:r>
      <w:r w:rsidR="007A5CD1">
        <w:t>Ultimate</w:t>
      </w:r>
      <w:r>
        <w:t>. Understanding the concept of progressive feature sets and functionality can help you determine the editions you need to test to meet your development goals, which in turn can influence the activation method(s) you use.</w:t>
      </w:r>
    </w:p>
    <w:p w:rsidR="00613ACD" w:rsidRDefault="00613ACD" w:rsidP="00613ACD">
      <w:r>
        <w:t>Note that Windows 7 Enterprise has the same features as Windows 7 Ultimate and also includes volume activation capabilities, which means you can use volume activation tools to manage activation. Windows 7 Enterprise edition is available only to customers with Software Assurance for Windows, or as part of some Microsoft subscription programs.</w:t>
      </w:r>
    </w:p>
    <w:p w:rsidR="00613ACD" w:rsidRDefault="00613ACD" w:rsidP="00613ACD">
      <w:pPr>
        <w:pStyle w:val="Heading2"/>
        <w:rPr>
          <w:noProof/>
        </w:rPr>
      </w:pPr>
      <w:bookmarkStart w:id="20" w:name="_Toc253476648"/>
      <w:r>
        <w:rPr>
          <w:noProof/>
        </w:rPr>
        <w:t>Use the</w:t>
      </w:r>
      <w:r w:rsidRPr="00674B30">
        <w:rPr>
          <w:noProof/>
        </w:rPr>
        <w:t xml:space="preserve"> </w:t>
      </w:r>
      <w:r>
        <w:rPr>
          <w:noProof/>
        </w:rPr>
        <w:t>A</w:t>
      </w:r>
      <w:r w:rsidRPr="00674B30">
        <w:rPr>
          <w:noProof/>
        </w:rPr>
        <w:t xml:space="preserve">ctivation </w:t>
      </w:r>
      <w:r>
        <w:rPr>
          <w:noProof/>
        </w:rPr>
        <w:t>M</w:t>
      </w:r>
      <w:r w:rsidRPr="00674B30">
        <w:rPr>
          <w:noProof/>
        </w:rPr>
        <w:t xml:space="preserve">ethod </w:t>
      </w:r>
      <w:r>
        <w:rPr>
          <w:noProof/>
        </w:rPr>
        <w:t xml:space="preserve">that Requires the Least Effort </w:t>
      </w:r>
      <w:r w:rsidRPr="00674B30">
        <w:rPr>
          <w:noProof/>
        </w:rPr>
        <w:t xml:space="preserve">for the Windows </w:t>
      </w:r>
      <w:r>
        <w:rPr>
          <w:noProof/>
        </w:rPr>
        <w:t>E</w:t>
      </w:r>
      <w:r w:rsidRPr="00674B30">
        <w:rPr>
          <w:noProof/>
        </w:rPr>
        <w:t xml:space="preserve">dition(s) </w:t>
      </w:r>
      <w:r>
        <w:rPr>
          <w:noProof/>
        </w:rPr>
        <w:t>You’re Installing</w:t>
      </w:r>
      <w:bookmarkEnd w:id="20"/>
    </w:p>
    <w:p w:rsidR="00613ACD" w:rsidRDefault="002060AA" w:rsidP="00613ACD">
      <w:r>
        <w:rPr>
          <w:noProof/>
        </w:rPr>
        <w:pict>
          <v:rect id="Rectangle 20" o:spid="_x0000_s1028" style="position:absolute;margin-left:330.2pt;margin-top:457.5pt;width:209.95pt;height:223.5pt;flip:x;z-index:251662336;visibility:visible;mso-width-percent:350;mso-wrap-distance-top:7.2pt;mso-wrap-distance-bottom:7.2pt;mso-position-horizontal-relative:page;mso-position-vertical-relative:page;mso-width-percent:35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" o:allowincell="f" fillcolor="#4f81bd [3204]" strokecolor="#f2f2f2 [3041]" strokeweight="3pt">
            <v:shadow on="t" color="#243f60" opacity=".5" offset="1pt"/>
            <v:textbox inset="21.6pt,21.6pt,21.6pt,21.6pt">
              <w:txbxContent>
                <w:p w:rsidR="00554FE4" w:rsidRPr="001039B3" w:rsidRDefault="00554FE4" w:rsidP="00613ACD">
                  <w:pPr>
                    <w:rPr>
                      <w:color w:val="FFFFFF" w:themeColor="background1"/>
                      <w:sz w:val="20"/>
                    </w:rPr>
                  </w:pPr>
                  <w:r w:rsidRPr="001039B3">
                    <w:rPr>
                      <w:b/>
                      <w:color w:val="FFFFFF" w:themeColor="background1"/>
                      <w:sz w:val="20"/>
                      <w:szCs w:val="21"/>
                    </w:rPr>
                    <w:t>Virtual Machines</w:t>
                  </w:r>
                </w:p>
                <w:p w:rsidR="00554FE4" w:rsidRPr="001039B3" w:rsidRDefault="00554FE4" w:rsidP="00613ACD">
                  <w:pPr>
                    <w:rPr>
                      <w:color w:val="FFFFFF" w:themeColor="background1"/>
                      <w:sz w:val="20"/>
                      <w:szCs w:val="21"/>
                    </w:rPr>
                  </w:pPr>
                  <w:r w:rsidRPr="001039B3">
                    <w:rPr>
                      <w:color w:val="FFFFFF" w:themeColor="background1"/>
                      <w:sz w:val="20"/>
                      <w:szCs w:val="21"/>
                    </w:rPr>
                    <w:t xml:space="preserve">If you use virtual machines (VMs) in your environment, using KMS will transparently support activation throughout the hardware changes associated with moving or replicating VMs across physical systems. Additionally, using KMS activation in a VM environment seamlessly supports the use of </w:t>
                  </w:r>
                  <w:r w:rsidRPr="00046A9F">
                    <w:rPr>
                      <w:i/>
                      <w:color w:val="FFFFFF" w:themeColor="background1"/>
                      <w:sz w:val="20"/>
                      <w:szCs w:val="21"/>
                    </w:rPr>
                    <w:t>undo</w:t>
                  </w:r>
                  <w:r w:rsidRPr="001039B3">
                    <w:rPr>
                      <w:color w:val="FFFFFF" w:themeColor="background1"/>
                      <w:sz w:val="20"/>
                      <w:szCs w:val="21"/>
                    </w:rPr>
                    <w:t xml:space="preserve"> disks and other reset operations.</w:t>
                  </w:r>
                </w:p>
              </w:txbxContent>
            </v:textbox>
            <w10:wrap type="square" anchorx="page" anchory="page"/>
          </v:rect>
        </w:pict>
      </w:r>
      <w:r w:rsidR="00613ACD">
        <w:t xml:space="preserve">Development environments are ever-changing and complex. One day you might </w:t>
      </w:r>
      <w:r w:rsidR="00613ACD" w:rsidRPr="00CD3263">
        <w:t>install a</w:t>
      </w:r>
      <w:r w:rsidR="00613ACD">
        <w:t xml:space="preserve"> Windows Server 2008 R2 Enterprise edition on a </w:t>
      </w:r>
      <w:r w:rsidR="00613ACD" w:rsidRPr="00734A56">
        <w:t>specific</w:t>
      </w:r>
      <w:r w:rsidR="00613ACD">
        <w:t xml:space="preserve"> system, and the next day you might have to rebuild that same system, this time deploying multiple virtual machines in which to test several Windows 7 retail editions. In many circumstances, multiple activation strategies may be available, including the option to take advantage of the activation grace period and not activate the software at all. Clearly your goal is to find the activation method that least interferes with the set up of each new installation in your environment. The Recommendations section below provides some common development environment scenarios and our recommendations for activating within those scenarios.</w:t>
      </w:r>
    </w:p>
    <w:p w:rsidR="00613ACD" w:rsidRPr="002258EE" w:rsidRDefault="00613ACD" w:rsidP="00613ACD">
      <w:pPr>
        <w:pStyle w:val="Heading2"/>
      </w:pPr>
      <w:bookmarkStart w:id="21" w:name="_Toc253476649"/>
      <w:r>
        <w:t xml:space="preserve">Ensure That Your Software </w:t>
      </w:r>
      <w:r w:rsidRPr="002258EE">
        <w:t xml:space="preserve">is </w:t>
      </w:r>
      <w:r>
        <w:t>L</w:t>
      </w:r>
      <w:r w:rsidRPr="002258EE">
        <w:t>icensed</w:t>
      </w:r>
      <w:bookmarkEnd w:id="21"/>
    </w:p>
    <w:p w:rsidR="00613ACD" w:rsidRDefault="00613ACD" w:rsidP="00613ACD">
      <w:r>
        <w:t xml:space="preserve">Successful activation and genuine validation helps ensure that the deployed software is authentic and genuine, but it doesn’t confirm that the software is being used in compliance with its license agreement. It’s in your organization’s best interest to always ensure that each instance of Windows </w:t>
      </w:r>
      <w:r>
        <w:lastRenderedPageBreak/>
        <w:t>that you deploy is properly licensed and being used in compliance with its license agreement.</w:t>
      </w:r>
      <w:r w:rsidRPr="00F84ED4">
        <w:t xml:space="preserve"> </w:t>
      </w:r>
    </w:p>
    <w:p w:rsidR="00613ACD" w:rsidRDefault="00613ACD" w:rsidP="00613ACD">
      <w:pPr>
        <w:pStyle w:val="Heading1"/>
      </w:pPr>
      <w:bookmarkStart w:id="22" w:name="_Toc253476650"/>
      <w:r>
        <w:t>Recommendations</w:t>
      </w:r>
      <w:bookmarkEnd w:id="22"/>
    </w:p>
    <w:p w:rsidR="00613ACD" w:rsidRDefault="00613ACD" w:rsidP="00613ACD">
      <w:r>
        <w:t>The following recommendations will help you find the best activation method for your environment.</w:t>
      </w:r>
    </w:p>
    <w:p w:rsidR="00613ACD" w:rsidRDefault="00613ACD" w:rsidP="00613ACD">
      <w:pPr>
        <w:pStyle w:val="Heading2"/>
      </w:pPr>
      <w:bookmarkStart w:id="23" w:name="_Toc253476651"/>
      <w:r>
        <w:t>S</w:t>
      </w:r>
      <w:r w:rsidRPr="0046477A">
        <w:t xml:space="preserve">hare </w:t>
      </w:r>
      <w:r>
        <w:t>an E</w:t>
      </w:r>
      <w:r w:rsidRPr="0046477A">
        <w:t xml:space="preserve">xisting </w:t>
      </w:r>
      <w:r>
        <w:t>KMS A</w:t>
      </w:r>
      <w:r w:rsidRPr="0046477A">
        <w:t xml:space="preserve">ctivation </w:t>
      </w:r>
      <w:r>
        <w:t>I</w:t>
      </w:r>
      <w:r w:rsidRPr="0046477A">
        <w:t>nfrastructure</w:t>
      </w:r>
      <w:bookmarkEnd w:id="23"/>
    </w:p>
    <w:p w:rsidR="00613ACD" w:rsidRDefault="00613ACD" w:rsidP="00613ACD">
      <w:r>
        <w:t xml:space="preserve">We recommend KMS activation for systems deployed using volume editions for a number of reasons. KMS </w:t>
      </w:r>
      <w:r w:rsidRPr="006572AB">
        <w:t>complete</w:t>
      </w:r>
      <w:r>
        <w:t>s</w:t>
      </w:r>
      <w:r w:rsidRPr="006572AB">
        <w:t xml:space="preserve"> activations </w:t>
      </w:r>
      <w:r>
        <w:t xml:space="preserve">locally (without the need for </w:t>
      </w:r>
      <w:r w:rsidRPr="006572AB">
        <w:t>individual computers to connect to Microsoft for product activation</w:t>
      </w:r>
      <w:r>
        <w:t xml:space="preserve">). Windows installations transparently search for a KMS host and activate themselves. KMS </w:t>
      </w:r>
      <w:r w:rsidRPr="006572AB">
        <w:t xml:space="preserve">is lightweight </w:t>
      </w:r>
      <w:r>
        <w:t xml:space="preserve">and </w:t>
      </w:r>
      <w:r w:rsidRPr="006572AB">
        <w:t>does not require a dedicated system</w:t>
      </w:r>
      <w:r>
        <w:t xml:space="preserve">, and can activate multiple Windows versions (as well as Microsoft Office 2010 products). </w:t>
      </w:r>
    </w:p>
    <w:p w:rsidR="00613ACD" w:rsidRDefault="00613ACD" w:rsidP="00613ACD">
      <w:r>
        <w:t xml:space="preserve">We also recommend that you make your KMS infrastructure available to all systems within your organization, whether those systems are in support of a development environment or a production environment. </w:t>
      </w:r>
      <w:r w:rsidR="00781CAD">
        <w:t>You may have</w:t>
      </w:r>
      <w:r w:rsidR="002C5C4A">
        <w:t xml:space="preserve"> questions about</w:t>
      </w:r>
      <w:r>
        <w:t xml:space="preserve"> </w:t>
      </w:r>
      <w:r w:rsidRPr="003F4849">
        <w:t>how</w:t>
      </w:r>
      <w:r>
        <w:t xml:space="preserve"> you </w:t>
      </w:r>
      <w:r w:rsidRPr="00C337BF">
        <w:t>can</w:t>
      </w:r>
      <w:r>
        <w:t xml:space="preserve"> share your KMS infrastructure across the diverse and sometimes disconnected environments in your organization. The table below provides answers to some of the more frequent questions we hear on this topic.</w:t>
      </w:r>
    </w:p>
    <w:tbl>
      <w:tblPr>
        <w:tblStyle w:val="TableGrid"/>
        <w:tblW w:w="0" w:type="auto"/>
        <w:tblInd w:w="108" w:type="dxa"/>
        <w:tblLook w:val="04A0"/>
      </w:tblPr>
      <w:tblGrid>
        <w:gridCol w:w="4680"/>
        <w:gridCol w:w="4680"/>
      </w:tblGrid>
      <w:tr w:rsidR="00613ACD" w:rsidTr="00554FE4">
        <w:trPr>
          <w:tblHeader/>
        </w:trPr>
        <w:tc>
          <w:tcPr>
            <w:tcW w:w="4680" w:type="dxa"/>
          </w:tcPr>
          <w:p w:rsidR="00613ACD" w:rsidRPr="00FF63CC" w:rsidRDefault="00613ACD" w:rsidP="00554FE4">
            <w:pPr>
              <w:rPr>
                <w:b/>
              </w:rPr>
            </w:pPr>
            <w:r w:rsidRPr="00C337BF">
              <w:rPr>
                <w:b/>
              </w:rPr>
              <w:t>Question</w:t>
            </w:r>
          </w:p>
        </w:tc>
        <w:tc>
          <w:tcPr>
            <w:tcW w:w="4680" w:type="dxa"/>
          </w:tcPr>
          <w:p w:rsidR="00613ACD" w:rsidRPr="00FF63CC" w:rsidRDefault="00613ACD" w:rsidP="00554FE4">
            <w:pPr>
              <w:rPr>
                <w:b/>
              </w:rPr>
            </w:pPr>
            <w:r w:rsidRPr="00C337BF">
              <w:rPr>
                <w:b/>
              </w:rPr>
              <w:t>Answer</w:t>
            </w:r>
          </w:p>
        </w:tc>
      </w:tr>
      <w:tr w:rsidR="00613ACD" w:rsidTr="00554FE4">
        <w:tc>
          <w:tcPr>
            <w:tcW w:w="4680" w:type="dxa"/>
          </w:tcPr>
          <w:p w:rsidR="00613ACD" w:rsidRDefault="00613ACD" w:rsidP="00554FE4">
            <w:pPr>
              <w:rPr>
                <w:i/>
              </w:rPr>
            </w:pPr>
            <w:r w:rsidRPr="00C337BF">
              <w:rPr>
                <w:i/>
              </w:rPr>
              <w:t>My company’s product</w:t>
            </w:r>
            <w:r>
              <w:rPr>
                <w:i/>
              </w:rPr>
              <w:t>ion</w:t>
            </w:r>
            <w:r w:rsidRPr="00C337BF">
              <w:rPr>
                <w:i/>
              </w:rPr>
              <w:t xml:space="preserve"> environment licenses its Windows editions under a volume licensing agreement and our development environment uses MSDN licenses. From a Microsoft policy perspective, is it permissible to use a single KMS infrastructure</w:t>
            </w:r>
            <w:r>
              <w:rPr>
                <w:i/>
              </w:rPr>
              <w:t xml:space="preserve"> for departments covered by two </w:t>
            </w:r>
            <w:r w:rsidRPr="00C337BF">
              <w:rPr>
                <w:i/>
              </w:rPr>
              <w:t>different licensing agreements?</w:t>
            </w:r>
          </w:p>
        </w:tc>
        <w:tc>
          <w:tcPr>
            <w:tcW w:w="4680" w:type="dxa"/>
          </w:tcPr>
          <w:p w:rsidR="00613ACD" w:rsidRDefault="00613ACD" w:rsidP="00554FE4">
            <w:r>
              <w:t>Yes, you can use a single KMS infrastructure to activate volume editions from multiple agreements or subscriptions across the departments of your organization. In fact, we’ve intentionally designed KMS so that any volume license edition will automatically search for a KMS host once it is installed, regardless of the licensing terms associated with that edition.</w:t>
            </w:r>
          </w:p>
        </w:tc>
      </w:tr>
      <w:tr w:rsidR="00613ACD" w:rsidTr="00554FE4">
        <w:tc>
          <w:tcPr>
            <w:tcW w:w="4680" w:type="dxa"/>
          </w:tcPr>
          <w:p w:rsidR="00613ACD" w:rsidRPr="00C337BF" w:rsidRDefault="00613ACD" w:rsidP="00615D67">
            <w:pPr>
              <w:rPr>
                <w:i/>
              </w:rPr>
            </w:pPr>
            <w:r>
              <w:rPr>
                <w:i/>
              </w:rPr>
              <w:t>If I share my company’s production environment KMS with my developers (licensed under MSDN subscriptions), how can I track the MSDN activations separately?</w:t>
            </w:r>
          </w:p>
        </w:tc>
        <w:tc>
          <w:tcPr>
            <w:tcW w:w="4680" w:type="dxa"/>
          </w:tcPr>
          <w:p w:rsidR="00613ACD" w:rsidRDefault="00613ACD" w:rsidP="00554FE4">
            <w:r>
              <w:t>KMS is used for product activation, not for software asset management purposes such as tracking software usage or installations. You would need to use a management and reporting tool such as System Center Configuration Manager.</w:t>
            </w:r>
          </w:p>
        </w:tc>
      </w:tr>
      <w:tr w:rsidR="00613ACD" w:rsidTr="00554FE4">
        <w:tc>
          <w:tcPr>
            <w:tcW w:w="4680" w:type="dxa"/>
          </w:tcPr>
          <w:p w:rsidR="00613ACD" w:rsidRDefault="00613ACD" w:rsidP="00554FE4">
            <w:pPr>
              <w:rPr>
                <w:i/>
              </w:rPr>
            </w:pPr>
            <w:r>
              <w:rPr>
                <w:i/>
              </w:rPr>
              <w:t xml:space="preserve">My organization’s development environment is intentionally isolated from the production environment where the KMS host resides. What’s the minimum that I would need to do to open communications between the environments for activation to occur using the KMS host?   </w:t>
            </w:r>
          </w:p>
        </w:tc>
        <w:tc>
          <w:tcPr>
            <w:tcW w:w="4680" w:type="dxa"/>
          </w:tcPr>
          <w:p w:rsidR="00613ACD" w:rsidRDefault="00613ACD" w:rsidP="00554FE4">
            <w:r>
              <w:t xml:space="preserve">KMS works in a similar way to other shared services in your environment(s) like file, print, or DHCP. Communication between the KMS client and the KMS host is configurable. By default, the KMS client sends approximately 200 bytes of information to the KMS host using TCP/IP port 1688. However, if TCP/IP port 1688 is not available, then you can configure KMS to use a </w:t>
            </w:r>
            <w:r>
              <w:lastRenderedPageBreak/>
              <w:t xml:space="preserve">different port.  </w:t>
            </w:r>
          </w:p>
        </w:tc>
      </w:tr>
      <w:tr w:rsidR="00613ACD" w:rsidTr="00554FE4">
        <w:tc>
          <w:tcPr>
            <w:tcW w:w="4680" w:type="dxa"/>
          </w:tcPr>
          <w:p w:rsidR="00613ACD" w:rsidRDefault="00613ACD" w:rsidP="00554FE4">
            <w:pPr>
              <w:rPr>
                <w:i/>
              </w:rPr>
            </w:pPr>
            <w:r w:rsidRPr="00C337BF">
              <w:rPr>
                <w:i/>
              </w:rPr>
              <w:lastRenderedPageBreak/>
              <w:t xml:space="preserve"> My </w:t>
            </w:r>
            <w:r>
              <w:rPr>
                <w:i/>
              </w:rPr>
              <w:t>organization’s</w:t>
            </w:r>
            <w:r w:rsidR="002C5C4A">
              <w:rPr>
                <w:i/>
              </w:rPr>
              <w:t xml:space="preserve"> development and production</w:t>
            </w:r>
            <w:r w:rsidR="002F4324">
              <w:rPr>
                <w:i/>
              </w:rPr>
              <w:t xml:space="preserve"> </w:t>
            </w:r>
            <w:r w:rsidRPr="00C337BF">
              <w:rPr>
                <w:i/>
              </w:rPr>
              <w:t>environment</w:t>
            </w:r>
            <w:r>
              <w:rPr>
                <w:i/>
              </w:rPr>
              <w:t>s</w:t>
            </w:r>
            <w:r w:rsidRPr="00C337BF">
              <w:rPr>
                <w:i/>
              </w:rPr>
              <w:t xml:space="preserve"> are totally isolated and insulated from each other. Under such conditions, how is it feasible to share a single KMS infrastructure?</w:t>
            </w:r>
          </w:p>
        </w:tc>
        <w:tc>
          <w:tcPr>
            <w:tcW w:w="4680" w:type="dxa"/>
          </w:tcPr>
          <w:p w:rsidR="00613ACD" w:rsidRDefault="00613ACD" w:rsidP="00554FE4">
            <w:r>
              <w:t>In cases where the development environment is totally isolated from the KMS host and no options exist for opening communication between the two, the next best approach to activation is to set up a KMS host within the development environment. Please see “Set Up a KMS Host in your Development Environment” below.</w:t>
            </w:r>
          </w:p>
        </w:tc>
      </w:tr>
    </w:tbl>
    <w:p w:rsidR="00613ACD" w:rsidRDefault="00613ACD" w:rsidP="00613ACD"/>
    <w:p w:rsidR="00613ACD" w:rsidRDefault="00613ACD" w:rsidP="00613ACD">
      <w:r>
        <w:t>Remember, if you can open a port between your development environment and a KMS host elsewhere in the company, then any time you install a qualifying volume</w:t>
      </w:r>
      <w:r w:rsidR="00554FE4">
        <w:t xml:space="preserve"> </w:t>
      </w:r>
      <w:r>
        <w:t>license edition, that installed edition will automatically seek the KMS host and activate transparently.</w:t>
      </w:r>
    </w:p>
    <w:p w:rsidR="00613ACD" w:rsidRDefault="00613ACD" w:rsidP="00613ACD">
      <w:pPr>
        <w:pStyle w:val="Heading2"/>
      </w:pPr>
      <w:bookmarkStart w:id="24" w:name="_Toc253476652"/>
      <w:r>
        <w:t>Set Up a KMS Host in Your Development Environment</w:t>
      </w:r>
      <w:bookmarkEnd w:id="24"/>
    </w:p>
    <w:p w:rsidR="00613ACD" w:rsidRPr="00B9504E" w:rsidRDefault="00613ACD" w:rsidP="00613ACD">
      <w:pPr>
        <w:pStyle w:val="CommentText"/>
        <w:rPr>
          <w:sz w:val="22"/>
          <w:szCs w:val="22"/>
        </w:rPr>
      </w:pPr>
      <w:r w:rsidRPr="00C337BF">
        <w:rPr>
          <w:sz w:val="22"/>
          <w:szCs w:val="22"/>
        </w:rPr>
        <w:t xml:space="preserve">If you can’t connect to an existing KMS host, then consider setting </w:t>
      </w:r>
      <w:r>
        <w:rPr>
          <w:sz w:val="22"/>
          <w:szCs w:val="22"/>
        </w:rPr>
        <w:t>one up</w:t>
      </w:r>
      <w:r w:rsidRPr="00C337BF">
        <w:rPr>
          <w:sz w:val="22"/>
          <w:szCs w:val="22"/>
        </w:rPr>
        <w:t xml:space="preserve"> within your development environment. </w:t>
      </w:r>
      <w:r>
        <w:rPr>
          <w:sz w:val="22"/>
          <w:szCs w:val="22"/>
        </w:rPr>
        <w:t>Customers with a volume license</w:t>
      </w:r>
      <w:r w:rsidRPr="00C337BF">
        <w:rPr>
          <w:sz w:val="22"/>
          <w:szCs w:val="22"/>
        </w:rPr>
        <w:t xml:space="preserve"> </w:t>
      </w:r>
      <w:r>
        <w:rPr>
          <w:sz w:val="22"/>
          <w:szCs w:val="22"/>
        </w:rPr>
        <w:t>agreement</w:t>
      </w:r>
      <w:r w:rsidRPr="00C337BF">
        <w:rPr>
          <w:sz w:val="22"/>
          <w:szCs w:val="22"/>
        </w:rPr>
        <w:t xml:space="preserve"> can receive a </w:t>
      </w:r>
      <w:r>
        <w:rPr>
          <w:sz w:val="22"/>
          <w:szCs w:val="22"/>
        </w:rPr>
        <w:t>KMS</w:t>
      </w:r>
      <w:r w:rsidRPr="00C337BF">
        <w:rPr>
          <w:sz w:val="22"/>
          <w:szCs w:val="22"/>
        </w:rPr>
        <w:t xml:space="preserve"> key that </w:t>
      </w:r>
      <w:r>
        <w:rPr>
          <w:sz w:val="22"/>
          <w:szCs w:val="22"/>
        </w:rPr>
        <w:t>is used to</w:t>
      </w:r>
      <w:r w:rsidRPr="00C337BF">
        <w:rPr>
          <w:sz w:val="22"/>
          <w:szCs w:val="22"/>
        </w:rPr>
        <w:t xml:space="preserve"> activat</w:t>
      </w:r>
      <w:r>
        <w:rPr>
          <w:sz w:val="22"/>
          <w:szCs w:val="22"/>
        </w:rPr>
        <w:t>e</w:t>
      </w:r>
      <w:r w:rsidRPr="00C337BF">
        <w:rPr>
          <w:sz w:val="22"/>
          <w:szCs w:val="22"/>
        </w:rPr>
        <w:t xml:space="preserve"> up to six KMS hosts throughout their organization</w:t>
      </w:r>
      <w:r w:rsidRPr="00AD21A7">
        <w:rPr>
          <w:rFonts w:cs="Segoe UI"/>
          <w:sz w:val="22"/>
          <w:szCs w:val="22"/>
        </w:rPr>
        <w:t xml:space="preserve">. </w:t>
      </w:r>
      <w:r w:rsidRPr="00AD21A7">
        <w:rPr>
          <w:rFonts w:cs="Segoe UI"/>
          <w:color w:val="333333"/>
          <w:sz w:val="22"/>
          <w:szCs w:val="22"/>
        </w:rPr>
        <w:t xml:space="preserve">If you need more activations for your </w:t>
      </w:r>
      <w:r w:rsidRPr="00AD21A7">
        <w:rPr>
          <w:rStyle w:val="HTMLAcronym"/>
          <w:rFonts w:cs="Segoe UI"/>
          <w:color w:val="333333"/>
          <w:sz w:val="22"/>
          <w:szCs w:val="22"/>
        </w:rPr>
        <w:t>KMS</w:t>
      </w:r>
      <w:r w:rsidRPr="00AD21A7">
        <w:rPr>
          <w:rFonts w:cs="Segoe UI"/>
          <w:color w:val="333333"/>
          <w:sz w:val="22"/>
          <w:szCs w:val="22"/>
        </w:rPr>
        <w:t xml:space="preserve"> key, you can </w:t>
      </w:r>
      <w:hyperlink r:id="rId12" w:history="1">
        <w:r w:rsidRPr="00AD21A7">
          <w:rPr>
            <w:rFonts w:cs="Segoe UI"/>
            <w:color w:val="3A76B4"/>
            <w:sz w:val="22"/>
            <w:szCs w:val="22"/>
          </w:rPr>
          <w:t>call your Microsoft Activation Center</w:t>
        </w:r>
      </w:hyperlink>
      <w:r w:rsidRPr="00AD21A7">
        <w:rPr>
          <w:rFonts w:cs="Segoe UI"/>
          <w:color w:val="333333"/>
          <w:sz w:val="22"/>
          <w:szCs w:val="22"/>
        </w:rPr>
        <w:t xml:space="preserve"> to request an increase.</w:t>
      </w:r>
      <w:r w:rsidR="002C5C4A">
        <w:rPr>
          <w:rFonts w:cs="Segoe UI"/>
          <w:color w:val="333333"/>
          <w:sz w:val="22"/>
          <w:szCs w:val="22"/>
        </w:rPr>
        <w:t xml:space="preserve"> </w:t>
      </w:r>
      <w:r w:rsidR="00615D67">
        <w:rPr>
          <w:rFonts w:cs="Segoe UI"/>
          <w:color w:val="333333"/>
          <w:sz w:val="22"/>
          <w:szCs w:val="22"/>
        </w:rPr>
        <w:t>T</w:t>
      </w:r>
      <w:r>
        <w:rPr>
          <w:rFonts w:cs="Segoe UI"/>
          <w:color w:val="333333"/>
          <w:sz w:val="22"/>
          <w:szCs w:val="22"/>
        </w:rPr>
        <w:t>he KMS</w:t>
      </w:r>
      <w:r w:rsidRPr="00611906">
        <w:rPr>
          <w:sz w:val="22"/>
          <w:szCs w:val="22"/>
        </w:rPr>
        <w:t xml:space="preserve"> key is intended to be installed on the system that will host the service within your environment.  It should not be installed on systems that will be KMS clients, for example, </w:t>
      </w:r>
      <w:r w:rsidR="00E263F6">
        <w:rPr>
          <w:sz w:val="22"/>
          <w:szCs w:val="22"/>
        </w:rPr>
        <w:t xml:space="preserve">test </w:t>
      </w:r>
      <w:r w:rsidRPr="00611906">
        <w:rPr>
          <w:sz w:val="22"/>
          <w:szCs w:val="22"/>
        </w:rPr>
        <w:t>PCs.</w:t>
      </w:r>
    </w:p>
    <w:p w:rsidR="00613ACD" w:rsidRPr="00B9504E" w:rsidRDefault="00613ACD" w:rsidP="00613ACD">
      <w:r w:rsidRPr="00B9504E">
        <w:t>For Windows systems to activate using KMS, the KMS host must be contacted by a minimum number of physical or virtual KMS client</w:t>
      </w:r>
      <w:r>
        <w:t>s</w:t>
      </w:r>
      <w:r w:rsidRPr="00B9504E">
        <w:t xml:space="preserve">; this is called the KMS activation threshold. </w:t>
      </w:r>
      <w:r>
        <w:t xml:space="preserve">As KMS clients send activation requests to the host, the host counts the number of these requests. </w:t>
      </w:r>
      <w:r w:rsidRPr="00B9504E">
        <w:t>The count is cumulative across all versions and editions of Windows</w:t>
      </w:r>
      <w:r>
        <w:t xml:space="preserve"> client and server</w:t>
      </w:r>
      <w:r w:rsidRPr="00B9504E">
        <w:t xml:space="preserve"> operating system</w:t>
      </w:r>
      <w:r>
        <w:t>s</w:t>
      </w:r>
      <w:r w:rsidRPr="00B9504E">
        <w:t xml:space="preserve">. </w:t>
      </w:r>
      <w:r>
        <w:t xml:space="preserve"> When the count meets the threshold, the KMS clients will activate themselves. </w:t>
      </w:r>
      <w:r w:rsidRPr="00B9504E">
        <w:t xml:space="preserve">Windows client systems will activate after a count of 25 is met, while Windows server systems will activate after a count of </w:t>
      </w:r>
      <w:r>
        <w:t>five</w:t>
      </w:r>
      <w:r w:rsidRPr="00B9504E">
        <w:t xml:space="preserve"> is met. </w:t>
      </w:r>
    </w:p>
    <w:p w:rsidR="00613ACD" w:rsidRDefault="00613ACD" w:rsidP="00613ACD">
      <w:pPr>
        <w:pStyle w:val="Heading2"/>
      </w:pPr>
      <w:bookmarkStart w:id="25" w:name="_Toc253476653"/>
      <w:r>
        <w:t>Leverage MAK</w:t>
      </w:r>
      <w:bookmarkEnd w:id="25"/>
    </w:p>
    <w:p w:rsidR="00613ACD" w:rsidRDefault="00613ACD" w:rsidP="00613ACD">
      <w:r>
        <w:t xml:space="preserve">If your development environment does not meet the minimum KMS requirements, then use MAK activation for your volume license editions. MAK clients are activated by telephone or over the Internet—whichever is available. The </w:t>
      </w:r>
      <w:hyperlink w:anchor="VAMT" w:history="1">
        <w:r w:rsidRPr="00531A86">
          <w:rPr>
            <w:rStyle w:val="Hyperlink"/>
            <w:rFonts w:eastAsia="Calibri"/>
          </w:rPr>
          <w:t xml:space="preserve">VAMT </w:t>
        </w:r>
      </w:hyperlink>
      <w:r>
        <w:t>can help you manage all of your MAK activations. When proxy activation is used, VAMT stores the activation confirmation information received from Microsoft. When a system is rebuilt, you can reapply the same activation confirmation information to reactivate the computer. Reactivating in this manner does not decrement the MAK, thus conserving the remaining activations on the key.</w:t>
      </w:r>
      <w:r w:rsidR="007949D6">
        <w:t xml:space="preserve"> </w:t>
      </w:r>
      <w:r w:rsidR="007949D6">
        <w:rPr>
          <w:lang w:bidi="en-US"/>
        </w:rPr>
        <w:t xml:space="preserve">For more details on VAMT, visit </w:t>
      </w:r>
      <w:hyperlink r:id="rId13" w:history="1">
        <w:r w:rsidR="007949D6" w:rsidRPr="00AA7770">
          <w:rPr>
            <w:rStyle w:val="Hyperlink"/>
            <w:rFonts w:eastAsia="Calibri"/>
            <w:lang w:bidi="en-US"/>
          </w:rPr>
          <w:t>www.technet.com/volumeactivation</w:t>
        </w:r>
      </w:hyperlink>
      <w:r w:rsidR="007949D6">
        <w:rPr>
          <w:lang w:bidi="en-US"/>
        </w:rPr>
        <w:t>.</w:t>
      </w:r>
    </w:p>
    <w:p w:rsidR="00613ACD" w:rsidRDefault="00613ACD" w:rsidP="00613ACD">
      <w:pPr>
        <w:pStyle w:val="Heading2"/>
      </w:pPr>
      <w:bookmarkStart w:id="26" w:name="_Toc253476654"/>
      <w:r>
        <w:lastRenderedPageBreak/>
        <w:t>Manage MSDN Retail Editions Using VAMT</w:t>
      </w:r>
      <w:bookmarkEnd w:id="26"/>
    </w:p>
    <w:p w:rsidR="00613ACD" w:rsidRPr="00AE5BC9" w:rsidRDefault="00613ACD" w:rsidP="00613ACD">
      <w:r>
        <w:t>We understand that many development environments require the use of both volume license editions of Windows 7 plus retail editions like Ultimate and Starter editions. In harmony with that need, MSDN subscriptions typically provide access to all volume license and retail editions of Windows 7. However, the product key that is provided for MSDN retail editions of Windows 7 has a limited number of activations. This can be problematic in environments where you have to frequently rebuild systems with MSDN retail editions.</w:t>
      </w:r>
    </w:p>
    <w:p w:rsidR="00613ACD" w:rsidRDefault="00613ACD" w:rsidP="00613ACD">
      <w:r>
        <w:t xml:space="preserve">So we recommend </w:t>
      </w:r>
      <w:r w:rsidR="002F0B77">
        <w:t xml:space="preserve">proxy activation </w:t>
      </w:r>
      <w:r>
        <w:t>using VAMT to manage MSDN retail products. Doing so lets you store activation confirmation information. When you do rebuild an installation including those MSDN retail keys, you can reuse the previously obtained activation confirmation information using VAMT.</w:t>
      </w:r>
    </w:p>
    <w:p w:rsidR="00613ACD" w:rsidRDefault="00613ACD" w:rsidP="00613ACD">
      <w:pPr>
        <w:pStyle w:val="Heading2"/>
      </w:pPr>
      <w:bookmarkStart w:id="27" w:name="_Toc253476655"/>
      <w:r>
        <w:t>Leverage the Activation Grace Period</w:t>
      </w:r>
      <w:bookmarkEnd w:id="27"/>
    </w:p>
    <w:p w:rsidR="00613ACD" w:rsidRDefault="002060AA" w:rsidP="00613ACD">
      <w:pPr>
        <w:rPr>
          <w:lang w:bidi="en-US"/>
        </w:rPr>
      </w:pPr>
      <w:r>
        <w:rPr>
          <w:noProof/>
        </w:rPr>
        <w:pict>
          <v:rect id="_x0000_s1029" style="position:absolute;margin-left:253.75pt;margin-top:38.65pt;width:210.15pt;height:235.45pt;flip:x;z-index:251663360;visibility:visible;mso-width-percent:350;mso-wrap-distance-top:7.2pt;mso-wrap-distance-bottom:7.2pt;mso-width-percent:35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" o:allowincell="f" fillcolor="#4f81bd [3204]" strokecolor="#f2f2f2 [3041]" strokeweight="3pt">
            <v:shadow on="t" color="#243f60" opacity=".5" offset="1pt"/>
            <v:textbox inset="21.6pt,21.6pt,21.6pt,21.6pt">
              <w:txbxContent>
                <w:p w:rsidR="00554FE4" w:rsidRPr="001039B3" w:rsidRDefault="00554FE4" w:rsidP="00613ACD">
                  <w:pPr>
                    <w:rPr>
                      <w:color w:val="FFFFFF" w:themeColor="background1"/>
                      <w:sz w:val="20"/>
                    </w:rPr>
                  </w:pPr>
                  <w:r>
                    <w:rPr>
                      <w:b/>
                      <w:color w:val="FFFFFF" w:themeColor="background1"/>
                      <w:sz w:val="20"/>
                      <w:szCs w:val="21"/>
                    </w:rPr>
                    <w:t>What happens when the Grace Period Expires?</w:t>
                  </w:r>
                </w:p>
                <w:p w:rsidR="00554FE4" w:rsidRPr="001039B3" w:rsidRDefault="00554FE4" w:rsidP="00613ACD">
                  <w:pPr>
                    <w:rPr>
                      <w:color w:val="FFFFFF" w:themeColor="background1"/>
                      <w:sz w:val="20"/>
                      <w:szCs w:val="21"/>
                    </w:rPr>
                  </w:pPr>
                  <w:r>
                    <w:rPr>
                      <w:color w:val="FFFFFF" w:themeColor="background1"/>
                      <w:sz w:val="20"/>
                      <w:szCs w:val="21"/>
                    </w:rPr>
                    <w:t>If</w:t>
                  </w:r>
                  <w:r w:rsidRPr="008501D1">
                    <w:rPr>
                      <w:color w:val="FFFFFF" w:themeColor="background1"/>
                      <w:sz w:val="20"/>
                      <w:szCs w:val="21"/>
                    </w:rPr>
                    <w:t xml:space="preserve"> the grace period expires</w:t>
                  </w:r>
                  <w:r>
                    <w:rPr>
                      <w:color w:val="FFFFFF" w:themeColor="background1"/>
                      <w:sz w:val="20"/>
                      <w:szCs w:val="21"/>
                    </w:rPr>
                    <w:t xml:space="preserve"> (and is not reset)</w:t>
                  </w:r>
                  <w:r w:rsidRPr="008501D1">
                    <w:rPr>
                      <w:color w:val="FFFFFF" w:themeColor="background1"/>
                      <w:sz w:val="20"/>
                      <w:szCs w:val="21"/>
                    </w:rPr>
                    <w:t xml:space="preserve">, activation notifications become more frequent and obtrusive, including additional dialogs and changes to the Windows desktop wallpaper (changes to black). Also, Windows Update </w:t>
                  </w:r>
                  <w:r>
                    <w:rPr>
                      <w:color w:val="FFFFFF" w:themeColor="background1"/>
                      <w:sz w:val="20"/>
                      <w:szCs w:val="21"/>
                    </w:rPr>
                    <w:t xml:space="preserve">only </w:t>
                  </w:r>
                  <w:r w:rsidRPr="008501D1">
                    <w:rPr>
                      <w:color w:val="FFFFFF" w:themeColor="background1"/>
                      <w:sz w:val="20"/>
                      <w:szCs w:val="21"/>
                    </w:rPr>
                    <w:t>installs only critical updates</w:t>
                  </w:r>
                  <w:r>
                    <w:rPr>
                      <w:color w:val="FFFFFF" w:themeColor="background1"/>
                      <w:sz w:val="20"/>
                      <w:szCs w:val="21"/>
                    </w:rPr>
                    <w:t>, not any important optional updates</w:t>
                  </w:r>
                  <w:r w:rsidRPr="008501D1">
                    <w:rPr>
                      <w:color w:val="FFFFFF" w:themeColor="background1"/>
                      <w:sz w:val="20"/>
                      <w:szCs w:val="21"/>
                    </w:rPr>
                    <w:t>. The product continues in this state until it is activated.</w:t>
                  </w:r>
                </w:p>
              </w:txbxContent>
            </v:textbox>
            <w10:wrap type="square"/>
          </v:rect>
        </w:pict>
      </w:r>
      <w:r w:rsidR="00613ACD" w:rsidRPr="00FB652F">
        <w:rPr>
          <w:lang w:bidi="en-US"/>
        </w:rPr>
        <w:t xml:space="preserve">If activation does not occur immediately after the operating system is installed, Windows </w:t>
      </w:r>
      <w:r w:rsidR="00613ACD">
        <w:rPr>
          <w:lang w:bidi="en-US"/>
        </w:rPr>
        <w:t>7</w:t>
      </w:r>
      <w:r w:rsidR="00613ACD" w:rsidRPr="00FB652F">
        <w:rPr>
          <w:lang w:bidi="en-US"/>
        </w:rPr>
        <w:t xml:space="preserve"> and Windows Server 2008 </w:t>
      </w:r>
      <w:r w:rsidR="00613ACD">
        <w:rPr>
          <w:lang w:bidi="en-US"/>
        </w:rPr>
        <w:t xml:space="preserve">R2 </w:t>
      </w:r>
      <w:r w:rsidR="00613ACD" w:rsidRPr="00FB652F">
        <w:rPr>
          <w:lang w:bidi="en-US"/>
        </w:rPr>
        <w:t>still provide the full functionalit</w:t>
      </w:r>
      <w:r w:rsidR="00613ACD">
        <w:rPr>
          <w:lang w:bidi="en-US"/>
        </w:rPr>
        <w:t xml:space="preserve">y of the operating system for an initial </w:t>
      </w:r>
      <w:r w:rsidR="00613ACD" w:rsidRPr="00FB652F">
        <w:rPr>
          <w:lang w:bidi="en-US"/>
        </w:rPr>
        <w:t>grace period</w:t>
      </w:r>
      <w:r w:rsidR="00613ACD">
        <w:rPr>
          <w:lang w:bidi="en-US"/>
        </w:rPr>
        <w:t xml:space="preserve"> of 30 days</w:t>
      </w:r>
      <w:r w:rsidR="00613ACD" w:rsidRPr="00FB652F">
        <w:rPr>
          <w:lang w:bidi="en-US"/>
        </w:rPr>
        <w:t>.</w:t>
      </w:r>
      <w:r w:rsidR="00613ACD">
        <w:rPr>
          <w:lang w:bidi="en-US"/>
        </w:rPr>
        <w:t xml:space="preserve"> During this grace period, at each log in and at common intervals, a notification appears reminding customers to activate the product, but otherwise, the operating system functions the same as an activated product.</w:t>
      </w:r>
    </w:p>
    <w:p w:rsidR="00613ACD" w:rsidRDefault="00613ACD" w:rsidP="00613ACD">
      <w:pPr>
        <w:rPr>
          <w:lang w:bidi="en-US"/>
        </w:rPr>
      </w:pPr>
      <w:r>
        <w:t>If you have test systems that change frequently, consider taking advantage of the activation grace period and not activating the product while you’re testing it. I</w:t>
      </w:r>
      <w:r>
        <w:rPr>
          <w:lang w:bidi="en-US"/>
        </w:rPr>
        <w:t xml:space="preserve">f your testing goes beyond 30 days but is still short-term, Microsoft provides a way to reset the grace period up to three times using </w:t>
      </w:r>
      <w:r w:rsidRPr="00CB2554">
        <w:rPr>
          <w:i/>
        </w:rPr>
        <w:t>rearm</w:t>
      </w:r>
      <w:r>
        <w:t xml:space="preserve"> functionality available through the slmgr.vbs command-line interface</w:t>
      </w:r>
      <w:r>
        <w:rPr>
          <w:lang w:bidi="en-US"/>
        </w:rPr>
        <w:t>.</w:t>
      </w:r>
      <w:r w:rsidRPr="008501D1">
        <w:rPr>
          <w:lang w:bidi="en-US"/>
        </w:rPr>
        <w:t xml:space="preserve"> </w:t>
      </w:r>
      <w:r>
        <w:rPr>
          <w:lang w:bidi="en-US"/>
        </w:rPr>
        <w:t xml:space="preserve">This effectively extends the grace period of these products to 120 days. For details see Slmgr.vbs Options in the </w:t>
      </w:r>
      <w:hyperlink r:id="rId14" w:history="1">
        <w:r w:rsidRPr="00EB733A">
          <w:rPr>
            <w:rStyle w:val="Hyperlink"/>
            <w:rFonts w:eastAsia="Calibri"/>
            <w:lang w:bidi="en-US"/>
          </w:rPr>
          <w:t>Volume Activation Technical Reference Guide</w:t>
        </w:r>
      </w:hyperlink>
      <w:r>
        <w:rPr>
          <w:lang w:bidi="en-US"/>
        </w:rPr>
        <w:t>.</w:t>
      </w:r>
    </w:p>
    <w:p w:rsidR="00613ACD" w:rsidRDefault="00613ACD" w:rsidP="00613ACD">
      <w:pPr>
        <w:pStyle w:val="Heading1"/>
        <w:rPr>
          <w:lang w:bidi="en-US"/>
        </w:rPr>
      </w:pPr>
      <w:bookmarkStart w:id="28" w:name="_Toc253476656"/>
      <w:r>
        <w:rPr>
          <w:lang w:bidi="en-US"/>
        </w:rPr>
        <w:t>Activation Flowchart</w:t>
      </w:r>
      <w:bookmarkEnd w:id="28"/>
    </w:p>
    <w:p w:rsidR="00613ACD" w:rsidRDefault="00613ACD" w:rsidP="00613ACD">
      <w:r>
        <w:t>It can be somewhat difficult to keep track of the various activation methods, tools, principles and recommendations we’ve provided. As a result, we offer the following flowchart as a quick reference to help you discover the best method for activating non-OEM Windows editions within your development environment.</w:t>
      </w:r>
    </w:p>
    <w:p w:rsidR="00613ACD" w:rsidRDefault="00613ACD" w:rsidP="00613ACD">
      <w:pPr>
        <w:rPr>
          <w:lang w:bidi="en-US"/>
        </w:rPr>
      </w:pPr>
      <w:r>
        <w:object w:dxaOrig="7225" w:dyaOrig="82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6pt;height:411.45pt" o:ole="">
            <v:imagedata r:id="rId15" o:title=""/>
          </v:shape>
          <o:OLEObject Type="Embed" ProgID="Visio.Drawing.11" ShapeID="_x0000_i1025" DrawAspect="Content" ObjectID="_1327227500" r:id="rId16"/>
        </w:object>
      </w:r>
    </w:p>
    <w:p w:rsidR="00613ACD" w:rsidRDefault="00613ACD" w:rsidP="00613ACD">
      <w:pPr>
        <w:pStyle w:val="Heading2"/>
        <w:rPr>
          <w:lang w:bidi="en-US"/>
        </w:rPr>
      </w:pPr>
    </w:p>
    <w:p w:rsidR="00613ACD" w:rsidRDefault="00613ACD" w:rsidP="00613ACD">
      <w:pPr>
        <w:pStyle w:val="Heading1"/>
        <w:rPr>
          <w:lang w:bidi="en-US"/>
        </w:rPr>
      </w:pPr>
      <w:bookmarkStart w:id="29" w:name="_Toc253476657"/>
      <w:r>
        <w:rPr>
          <w:lang w:bidi="en-US"/>
        </w:rPr>
        <w:t>Additional References</w:t>
      </w:r>
      <w:bookmarkEnd w:id="29"/>
    </w:p>
    <w:p w:rsidR="00613ACD" w:rsidRDefault="00613ACD" w:rsidP="00613ACD">
      <w:pPr>
        <w:rPr>
          <w:lang w:bidi="en-US"/>
        </w:rPr>
      </w:pPr>
      <w:r>
        <w:rPr>
          <w:lang w:bidi="en-US"/>
        </w:rPr>
        <w:t>For more information, please see the following references.</w:t>
      </w:r>
    </w:p>
    <w:p w:rsidR="00613ACD" w:rsidRDefault="00613ACD" w:rsidP="00613ACD">
      <w:pPr>
        <w:pStyle w:val="ListParagraph"/>
        <w:numPr>
          <w:ilvl w:val="0"/>
          <w:numId w:val="31"/>
        </w:numPr>
        <w:rPr>
          <w:lang w:bidi="en-US"/>
        </w:rPr>
      </w:pPr>
      <w:r>
        <w:rPr>
          <w:lang w:bidi="en-US"/>
        </w:rPr>
        <w:t>To learn more about v</w:t>
      </w:r>
      <w:r w:rsidRPr="005C7B79">
        <w:rPr>
          <w:lang w:bidi="en-US"/>
        </w:rPr>
        <w:t xml:space="preserve">olume </w:t>
      </w:r>
      <w:r>
        <w:rPr>
          <w:lang w:bidi="en-US"/>
        </w:rPr>
        <w:t>a</w:t>
      </w:r>
      <w:r w:rsidRPr="005C7B79">
        <w:rPr>
          <w:lang w:bidi="en-US"/>
        </w:rPr>
        <w:t>ctivation</w:t>
      </w:r>
      <w:r>
        <w:rPr>
          <w:lang w:bidi="en-US"/>
        </w:rPr>
        <w:t xml:space="preserve">, visit </w:t>
      </w:r>
      <w:hyperlink r:id="rId17" w:history="1">
        <w:r w:rsidRPr="00AA7770">
          <w:rPr>
            <w:rStyle w:val="Hyperlink"/>
            <w:rFonts w:eastAsia="Calibri"/>
            <w:lang w:bidi="en-US"/>
          </w:rPr>
          <w:t>www.technet.com/volumeactivation</w:t>
        </w:r>
      </w:hyperlink>
      <w:r>
        <w:rPr>
          <w:lang w:bidi="en-US"/>
        </w:rPr>
        <w:t xml:space="preserve">  </w:t>
      </w:r>
    </w:p>
    <w:p w:rsidR="00613ACD" w:rsidRDefault="00613ACD" w:rsidP="00613ACD">
      <w:pPr>
        <w:pStyle w:val="ListParagraph"/>
        <w:numPr>
          <w:ilvl w:val="0"/>
          <w:numId w:val="31"/>
        </w:numPr>
        <w:rPr>
          <w:lang w:bidi="en-US"/>
        </w:rPr>
      </w:pPr>
      <w:r>
        <w:rPr>
          <w:lang w:bidi="en-US"/>
        </w:rPr>
        <w:t xml:space="preserve">To learn more about volume licensing, visit </w:t>
      </w:r>
      <w:hyperlink r:id="rId18" w:history="1">
        <w:r w:rsidRPr="005C7B79">
          <w:rPr>
            <w:rStyle w:val="Hyperlink"/>
            <w:rFonts w:eastAsia="Calibri"/>
            <w:lang w:bidi="en-US"/>
          </w:rPr>
          <w:t>http://www.microsoft.com/licensing/default.aspx</w:t>
        </w:r>
      </w:hyperlink>
    </w:p>
    <w:p w:rsidR="00613ACD" w:rsidRDefault="00613ACD" w:rsidP="00613ACD">
      <w:pPr>
        <w:rPr>
          <w:lang w:bidi="en-US"/>
        </w:rPr>
      </w:pPr>
    </w:p>
    <w:p w:rsidR="006B73D0" w:rsidRDefault="006B73D0"/>
    <w:sectPr w:rsidR="006B73D0" w:rsidSect="00554FE4">
      <w:headerReference w:type="default" r:id="rId19"/>
      <w:footerReference w:type="default" r:id="rId20"/>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4465" w:rsidRDefault="00104465" w:rsidP="00613ACD">
      <w:pPr>
        <w:spacing w:after="0"/>
      </w:pPr>
      <w:r>
        <w:separator/>
      </w:r>
    </w:p>
  </w:endnote>
  <w:endnote w:type="continuationSeparator" w:id="0">
    <w:p w:rsidR="00104465" w:rsidRDefault="00104465" w:rsidP="00613A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T1)">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FE4" w:rsidRDefault="00554FE4" w:rsidP="00554FE4">
    <w:pPr>
      <w:pStyle w:val="Footer"/>
      <w:pBdr>
        <w:top w:val="thinThickSmallGap" w:sz="24" w:space="1" w:color="255591"/>
      </w:pBdr>
      <w:tabs>
        <w:tab w:val="clear" w:pos="4680"/>
      </w:tabs>
      <w:rPr>
        <w:rFonts w:ascii="Cambria" w:hAnsi="Cambria"/>
      </w:rPr>
    </w:pPr>
    <w:r>
      <w:rPr>
        <w:rFonts w:ascii="Cambria" w:hAnsi="Cambria"/>
      </w:rPr>
      <w:t>©2010 Microsoft Corporation. All rights reserved.</w:t>
    </w:r>
    <w:r>
      <w:rPr>
        <w:rFonts w:ascii="Cambria" w:hAnsi="Cambria"/>
      </w:rPr>
      <w:tab/>
      <w:t xml:space="preserve">Page </w:t>
    </w:r>
    <w:r w:rsidR="002060AA" w:rsidRPr="002060AA">
      <w:fldChar w:fldCharType="begin"/>
    </w:r>
    <w:r>
      <w:instrText xml:space="preserve"> PAGE   \* MERGEFORMAT </w:instrText>
    </w:r>
    <w:r w:rsidR="002060AA" w:rsidRPr="002060AA">
      <w:fldChar w:fldCharType="separate"/>
    </w:r>
    <w:r w:rsidR="007A5CD1" w:rsidRPr="007A5CD1">
      <w:rPr>
        <w:rFonts w:ascii="Cambria" w:hAnsi="Cambria"/>
        <w:noProof/>
      </w:rPr>
      <w:t>8</w:t>
    </w:r>
    <w:r w:rsidR="002060AA">
      <w:rPr>
        <w:rFonts w:ascii="Cambria" w:hAnsi="Cambria"/>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4465" w:rsidRDefault="00104465" w:rsidP="00613ACD">
      <w:pPr>
        <w:spacing w:after="0"/>
      </w:pPr>
      <w:r>
        <w:separator/>
      </w:r>
    </w:p>
  </w:footnote>
  <w:footnote w:type="continuationSeparator" w:id="0">
    <w:p w:rsidR="00104465" w:rsidRDefault="00104465" w:rsidP="00613ACD">
      <w:pPr>
        <w:spacing w:after="0"/>
      </w:pPr>
      <w:r>
        <w:continuationSeparator/>
      </w:r>
    </w:p>
  </w:footnote>
  <w:footnote w:id="1">
    <w:p w:rsidR="00554FE4" w:rsidRDefault="00554FE4" w:rsidP="00613ACD">
      <w:pPr>
        <w:pStyle w:val="FootnoteText"/>
      </w:pPr>
      <w:r>
        <w:rPr>
          <w:rStyle w:val="FootnoteReference"/>
        </w:rPr>
        <w:footnoteRef/>
      </w:r>
      <w:r>
        <w:t xml:space="preserve"> Support for retail and KMS host product keys is not available in versions prior to VAMT 2.0.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FE4" w:rsidRPr="002A3FDF" w:rsidRDefault="00554FE4">
    <w:pPr>
      <w:pStyle w:val="Header"/>
      <w:pBdr>
        <w:bottom w:val="thickThinSmallGap" w:sz="24" w:space="1" w:color="255591"/>
      </w:pBdr>
      <w:jc w:val="center"/>
      <w:rPr>
        <w:rFonts w:ascii="Cambria" w:hAnsi="Cambria"/>
        <w:sz w:val="24"/>
        <w:szCs w:val="24"/>
      </w:rPr>
    </w:pPr>
    <w:r>
      <w:rPr>
        <w:rFonts w:ascii="Cambria" w:hAnsi="Cambria"/>
        <w:sz w:val="24"/>
        <w:szCs w:val="24"/>
      </w:rPr>
      <w:t>Windows Activation in Development and Test Environments</w:t>
    </w:r>
  </w:p>
  <w:p w:rsidR="00554FE4" w:rsidRDefault="00554F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39C9904"/>
    <w:lvl w:ilvl="0">
      <w:start w:val="1"/>
      <w:numFmt w:val="decimal"/>
      <w:lvlText w:val="%1."/>
      <w:lvlJc w:val="left"/>
      <w:pPr>
        <w:tabs>
          <w:tab w:val="num" w:pos="1800"/>
        </w:tabs>
        <w:ind w:left="1800" w:hanging="360"/>
      </w:pPr>
    </w:lvl>
  </w:abstractNum>
  <w:abstractNum w:abstractNumId="1">
    <w:nsid w:val="FFFFFF7D"/>
    <w:multiLevelType w:val="singleLevel"/>
    <w:tmpl w:val="1E18C34C"/>
    <w:lvl w:ilvl="0">
      <w:start w:val="1"/>
      <w:numFmt w:val="decimal"/>
      <w:lvlText w:val="%1."/>
      <w:lvlJc w:val="left"/>
      <w:pPr>
        <w:tabs>
          <w:tab w:val="num" w:pos="1440"/>
        </w:tabs>
        <w:ind w:left="1440" w:hanging="360"/>
      </w:pPr>
    </w:lvl>
  </w:abstractNum>
  <w:abstractNum w:abstractNumId="2">
    <w:nsid w:val="FFFFFF7E"/>
    <w:multiLevelType w:val="singleLevel"/>
    <w:tmpl w:val="280255D4"/>
    <w:lvl w:ilvl="0">
      <w:start w:val="1"/>
      <w:numFmt w:val="decimal"/>
      <w:lvlText w:val="%1."/>
      <w:lvlJc w:val="left"/>
      <w:pPr>
        <w:tabs>
          <w:tab w:val="num" w:pos="1080"/>
        </w:tabs>
        <w:ind w:left="1080" w:hanging="360"/>
      </w:pPr>
    </w:lvl>
  </w:abstractNum>
  <w:abstractNum w:abstractNumId="3">
    <w:nsid w:val="FFFFFF7F"/>
    <w:multiLevelType w:val="singleLevel"/>
    <w:tmpl w:val="D722AC4E"/>
    <w:lvl w:ilvl="0">
      <w:start w:val="1"/>
      <w:numFmt w:val="decimal"/>
      <w:lvlText w:val="%1."/>
      <w:lvlJc w:val="left"/>
      <w:pPr>
        <w:tabs>
          <w:tab w:val="num" w:pos="720"/>
        </w:tabs>
        <w:ind w:left="720" w:hanging="360"/>
      </w:pPr>
    </w:lvl>
  </w:abstractNum>
  <w:abstractNum w:abstractNumId="4">
    <w:nsid w:val="FFFFFF80"/>
    <w:multiLevelType w:val="singleLevel"/>
    <w:tmpl w:val="A86CC47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FBEBDC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DBA2DD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D00CBF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4BA25DE"/>
    <w:lvl w:ilvl="0">
      <w:start w:val="1"/>
      <w:numFmt w:val="decimal"/>
      <w:lvlText w:val="%1."/>
      <w:lvlJc w:val="left"/>
      <w:pPr>
        <w:tabs>
          <w:tab w:val="num" w:pos="360"/>
        </w:tabs>
        <w:ind w:left="360" w:hanging="360"/>
      </w:pPr>
    </w:lvl>
  </w:abstractNum>
  <w:abstractNum w:abstractNumId="9">
    <w:nsid w:val="FFFFFF89"/>
    <w:multiLevelType w:val="singleLevel"/>
    <w:tmpl w:val="967C8A94"/>
    <w:lvl w:ilvl="0">
      <w:start w:val="1"/>
      <w:numFmt w:val="bullet"/>
      <w:lvlText w:val=""/>
      <w:lvlJc w:val="left"/>
      <w:pPr>
        <w:tabs>
          <w:tab w:val="num" w:pos="360"/>
        </w:tabs>
        <w:ind w:left="360" w:hanging="360"/>
      </w:pPr>
      <w:rPr>
        <w:rFonts w:ascii="Symbol" w:hAnsi="Symbol" w:hint="default"/>
      </w:rPr>
    </w:lvl>
  </w:abstractNum>
  <w:abstractNum w:abstractNumId="10">
    <w:nsid w:val="037B3A87"/>
    <w:multiLevelType w:val="hybridMultilevel"/>
    <w:tmpl w:val="1B002FE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6D01B2B"/>
    <w:multiLevelType w:val="hybridMultilevel"/>
    <w:tmpl w:val="CD8C2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795894"/>
    <w:multiLevelType w:val="hybridMultilevel"/>
    <w:tmpl w:val="BAC0D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823EF5"/>
    <w:multiLevelType w:val="hybridMultilevel"/>
    <w:tmpl w:val="EE2A6A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0C75533"/>
    <w:multiLevelType w:val="hybridMultilevel"/>
    <w:tmpl w:val="AD729666"/>
    <w:lvl w:ilvl="0" w:tplc="CFD4856A">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0B25C1"/>
    <w:multiLevelType w:val="hybridMultilevel"/>
    <w:tmpl w:val="22EABA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183E47C8"/>
    <w:multiLevelType w:val="hybridMultilevel"/>
    <w:tmpl w:val="DCD67736"/>
    <w:lvl w:ilvl="0" w:tplc="CFD4856A">
      <w:start w:val="1"/>
      <w:numFmt w:val="bullet"/>
      <w:lvlText w:val="•"/>
      <w:lvlJc w:val="left"/>
      <w:pPr>
        <w:tabs>
          <w:tab w:val="num" w:pos="360"/>
        </w:tabs>
        <w:ind w:left="360" w:hanging="360"/>
      </w:pPr>
      <w:rPr>
        <w:rFonts w:ascii="Arial" w:hAnsi="Arial" w:hint="default"/>
      </w:rPr>
    </w:lvl>
    <w:lvl w:ilvl="1" w:tplc="DA06D94E" w:tentative="1">
      <w:start w:val="1"/>
      <w:numFmt w:val="bullet"/>
      <w:lvlText w:val="•"/>
      <w:lvlJc w:val="left"/>
      <w:pPr>
        <w:tabs>
          <w:tab w:val="num" w:pos="1080"/>
        </w:tabs>
        <w:ind w:left="1080" w:hanging="360"/>
      </w:pPr>
      <w:rPr>
        <w:rFonts w:ascii="Arial" w:hAnsi="Arial" w:hint="default"/>
      </w:rPr>
    </w:lvl>
    <w:lvl w:ilvl="2" w:tplc="42BE07B2" w:tentative="1">
      <w:start w:val="1"/>
      <w:numFmt w:val="bullet"/>
      <w:lvlText w:val="•"/>
      <w:lvlJc w:val="left"/>
      <w:pPr>
        <w:tabs>
          <w:tab w:val="num" w:pos="1800"/>
        </w:tabs>
        <w:ind w:left="1800" w:hanging="360"/>
      </w:pPr>
      <w:rPr>
        <w:rFonts w:ascii="Arial" w:hAnsi="Arial" w:hint="default"/>
      </w:rPr>
    </w:lvl>
    <w:lvl w:ilvl="3" w:tplc="7EDC31C6" w:tentative="1">
      <w:start w:val="1"/>
      <w:numFmt w:val="bullet"/>
      <w:lvlText w:val="•"/>
      <w:lvlJc w:val="left"/>
      <w:pPr>
        <w:tabs>
          <w:tab w:val="num" w:pos="2520"/>
        </w:tabs>
        <w:ind w:left="2520" w:hanging="360"/>
      </w:pPr>
      <w:rPr>
        <w:rFonts w:ascii="Arial" w:hAnsi="Arial" w:hint="default"/>
      </w:rPr>
    </w:lvl>
    <w:lvl w:ilvl="4" w:tplc="05063332" w:tentative="1">
      <w:start w:val="1"/>
      <w:numFmt w:val="bullet"/>
      <w:lvlText w:val="•"/>
      <w:lvlJc w:val="left"/>
      <w:pPr>
        <w:tabs>
          <w:tab w:val="num" w:pos="3240"/>
        </w:tabs>
        <w:ind w:left="3240" w:hanging="360"/>
      </w:pPr>
      <w:rPr>
        <w:rFonts w:ascii="Arial" w:hAnsi="Arial" w:hint="default"/>
      </w:rPr>
    </w:lvl>
    <w:lvl w:ilvl="5" w:tplc="924E3B10" w:tentative="1">
      <w:start w:val="1"/>
      <w:numFmt w:val="bullet"/>
      <w:lvlText w:val="•"/>
      <w:lvlJc w:val="left"/>
      <w:pPr>
        <w:tabs>
          <w:tab w:val="num" w:pos="3960"/>
        </w:tabs>
        <w:ind w:left="3960" w:hanging="360"/>
      </w:pPr>
      <w:rPr>
        <w:rFonts w:ascii="Arial" w:hAnsi="Arial" w:hint="default"/>
      </w:rPr>
    </w:lvl>
    <w:lvl w:ilvl="6" w:tplc="37CE37E2" w:tentative="1">
      <w:start w:val="1"/>
      <w:numFmt w:val="bullet"/>
      <w:lvlText w:val="•"/>
      <w:lvlJc w:val="left"/>
      <w:pPr>
        <w:tabs>
          <w:tab w:val="num" w:pos="4680"/>
        </w:tabs>
        <w:ind w:left="4680" w:hanging="360"/>
      </w:pPr>
      <w:rPr>
        <w:rFonts w:ascii="Arial" w:hAnsi="Arial" w:hint="default"/>
      </w:rPr>
    </w:lvl>
    <w:lvl w:ilvl="7" w:tplc="53E00F62" w:tentative="1">
      <w:start w:val="1"/>
      <w:numFmt w:val="bullet"/>
      <w:lvlText w:val="•"/>
      <w:lvlJc w:val="left"/>
      <w:pPr>
        <w:tabs>
          <w:tab w:val="num" w:pos="5400"/>
        </w:tabs>
        <w:ind w:left="5400" w:hanging="360"/>
      </w:pPr>
      <w:rPr>
        <w:rFonts w:ascii="Arial" w:hAnsi="Arial" w:hint="default"/>
      </w:rPr>
    </w:lvl>
    <w:lvl w:ilvl="8" w:tplc="9BBACB4C" w:tentative="1">
      <w:start w:val="1"/>
      <w:numFmt w:val="bullet"/>
      <w:lvlText w:val="•"/>
      <w:lvlJc w:val="left"/>
      <w:pPr>
        <w:tabs>
          <w:tab w:val="num" w:pos="6120"/>
        </w:tabs>
        <w:ind w:left="6120" w:hanging="360"/>
      </w:pPr>
      <w:rPr>
        <w:rFonts w:ascii="Arial" w:hAnsi="Arial" w:hint="default"/>
      </w:rPr>
    </w:lvl>
  </w:abstractNum>
  <w:abstractNum w:abstractNumId="17">
    <w:nsid w:val="1FB2203F"/>
    <w:multiLevelType w:val="hybridMultilevel"/>
    <w:tmpl w:val="73FAC8F2"/>
    <w:lvl w:ilvl="0" w:tplc="0C04397E">
      <w:start w:val="1"/>
      <w:numFmt w:val="bullet"/>
      <w:lvlText w:val="•"/>
      <w:lvlJc w:val="left"/>
      <w:pPr>
        <w:tabs>
          <w:tab w:val="num" w:pos="360"/>
        </w:tabs>
        <w:ind w:left="360" w:hanging="360"/>
      </w:pPr>
      <w:rPr>
        <w:rFonts w:ascii="Arial" w:hAnsi="Arial" w:hint="default"/>
      </w:rPr>
    </w:lvl>
    <w:lvl w:ilvl="1" w:tplc="12245F06">
      <w:start w:val="1"/>
      <w:numFmt w:val="bullet"/>
      <w:lvlText w:val="•"/>
      <w:lvlJc w:val="left"/>
      <w:pPr>
        <w:tabs>
          <w:tab w:val="num" w:pos="1080"/>
        </w:tabs>
        <w:ind w:left="1080" w:hanging="360"/>
      </w:pPr>
      <w:rPr>
        <w:rFonts w:ascii="Arial" w:hAnsi="Arial" w:hint="default"/>
      </w:rPr>
    </w:lvl>
    <w:lvl w:ilvl="2" w:tplc="D028074E" w:tentative="1">
      <w:start w:val="1"/>
      <w:numFmt w:val="bullet"/>
      <w:lvlText w:val="•"/>
      <w:lvlJc w:val="left"/>
      <w:pPr>
        <w:tabs>
          <w:tab w:val="num" w:pos="1800"/>
        </w:tabs>
        <w:ind w:left="1800" w:hanging="360"/>
      </w:pPr>
      <w:rPr>
        <w:rFonts w:ascii="Arial" w:hAnsi="Arial" w:hint="default"/>
      </w:rPr>
    </w:lvl>
    <w:lvl w:ilvl="3" w:tplc="743820BC" w:tentative="1">
      <w:start w:val="1"/>
      <w:numFmt w:val="bullet"/>
      <w:lvlText w:val="•"/>
      <w:lvlJc w:val="left"/>
      <w:pPr>
        <w:tabs>
          <w:tab w:val="num" w:pos="2520"/>
        </w:tabs>
        <w:ind w:left="2520" w:hanging="360"/>
      </w:pPr>
      <w:rPr>
        <w:rFonts w:ascii="Arial" w:hAnsi="Arial" w:hint="default"/>
      </w:rPr>
    </w:lvl>
    <w:lvl w:ilvl="4" w:tplc="24BA3A70" w:tentative="1">
      <w:start w:val="1"/>
      <w:numFmt w:val="bullet"/>
      <w:lvlText w:val="•"/>
      <w:lvlJc w:val="left"/>
      <w:pPr>
        <w:tabs>
          <w:tab w:val="num" w:pos="3240"/>
        </w:tabs>
        <w:ind w:left="3240" w:hanging="360"/>
      </w:pPr>
      <w:rPr>
        <w:rFonts w:ascii="Arial" w:hAnsi="Arial" w:hint="default"/>
      </w:rPr>
    </w:lvl>
    <w:lvl w:ilvl="5" w:tplc="3440E75E" w:tentative="1">
      <w:start w:val="1"/>
      <w:numFmt w:val="bullet"/>
      <w:lvlText w:val="•"/>
      <w:lvlJc w:val="left"/>
      <w:pPr>
        <w:tabs>
          <w:tab w:val="num" w:pos="3960"/>
        </w:tabs>
        <w:ind w:left="3960" w:hanging="360"/>
      </w:pPr>
      <w:rPr>
        <w:rFonts w:ascii="Arial" w:hAnsi="Arial" w:hint="default"/>
      </w:rPr>
    </w:lvl>
    <w:lvl w:ilvl="6" w:tplc="8C04E8E0" w:tentative="1">
      <w:start w:val="1"/>
      <w:numFmt w:val="bullet"/>
      <w:lvlText w:val="•"/>
      <w:lvlJc w:val="left"/>
      <w:pPr>
        <w:tabs>
          <w:tab w:val="num" w:pos="4680"/>
        </w:tabs>
        <w:ind w:left="4680" w:hanging="360"/>
      </w:pPr>
      <w:rPr>
        <w:rFonts w:ascii="Arial" w:hAnsi="Arial" w:hint="default"/>
      </w:rPr>
    </w:lvl>
    <w:lvl w:ilvl="7" w:tplc="572A6264" w:tentative="1">
      <w:start w:val="1"/>
      <w:numFmt w:val="bullet"/>
      <w:lvlText w:val="•"/>
      <w:lvlJc w:val="left"/>
      <w:pPr>
        <w:tabs>
          <w:tab w:val="num" w:pos="5400"/>
        </w:tabs>
        <w:ind w:left="5400" w:hanging="360"/>
      </w:pPr>
      <w:rPr>
        <w:rFonts w:ascii="Arial" w:hAnsi="Arial" w:hint="default"/>
      </w:rPr>
    </w:lvl>
    <w:lvl w:ilvl="8" w:tplc="26E80258" w:tentative="1">
      <w:start w:val="1"/>
      <w:numFmt w:val="bullet"/>
      <w:lvlText w:val="•"/>
      <w:lvlJc w:val="left"/>
      <w:pPr>
        <w:tabs>
          <w:tab w:val="num" w:pos="6120"/>
        </w:tabs>
        <w:ind w:left="6120" w:hanging="360"/>
      </w:pPr>
      <w:rPr>
        <w:rFonts w:ascii="Arial" w:hAnsi="Arial" w:hint="default"/>
      </w:rPr>
    </w:lvl>
  </w:abstractNum>
  <w:abstractNum w:abstractNumId="18">
    <w:nsid w:val="2BB33650"/>
    <w:multiLevelType w:val="hybridMultilevel"/>
    <w:tmpl w:val="B114E894"/>
    <w:lvl w:ilvl="0" w:tplc="CFD4856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D26042"/>
    <w:multiLevelType w:val="hybridMultilevel"/>
    <w:tmpl w:val="25267E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9681057"/>
    <w:multiLevelType w:val="hybridMultilevel"/>
    <w:tmpl w:val="5C6ACA24"/>
    <w:lvl w:ilvl="0" w:tplc="33162E9C">
      <w:numFmt w:val="bullet"/>
      <w:lvlText w:val="-"/>
      <w:lvlJc w:val="left"/>
      <w:pPr>
        <w:ind w:left="720" w:hanging="360"/>
      </w:pPr>
      <w:rPr>
        <w:rFonts w:ascii="Segoe UI" w:eastAsia="Times New Roman" w:hAnsi="Segoe UI" w:cs="Segoe U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284D48"/>
    <w:multiLevelType w:val="hybridMultilevel"/>
    <w:tmpl w:val="4FD2A4D4"/>
    <w:lvl w:ilvl="0" w:tplc="AA18F554">
      <w:numFmt w:val="bullet"/>
      <w:lvlText w:val="-"/>
      <w:lvlJc w:val="left"/>
      <w:pPr>
        <w:ind w:left="720" w:hanging="360"/>
      </w:pPr>
      <w:rPr>
        <w:rFonts w:ascii="Segoe UI" w:eastAsia="Times New Roman" w:hAnsi="Segoe U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BC7DEF"/>
    <w:multiLevelType w:val="hybridMultilevel"/>
    <w:tmpl w:val="9C260A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9200EFE"/>
    <w:multiLevelType w:val="hybridMultilevel"/>
    <w:tmpl w:val="9650DF9C"/>
    <w:lvl w:ilvl="0" w:tplc="13CAA1D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9C03F6"/>
    <w:multiLevelType w:val="hybridMultilevel"/>
    <w:tmpl w:val="2A6249D2"/>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0E704F"/>
    <w:multiLevelType w:val="hybridMultilevel"/>
    <w:tmpl w:val="C40C8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685A15"/>
    <w:multiLevelType w:val="hybridMultilevel"/>
    <w:tmpl w:val="4BBA6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F6685E"/>
    <w:multiLevelType w:val="hybridMultilevel"/>
    <w:tmpl w:val="47D64CDA"/>
    <w:lvl w:ilvl="0" w:tplc="A942F0E4">
      <w:start w:val="1"/>
      <w:numFmt w:val="bullet"/>
      <w:lvlText w:val="•"/>
      <w:lvlJc w:val="left"/>
      <w:pPr>
        <w:tabs>
          <w:tab w:val="num" w:pos="720"/>
        </w:tabs>
        <w:ind w:left="720" w:hanging="360"/>
      </w:pPr>
      <w:rPr>
        <w:rFonts w:ascii="Arial" w:hAnsi="Arial" w:hint="default"/>
      </w:rPr>
    </w:lvl>
    <w:lvl w:ilvl="1" w:tplc="FA8EA126" w:tentative="1">
      <w:start w:val="1"/>
      <w:numFmt w:val="bullet"/>
      <w:lvlText w:val="•"/>
      <w:lvlJc w:val="left"/>
      <w:pPr>
        <w:tabs>
          <w:tab w:val="num" w:pos="1440"/>
        </w:tabs>
        <w:ind w:left="1440" w:hanging="360"/>
      </w:pPr>
      <w:rPr>
        <w:rFonts w:ascii="Arial" w:hAnsi="Arial" w:hint="default"/>
      </w:rPr>
    </w:lvl>
    <w:lvl w:ilvl="2" w:tplc="DDA494A0" w:tentative="1">
      <w:start w:val="1"/>
      <w:numFmt w:val="bullet"/>
      <w:lvlText w:val="•"/>
      <w:lvlJc w:val="left"/>
      <w:pPr>
        <w:tabs>
          <w:tab w:val="num" w:pos="2160"/>
        </w:tabs>
        <w:ind w:left="2160" w:hanging="360"/>
      </w:pPr>
      <w:rPr>
        <w:rFonts w:ascii="Arial" w:hAnsi="Arial" w:hint="default"/>
      </w:rPr>
    </w:lvl>
    <w:lvl w:ilvl="3" w:tplc="603E8CF4" w:tentative="1">
      <w:start w:val="1"/>
      <w:numFmt w:val="bullet"/>
      <w:lvlText w:val="•"/>
      <w:lvlJc w:val="left"/>
      <w:pPr>
        <w:tabs>
          <w:tab w:val="num" w:pos="2880"/>
        </w:tabs>
        <w:ind w:left="2880" w:hanging="360"/>
      </w:pPr>
      <w:rPr>
        <w:rFonts w:ascii="Arial" w:hAnsi="Arial" w:hint="default"/>
      </w:rPr>
    </w:lvl>
    <w:lvl w:ilvl="4" w:tplc="EFCAAB16" w:tentative="1">
      <w:start w:val="1"/>
      <w:numFmt w:val="bullet"/>
      <w:lvlText w:val="•"/>
      <w:lvlJc w:val="left"/>
      <w:pPr>
        <w:tabs>
          <w:tab w:val="num" w:pos="3600"/>
        </w:tabs>
        <w:ind w:left="3600" w:hanging="360"/>
      </w:pPr>
      <w:rPr>
        <w:rFonts w:ascii="Arial" w:hAnsi="Arial" w:hint="default"/>
      </w:rPr>
    </w:lvl>
    <w:lvl w:ilvl="5" w:tplc="153CE09C" w:tentative="1">
      <w:start w:val="1"/>
      <w:numFmt w:val="bullet"/>
      <w:lvlText w:val="•"/>
      <w:lvlJc w:val="left"/>
      <w:pPr>
        <w:tabs>
          <w:tab w:val="num" w:pos="4320"/>
        </w:tabs>
        <w:ind w:left="4320" w:hanging="360"/>
      </w:pPr>
      <w:rPr>
        <w:rFonts w:ascii="Arial" w:hAnsi="Arial" w:hint="default"/>
      </w:rPr>
    </w:lvl>
    <w:lvl w:ilvl="6" w:tplc="5310E132" w:tentative="1">
      <w:start w:val="1"/>
      <w:numFmt w:val="bullet"/>
      <w:lvlText w:val="•"/>
      <w:lvlJc w:val="left"/>
      <w:pPr>
        <w:tabs>
          <w:tab w:val="num" w:pos="5040"/>
        </w:tabs>
        <w:ind w:left="5040" w:hanging="360"/>
      </w:pPr>
      <w:rPr>
        <w:rFonts w:ascii="Arial" w:hAnsi="Arial" w:hint="default"/>
      </w:rPr>
    </w:lvl>
    <w:lvl w:ilvl="7" w:tplc="BDEA710A" w:tentative="1">
      <w:start w:val="1"/>
      <w:numFmt w:val="bullet"/>
      <w:lvlText w:val="•"/>
      <w:lvlJc w:val="left"/>
      <w:pPr>
        <w:tabs>
          <w:tab w:val="num" w:pos="5760"/>
        </w:tabs>
        <w:ind w:left="5760" w:hanging="360"/>
      </w:pPr>
      <w:rPr>
        <w:rFonts w:ascii="Arial" w:hAnsi="Arial" w:hint="default"/>
      </w:rPr>
    </w:lvl>
    <w:lvl w:ilvl="8" w:tplc="2A1A923C" w:tentative="1">
      <w:start w:val="1"/>
      <w:numFmt w:val="bullet"/>
      <w:lvlText w:val="•"/>
      <w:lvlJc w:val="left"/>
      <w:pPr>
        <w:tabs>
          <w:tab w:val="num" w:pos="6480"/>
        </w:tabs>
        <w:ind w:left="6480" w:hanging="360"/>
      </w:pPr>
      <w:rPr>
        <w:rFonts w:ascii="Arial" w:hAnsi="Arial" w:hint="default"/>
      </w:rPr>
    </w:lvl>
  </w:abstractNum>
  <w:abstractNum w:abstractNumId="28">
    <w:nsid w:val="5BEE14AE"/>
    <w:multiLevelType w:val="hybridMultilevel"/>
    <w:tmpl w:val="0FFC7196"/>
    <w:lvl w:ilvl="0" w:tplc="C070228E">
      <w:start w:val="1"/>
      <w:numFmt w:val="bullet"/>
      <w:lvlText w:val="•"/>
      <w:lvlJc w:val="left"/>
      <w:pPr>
        <w:tabs>
          <w:tab w:val="num" w:pos="360"/>
        </w:tabs>
        <w:ind w:left="360" w:hanging="360"/>
      </w:pPr>
      <w:rPr>
        <w:rFonts w:ascii="Arial" w:hAnsi="Arial" w:hint="default"/>
      </w:rPr>
    </w:lvl>
    <w:lvl w:ilvl="1" w:tplc="E2CC5768">
      <w:start w:val="784"/>
      <w:numFmt w:val="bullet"/>
      <w:lvlText w:val="•"/>
      <w:lvlJc w:val="left"/>
      <w:pPr>
        <w:tabs>
          <w:tab w:val="num" w:pos="1080"/>
        </w:tabs>
        <w:ind w:left="1080" w:hanging="360"/>
      </w:pPr>
      <w:rPr>
        <w:rFonts w:ascii="Arial" w:hAnsi="Arial" w:hint="default"/>
      </w:rPr>
    </w:lvl>
    <w:lvl w:ilvl="2" w:tplc="A8F09C8E" w:tentative="1">
      <w:start w:val="1"/>
      <w:numFmt w:val="bullet"/>
      <w:lvlText w:val="•"/>
      <w:lvlJc w:val="left"/>
      <w:pPr>
        <w:tabs>
          <w:tab w:val="num" w:pos="1800"/>
        </w:tabs>
        <w:ind w:left="1800" w:hanging="360"/>
      </w:pPr>
      <w:rPr>
        <w:rFonts w:ascii="Arial" w:hAnsi="Arial" w:hint="default"/>
      </w:rPr>
    </w:lvl>
    <w:lvl w:ilvl="3" w:tplc="765AF510" w:tentative="1">
      <w:start w:val="1"/>
      <w:numFmt w:val="bullet"/>
      <w:lvlText w:val="•"/>
      <w:lvlJc w:val="left"/>
      <w:pPr>
        <w:tabs>
          <w:tab w:val="num" w:pos="2520"/>
        </w:tabs>
        <w:ind w:left="2520" w:hanging="360"/>
      </w:pPr>
      <w:rPr>
        <w:rFonts w:ascii="Arial" w:hAnsi="Arial" w:hint="default"/>
      </w:rPr>
    </w:lvl>
    <w:lvl w:ilvl="4" w:tplc="2FD8BB6A" w:tentative="1">
      <w:start w:val="1"/>
      <w:numFmt w:val="bullet"/>
      <w:lvlText w:val="•"/>
      <w:lvlJc w:val="left"/>
      <w:pPr>
        <w:tabs>
          <w:tab w:val="num" w:pos="3240"/>
        </w:tabs>
        <w:ind w:left="3240" w:hanging="360"/>
      </w:pPr>
      <w:rPr>
        <w:rFonts w:ascii="Arial" w:hAnsi="Arial" w:hint="default"/>
      </w:rPr>
    </w:lvl>
    <w:lvl w:ilvl="5" w:tplc="4A90FF26" w:tentative="1">
      <w:start w:val="1"/>
      <w:numFmt w:val="bullet"/>
      <w:lvlText w:val="•"/>
      <w:lvlJc w:val="left"/>
      <w:pPr>
        <w:tabs>
          <w:tab w:val="num" w:pos="3960"/>
        </w:tabs>
        <w:ind w:left="3960" w:hanging="360"/>
      </w:pPr>
      <w:rPr>
        <w:rFonts w:ascii="Arial" w:hAnsi="Arial" w:hint="default"/>
      </w:rPr>
    </w:lvl>
    <w:lvl w:ilvl="6" w:tplc="0568B52E" w:tentative="1">
      <w:start w:val="1"/>
      <w:numFmt w:val="bullet"/>
      <w:lvlText w:val="•"/>
      <w:lvlJc w:val="left"/>
      <w:pPr>
        <w:tabs>
          <w:tab w:val="num" w:pos="4680"/>
        </w:tabs>
        <w:ind w:left="4680" w:hanging="360"/>
      </w:pPr>
      <w:rPr>
        <w:rFonts w:ascii="Arial" w:hAnsi="Arial" w:hint="default"/>
      </w:rPr>
    </w:lvl>
    <w:lvl w:ilvl="7" w:tplc="1BD8A302" w:tentative="1">
      <w:start w:val="1"/>
      <w:numFmt w:val="bullet"/>
      <w:lvlText w:val="•"/>
      <w:lvlJc w:val="left"/>
      <w:pPr>
        <w:tabs>
          <w:tab w:val="num" w:pos="5400"/>
        </w:tabs>
        <w:ind w:left="5400" w:hanging="360"/>
      </w:pPr>
      <w:rPr>
        <w:rFonts w:ascii="Arial" w:hAnsi="Arial" w:hint="default"/>
      </w:rPr>
    </w:lvl>
    <w:lvl w:ilvl="8" w:tplc="11844C4A" w:tentative="1">
      <w:start w:val="1"/>
      <w:numFmt w:val="bullet"/>
      <w:lvlText w:val="•"/>
      <w:lvlJc w:val="left"/>
      <w:pPr>
        <w:tabs>
          <w:tab w:val="num" w:pos="6120"/>
        </w:tabs>
        <w:ind w:left="6120" w:hanging="360"/>
      </w:pPr>
      <w:rPr>
        <w:rFonts w:ascii="Arial" w:hAnsi="Arial" w:hint="default"/>
      </w:rPr>
    </w:lvl>
  </w:abstractNum>
  <w:abstractNum w:abstractNumId="29">
    <w:nsid w:val="606D0923"/>
    <w:multiLevelType w:val="hybridMultilevel"/>
    <w:tmpl w:val="26C6E12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0F2732E"/>
    <w:multiLevelType w:val="hybridMultilevel"/>
    <w:tmpl w:val="1C125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E34576"/>
    <w:multiLevelType w:val="hybridMultilevel"/>
    <w:tmpl w:val="01128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CD152F"/>
    <w:multiLevelType w:val="hybridMultilevel"/>
    <w:tmpl w:val="B668591A"/>
    <w:lvl w:ilvl="0" w:tplc="BB006AF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01A5D3C"/>
    <w:multiLevelType w:val="hybridMultilevel"/>
    <w:tmpl w:val="21CE457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nsid w:val="70832B54"/>
    <w:multiLevelType w:val="hybridMultilevel"/>
    <w:tmpl w:val="475A996A"/>
    <w:lvl w:ilvl="0" w:tplc="603A2596">
      <w:start w:val="101"/>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DF651F"/>
    <w:multiLevelType w:val="hybridMultilevel"/>
    <w:tmpl w:val="FC8E6EEA"/>
    <w:lvl w:ilvl="0" w:tplc="643CF0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1CB454A"/>
    <w:multiLevelType w:val="hybridMultilevel"/>
    <w:tmpl w:val="E4E6F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790896"/>
    <w:multiLevelType w:val="hybridMultilevel"/>
    <w:tmpl w:val="44B2B73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8">
    <w:nsid w:val="7D3121A2"/>
    <w:multiLevelType w:val="hybridMultilevel"/>
    <w:tmpl w:val="108E8320"/>
    <w:lvl w:ilvl="0" w:tplc="CFD4856A">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36"/>
  </w:num>
  <w:num w:numId="4">
    <w:abstractNumId w:val="33"/>
  </w:num>
  <w:num w:numId="5">
    <w:abstractNumId w:val="24"/>
  </w:num>
  <w:num w:numId="6">
    <w:abstractNumId w:val="25"/>
  </w:num>
  <w:num w:numId="7">
    <w:abstractNumId w:val="19"/>
  </w:num>
  <w:num w:numId="8">
    <w:abstractNumId w:val="29"/>
  </w:num>
  <w:num w:numId="9">
    <w:abstractNumId w:val="37"/>
  </w:num>
  <w:num w:numId="10">
    <w:abstractNumId w:val="31"/>
  </w:num>
  <w:num w:numId="11">
    <w:abstractNumId w:val="13"/>
  </w:num>
  <w:num w:numId="12">
    <w:abstractNumId w:val="32"/>
  </w:num>
  <w:num w:numId="13">
    <w:abstractNumId w:val="21"/>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7"/>
  </w:num>
  <w:num w:numId="25">
    <w:abstractNumId w:val="16"/>
  </w:num>
  <w:num w:numId="26">
    <w:abstractNumId w:val="28"/>
  </w:num>
  <w:num w:numId="27">
    <w:abstractNumId w:val="38"/>
  </w:num>
  <w:num w:numId="28">
    <w:abstractNumId w:val="18"/>
  </w:num>
  <w:num w:numId="29">
    <w:abstractNumId w:val="14"/>
  </w:num>
  <w:num w:numId="30">
    <w:abstractNumId w:val="11"/>
  </w:num>
  <w:num w:numId="31">
    <w:abstractNumId w:val="22"/>
  </w:num>
  <w:num w:numId="32">
    <w:abstractNumId w:val="35"/>
  </w:num>
  <w:num w:numId="33">
    <w:abstractNumId w:val="15"/>
  </w:num>
  <w:num w:numId="34">
    <w:abstractNumId w:val="34"/>
  </w:num>
  <w:num w:numId="35">
    <w:abstractNumId w:val="10"/>
  </w:num>
  <w:num w:numId="36">
    <w:abstractNumId w:val="20"/>
  </w:num>
  <w:num w:numId="37">
    <w:abstractNumId w:val="30"/>
  </w:num>
  <w:num w:numId="38">
    <w:abstractNumId w:val="27"/>
  </w:num>
  <w:num w:numId="3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rsids>
    <w:rsidRoot w:val="00613ACD"/>
    <w:rsid w:val="000A2588"/>
    <w:rsid w:val="00104465"/>
    <w:rsid w:val="00122CE1"/>
    <w:rsid w:val="0016057A"/>
    <w:rsid w:val="002060AA"/>
    <w:rsid w:val="002A3057"/>
    <w:rsid w:val="002C5C4A"/>
    <w:rsid w:val="002F0B77"/>
    <w:rsid w:val="002F4324"/>
    <w:rsid w:val="00306B97"/>
    <w:rsid w:val="00313A7C"/>
    <w:rsid w:val="003461F6"/>
    <w:rsid w:val="003B6998"/>
    <w:rsid w:val="003F4849"/>
    <w:rsid w:val="00423F07"/>
    <w:rsid w:val="00474ADF"/>
    <w:rsid w:val="004A73B5"/>
    <w:rsid w:val="004C5AF4"/>
    <w:rsid w:val="004F3E63"/>
    <w:rsid w:val="005228C5"/>
    <w:rsid w:val="00554FE4"/>
    <w:rsid w:val="00613ACD"/>
    <w:rsid w:val="00615D67"/>
    <w:rsid w:val="006A1189"/>
    <w:rsid w:val="006B73D0"/>
    <w:rsid w:val="006E109C"/>
    <w:rsid w:val="00711DAD"/>
    <w:rsid w:val="00716409"/>
    <w:rsid w:val="00781CAD"/>
    <w:rsid w:val="007949D6"/>
    <w:rsid w:val="007A5CD1"/>
    <w:rsid w:val="007B0CC2"/>
    <w:rsid w:val="007E1765"/>
    <w:rsid w:val="007F17C3"/>
    <w:rsid w:val="007F25AD"/>
    <w:rsid w:val="007F5F1D"/>
    <w:rsid w:val="008649C4"/>
    <w:rsid w:val="00883100"/>
    <w:rsid w:val="008D1A31"/>
    <w:rsid w:val="0091552C"/>
    <w:rsid w:val="009228E1"/>
    <w:rsid w:val="009758F3"/>
    <w:rsid w:val="00B50CEE"/>
    <w:rsid w:val="00CF547D"/>
    <w:rsid w:val="00D12B0E"/>
    <w:rsid w:val="00D334DB"/>
    <w:rsid w:val="00D90C89"/>
    <w:rsid w:val="00DF20B3"/>
    <w:rsid w:val="00E263F6"/>
    <w:rsid w:val="00E85673"/>
    <w:rsid w:val="00ED44ED"/>
    <w:rsid w:val="00F2639E"/>
    <w:rsid w:val="00F43E4B"/>
    <w:rsid w:val="00FD52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ACD"/>
    <w:pPr>
      <w:spacing w:after="200"/>
    </w:pPr>
    <w:rPr>
      <w:rFonts w:ascii="Segoe UI" w:eastAsia="Times New Roman" w:hAnsi="Segoe UI" w:cs="Times New Roman"/>
    </w:rPr>
  </w:style>
  <w:style w:type="paragraph" w:styleId="Heading1">
    <w:name w:val="heading 1"/>
    <w:aliases w:val="h1,Level 1 Topic Heading,H1,Part"/>
    <w:basedOn w:val="Normal"/>
    <w:next w:val="Normal"/>
    <w:link w:val="Heading1Char"/>
    <w:qFormat/>
    <w:rsid w:val="00613ACD"/>
    <w:pPr>
      <w:keepNext/>
      <w:keepLines/>
      <w:spacing w:before="480" w:after="0"/>
      <w:outlineLvl w:val="0"/>
    </w:pPr>
    <w:rPr>
      <w:rFonts w:ascii="Cambria" w:eastAsia="Calibri" w:hAnsi="Cambria"/>
      <w:b/>
      <w:color w:val="365F91"/>
      <w:sz w:val="28"/>
      <w:szCs w:val="28"/>
    </w:rPr>
  </w:style>
  <w:style w:type="paragraph" w:styleId="Heading2">
    <w:name w:val="heading 2"/>
    <w:basedOn w:val="Normal"/>
    <w:next w:val="Normal"/>
    <w:link w:val="Heading2Char"/>
    <w:qFormat/>
    <w:rsid w:val="00613ACD"/>
    <w:pPr>
      <w:keepNext/>
      <w:keepLines/>
      <w:spacing w:before="200" w:after="0"/>
      <w:outlineLvl w:val="1"/>
    </w:pPr>
    <w:rPr>
      <w:rFonts w:ascii="Cambria" w:eastAsia="Calibri" w:hAnsi="Cambria"/>
      <w:b/>
      <w:bCs/>
      <w:color w:val="4F81BD"/>
      <w:sz w:val="26"/>
      <w:szCs w:val="26"/>
    </w:rPr>
  </w:style>
  <w:style w:type="paragraph" w:styleId="Heading3">
    <w:name w:val="heading 3"/>
    <w:basedOn w:val="Normal"/>
    <w:next w:val="Normal"/>
    <w:link w:val="Heading3Char"/>
    <w:qFormat/>
    <w:rsid w:val="00613ACD"/>
    <w:pPr>
      <w:keepNext/>
      <w:keepLines/>
      <w:spacing w:before="200" w:after="0"/>
      <w:outlineLvl w:val="2"/>
    </w:pPr>
    <w:rPr>
      <w:rFonts w:ascii="Cambria" w:eastAsia="Calibri" w:hAnsi="Cambria"/>
      <w:b/>
      <w:bCs/>
      <w:color w:val="4F81BD"/>
    </w:rPr>
  </w:style>
  <w:style w:type="paragraph" w:styleId="Heading4">
    <w:name w:val="heading 4"/>
    <w:basedOn w:val="Normal"/>
    <w:next w:val="Normal"/>
    <w:link w:val="Heading4Char"/>
    <w:qFormat/>
    <w:rsid w:val="00613ACD"/>
    <w:pPr>
      <w:keepNext/>
      <w:keepLines/>
      <w:spacing w:before="200" w:after="0"/>
      <w:outlineLvl w:val="3"/>
    </w:pPr>
    <w:rPr>
      <w:rFonts w:ascii="Cambria" w:eastAsia="Calibri" w:hAnsi="Cambria"/>
      <w:b/>
      <w:bCs/>
      <w:i/>
      <w:iCs/>
      <w:color w:val="4F81BD"/>
    </w:rPr>
  </w:style>
  <w:style w:type="paragraph" w:styleId="Heading5">
    <w:name w:val="heading 5"/>
    <w:basedOn w:val="Normal"/>
    <w:next w:val="Normal"/>
    <w:link w:val="Heading5Char"/>
    <w:unhideWhenUsed/>
    <w:qFormat/>
    <w:rsid w:val="00613AC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Level 1 Topic Heading Char,H1 Char,Part Char"/>
    <w:basedOn w:val="DefaultParagraphFont"/>
    <w:link w:val="Heading1"/>
    <w:rsid w:val="00613ACD"/>
    <w:rPr>
      <w:rFonts w:ascii="Cambria" w:eastAsia="Calibri" w:hAnsi="Cambria" w:cs="Times New Roman"/>
      <w:b/>
      <w:color w:val="365F91"/>
      <w:sz w:val="28"/>
      <w:szCs w:val="28"/>
    </w:rPr>
  </w:style>
  <w:style w:type="character" w:customStyle="1" w:styleId="Heading2Char">
    <w:name w:val="Heading 2 Char"/>
    <w:basedOn w:val="DefaultParagraphFont"/>
    <w:link w:val="Heading2"/>
    <w:rsid w:val="00613ACD"/>
    <w:rPr>
      <w:rFonts w:ascii="Cambria" w:eastAsia="Calibri" w:hAnsi="Cambria" w:cs="Times New Roman"/>
      <w:b/>
      <w:bCs/>
      <w:color w:val="4F81BD"/>
      <w:sz w:val="26"/>
      <w:szCs w:val="26"/>
    </w:rPr>
  </w:style>
  <w:style w:type="character" w:customStyle="1" w:styleId="Heading3Char">
    <w:name w:val="Heading 3 Char"/>
    <w:basedOn w:val="DefaultParagraphFont"/>
    <w:link w:val="Heading3"/>
    <w:rsid w:val="00613ACD"/>
    <w:rPr>
      <w:rFonts w:ascii="Cambria" w:eastAsia="Calibri" w:hAnsi="Cambria" w:cs="Times New Roman"/>
      <w:b/>
      <w:bCs/>
      <w:color w:val="4F81BD"/>
    </w:rPr>
  </w:style>
  <w:style w:type="character" w:customStyle="1" w:styleId="Heading4Char">
    <w:name w:val="Heading 4 Char"/>
    <w:basedOn w:val="DefaultParagraphFont"/>
    <w:link w:val="Heading4"/>
    <w:rsid w:val="00613ACD"/>
    <w:rPr>
      <w:rFonts w:ascii="Cambria" w:eastAsia="Calibri" w:hAnsi="Cambria" w:cs="Times New Roman"/>
      <w:b/>
      <w:bCs/>
      <w:i/>
      <w:iCs/>
      <w:color w:val="4F81BD"/>
    </w:rPr>
  </w:style>
  <w:style w:type="character" w:customStyle="1" w:styleId="Heading5Char">
    <w:name w:val="Heading 5 Char"/>
    <w:basedOn w:val="DefaultParagraphFont"/>
    <w:link w:val="Heading5"/>
    <w:rsid w:val="00613ACD"/>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rsid w:val="00613ACD"/>
    <w:rPr>
      <w:rFonts w:cs="Times New Roman"/>
      <w:color w:val="0000FF"/>
      <w:u w:val="single"/>
    </w:rPr>
  </w:style>
  <w:style w:type="paragraph" w:styleId="FootnoteText">
    <w:name w:val="footnote text"/>
    <w:basedOn w:val="Normal"/>
    <w:link w:val="FootnoteTextChar"/>
    <w:semiHidden/>
    <w:rsid w:val="00613ACD"/>
    <w:pPr>
      <w:spacing w:after="0"/>
    </w:pPr>
    <w:rPr>
      <w:rFonts w:ascii="Times New Roman" w:eastAsia="MS Mincho" w:hAnsi="Times New Roman"/>
      <w:sz w:val="20"/>
      <w:szCs w:val="20"/>
      <w:lang w:eastAsia="ja-JP"/>
    </w:rPr>
  </w:style>
  <w:style w:type="character" w:customStyle="1" w:styleId="FootnoteTextChar">
    <w:name w:val="Footnote Text Char"/>
    <w:basedOn w:val="DefaultParagraphFont"/>
    <w:link w:val="FootnoteText"/>
    <w:semiHidden/>
    <w:rsid w:val="00613ACD"/>
    <w:rPr>
      <w:rFonts w:ascii="Times New Roman" w:eastAsia="MS Mincho" w:hAnsi="Times New Roman" w:cs="Times New Roman"/>
      <w:sz w:val="20"/>
      <w:szCs w:val="20"/>
      <w:lang w:eastAsia="ja-JP"/>
    </w:rPr>
  </w:style>
  <w:style w:type="paragraph" w:styleId="CommentText">
    <w:name w:val="annotation text"/>
    <w:basedOn w:val="Normal"/>
    <w:link w:val="CommentTextChar"/>
    <w:rsid w:val="00613ACD"/>
    <w:rPr>
      <w:sz w:val="20"/>
      <w:szCs w:val="20"/>
    </w:rPr>
  </w:style>
  <w:style w:type="character" w:customStyle="1" w:styleId="CommentTextChar">
    <w:name w:val="Comment Text Char"/>
    <w:basedOn w:val="DefaultParagraphFont"/>
    <w:link w:val="CommentText"/>
    <w:rsid w:val="00613ACD"/>
    <w:rPr>
      <w:rFonts w:ascii="Segoe UI" w:eastAsia="Times New Roman" w:hAnsi="Segoe UI" w:cs="Times New Roman"/>
      <w:sz w:val="20"/>
      <w:szCs w:val="20"/>
    </w:rPr>
  </w:style>
  <w:style w:type="character" w:styleId="FootnoteReference">
    <w:name w:val="footnote reference"/>
    <w:basedOn w:val="DefaultParagraphFont"/>
    <w:semiHidden/>
    <w:rsid w:val="00613ACD"/>
    <w:rPr>
      <w:rFonts w:ascii="Times New Roman" w:hAnsi="Times New Roman" w:cs="Times New Roman"/>
      <w:vertAlign w:val="superscript"/>
    </w:rPr>
  </w:style>
  <w:style w:type="character" w:styleId="CommentReference">
    <w:name w:val="annotation reference"/>
    <w:basedOn w:val="DefaultParagraphFont"/>
    <w:semiHidden/>
    <w:rsid w:val="00613ACD"/>
    <w:rPr>
      <w:rFonts w:cs="Times New Roman"/>
      <w:sz w:val="16"/>
      <w:szCs w:val="16"/>
    </w:rPr>
  </w:style>
  <w:style w:type="paragraph" w:styleId="BalloonText">
    <w:name w:val="Balloon Text"/>
    <w:basedOn w:val="Normal"/>
    <w:link w:val="BalloonTextChar"/>
    <w:semiHidden/>
    <w:rsid w:val="00613ACD"/>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613ACD"/>
    <w:rPr>
      <w:rFonts w:ascii="Tahoma" w:eastAsia="Times New Roman" w:hAnsi="Tahoma" w:cs="Tahoma"/>
      <w:sz w:val="16"/>
      <w:szCs w:val="16"/>
    </w:rPr>
  </w:style>
  <w:style w:type="table" w:styleId="TableGrid">
    <w:name w:val="Table Grid"/>
    <w:basedOn w:val="TableNormal"/>
    <w:uiPriority w:val="59"/>
    <w:rsid w:val="00613ACD"/>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13ACD"/>
    <w:pPr>
      <w:ind w:left="720"/>
      <w:contextualSpacing/>
    </w:pPr>
  </w:style>
  <w:style w:type="character" w:customStyle="1" w:styleId="CommentSubjectChar">
    <w:name w:val="Comment Subject Char"/>
    <w:basedOn w:val="CommentTextChar"/>
    <w:link w:val="CommentSubject"/>
    <w:semiHidden/>
    <w:rsid w:val="00613ACD"/>
    <w:rPr>
      <w:b/>
      <w:bCs/>
    </w:rPr>
  </w:style>
  <w:style w:type="paragraph" w:styleId="CommentSubject">
    <w:name w:val="annotation subject"/>
    <w:basedOn w:val="CommentText"/>
    <w:next w:val="CommentText"/>
    <w:link w:val="CommentSubjectChar"/>
    <w:semiHidden/>
    <w:rsid w:val="00613ACD"/>
    <w:rPr>
      <w:b/>
      <w:bCs/>
    </w:rPr>
  </w:style>
  <w:style w:type="paragraph" w:styleId="NormalWeb">
    <w:name w:val="Normal (Web)"/>
    <w:basedOn w:val="Normal"/>
    <w:rsid w:val="00613ACD"/>
    <w:pPr>
      <w:spacing w:after="240"/>
    </w:pPr>
    <w:rPr>
      <w:rFonts w:ascii="Times New Roman" w:eastAsia="Calibri" w:hAnsi="Times New Roman"/>
      <w:sz w:val="24"/>
      <w:szCs w:val="24"/>
    </w:rPr>
  </w:style>
  <w:style w:type="paragraph" w:styleId="Title">
    <w:name w:val="Title"/>
    <w:basedOn w:val="Normal"/>
    <w:next w:val="Normal"/>
    <w:link w:val="TitleChar"/>
    <w:qFormat/>
    <w:rsid w:val="00613ACD"/>
    <w:pPr>
      <w:pBdr>
        <w:bottom w:val="single" w:sz="8" w:space="4" w:color="4F81BD"/>
      </w:pBdr>
      <w:spacing w:after="300"/>
      <w:contextualSpacing/>
    </w:pPr>
    <w:rPr>
      <w:rFonts w:ascii="Cambria" w:eastAsia="Calibri" w:hAnsi="Cambria"/>
      <w:color w:val="17365D"/>
      <w:spacing w:val="5"/>
      <w:kern w:val="28"/>
      <w:sz w:val="52"/>
      <w:szCs w:val="52"/>
    </w:rPr>
  </w:style>
  <w:style w:type="character" w:customStyle="1" w:styleId="TitleChar">
    <w:name w:val="Title Char"/>
    <w:basedOn w:val="DefaultParagraphFont"/>
    <w:link w:val="Title"/>
    <w:rsid w:val="00613ACD"/>
    <w:rPr>
      <w:rFonts w:ascii="Cambria" w:eastAsia="Calibri" w:hAnsi="Cambria" w:cs="Times New Roman"/>
      <w:color w:val="17365D"/>
      <w:spacing w:val="5"/>
      <w:kern w:val="28"/>
      <w:sz w:val="52"/>
      <w:szCs w:val="52"/>
    </w:rPr>
  </w:style>
  <w:style w:type="paragraph" w:styleId="Header">
    <w:name w:val="header"/>
    <w:basedOn w:val="Normal"/>
    <w:link w:val="HeaderChar"/>
    <w:rsid w:val="00613ACD"/>
    <w:pPr>
      <w:tabs>
        <w:tab w:val="center" w:pos="4680"/>
        <w:tab w:val="right" w:pos="9360"/>
      </w:tabs>
      <w:spacing w:after="0"/>
    </w:pPr>
  </w:style>
  <w:style w:type="character" w:customStyle="1" w:styleId="HeaderChar">
    <w:name w:val="Header Char"/>
    <w:basedOn w:val="DefaultParagraphFont"/>
    <w:link w:val="Header"/>
    <w:rsid w:val="00613ACD"/>
    <w:rPr>
      <w:rFonts w:ascii="Segoe UI" w:eastAsia="Times New Roman" w:hAnsi="Segoe UI" w:cs="Times New Roman"/>
    </w:rPr>
  </w:style>
  <w:style w:type="paragraph" w:styleId="Footer">
    <w:name w:val="footer"/>
    <w:basedOn w:val="Normal"/>
    <w:link w:val="FooterChar"/>
    <w:rsid w:val="00613ACD"/>
    <w:pPr>
      <w:tabs>
        <w:tab w:val="center" w:pos="4680"/>
        <w:tab w:val="right" w:pos="9360"/>
      </w:tabs>
      <w:spacing w:after="0"/>
    </w:pPr>
  </w:style>
  <w:style w:type="character" w:customStyle="1" w:styleId="FooterChar">
    <w:name w:val="Footer Char"/>
    <w:basedOn w:val="DefaultParagraphFont"/>
    <w:link w:val="Footer"/>
    <w:rsid w:val="00613ACD"/>
    <w:rPr>
      <w:rFonts w:ascii="Segoe UI" w:eastAsia="Times New Roman" w:hAnsi="Segoe UI" w:cs="Times New Roman"/>
    </w:rPr>
  </w:style>
  <w:style w:type="paragraph" w:styleId="Caption">
    <w:name w:val="caption"/>
    <w:basedOn w:val="Normal"/>
    <w:next w:val="Normal"/>
    <w:qFormat/>
    <w:rsid w:val="00613ACD"/>
    <w:rPr>
      <w:b/>
      <w:bCs/>
      <w:color w:val="4F81BD"/>
      <w:sz w:val="18"/>
      <w:szCs w:val="18"/>
    </w:rPr>
  </w:style>
  <w:style w:type="character" w:styleId="FollowedHyperlink">
    <w:name w:val="FollowedHyperlink"/>
    <w:basedOn w:val="DefaultParagraphFont"/>
    <w:semiHidden/>
    <w:rsid w:val="00613ACD"/>
    <w:rPr>
      <w:rFonts w:cs="Times New Roman"/>
      <w:color w:val="800080"/>
      <w:u w:val="single"/>
    </w:rPr>
  </w:style>
  <w:style w:type="paragraph" w:styleId="TOCHeading">
    <w:name w:val="TOC Heading"/>
    <w:basedOn w:val="Heading1"/>
    <w:next w:val="Normal"/>
    <w:uiPriority w:val="39"/>
    <w:qFormat/>
    <w:rsid w:val="00613ACD"/>
    <w:pPr>
      <w:outlineLvl w:val="9"/>
    </w:pPr>
    <w:rPr>
      <w:bCs/>
    </w:rPr>
  </w:style>
  <w:style w:type="paragraph" w:styleId="TOC1">
    <w:name w:val="toc 1"/>
    <w:basedOn w:val="Normal"/>
    <w:next w:val="Normal"/>
    <w:autoRedefine/>
    <w:uiPriority w:val="39"/>
    <w:qFormat/>
    <w:rsid w:val="00613ACD"/>
    <w:pPr>
      <w:spacing w:after="100"/>
    </w:pPr>
  </w:style>
  <w:style w:type="paragraph" w:styleId="TOC2">
    <w:name w:val="toc 2"/>
    <w:basedOn w:val="Normal"/>
    <w:next w:val="Normal"/>
    <w:autoRedefine/>
    <w:uiPriority w:val="39"/>
    <w:qFormat/>
    <w:rsid w:val="00613ACD"/>
    <w:pPr>
      <w:spacing w:after="100"/>
      <w:ind w:left="220"/>
    </w:pPr>
  </w:style>
  <w:style w:type="paragraph" w:styleId="TOC3">
    <w:name w:val="toc 3"/>
    <w:basedOn w:val="Normal"/>
    <w:next w:val="Normal"/>
    <w:autoRedefine/>
    <w:uiPriority w:val="39"/>
    <w:qFormat/>
    <w:rsid w:val="00613ACD"/>
    <w:pPr>
      <w:spacing w:after="100"/>
      <w:ind w:left="440"/>
    </w:pPr>
  </w:style>
  <w:style w:type="character" w:styleId="Strong">
    <w:name w:val="Strong"/>
    <w:basedOn w:val="DefaultParagraphFont"/>
    <w:qFormat/>
    <w:rsid w:val="00613ACD"/>
    <w:rPr>
      <w:rFonts w:cs="Times New Roman"/>
      <w:b/>
      <w:bCs/>
    </w:rPr>
  </w:style>
  <w:style w:type="paragraph" w:styleId="BodyText">
    <w:name w:val="Body Text"/>
    <w:basedOn w:val="Normal"/>
    <w:link w:val="BodyTextChar"/>
    <w:rsid w:val="00613ACD"/>
    <w:pPr>
      <w:spacing w:after="0"/>
    </w:pPr>
    <w:rPr>
      <w:rFonts w:ascii="Times New Roman" w:eastAsia="Calibri" w:hAnsi="Times New Roman"/>
      <w:sz w:val="24"/>
      <w:szCs w:val="20"/>
    </w:rPr>
  </w:style>
  <w:style w:type="character" w:customStyle="1" w:styleId="BodyTextChar">
    <w:name w:val="Body Text Char"/>
    <w:basedOn w:val="DefaultParagraphFont"/>
    <w:link w:val="BodyText"/>
    <w:rsid w:val="00613ACD"/>
    <w:rPr>
      <w:rFonts w:ascii="Times New Roman" w:eastAsia="Calibri" w:hAnsi="Times New Roman" w:cs="Times New Roman"/>
      <w:sz w:val="24"/>
      <w:szCs w:val="20"/>
    </w:rPr>
  </w:style>
  <w:style w:type="character" w:styleId="Emphasis">
    <w:name w:val="Emphasis"/>
    <w:basedOn w:val="DefaultParagraphFont"/>
    <w:qFormat/>
    <w:rsid w:val="00613ACD"/>
    <w:rPr>
      <w:rFonts w:cs="Times New Roman"/>
      <w:i/>
      <w:iCs/>
    </w:rPr>
  </w:style>
  <w:style w:type="paragraph" w:styleId="Subtitle">
    <w:name w:val="Subtitle"/>
    <w:basedOn w:val="Normal"/>
    <w:next w:val="Normal"/>
    <w:link w:val="SubtitleChar"/>
    <w:qFormat/>
    <w:rsid w:val="00613ACD"/>
    <w:pPr>
      <w:numPr>
        <w:ilvl w:val="1"/>
      </w:numPr>
    </w:pPr>
    <w:rPr>
      <w:rFonts w:ascii="Cambria" w:eastAsia="Calibri" w:hAnsi="Cambria"/>
      <w:i/>
      <w:iCs/>
      <w:color w:val="4F81BD"/>
      <w:spacing w:val="15"/>
      <w:sz w:val="24"/>
      <w:szCs w:val="24"/>
    </w:rPr>
  </w:style>
  <w:style w:type="character" w:customStyle="1" w:styleId="SubtitleChar">
    <w:name w:val="Subtitle Char"/>
    <w:basedOn w:val="DefaultParagraphFont"/>
    <w:link w:val="Subtitle"/>
    <w:rsid w:val="00613ACD"/>
    <w:rPr>
      <w:rFonts w:ascii="Cambria" w:eastAsia="Calibri" w:hAnsi="Cambria" w:cs="Times New Roman"/>
      <w:i/>
      <w:iCs/>
      <w:color w:val="4F81BD"/>
      <w:spacing w:val="15"/>
      <w:sz w:val="24"/>
      <w:szCs w:val="24"/>
    </w:rPr>
  </w:style>
  <w:style w:type="character" w:styleId="IntenseEmphasis">
    <w:name w:val="Intense Emphasis"/>
    <w:basedOn w:val="DefaultParagraphFont"/>
    <w:qFormat/>
    <w:rsid w:val="00613ACD"/>
    <w:rPr>
      <w:rFonts w:cs="Times New Roman"/>
      <w:b/>
      <w:bCs/>
      <w:i/>
      <w:iCs/>
      <w:color w:val="4F81BD"/>
    </w:rPr>
  </w:style>
  <w:style w:type="paragraph" w:customStyle="1" w:styleId="Copyright">
    <w:name w:val="Copyright"/>
    <w:aliases w:val="copy"/>
    <w:basedOn w:val="Normal"/>
    <w:rsid w:val="00613ACD"/>
    <w:pPr>
      <w:spacing w:before="60" w:after="60" w:line="220" w:lineRule="exact"/>
    </w:pPr>
    <w:rPr>
      <w:rFonts w:ascii="Verdana" w:eastAsia="Calibri" w:hAnsi="Verdana"/>
      <w:sz w:val="16"/>
      <w:szCs w:val="20"/>
    </w:rPr>
  </w:style>
  <w:style w:type="paragraph" w:styleId="NoSpacing">
    <w:name w:val="No Spacing"/>
    <w:qFormat/>
    <w:rsid w:val="00613ACD"/>
    <w:rPr>
      <w:rFonts w:ascii="Segoe UI" w:eastAsia="Times New Roman" w:hAnsi="Segoe UI" w:cs="Times New Roman"/>
    </w:rPr>
  </w:style>
  <w:style w:type="paragraph" w:styleId="EndnoteText">
    <w:name w:val="endnote text"/>
    <w:basedOn w:val="Normal"/>
    <w:link w:val="EndnoteTextChar"/>
    <w:rsid w:val="00613ACD"/>
    <w:pPr>
      <w:spacing w:after="0"/>
    </w:pPr>
    <w:rPr>
      <w:rFonts w:ascii="Verdana" w:eastAsia="Calibri" w:hAnsi="Verdana" w:cs="Arial"/>
      <w:sz w:val="20"/>
      <w:szCs w:val="20"/>
    </w:rPr>
  </w:style>
  <w:style w:type="character" w:customStyle="1" w:styleId="EndnoteTextChar">
    <w:name w:val="Endnote Text Char"/>
    <w:basedOn w:val="DefaultParagraphFont"/>
    <w:link w:val="EndnoteText"/>
    <w:rsid w:val="00613ACD"/>
    <w:rPr>
      <w:rFonts w:ascii="Verdana" w:eastAsia="Calibri" w:hAnsi="Verdana" w:cs="Arial"/>
      <w:sz w:val="20"/>
      <w:szCs w:val="20"/>
    </w:rPr>
  </w:style>
  <w:style w:type="character" w:styleId="EndnoteReference">
    <w:name w:val="endnote reference"/>
    <w:basedOn w:val="DefaultParagraphFont"/>
    <w:rsid w:val="00613ACD"/>
    <w:rPr>
      <w:rFonts w:cs="Times New Roman"/>
      <w:vertAlign w:val="superscript"/>
    </w:rPr>
  </w:style>
  <w:style w:type="paragraph" w:customStyle="1" w:styleId="Bulletcopy00694after">
    <w:name w:val="Bullet copy 0.0694 after"/>
    <w:basedOn w:val="Normal"/>
    <w:rsid w:val="00613ACD"/>
    <w:pPr>
      <w:tabs>
        <w:tab w:val="left" w:pos="160"/>
      </w:tabs>
      <w:autoSpaceDE w:val="0"/>
      <w:autoSpaceDN w:val="0"/>
      <w:adjustRightInd w:val="0"/>
      <w:spacing w:after="100" w:line="200" w:lineRule="atLeast"/>
      <w:textAlignment w:val="center"/>
    </w:pPr>
    <w:rPr>
      <w:rFonts w:ascii="Segoe (T1)" w:hAnsi="Segoe (T1)" w:cs="Segoe (T1)"/>
      <w:color w:val="724F2B"/>
      <w:sz w:val="16"/>
      <w:szCs w:val="16"/>
    </w:rPr>
  </w:style>
  <w:style w:type="paragraph" w:styleId="List">
    <w:name w:val="List"/>
    <w:basedOn w:val="Normal"/>
    <w:rsid w:val="00613ACD"/>
    <w:pPr>
      <w:ind w:left="360" w:hanging="360"/>
      <w:contextualSpacing/>
    </w:pPr>
  </w:style>
  <w:style w:type="paragraph" w:styleId="List2">
    <w:name w:val="List 2"/>
    <w:basedOn w:val="Normal"/>
    <w:rsid w:val="00613ACD"/>
    <w:pPr>
      <w:ind w:left="720" w:hanging="360"/>
      <w:contextualSpacing/>
    </w:pPr>
  </w:style>
  <w:style w:type="paragraph" w:styleId="List3">
    <w:name w:val="List 3"/>
    <w:basedOn w:val="Normal"/>
    <w:rsid w:val="00613ACD"/>
    <w:pPr>
      <w:ind w:left="1080" w:hanging="360"/>
      <w:contextualSpacing/>
    </w:pPr>
  </w:style>
  <w:style w:type="paragraph" w:styleId="List4">
    <w:name w:val="List 4"/>
    <w:basedOn w:val="Normal"/>
    <w:rsid w:val="00613ACD"/>
    <w:pPr>
      <w:ind w:left="1440" w:hanging="360"/>
      <w:contextualSpacing/>
    </w:pPr>
  </w:style>
  <w:style w:type="paragraph" w:styleId="List5">
    <w:name w:val="List 5"/>
    <w:basedOn w:val="Normal"/>
    <w:rsid w:val="00613ACD"/>
    <w:pPr>
      <w:ind w:left="1800" w:hanging="360"/>
      <w:contextualSpacing/>
    </w:pPr>
  </w:style>
  <w:style w:type="paragraph" w:styleId="ListBullet">
    <w:name w:val="List Bullet"/>
    <w:basedOn w:val="Normal"/>
    <w:rsid w:val="00613ACD"/>
    <w:pPr>
      <w:tabs>
        <w:tab w:val="num" w:pos="360"/>
      </w:tabs>
      <w:ind w:left="360" w:hanging="360"/>
      <w:contextualSpacing/>
    </w:pPr>
  </w:style>
  <w:style w:type="table" w:customStyle="1" w:styleId="LightList-Accent11">
    <w:name w:val="Light List - Accent 11"/>
    <w:basedOn w:val="TableNormal"/>
    <w:uiPriority w:val="61"/>
    <w:rsid w:val="00613ACD"/>
    <w:rPr>
      <w:rFonts w:ascii="Calibri" w:eastAsia="Calibri" w:hAnsi="Calibri" w:cs="Times New Roman"/>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lockText">
    <w:name w:val="Block Text"/>
    <w:basedOn w:val="Normal"/>
    <w:rsid w:val="00613AC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character" w:styleId="HTMLAcronym">
    <w:name w:val="HTML Acronym"/>
    <w:basedOn w:val="DefaultParagraphFont"/>
    <w:uiPriority w:val="99"/>
    <w:unhideWhenUsed/>
    <w:rsid w:val="00613AC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soft.com/licensing/PUR/products.aspx" TargetMode="External"/><Relationship Id="rId13" Type="http://schemas.openxmlformats.org/officeDocument/2006/relationships/hyperlink" Target="http://www.technet.com/volumeactivation" TargetMode="External"/><Relationship Id="rId18" Type="http://schemas.openxmlformats.org/officeDocument/2006/relationships/hyperlink" Target="http://www.microsoft.com/licensing/default.asp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icrosoft.com/about/legal/useterms/" TargetMode="External"/><Relationship Id="rId12" Type="http://schemas.openxmlformats.org/officeDocument/2006/relationships/hyperlink" Target="http://www.microsoft.com/licensing/resources/vol/numbers.mspx" TargetMode="External"/><Relationship Id="rId17" Type="http://schemas.openxmlformats.org/officeDocument/2006/relationships/hyperlink" Target="http://www.technet.com/volumeactivation" TargetMode="Externa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chnet.com/volumeactivation" TargetMode="External"/><Relationship Id="rId5" Type="http://schemas.openxmlformats.org/officeDocument/2006/relationships/footnotes" Target="footnotes.xml"/><Relationship Id="rId15" Type="http://schemas.openxmlformats.org/officeDocument/2006/relationships/image" Target="media/image1.emf"/><Relationship Id="rId10" Type="http://schemas.openxmlformats.org/officeDocument/2006/relationships/hyperlink" Target="http://www.microsoft.com/downloads"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icrosoft.com/downloads/details.aspx?displaylang=en&amp;FamilyID=696dd665-9f76-4177-a811-39c26d3b3b34" TargetMode="External"/><Relationship Id="rId14" Type="http://schemas.openxmlformats.org/officeDocument/2006/relationships/hyperlink" Target="http://go.microsoft.com/fwlink/?LinkId=15255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13</Pages>
  <Words>3984</Words>
  <Characters>22712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Geller</dc:creator>
  <cp:lastModifiedBy>Leslie Geller</cp:lastModifiedBy>
  <cp:revision>13</cp:revision>
  <cp:lastPrinted>2010-02-09T19:03:00Z</cp:lastPrinted>
  <dcterms:created xsi:type="dcterms:W3CDTF">2010-02-05T00:19:00Z</dcterms:created>
  <dcterms:modified xsi:type="dcterms:W3CDTF">2010-02-09T21:32:00Z</dcterms:modified>
</cp:coreProperties>
</file>