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F5" w:rsidRPr="00B56733" w:rsidRDefault="00A75DF5" w:rsidP="001A4E7C">
      <w:pPr>
        <w:ind w:right="520"/>
        <w:jc w:val="right"/>
      </w:pPr>
      <w:r>
        <w:rPr>
          <w:noProof/>
          <w:lang w:eastAsia="de-DE"/>
        </w:rPr>
        <w:drawing>
          <wp:inline distT="0" distB="0" distL="0" distR="0">
            <wp:extent cx="7488000" cy="2546680"/>
            <wp:effectExtent l="19050" t="0" r="0" b="0"/>
            <wp:docPr id="1" name="Bild 1" descr="\\MUCMWGFLS01\Clients$\Microsoft\Kundenberatung\GROUP IW\2_Jobs Ongoing\FY09\5039 _MS_Online_Services_Website_Update\10_Layouts\Für PDF Dokumente\5039_OnlineService_WordDok_Hea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MWGFLS01\Clients$\Microsoft\Kundenberatung\GROUP IW\2_Jobs Ongoing\FY09\5039 _MS_Online_Services_Website_Update\10_Layouts\Für PDF Dokumente\5039_OnlineService_WordDok_Header_01.jpg"/>
                    <pic:cNvPicPr>
                      <a:picLocks noChangeAspect="1" noChangeArrowheads="1"/>
                    </pic:cNvPicPr>
                  </pic:nvPicPr>
                  <pic:blipFill>
                    <a:blip r:embed="rId6"/>
                    <a:srcRect/>
                    <a:stretch>
                      <a:fillRect/>
                    </a:stretch>
                  </pic:blipFill>
                  <pic:spPr bwMode="auto">
                    <a:xfrm>
                      <a:off x="0" y="0"/>
                      <a:ext cx="7488000" cy="2546680"/>
                    </a:xfrm>
                    <a:prstGeom prst="rect">
                      <a:avLst/>
                    </a:prstGeom>
                    <a:noFill/>
                    <a:ln w="9525">
                      <a:noFill/>
                      <a:miter lim="800000"/>
                      <a:headEnd/>
                      <a:tailEnd/>
                    </a:ln>
                  </pic:spPr>
                </pic:pic>
              </a:graphicData>
            </a:graphic>
          </wp:inline>
        </w:drawing>
      </w:r>
      <w:r w:rsidR="005050A5">
        <w:rPr>
          <w:rFonts w:ascii="Segoe UI" w:hAnsi="Segoe UI" w:cs="Segoe UI"/>
          <w:b/>
          <w:i/>
          <w:color w:val="0097D8"/>
          <w:sz w:val="58"/>
          <w:szCs w:val="58"/>
        </w:rPr>
        <w:t>MICROSOFT EXCHANGE ONLINE</w:t>
      </w:r>
    </w:p>
    <w:p w:rsidR="0094053C" w:rsidRDefault="0094053C" w:rsidP="0094053C">
      <w:pPr>
        <w:ind w:left="567" w:right="567"/>
        <w:rPr>
          <w:rFonts w:ascii="Segoe UI" w:hAnsi="Segoe UI" w:cs="Segoe UI"/>
          <w:color w:val="000000" w:themeColor="text1"/>
          <w:sz w:val="17"/>
          <w:szCs w:val="17"/>
        </w:rPr>
        <w:sectPr w:rsidR="0094053C" w:rsidSect="001A4E7C">
          <w:pgSz w:w="11906" w:h="16838" w:code="9"/>
          <w:pgMar w:top="23" w:right="23" w:bottom="23" w:left="23" w:header="709" w:footer="709" w:gutter="0"/>
          <w:cols w:space="708"/>
          <w:docGrid w:linePitch="360"/>
        </w:sectPr>
      </w:pPr>
    </w:p>
    <w:p w:rsidR="005050A5" w:rsidRPr="005050A5" w:rsidRDefault="005050A5" w:rsidP="00BE2211">
      <w:pPr>
        <w:autoSpaceDE w:val="0"/>
        <w:autoSpaceDN w:val="0"/>
        <w:adjustRightInd w:val="0"/>
        <w:spacing w:line="276" w:lineRule="auto"/>
        <w:ind w:left="567"/>
        <w:textAlignment w:val="center"/>
        <w:rPr>
          <w:rFonts w:ascii="Segoe UI" w:hAnsi="Segoe UI" w:cs="Segoe UI"/>
          <w:sz w:val="17"/>
          <w:szCs w:val="17"/>
        </w:rPr>
      </w:pPr>
      <w:r w:rsidRPr="005050A5">
        <w:rPr>
          <w:rFonts w:ascii="Segoe UI" w:hAnsi="Segoe UI" w:cs="Segoe UI"/>
          <w:sz w:val="17"/>
          <w:szCs w:val="17"/>
        </w:rPr>
        <w:lastRenderedPageBreak/>
        <w:t>Messaging ist eine der erfolgskritischen Anwendungen für Unternehmen. Die Bereitstellung funktionsreicher E-Mail-Dienste stellt eine große Herausforderung dar, da sich das unternehmerische Umfeld stetig ändert: Gesetzliche Vorschriften werden zunehmend komplex, Aktivitäten rund um Fusionen und Auflösungen erfordern eine schnelle Anpassung von Servicekapazitäten. Gute technische Fachkenntnis ist daher stark gefragt.</w:t>
      </w:r>
    </w:p>
    <w:p w:rsidR="005050A5" w:rsidRPr="005050A5" w:rsidRDefault="005050A5" w:rsidP="00BE2211">
      <w:pPr>
        <w:spacing w:line="276" w:lineRule="auto"/>
        <w:ind w:left="567" w:right="70"/>
        <w:rPr>
          <w:rFonts w:ascii="Segoe UI" w:hAnsi="Segoe UI" w:cs="Segoe UI"/>
          <w:sz w:val="17"/>
          <w:szCs w:val="17"/>
        </w:rPr>
      </w:pPr>
      <w:r w:rsidRPr="005050A5">
        <w:rPr>
          <w:rFonts w:ascii="Segoe UI" w:hAnsi="Segoe UI" w:cs="Segoe UI"/>
          <w:sz w:val="17"/>
          <w:szCs w:val="17"/>
        </w:rPr>
        <w:t>Microsoft Exchange Online</w:t>
      </w:r>
      <w:r w:rsidRPr="005050A5">
        <w:rPr>
          <w:rFonts w:ascii="Segoe UI" w:hAnsi="Segoe UI" w:cs="Segoe UI"/>
          <w:sz w:val="17"/>
          <w:szCs w:val="17"/>
          <w:vertAlign w:val="superscript"/>
        </w:rPr>
        <w:t>1</w:t>
      </w:r>
      <w:r w:rsidRPr="005050A5">
        <w:rPr>
          <w:rFonts w:ascii="Segoe UI" w:hAnsi="Segoe UI" w:cs="Segoe UI"/>
          <w:sz w:val="17"/>
          <w:szCs w:val="17"/>
        </w:rPr>
        <w:t xml:space="preserve"> ist ein von Microsoft gehosteter Messagingdienst für Unternehmen basierend auf Microsoft Exchange Server 2007. Er unterstützt Sie dabei, den für Ihr Unternehmen erforderlichen Schutz und den von Ihren Mitarbeitern gewünschten ortsunabhängigen Zugriff</w:t>
      </w:r>
      <w:r w:rsidRPr="005050A5">
        <w:rPr>
          <w:rFonts w:ascii="Segoe UI" w:hAnsi="Segoe UI" w:cs="Segoe UI"/>
          <w:sz w:val="17"/>
          <w:szCs w:val="17"/>
          <w:vertAlign w:val="superscript"/>
        </w:rPr>
        <w:t>2</w:t>
      </w:r>
      <w:r w:rsidRPr="005050A5">
        <w:rPr>
          <w:rFonts w:ascii="Segoe UI" w:hAnsi="Segoe UI" w:cs="Segoe UI"/>
          <w:sz w:val="17"/>
          <w:szCs w:val="17"/>
        </w:rPr>
        <w:t xml:space="preserve"> bereitzustellen.</w:t>
      </w:r>
      <w:r w:rsidRPr="005050A5">
        <w:t xml:space="preserve"> </w:t>
      </w:r>
      <w:r w:rsidRPr="005050A5">
        <w:rPr>
          <w:rFonts w:ascii="Segoe UI" w:hAnsi="Segoe UI" w:cs="Segoe UI"/>
          <w:sz w:val="17"/>
          <w:szCs w:val="17"/>
        </w:rPr>
        <w:t>Exchange Online setzt unser Wissen über Microsoft-Produkte, bewährte Vorgehensweisen, die mit Kunden und Partnern entwickelt wurden, und Erfahrungen aus dem Betrieb des Microsoft-internen Unternehmens-Messaging wirksam ein, um einen erfolgskritischen Service anzubieten. Microsoft übernimmt Setup, Bereitstellung, laufende Wartung und Upgrades Ihrer Exchange Server-Infrastruktur. Dadurch wird die Arbeitsbelastung Ihrer IT-Mitarbeiter reduziert und sie haben die Möglichkeit, sich auf wesentliche strategische Initiativen zu konzentrieren, die Ihr Unternehmen voranbringen.</w:t>
      </w:r>
    </w:p>
    <w:p w:rsidR="004F4A83" w:rsidRPr="000E5809" w:rsidRDefault="004F4A83" w:rsidP="005050A5">
      <w:pPr>
        <w:ind w:left="567" w:right="70"/>
        <w:rPr>
          <w:rFonts w:ascii="Segoe UI" w:hAnsi="Segoe UI" w:cs="Segoe UI"/>
          <w:color w:val="0097D8"/>
          <w:sz w:val="16"/>
          <w:szCs w:val="17"/>
        </w:rPr>
      </w:pPr>
      <w:r w:rsidRPr="000E5809">
        <w:rPr>
          <w:rFonts w:ascii="Segoe UI" w:hAnsi="Segoe UI" w:cs="Segoe UI"/>
          <w:b/>
          <w:i/>
          <w:caps/>
          <w:color w:val="0097D8"/>
          <w:szCs w:val="24"/>
        </w:rPr>
        <w:t>So funktioniert’s</w:t>
      </w:r>
    </w:p>
    <w:p w:rsidR="00BE2211" w:rsidRDefault="005050A5" w:rsidP="00BE2211">
      <w:pPr>
        <w:autoSpaceDE w:val="0"/>
        <w:autoSpaceDN w:val="0"/>
        <w:adjustRightInd w:val="0"/>
        <w:spacing w:line="276" w:lineRule="auto"/>
        <w:ind w:left="567" w:right="312"/>
        <w:textAlignment w:val="center"/>
        <w:rPr>
          <w:rFonts w:ascii="Segoe UI" w:hAnsi="Segoe UI" w:cs="Segoe UI"/>
          <w:sz w:val="17"/>
          <w:szCs w:val="17"/>
        </w:rPr>
      </w:pPr>
      <w:r w:rsidRPr="005050A5">
        <w:rPr>
          <w:rFonts w:ascii="Segoe UI" w:hAnsi="Segoe UI" w:cs="Segoe UI"/>
          <w:sz w:val="17"/>
          <w:szCs w:val="17"/>
        </w:rPr>
        <w:t>Exchange Online nutzt geographisch verteilte Rechenzentren. Jedes Rechenzentrum beherbergt eine zuverlässige, redundante Infrastruktur, die zur Unterstützung des Dienstes benötigt wird. Exchange Online hilft bei der Vereinfachung des IT-Managements, indem es Kunden die Notwendigkeit abnimmt, eine E-Mail-Lösung vor Ort bereitzustellen, zu konfigurieren, zu überwachen und Updates/Upgrades durchzuführen. Kunden mit lokalem Active Directory</w:t>
      </w:r>
      <w:r w:rsidRPr="002F154C">
        <w:rPr>
          <w:rFonts w:ascii="Segoe UI" w:hAnsi="Segoe UI" w:cs="Segoe UI"/>
          <w:sz w:val="17"/>
          <w:szCs w:val="17"/>
          <w:vertAlign w:val="superscript"/>
        </w:rPr>
        <w:t>®</w:t>
      </w:r>
      <w:r w:rsidRPr="005050A5">
        <w:rPr>
          <w:rFonts w:ascii="Segoe UI" w:hAnsi="Segoe UI" w:cs="Segoe UI"/>
          <w:sz w:val="17"/>
          <w:szCs w:val="17"/>
        </w:rPr>
        <w:t xml:space="preserve"> hilft das Verzeichnissynchronisierungstool </w:t>
      </w:r>
    </w:p>
    <w:p w:rsidR="00BE2211" w:rsidRDefault="005050A5" w:rsidP="00BE2211">
      <w:pPr>
        <w:autoSpaceDE w:val="0"/>
        <w:autoSpaceDN w:val="0"/>
        <w:adjustRightInd w:val="0"/>
        <w:spacing w:line="276" w:lineRule="auto"/>
        <w:ind w:left="142" w:right="312"/>
        <w:textAlignment w:val="center"/>
        <w:rPr>
          <w:rFonts w:ascii="Segoe UI" w:hAnsi="Segoe UI" w:cs="Segoe UI"/>
          <w:sz w:val="17"/>
          <w:szCs w:val="17"/>
        </w:rPr>
      </w:pPr>
      <w:r w:rsidRPr="005050A5">
        <w:rPr>
          <w:rFonts w:ascii="Segoe UI" w:hAnsi="Segoe UI" w:cs="Segoe UI"/>
          <w:sz w:val="17"/>
          <w:szCs w:val="17"/>
        </w:rPr>
        <w:lastRenderedPageBreak/>
        <w:t>dabei, die Active Directorys vor Ort sowie online synchron zu halten. Dies ermöglicht es IT-Abteilungen, sowohl Nutzer von lokalen E-Mail-Servern als auch Nutzer des</w:t>
      </w:r>
      <w:r>
        <w:rPr>
          <w:rFonts w:ascii="Segoe UI" w:hAnsi="Segoe UI" w:cs="Segoe UI"/>
          <w:color w:val="787270"/>
          <w:sz w:val="17"/>
          <w:szCs w:val="17"/>
        </w:rPr>
        <w:t xml:space="preserve"> </w:t>
      </w:r>
      <w:r w:rsidRPr="005050A5">
        <w:rPr>
          <w:rFonts w:ascii="Segoe UI" w:hAnsi="Segoe UI" w:cs="Segoe UI"/>
          <w:sz w:val="17"/>
          <w:szCs w:val="17"/>
        </w:rPr>
        <w:t>Onlinediensts zu unterstützen. Wir bieten Migrationstools, die dabei helfen, die Postfachdaten Ihres Unternehmens in die Microsoft Online-Umgebung zu übertragen. Mit Microsoft Exchange Online ist Ihr Unternehmen schnell betriebsbereit.</w:t>
      </w:r>
      <w:r w:rsidR="00BE2211">
        <w:rPr>
          <w:rFonts w:ascii="Segoe UI" w:hAnsi="Segoe UI" w:cs="Segoe UI"/>
          <w:sz w:val="17"/>
          <w:szCs w:val="17"/>
        </w:rPr>
        <w:t xml:space="preserve"> </w:t>
      </w:r>
    </w:p>
    <w:p w:rsidR="00B56733" w:rsidRPr="00BE2211" w:rsidRDefault="005050A5" w:rsidP="00BE2211">
      <w:pPr>
        <w:autoSpaceDE w:val="0"/>
        <w:autoSpaceDN w:val="0"/>
        <w:adjustRightInd w:val="0"/>
        <w:spacing w:line="276" w:lineRule="auto"/>
        <w:ind w:left="142" w:right="312"/>
        <w:textAlignment w:val="center"/>
        <w:rPr>
          <w:rFonts w:ascii="Segoe UI" w:hAnsi="Segoe UI" w:cs="Segoe UI"/>
          <w:sz w:val="17"/>
          <w:szCs w:val="17"/>
        </w:rPr>
      </w:pPr>
      <w:r w:rsidRPr="00BE2211">
        <w:rPr>
          <w:rFonts w:ascii="Segoe UI" w:hAnsi="Segoe UI" w:cs="Segoe UI"/>
          <w:sz w:val="17"/>
          <w:szCs w:val="17"/>
        </w:rPr>
        <w:t>Microsoft bietet eine umfangreiche Messaginglösung mit einer monatlichen Gebühr pro Benutzer an. Zu den Schlüsselfunktionen gehören:</w:t>
      </w:r>
    </w:p>
    <w:p w:rsidR="00B56733" w:rsidRPr="005050A5" w:rsidRDefault="00B56733" w:rsidP="00BE2211">
      <w:pPr>
        <w:pStyle w:val="body"/>
        <w:spacing w:line="276" w:lineRule="auto"/>
        <w:ind w:left="567" w:right="312"/>
        <w:rPr>
          <w:rFonts w:ascii="Segoe UI" w:hAnsi="Segoe UI" w:cs="Segoe UI"/>
          <w:color w:val="auto"/>
          <w:lang w:val="de-DE"/>
        </w:rPr>
      </w:pP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5 GB Postfach (zusätzlicher Speicherplatz erwerbbar), freigegebener Kalender, Kontakte und Aufgaben.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lang w:val="en-US"/>
        </w:rPr>
      </w:pPr>
      <w:r w:rsidRPr="005050A5">
        <w:rPr>
          <w:rFonts w:ascii="Segoe UI" w:hAnsi="Segoe UI" w:cs="Segoe UI"/>
          <w:sz w:val="17"/>
          <w:szCs w:val="17"/>
          <w:lang w:val="en-US"/>
        </w:rPr>
        <w:t>Outlook</w:t>
      </w:r>
      <w:r w:rsidRPr="005050A5">
        <w:rPr>
          <w:rFonts w:ascii="Segoe UI" w:hAnsi="Segoe UI" w:cs="Segoe UI"/>
          <w:sz w:val="17"/>
          <w:szCs w:val="17"/>
          <w:vertAlign w:val="superscript"/>
          <w:lang w:val="en-US"/>
        </w:rPr>
        <w:t>®</w:t>
      </w:r>
      <w:r w:rsidRPr="005050A5">
        <w:rPr>
          <w:rFonts w:ascii="Segoe UI" w:hAnsi="Segoe UI" w:cs="Segoe UI"/>
          <w:sz w:val="17"/>
          <w:szCs w:val="17"/>
          <w:lang w:val="en-US"/>
        </w:rPr>
        <w:t>-Clientkonnektivität inklusive Outlook Web Access.</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Virus-/Spam-Filterung über Exchange Hosted Filtering.</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Push-E-Mail für Windows Mobile</w:t>
      </w:r>
      <w:r w:rsidRPr="005050A5">
        <w:rPr>
          <w:rFonts w:ascii="Segoe UI" w:hAnsi="Segoe UI" w:cs="Segoe UI"/>
          <w:sz w:val="17"/>
          <w:szCs w:val="17"/>
          <w:vertAlign w:val="superscript"/>
        </w:rPr>
        <w:t>®</w:t>
      </w:r>
      <w:r w:rsidRPr="005050A5">
        <w:rPr>
          <w:rFonts w:ascii="Segoe UI" w:hAnsi="Segoe UI" w:cs="Segoe UI"/>
          <w:sz w:val="17"/>
          <w:szCs w:val="17"/>
        </w:rPr>
        <w:t xml:space="preserve"> 6.0-Geräte.</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Integrierte Möglichkeiten zur Geschäftskontinuität und Notfallwiederherstellung.</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99,9% garantierte Verfügbarkeit mit finanziell gesicherten Servicelevel-Vereinbarungen.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Die Nutzung von https hilft dabei, den Internetzugang sicher zu halten.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Permanent verfügbarer Support über Webformulare sowie telefonischer Tier-2-Support für IT-Administratoren.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Anmeldetool für ein Single-Sign-On.</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Das Verzeichnissynchronisierungstool hilft, Active Directorys vor Ort und online synchron zu halten.</w:t>
      </w:r>
    </w:p>
    <w:p w:rsidR="005050A5" w:rsidRPr="005050A5" w:rsidRDefault="001A4E7C"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Pr>
          <w:rFonts w:ascii="Segoe UI" w:hAnsi="Segoe UI" w:cs="Segoe UI"/>
          <w:sz w:val="17"/>
          <w:szCs w:val="17"/>
        </w:rPr>
        <w:t xml:space="preserve">Koexistenz </w:t>
      </w:r>
      <w:r w:rsidR="005050A5" w:rsidRPr="005050A5">
        <w:rPr>
          <w:rFonts w:ascii="Segoe UI" w:hAnsi="Segoe UI" w:cs="Segoe UI"/>
          <w:sz w:val="17"/>
          <w:szCs w:val="17"/>
        </w:rPr>
        <w:t>–</w:t>
      </w:r>
      <w:r>
        <w:rPr>
          <w:rFonts w:ascii="Segoe UI" w:hAnsi="Segoe UI" w:cs="Segoe UI"/>
          <w:sz w:val="17"/>
          <w:szCs w:val="17"/>
        </w:rPr>
        <w:t xml:space="preserve"> </w:t>
      </w:r>
      <w:r w:rsidR="005050A5" w:rsidRPr="005050A5">
        <w:rPr>
          <w:rFonts w:ascii="Segoe UI" w:hAnsi="Segoe UI" w:cs="Segoe UI"/>
          <w:sz w:val="17"/>
          <w:szCs w:val="17"/>
        </w:rPr>
        <w:t>Möglichkeit, einige Nutzer auf lokalen Mailservern zu speichern und einige Nutzer online.</w:t>
      </w:r>
    </w:p>
    <w:p w:rsidR="005050A5" w:rsidRPr="005050A5" w:rsidRDefault="005050A5" w:rsidP="00BE2211">
      <w:pPr>
        <w:numPr>
          <w:ilvl w:val="0"/>
          <w:numId w:val="12"/>
        </w:numPr>
        <w:autoSpaceDE w:val="0"/>
        <w:autoSpaceDN w:val="0"/>
        <w:adjustRightInd w:val="0"/>
        <w:spacing w:before="0" w:line="276" w:lineRule="auto"/>
        <w:ind w:left="567" w:right="312"/>
        <w:textAlignment w:val="center"/>
        <w:rPr>
          <w:rFonts w:ascii="Segoe UI" w:hAnsi="Segoe UI" w:cs="Segoe UI"/>
          <w:sz w:val="17"/>
          <w:szCs w:val="17"/>
        </w:rPr>
      </w:pPr>
      <w:r w:rsidRPr="005050A5">
        <w:rPr>
          <w:rFonts w:ascii="Segoe UI" w:hAnsi="Segoe UI" w:cs="Segoe UI"/>
          <w:sz w:val="17"/>
          <w:szCs w:val="17"/>
        </w:rPr>
        <w:t>Migrationstools, die Ihnen dabei helfen, Ihre aktuellen Postfachdaten in die Online-Umgebung zu übertragen.</w:t>
      </w:r>
      <w:r w:rsidRPr="005050A5">
        <w:rPr>
          <w:rFonts w:ascii="Segoe UI" w:hAnsi="Segoe UI" w:cs="Segoe UI"/>
          <w:sz w:val="14"/>
          <w:szCs w:val="14"/>
          <w:vertAlign w:val="superscript"/>
        </w:rPr>
        <w:t xml:space="preserve"> </w:t>
      </w:r>
    </w:p>
    <w:p w:rsidR="005050A5" w:rsidRPr="00BE2211" w:rsidRDefault="005050A5" w:rsidP="005050A5">
      <w:pPr>
        <w:autoSpaceDE w:val="0"/>
        <w:autoSpaceDN w:val="0"/>
        <w:adjustRightInd w:val="0"/>
        <w:spacing w:line="192" w:lineRule="auto"/>
        <w:ind w:right="312"/>
        <w:textAlignment w:val="center"/>
        <w:rPr>
          <w:rFonts w:ascii="Segoe UI" w:hAnsi="Segoe UI" w:cs="Segoe UI"/>
          <w:color w:val="0577B4"/>
          <w:sz w:val="17"/>
          <w:szCs w:val="17"/>
          <w:vertAlign w:val="superscript"/>
        </w:rPr>
      </w:pPr>
    </w:p>
    <w:p w:rsidR="005050A5" w:rsidRPr="00BE2211" w:rsidRDefault="005050A5" w:rsidP="00BE2211">
      <w:pPr>
        <w:autoSpaceDE w:val="0"/>
        <w:autoSpaceDN w:val="0"/>
        <w:adjustRightInd w:val="0"/>
        <w:spacing w:line="192" w:lineRule="auto"/>
        <w:ind w:left="142" w:right="312"/>
        <w:textAlignment w:val="center"/>
        <w:rPr>
          <w:rFonts w:ascii="Segoe UI" w:hAnsi="Segoe UI" w:cs="Segoe UI"/>
          <w:color w:val="787270"/>
          <w:sz w:val="14"/>
          <w:szCs w:val="14"/>
        </w:rPr>
      </w:pPr>
      <w:r w:rsidRPr="00BE2211">
        <w:rPr>
          <w:rFonts w:ascii="Segoe UI" w:hAnsi="Segoe UI" w:cs="Segoe UI"/>
          <w:color w:val="0577B4"/>
          <w:sz w:val="14"/>
          <w:szCs w:val="14"/>
          <w:vertAlign w:val="superscript"/>
        </w:rPr>
        <w:t>1</w:t>
      </w:r>
      <w:r w:rsidRPr="00BE2211">
        <w:rPr>
          <w:rFonts w:ascii="Segoe UI" w:hAnsi="Segoe UI" w:cs="Segoe UI"/>
          <w:color w:val="0577B4"/>
          <w:sz w:val="14"/>
          <w:szCs w:val="14"/>
        </w:rPr>
        <w:t xml:space="preserve"> Dieses Dokument beschreibt ausschließlich das Microsoft Exchange Online-Standardangebot.</w:t>
      </w:r>
      <w:r w:rsidRPr="00BE2211">
        <w:rPr>
          <w:rFonts w:ascii="Segoe UI" w:hAnsi="Segoe UI" w:cs="Segoe UI"/>
          <w:color w:val="0577B4"/>
          <w:sz w:val="14"/>
          <w:szCs w:val="14"/>
        </w:rPr>
        <w:br/>
      </w:r>
      <w:r w:rsidRPr="00BE2211">
        <w:rPr>
          <w:rFonts w:ascii="Segoe UI" w:hAnsi="Segoe UI" w:cs="Segoe UI"/>
          <w:color w:val="0577B4"/>
          <w:sz w:val="14"/>
          <w:szCs w:val="14"/>
          <w:vertAlign w:val="superscript"/>
        </w:rPr>
        <w:t>2</w:t>
      </w:r>
      <w:r w:rsidRPr="00BE2211">
        <w:rPr>
          <w:rFonts w:ascii="Segoe UI" w:hAnsi="Segoe UI" w:cs="Segoe UI"/>
          <w:color w:val="0577B4"/>
          <w:sz w:val="14"/>
          <w:szCs w:val="14"/>
        </w:rPr>
        <w:t xml:space="preserve"> Überall dort, wo ein Internetzugang möglich ist.</w:t>
      </w:r>
    </w:p>
    <w:p w:rsidR="009C1983" w:rsidRDefault="00B56733" w:rsidP="0094053C">
      <w:pPr>
        <w:ind w:right="70"/>
        <w:rPr>
          <w:rFonts w:ascii="Segoe UI" w:hAnsi="Segoe UI" w:cs="Segoe UI"/>
          <w:color w:val="000000" w:themeColor="text1"/>
          <w:sz w:val="17"/>
          <w:szCs w:val="17"/>
        </w:rPr>
        <w:sectPr w:rsidR="009C1983" w:rsidSect="005050A5">
          <w:type w:val="continuous"/>
          <w:pgSz w:w="11906" w:h="16838" w:code="9"/>
          <w:pgMar w:top="227" w:right="282" w:bottom="244" w:left="340" w:header="709" w:footer="709" w:gutter="0"/>
          <w:cols w:num="2" w:space="454"/>
          <w:docGrid w:linePitch="360"/>
        </w:sectPr>
      </w:pPr>
      <w:r>
        <w:rPr>
          <w:rFonts w:ascii="Segoe UI" w:hAnsi="Segoe UI" w:cs="Segoe UI"/>
          <w:noProof/>
          <w:color w:val="000000" w:themeColor="text1"/>
          <w:sz w:val="17"/>
          <w:szCs w:val="17"/>
          <w:lang w:eastAsia="de-DE"/>
        </w:rPr>
        <w:drawing>
          <wp:anchor distT="0" distB="0" distL="114300" distR="114300" simplePos="0" relativeHeight="251656704" behindDoc="1" locked="0" layoutInCell="1" allowOverlap="1">
            <wp:simplePos x="0" y="0"/>
            <wp:positionH relativeFrom="column">
              <wp:posOffset>1179830</wp:posOffset>
            </wp:positionH>
            <wp:positionV relativeFrom="paragraph">
              <wp:posOffset>9198610</wp:posOffset>
            </wp:positionV>
            <wp:extent cx="1660525" cy="244475"/>
            <wp:effectExtent l="19050" t="0" r="0" b="0"/>
            <wp:wrapNone/>
            <wp:docPr id="4" name="Picture 3" descr="V:\Designer Resources\MS Resources\Colors and Logos\Logos\sharepoint online - no Ofc\ShrPt-Online_h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esigner Resources\MS Resources\Colors and Logos\Logos\sharepoint online - no Ofc\ShrPt-Online_h_bL.png"/>
                    <pic:cNvPicPr>
                      <a:picLocks noChangeAspect="1" noChangeArrowheads="1"/>
                    </pic:cNvPicPr>
                  </pic:nvPicPr>
                  <pic:blipFill>
                    <a:blip r:embed="rId7"/>
                    <a:srcRect/>
                    <a:stretch>
                      <a:fillRect/>
                    </a:stretch>
                  </pic:blipFill>
                  <pic:spPr bwMode="auto">
                    <a:xfrm>
                      <a:off x="0" y="0"/>
                      <a:ext cx="1660525" cy="244475"/>
                    </a:xfrm>
                    <a:prstGeom prst="rect">
                      <a:avLst/>
                    </a:prstGeom>
                    <a:noFill/>
                    <a:ln w="9525">
                      <a:noFill/>
                      <a:miter lim="800000"/>
                      <a:headEnd/>
                      <a:tailEnd/>
                    </a:ln>
                  </pic:spPr>
                </pic:pic>
              </a:graphicData>
            </a:graphic>
          </wp:anchor>
        </w:drawing>
      </w:r>
    </w:p>
    <w:p w:rsidR="009C1983" w:rsidRDefault="009C1983" w:rsidP="00B56733">
      <w:pPr>
        <w:ind w:left="284" w:right="70"/>
        <w:rPr>
          <w:rFonts w:ascii="Segoe UI" w:hAnsi="Segoe UI" w:cs="Segoe UI"/>
          <w:color w:val="000000" w:themeColor="text1"/>
          <w:sz w:val="17"/>
          <w:szCs w:val="17"/>
        </w:rPr>
      </w:pPr>
      <w:r>
        <w:rPr>
          <w:rFonts w:ascii="Segoe UI" w:hAnsi="Segoe UI" w:cs="Segoe UI"/>
          <w:noProof/>
          <w:color w:val="000000" w:themeColor="text1"/>
          <w:sz w:val="17"/>
          <w:szCs w:val="17"/>
          <w:lang w:eastAsia="de-DE"/>
        </w:rPr>
        <w:lastRenderedPageBreak/>
        <w:drawing>
          <wp:inline distT="0" distB="0" distL="0" distR="0">
            <wp:extent cx="7272000" cy="2476061"/>
            <wp:effectExtent l="19050" t="0" r="5100" b="0"/>
            <wp:docPr id="5"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8"/>
                    <a:srcRect/>
                    <a:stretch>
                      <a:fillRect/>
                    </a:stretch>
                  </pic:blipFill>
                  <pic:spPr bwMode="auto">
                    <a:xfrm>
                      <a:off x="0" y="0"/>
                      <a:ext cx="7272000" cy="2476061"/>
                    </a:xfrm>
                    <a:prstGeom prst="rect">
                      <a:avLst/>
                    </a:prstGeom>
                    <a:noFill/>
                    <a:ln w="9525">
                      <a:noFill/>
                      <a:miter lim="800000"/>
                      <a:headEnd/>
                      <a:tailEnd/>
                    </a:ln>
                  </pic:spPr>
                </pic:pic>
              </a:graphicData>
            </a:graphic>
          </wp:inline>
        </w:drawing>
      </w:r>
    </w:p>
    <w:p w:rsidR="001A4E7C" w:rsidRDefault="001A4E7C" w:rsidP="00682C10">
      <w:pPr>
        <w:tabs>
          <w:tab w:val="left" w:pos="11340"/>
        </w:tabs>
        <w:ind w:left="284" w:right="70"/>
        <w:rPr>
          <w:rFonts w:ascii="Segoe UI" w:hAnsi="Segoe UI" w:cs="Segoe UI"/>
          <w:color w:val="000000" w:themeColor="text1"/>
          <w:sz w:val="17"/>
          <w:szCs w:val="17"/>
        </w:rPr>
        <w:sectPr w:rsidR="001A4E7C" w:rsidSect="001A4E7C">
          <w:type w:val="continuous"/>
          <w:pgSz w:w="11906" w:h="16838" w:code="9"/>
          <w:pgMar w:top="23" w:right="23" w:bottom="23" w:left="23" w:header="709" w:footer="709" w:gutter="0"/>
          <w:cols w:space="454"/>
          <w:docGrid w:linePitch="360"/>
        </w:sectPr>
      </w:pPr>
    </w:p>
    <w:tbl>
      <w:tblPr>
        <w:tblStyle w:val="Tabellengitternetz"/>
        <w:tblW w:w="10490" w:type="dxa"/>
        <w:tblInd w:w="572" w:type="dxa"/>
        <w:tblLayout w:type="fixed"/>
        <w:tblCellMar>
          <w:left w:w="0" w:type="dxa"/>
          <w:right w:w="0" w:type="dxa"/>
        </w:tblCellMar>
        <w:tblLook w:val="04A0"/>
      </w:tblPr>
      <w:tblGrid>
        <w:gridCol w:w="2307"/>
        <w:gridCol w:w="8183"/>
      </w:tblGrid>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tabs>
                <w:tab w:val="center" w:pos="1273"/>
                <w:tab w:val="right" w:pos="2546"/>
              </w:tabs>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lastRenderedPageBreak/>
              <w:t>Standardparameter</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5050A5" w:rsidP="002C44CF">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5 GB Postfach (zusätzlicher Speicherplatz erwerbbar)</w:t>
            </w:r>
          </w:p>
          <w:p w:rsidR="005050A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E-Mail, freigegebener Kalender &amp; Kontakte</w:t>
            </w:r>
          </w:p>
          <w:p w:rsidR="004C63A2"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Die Nutzung von https hilft dabei, den Internetzugang sicher zu halten</w:t>
            </w:r>
          </w:p>
          <w:p w:rsidR="005050A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Virus-/Spam-Filterung über Exchange Hosted Filtering</w:t>
            </w:r>
          </w:p>
          <w:p w:rsidR="005050A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Anmeldetool für die Möglichkeit zur einmaligen Anmeldung</w:t>
            </w:r>
          </w:p>
          <w:p w:rsidR="005050A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Permanent verfügbarer Support über Webformulare sowie telefonischer Tier-2-Support für IT-Administratoren</w:t>
            </w:r>
          </w:p>
          <w:p w:rsidR="005050A5" w:rsidRPr="00EF5255" w:rsidRDefault="005050A5" w:rsidP="002C44CF">
            <w:pPr>
              <w:pStyle w:val="Listenabsatz"/>
              <w:numPr>
                <w:ilvl w:val="0"/>
                <w:numId w:val="3"/>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Nutzerabonnementgebühr</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Clientunterstützung</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5050A5" w:rsidP="002C44CF">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Microsoft Outlook 2007, Outlook Web Access</w:t>
            </w:r>
          </w:p>
          <w:p w:rsidR="004C63A2" w:rsidRPr="005050A5" w:rsidRDefault="005050A5" w:rsidP="002C44CF">
            <w:pPr>
              <w:pStyle w:val="Listenabsatz"/>
              <w:numPr>
                <w:ilvl w:val="0"/>
                <w:numId w:val="4"/>
              </w:numPr>
              <w:spacing w:before="6" w:after="6" w:line="240" w:lineRule="exact"/>
              <w:ind w:right="70"/>
              <w:contextualSpacing w:val="0"/>
              <w:rPr>
                <w:rFonts w:ascii="Segoe UI" w:hAnsi="Segoe UI" w:cs="Segoe UI"/>
                <w:sz w:val="17"/>
                <w:szCs w:val="17"/>
              </w:rPr>
            </w:pPr>
            <w:r w:rsidRPr="007F6E01">
              <w:rPr>
                <w:rFonts w:ascii="Segoe UI" w:hAnsi="Segoe UI" w:cs="Segoe UI"/>
                <w:sz w:val="17"/>
                <w:szCs w:val="17"/>
              </w:rPr>
              <w:t>IE6+ und Firefox2.0+</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Mobilität</w:t>
            </w:r>
          </w:p>
        </w:tc>
        <w:tc>
          <w:tcPr>
            <w:tcW w:w="8183" w:type="dxa"/>
            <w:tcBorders>
              <w:top w:val="single" w:sz="4" w:space="0" w:color="0097D8"/>
              <w:left w:val="single" w:sz="4" w:space="0" w:color="0097D8"/>
              <w:bottom w:val="single" w:sz="4" w:space="0" w:color="0097D8"/>
              <w:right w:val="single" w:sz="4" w:space="0" w:color="0097D8"/>
            </w:tcBorders>
          </w:tcPr>
          <w:p w:rsidR="00EF5255" w:rsidRPr="00EF5255" w:rsidRDefault="005050A5" w:rsidP="002C44CF">
            <w:pPr>
              <w:pStyle w:val="Listenabsatz"/>
              <w:numPr>
                <w:ilvl w:val="0"/>
                <w:numId w:val="5"/>
              </w:numPr>
              <w:spacing w:before="6" w:after="6" w:line="240" w:lineRule="exact"/>
              <w:ind w:left="714" w:right="68" w:hanging="357"/>
              <w:contextualSpacing w:val="0"/>
              <w:rPr>
                <w:rFonts w:ascii="Segoe UI" w:hAnsi="Segoe UI" w:cs="Segoe UI"/>
                <w:color w:val="000000" w:themeColor="text1"/>
                <w:sz w:val="17"/>
                <w:szCs w:val="17"/>
              </w:rPr>
            </w:pPr>
            <w:r w:rsidRPr="007F6E01">
              <w:rPr>
                <w:rFonts w:ascii="Segoe UI" w:hAnsi="Segoe UI" w:cs="Segoe UI"/>
                <w:sz w:val="17"/>
                <w:szCs w:val="17"/>
              </w:rPr>
              <w:t>Push-E-Mail für Microsoft Windows Mobile 6.0-Geräte</w:t>
            </w:r>
          </w:p>
        </w:tc>
      </w:tr>
      <w:tr w:rsidR="00B56733" w:rsidTr="00682C10">
        <w:trPr>
          <w:cantSplit/>
          <w:trHeight w:val="645"/>
        </w:trPr>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Datenschutzdienst</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Default="005050A5" w:rsidP="002C44CF">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Tägliche Sicherung</w:t>
            </w:r>
          </w:p>
          <w:p w:rsidR="005050A5" w:rsidRDefault="005050A5" w:rsidP="002C44CF">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Aufbewahrung gelöschter Elemente</w:t>
            </w:r>
          </w:p>
          <w:p w:rsidR="005050A5" w:rsidRPr="00581A9D" w:rsidRDefault="005050A5" w:rsidP="002C44CF">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Geschäftskontinuität und Notfallwiederherstellung</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w:t>
            </w:r>
          </w:p>
        </w:tc>
        <w:tc>
          <w:tcPr>
            <w:tcW w:w="8183" w:type="dxa"/>
            <w:tcBorders>
              <w:top w:val="single" w:sz="4" w:space="0" w:color="0097D8"/>
              <w:left w:val="single" w:sz="4" w:space="0" w:color="0097D8"/>
              <w:bottom w:val="single" w:sz="4" w:space="0" w:color="0097D8"/>
              <w:right w:val="single" w:sz="4" w:space="0" w:color="0097D8"/>
            </w:tcBorders>
          </w:tcPr>
          <w:p w:rsidR="00EF5255" w:rsidRDefault="005050A5" w:rsidP="002C44CF">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Regelmäßige Sicherheitsbewertung</w:t>
            </w:r>
          </w:p>
          <w:p w:rsidR="005050A5" w:rsidRPr="00EF5255" w:rsidRDefault="005050A5" w:rsidP="002C44CF">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Kontinuierliches Überwachen und Erkennen von Angriffen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Sicherheitslevel-Vereinbarungen</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5050A5" w:rsidRDefault="005050A5" w:rsidP="002C44CF">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99,9% garantierte Verfügbarkeit mit finanziell gesicherten Servicelevel-Vereinbarungen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333AA4" w:rsidRPr="00EF5255" w:rsidRDefault="005050A5" w:rsidP="002C44CF">
            <w:pPr>
              <w:ind w:right="70"/>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Migrationstool</w:t>
            </w:r>
          </w:p>
        </w:tc>
        <w:tc>
          <w:tcPr>
            <w:tcW w:w="8183" w:type="dxa"/>
            <w:tcBorders>
              <w:top w:val="single" w:sz="4" w:space="0" w:color="0097D8"/>
              <w:left w:val="single" w:sz="4" w:space="0" w:color="0097D8"/>
              <w:bottom w:val="single" w:sz="4" w:space="0" w:color="0097D8"/>
              <w:right w:val="single" w:sz="4" w:space="0" w:color="0097D8"/>
            </w:tcBorders>
          </w:tcPr>
          <w:p w:rsidR="00B56733" w:rsidRPr="005050A5" w:rsidRDefault="005050A5" w:rsidP="002C44CF">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Ermöglicht es Ihnen, POP/IMAP- und Exchange 2003-Postfachdaten in die Online-Umgebung zu migrieren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Verzeichnis-synchronisierungstool</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5050A5" w:rsidP="002C44CF">
            <w:pPr>
              <w:pStyle w:val="Listenabsatz"/>
              <w:numPr>
                <w:ilvl w:val="0"/>
                <w:numId w:val="9"/>
              </w:numPr>
              <w:shd w:val="clear" w:color="auto" w:fill="B7E9FF"/>
              <w:spacing w:before="6" w:after="6" w:line="240" w:lineRule="exact"/>
              <w:ind w:left="714" w:right="68" w:hanging="357"/>
              <w:contextualSpacing w:val="0"/>
              <w:rPr>
                <w:rFonts w:ascii="Segoe UI" w:hAnsi="Segoe UI" w:cs="Segoe UI"/>
                <w:color w:val="000000" w:themeColor="text1"/>
                <w:sz w:val="17"/>
                <w:szCs w:val="17"/>
              </w:rPr>
            </w:pPr>
            <w:r>
              <w:rPr>
                <w:rFonts w:ascii="Segoe UI" w:hAnsi="Segoe UI" w:cs="Segoe UI"/>
                <w:sz w:val="17"/>
                <w:szCs w:val="17"/>
              </w:rPr>
              <w:t>D</w:t>
            </w:r>
            <w:r w:rsidRPr="007F6E01">
              <w:rPr>
                <w:rFonts w:ascii="Segoe UI" w:hAnsi="Segoe UI" w:cs="Segoe UI"/>
                <w:sz w:val="17"/>
                <w:szCs w:val="17"/>
              </w:rPr>
              <w:t>ieses Tool ermöglicht es Ihnen, die Active Directorys vor Ort und online synchron zu halten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E-Mail-Koexistenz</w:t>
            </w:r>
          </w:p>
        </w:tc>
        <w:tc>
          <w:tcPr>
            <w:tcW w:w="8183" w:type="dxa"/>
            <w:tcBorders>
              <w:top w:val="single" w:sz="4" w:space="0" w:color="0097D8"/>
              <w:left w:val="single" w:sz="4" w:space="0" w:color="0097D8"/>
              <w:bottom w:val="single" w:sz="4" w:space="0" w:color="0097D8"/>
              <w:right w:val="single" w:sz="4" w:space="0" w:color="0097D8"/>
            </w:tcBorders>
          </w:tcPr>
          <w:p w:rsidR="00EF5255" w:rsidRPr="005050A5" w:rsidRDefault="005050A5" w:rsidP="002C44CF">
            <w:pPr>
              <w:pStyle w:val="Listenabsatz"/>
              <w:numPr>
                <w:ilvl w:val="0"/>
                <w:numId w:val="11"/>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Ein Unternehmen mit lokalem E-Mail-Server kann weiterhin einige Nutzer auf lokalen E-Mail-Servern und einige Nutzer auf dem Onlinedienst speichern</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Verwaltungskonsole</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5050A5" w:rsidP="002C44CF">
            <w:pPr>
              <w:pStyle w:val="Listenabsatz"/>
              <w:numPr>
                <w:ilvl w:val="0"/>
                <w:numId w:val="11"/>
              </w:numPr>
              <w:spacing w:before="6" w:after="6" w:line="240" w:lineRule="exact"/>
              <w:ind w:left="714" w:right="68" w:hanging="357"/>
              <w:contextualSpacing w:val="0"/>
              <w:rPr>
                <w:rFonts w:ascii="Segoe UI" w:hAnsi="Segoe UI" w:cs="Segoe UI"/>
                <w:sz w:val="17"/>
                <w:szCs w:val="17"/>
              </w:rPr>
            </w:pPr>
            <w:r w:rsidRPr="007F6E01">
              <w:rPr>
                <w:rFonts w:ascii="Segoe UI" w:hAnsi="Segoe UI" w:cs="Segoe UI"/>
                <w:sz w:val="17"/>
                <w:szCs w:val="17"/>
              </w:rPr>
              <w:t>Zentralisierter, webbasierter Zugang für die Konfiguration und Verwaltung von Exchange Online, einschließlich: Postfächern, Nutzereinstellungen, Verteilerlisten, Unternehmenseinstellungen und Personaleinstellungen. Zentralisierter Ort, um Tools herunterzuladen, einschließlich: Verzeichnissynchronisierungstool, Migrationstools und Anmeldetools</w:t>
            </w:r>
          </w:p>
        </w:tc>
      </w:tr>
      <w:tr w:rsidR="00B56733" w:rsidTr="00682C10">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5050A5" w:rsidP="002C44CF">
            <w:pPr>
              <w:ind w:right="70"/>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Anmeldetool</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5050A5" w:rsidP="002C44CF">
            <w:pPr>
              <w:pStyle w:val="Listenabsatz"/>
              <w:numPr>
                <w:ilvl w:val="0"/>
                <w:numId w:val="11"/>
              </w:numPr>
              <w:spacing w:before="6" w:after="6" w:line="240" w:lineRule="exact"/>
              <w:ind w:left="714" w:right="68" w:hanging="357"/>
              <w:contextualSpacing w:val="0"/>
              <w:rPr>
                <w:rFonts w:ascii="Segoe UI" w:hAnsi="Segoe UI" w:cs="Segoe UI"/>
                <w:color w:val="000000" w:themeColor="text1"/>
                <w:sz w:val="17"/>
                <w:szCs w:val="17"/>
              </w:rPr>
            </w:pPr>
            <w:r w:rsidRPr="007F6E01">
              <w:rPr>
                <w:rFonts w:ascii="Segoe UI" w:hAnsi="Segoe UI" w:cs="Segoe UI"/>
                <w:sz w:val="17"/>
                <w:szCs w:val="17"/>
              </w:rPr>
              <w:t>Bietet die Möglichkeit zur einmaligen Anmeldung und Zugang zu allen Microsoft Online Services</w:t>
            </w:r>
          </w:p>
        </w:tc>
      </w:tr>
    </w:tbl>
    <w:p w:rsidR="004C63A2" w:rsidRPr="00B82183" w:rsidRDefault="004C63A2" w:rsidP="0094053C">
      <w:pPr>
        <w:ind w:right="70"/>
        <w:rPr>
          <w:rFonts w:ascii="Segoe UI" w:hAnsi="Segoe UI" w:cs="Segoe UI"/>
          <w:sz w:val="17"/>
          <w:szCs w:val="17"/>
        </w:rPr>
        <w:sectPr w:rsidR="004C63A2" w:rsidRPr="00B82183" w:rsidSect="004C63A2">
          <w:type w:val="continuous"/>
          <w:pgSz w:w="11906" w:h="16838" w:code="9"/>
          <w:pgMar w:top="227" w:right="227" w:bottom="244" w:left="340" w:header="709" w:footer="709" w:gutter="0"/>
          <w:cols w:space="454"/>
          <w:docGrid w:linePitch="360"/>
        </w:sectPr>
      </w:pPr>
    </w:p>
    <w:p w:rsidR="00881AEA" w:rsidRDefault="000058A3" w:rsidP="0094053C">
      <w:pPr>
        <w:ind w:right="70"/>
        <w:rPr>
          <w:rFonts w:ascii="Segoe UI" w:hAnsi="Segoe UI" w:cs="Segoe UI"/>
          <w:color w:val="000000" w:themeColor="text1"/>
          <w:sz w:val="17"/>
          <w:szCs w:val="17"/>
        </w:rPr>
      </w:pPr>
      <w:r>
        <w:rPr>
          <w:rFonts w:ascii="Segoe UI" w:hAnsi="Segoe UI" w:cs="Segoe UI"/>
          <w:noProof/>
          <w:color w:val="000000" w:themeColor="text1"/>
          <w:sz w:val="17"/>
          <w:szCs w:val="17"/>
          <w:lang w:eastAsia="de-DE"/>
        </w:rPr>
        <w:lastRenderedPageBreak/>
        <w:pict>
          <v:roundrect id="_x0000_s1027" style="position:absolute;margin-left:26.5pt;margin-top:11.5pt;width:522.75pt;height:66.05pt;z-index:-251657728" arcsize="10923f" strokecolor="#0097d8">
            <v:textbox style="mso-next-textbox:#_x0000_s1027">
              <w:txbxContent>
                <w:p w:rsidR="00B82183" w:rsidRPr="00B56733" w:rsidRDefault="00B82183" w:rsidP="00B56733">
                  <w:pPr>
                    <w:rPr>
                      <w:rFonts w:ascii="Segoe UI" w:hAnsi="Segoe UI" w:cs="Segoe UI"/>
                      <w:b/>
                      <w:color w:val="0097D8"/>
                    </w:rPr>
                  </w:pPr>
                  <w:r w:rsidRPr="00B56733">
                    <w:rPr>
                      <w:rFonts w:ascii="Segoe UI" w:hAnsi="Segoe UI" w:cs="Segoe UI"/>
                      <w:color w:val="0097D8"/>
                    </w:rPr>
                    <w:t>Weitere Informationen über die Microsoft Online Services finden Sie unter:</w:t>
                  </w:r>
                  <w:r w:rsidRPr="00B56733">
                    <w:rPr>
                      <w:rFonts w:ascii="Segoe UI" w:hAnsi="Segoe UI" w:cs="Segoe UI"/>
                      <w:b/>
                      <w:color w:val="0097D8"/>
                    </w:rPr>
                    <w:t xml:space="preserve"> </w:t>
                  </w:r>
                  <w:r w:rsidRPr="00B56733">
                    <w:rPr>
                      <w:rFonts w:ascii="Segoe UI" w:hAnsi="Segoe UI" w:cs="Segoe UI"/>
                      <w:b/>
                      <w:color w:val="0097D8"/>
                    </w:rPr>
                    <w:br/>
                  </w:r>
                  <w:hyperlink r:id="rId9" w:history="1">
                    <w:r w:rsidRPr="00B56733">
                      <w:rPr>
                        <w:rStyle w:val="Hyperlink"/>
                        <w:rFonts w:ascii="Segoe UI" w:hAnsi="Segoe UI" w:cs="Segoe UI"/>
                        <w:b/>
                        <w:color w:val="0097D8"/>
                      </w:rPr>
                      <w:t>www.microsoft.com/germany/online</w:t>
                    </w:r>
                  </w:hyperlink>
                </w:p>
              </w:txbxContent>
            </v:textbox>
          </v:roundrect>
        </w:pict>
      </w: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581A9D" w:rsidRPr="00D702A0" w:rsidRDefault="00581A9D" w:rsidP="00D702A0">
      <w:pPr>
        <w:pStyle w:val="copyright"/>
        <w:spacing w:line="240" w:lineRule="auto"/>
        <w:ind w:left="567"/>
        <w:rPr>
          <w:rFonts w:ascii="Segoe UI" w:hAnsi="Segoe UI" w:cs="Segoe UI"/>
          <w:color w:val="000000" w:themeColor="text1"/>
          <w:sz w:val="16"/>
          <w:szCs w:val="16"/>
          <w:lang w:val="de-DE"/>
        </w:rPr>
      </w:pPr>
      <w:r w:rsidRPr="00D702A0">
        <w:rPr>
          <w:rFonts w:ascii="Segoe UI" w:hAnsi="Segoe UI" w:cs="Segoe UI"/>
          <w:color w:val="auto"/>
          <w:sz w:val="16"/>
          <w:szCs w:val="16"/>
          <w:lang w:val="de-DE"/>
        </w:rPr>
        <w:t xml:space="preserve">© 2009 </w:t>
      </w:r>
      <w:r w:rsidRPr="00D702A0">
        <w:rPr>
          <w:rFonts w:ascii="Segoe UI" w:hAnsi="Segoe UI" w:cs="Segoe UI"/>
          <w:color w:val="auto"/>
          <w:spacing w:val="14"/>
          <w:sz w:val="16"/>
          <w:szCs w:val="16"/>
          <w:lang w:val="de-DE"/>
        </w:rPr>
        <w:t>MICROSOFT CORPORATION</w:t>
      </w:r>
      <w:r w:rsidRPr="00D702A0">
        <w:rPr>
          <w:rFonts w:ascii="Segoe UI" w:hAnsi="Segoe UI" w:cs="Segoe UI"/>
          <w:color w:val="auto"/>
          <w:sz w:val="16"/>
          <w:szCs w:val="16"/>
          <w:lang w:val="de-DE"/>
        </w:rPr>
        <w:t>. Alle Rechte vorbehalten.</w:t>
      </w: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881AEA" w:rsidRPr="0094053C" w:rsidRDefault="00333AA4" w:rsidP="0094053C">
      <w:pPr>
        <w:ind w:right="70"/>
        <w:rPr>
          <w:rFonts w:ascii="Segoe UI" w:hAnsi="Segoe UI" w:cs="Segoe UI"/>
          <w:color w:val="000000" w:themeColor="text1"/>
          <w:sz w:val="17"/>
          <w:szCs w:val="17"/>
        </w:rPr>
      </w:pPr>
      <w:r>
        <w:rPr>
          <w:rFonts w:ascii="Segoe UI" w:hAnsi="Segoe UI" w:cs="Segoe UI"/>
          <w:noProof/>
          <w:color w:val="000000" w:themeColor="text1"/>
          <w:sz w:val="17"/>
          <w:szCs w:val="17"/>
          <w:lang w:eastAsia="de-DE"/>
        </w:rPr>
        <w:drawing>
          <wp:anchor distT="0" distB="0" distL="114300" distR="114300" simplePos="0" relativeHeight="251657728" behindDoc="1" locked="0" layoutInCell="1" allowOverlap="1">
            <wp:simplePos x="0" y="0"/>
            <wp:positionH relativeFrom="column">
              <wp:posOffset>1593215</wp:posOffset>
            </wp:positionH>
            <wp:positionV relativeFrom="paragraph">
              <wp:posOffset>903605</wp:posOffset>
            </wp:positionV>
            <wp:extent cx="1657350" cy="247650"/>
            <wp:effectExtent l="19050" t="0" r="0" b="0"/>
            <wp:wrapNone/>
            <wp:docPr id="2" name="Picture 3" descr="V:\Designer Resources\MS Resources\Colors and Logos\Logos\sharepoint online - no Ofc\ShrPt-Online_h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esigner Resources\MS Resources\Colors and Logos\Logos\sharepoint online - no Ofc\ShrPt-Online_h_bL.png"/>
                    <pic:cNvPicPr>
                      <a:picLocks noChangeAspect="1" noChangeArrowheads="1"/>
                    </pic:cNvPicPr>
                  </pic:nvPicPr>
                  <pic:blipFill>
                    <a:blip r:embed="rId7"/>
                    <a:srcRect/>
                    <a:stretch>
                      <a:fillRect/>
                    </a:stretch>
                  </pic:blipFill>
                  <pic:spPr bwMode="auto">
                    <a:xfrm>
                      <a:off x="0" y="0"/>
                      <a:ext cx="1657350" cy="247650"/>
                    </a:xfrm>
                    <a:prstGeom prst="rect">
                      <a:avLst/>
                    </a:prstGeom>
                    <a:noFill/>
                    <a:ln w="9525">
                      <a:noFill/>
                      <a:miter lim="800000"/>
                      <a:headEnd/>
                      <a:tailEnd/>
                    </a:ln>
                  </pic:spPr>
                </pic:pic>
              </a:graphicData>
            </a:graphic>
          </wp:anchor>
        </w:drawing>
      </w:r>
    </w:p>
    <w:sectPr w:rsidR="00881AEA" w:rsidRPr="0094053C" w:rsidSect="0094053C">
      <w:type w:val="continuous"/>
      <w:pgSz w:w="11906" w:h="16838" w:code="9"/>
      <w:pgMar w:top="227" w:right="227" w:bottom="244" w:left="340" w:header="709" w:footer="709" w:gutter="0"/>
      <w:cols w:num="2"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Book">
    <w:altName w:val="Cambria"/>
    <w:charset w:val="00"/>
    <w:family w:val="auto"/>
    <w:pitch w:val="variable"/>
    <w:sig w:usb0="00000003" w:usb1="00000000" w:usb2="00000000" w:usb3="00000000" w:csb0="00000001" w:csb1="00000000"/>
  </w:font>
  <w:font w:name="Segoe">
    <w:altName w:val="Cambria"/>
    <w:charset w:val="00"/>
    <w:family w:val="swiss"/>
    <w:pitch w:val="variable"/>
    <w:sig w:usb0="00000003" w:usb1="00000000" w:usb2="00000000" w:usb3="00000000" w:csb0="00000001" w:csb1="00000000"/>
  </w:font>
  <w:font w:name="Segoe Light">
    <w:altName w:val="Cambria"/>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FDD"/>
    <w:multiLevelType w:val="hybridMultilevel"/>
    <w:tmpl w:val="D9542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61303E"/>
    <w:multiLevelType w:val="hybridMultilevel"/>
    <w:tmpl w:val="E928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CC0582"/>
    <w:multiLevelType w:val="hybridMultilevel"/>
    <w:tmpl w:val="EC7E1F0A"/>
    <w:lvl w:ilvl="0" w:tplc="BFFCCC60">
      <w:start w:val="1"/>
      <w:numFmt w:val="bullet"/>
      <w:pStyle w:val="Anfhr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6A2FAC"/>
    <w:multiLevelType w:val="hybridMultilevel"/>
    <w:tmpl w:val="F86E1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66A0AD2"/>
    <w:multiLevelType w:val="hybridMultilevel"/>
    <w:tmpl w:val="A7A4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2025FF"/>
    <w:multiLevelType w:val="hybridMultilevel"/>
    <w:tmpl w:val="BC046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195683"/>
    <w:multiLevelType w:val="hybridMultilevel"/>
    <w:tmpl w:val="3118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9D2FD0"/>
    <w:multiLevelType w:val="hybridMultilevel"/>
    <w:tmpl w:val="FE1E7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A257DA"/>
    <w:multiLevelType w:val="hybridMultilevel"/>
    <w:tmpl w:val="0F02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9C1755"/>
    <w:multiLevelType w:val="hybridMultilevel"/>
    <w:tmpl w:val="6B46C5A4"/>
    <w:lvl w:ilvl="0" w:tplc="97DECABC">
      <w:start w:val="1"/>
      <w:numFmt w:val="bullet"/>
      <w:lvlText w:val=""/>
      <w:lvlJc w:val="left"/>
      <w:pPr>
        <w:ind w:left="780" w:hanging="360"/>
      </w:pPr>
      <w:rPr>
        <w:rFonts w:ascii="Symbol" w:hAnsi="Symbol" w:hint="default"/>
        <w:lang w:val="de-DE"/>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118505E"/>
    <w:multiLevelType w:val="hybridMultilevel"/>
    <w:tmpl w:val="CD84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99A5C62"/>
    <w:multiLevelType w:val="hybridMultilevel"/>
    <w:tmpl w:val="A78A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7"/>
  </w:num>
  <w:num w:numId="6">
    <w:abstractNumId w:val="5"/>
  </w:num>
  <w:num w:numId="7">
    <w:abstractNumId w:val="1"/>
  </w:num>
  <w:num w:numId="8">
    <w:abstractNumId w:val="8"/>
  </w:num>
  <w:num w:numId="9">
    <w:abstractNumId w:val="11"/>
  </w:num>
  <w:num w:numId="10">
    <w:abstractNumId w:val="10"/>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isplayHorizontalDrawingGridEvery w:val="2"/>
  <w:characterSpacingControl w:val="doNotCompress"/>
  <w:compat/>
  <w:rsids>
    <w:rsidRoot w:val="00A75DF5"/>
    <w:rsid w:val="000058A3"/>
    <w:rsid w:val="000E5809"/>
    <w:rsid w:val="000F6A1D"/>
    <w:rsid w:val="00141F44"/>
    <w:rsid w:val="00185B6D"/>
    <w:rsid w:val="001A4E7C"/>
    <w:rsid w:val="001A75DC"/>
    <w:rsid w:val="002C44CF"/>
    <w:rsid w:val="002F154C"/>
    <w:rsid w:val="00333AA4"/>
    <w:rsid w:val="003D7F7A"/>
    <w:rsid w:val="004C63A2"/>
    <w:rsid w:val="004F4A83"/>
    <w:rsid w:val="005050A5"/>
    <w:rsid w:val="00505967"/>
    <w:rsid w:val="00514B75"/>
    <w:rsid w:val="00516431"/>
    <w:rsid w:val="00581A9D"/>
    <w:rsid w:val="005A743B"/>
    <w:rsid w:val="005C28BD"/>
    <w:rsid w:val="005E39C0"/>
    <w:rsid w:val="00660DA8"/>
    <w:rsid w:val="00682C10"/>
    <w:rsid w:val="00705DD7"/>
    <w:rsid w:val="007342A1"/>
    <w:rsid w:val="007E5B34"/>
    <w:rsid w:val="00872BA8"/>
    <w:rsid w:val="00875E40"/>
    <w:rsid w:val="00881AEA"/>
    <w:rsid w:val="008F4015"/>
    <w:rsid w:val="0094053C"/>
    <w:rsid w:val="00975810"/>
    <w:rsid w:val="009A5B62"/>
    <w:rsid w:val="009C1983"/>
    <w:rsid w:val="00A649D7"/>
    <w:rsid w:val="00A75DF5"/>
    <w:rsid w:val="00B40114"/>
    <w:rsid w:val="00B56733"/>
    <w:rsid w:val="00B67B18"/>
    <w:rsid w:val="00B82183"/>
    <w:rsid w:val="00B87ACC"/>
    <w:rsid w:val="00BE2211"/>
    <w:rsid w:val="00CA3975"/>
    <w:rsid w:val="00D0732A"/>
    <w:rsid w:val="00D702A0"/>
    <w:rsid w:val="00EA337C"/>
    <w:rsid w:val="00EB271A"/>
    <w:rsid w:val="00EF5255"/>
    <w:rsid w:val="00F44CF7"/>
    <w:rsid w:val="00F56EF1"/>
    <w:rsid w:val="00F71AD2"/>
    <w:rsid w:val="00F80FBA"/>
    <w:rsid w:val="00FB4EF5"/>
    <w:rsid w:val="00FE4C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uiPriority="53" w:unhideWhenUsed="0" w:qFormat="1"/>
    <w:lsdException w:name="Intense Reference" w:uiPriority="54"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1A75DC"/>
    <w:pPr>
      <w:spacing w:before="240" w:after="0" w:line="240" w:lineRule="auto"/>
    </w:pPr>
    <w:rPr>
      <w:sz w:val="24"/>
    </w:rPr>
  </w:style>
  <w:style w:type="paragraph" w:styleId="berschrift1">
    <w:name w:val="heading 1"/>
    <w:basedOn w:val="Standard"/>
    <w:next w:val="Standard"/>
    <w:link w:val="berschrift1Zchn"/>
    <w:uiPriority w:val="29"/>
    <w:qFormat/>
    <w:rsid w:val="001A75DC"/>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iPriority w:val="29"/>
    <w:semiHidden/>
    <w:unhideWhenUsed/>
    <w:qFormat/>
    <w:rsid w:val="001A75DC"/>
    <w:pPr>
      <w:spacing w:before="360"/>
      <w:outlineLvl w:val="1"/>
    </w:pPr>
    <w:rPr>
      <w:bCs w:val="0"/>
      <w:color w:val="000000" w:themeColor="text1"/>
      <w:sz w:val="24"/>
      <w:szCs w:val="26"/>
    </w:rPr>
  </w:style>
  <w:style w:type="paragraph" w:styleId="berschrift3">
    <w:name w:val="heading 3"/>
    <w:basedOn w:val="Standard"/>
    <w:next w:val="Standard"/>
    <w:link w:val="berschrift3Zchn"/>
    <w:uiPriority w:val="29"/>
    <w:semiHidden/>
    <w:unhideWhenUsed/>
    <w:qFormat/>
    <w:rsid w:val="001A75DC"/>
    <w:pPr>
      <w:keepNext/>
      <w:keepLines/>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fhrungszeichen">
    <w:name w:val="Quote"/>
    <w:basedOn w:val="Standard"/>
    <w:next w:val="Standard"/>
    <w:link w:val="AnfhrungszeichenZchn"/>
    <w:uiPriority w:val="19"/>
    <w:qFormat/>
    <w:rsid w:val="001A75DC"/>
    <w:pPr>
      <w:numPr>
        <w:numId w:val="1"/>
      </w:numPr>
      <w:tabs>
        <w:tab w:val="left" w:pos="397"/>
      </w:tabs>
      <w:ind w:left="794" w:hanging="397"/>
    </w:pPr>
    <w:rPr>
      <w:iCs/>
      <w:color w:val="000000" w:themeColor="text1"/>
    </w:rPr>
  </w:style>
  <w:style w:type="character" w:customStyle="1" w:styleId="AnfhrungszeichenZchn">
    <w:name w:val="Anführungszeichen Zchn"/>
    <w:basedOn w:val="Absatz-Standardschriftart"/>
    <w:link w:val="Anfhrungszeichen"/>
    <w:uiPriority w:val="19"/>
    <w:rsid w:val="001A75DC"/>
    <w:rPr>
      <w:iCs/>
      <w:color w:val="000000" w:themeColor="text1"/>
      <w:sz w:val="24"/>
    </w:rPr>
  </w:style>
  <w:style w:type="character" w:styleId="Hervorhebung">
    <w:name w:val="Emphasis"/>
    <w:basedOn w:val="Absatz-Standardschriftart"/>
    <w:uiPriority w:val="50"/>
    <w:semiHidden/>
    <w:qFormat/>
    <w:rsid w:val="005A743B"/>
    <w:rPr>
      <w:i/>
      <w:iCs/>
    </w:rPr>
  </w:style>
  <w:style w:type="character" w:styleId="IntensiveHervorhebung">
    <w:name w:val="Intense Emphasis"/>
    <w:basedOn w:val="Absatz-Standardschriftart"/>
    <w:uiPriority w:val="51"/>
    <w:semiHidden/>
    <w:qFormat/>
    <w:rsid w:val="005A743B"/>
    <w:rPr>
      <w:bCs/>
      <w:i/>
      <w:iCs/>
      <w:color w:val="84D3E7" w:themeColor="background2"/>
    </w:rPr>
  </w:style>
  <w:style w:type="paragraph" w:styleId="KeinLeerraum">
    <w:name w:val="No Spacing"/>
    <w:uiPriority w:val="1"/>
    <w:qFormat/>
    <w:rsid w:val="001A75DC"/>
    <w:pPr>
      <w:spacing w:after="0" w:line="240" w:lineRule="auto"/>
    </w:pPr>
    <w:rPr>
      <w:sz w:val="24"/>
    </w:rPr>
  </w:style>
  <w:style w:type="paragraph" w:styleId="Listenabsatz">
    <w:name w:val="List Paragraph"/>
    <w:basedOn w:val="Standard"/>
    <w:uiPriority w:val="34"/>
    <w:semiHidden/>
    <w:rsid w:val="005A743B"/>
    <w:pPr>
      <w:ind w:left="720"/>
      <w:contextualSpacing/>
    </w:pPr>
  </w:style>
  <w:style w:type="character" w:styleId="SchwacheHervorhebung">
    <w:name w:val="Subtle Emphasis"/>
    <w:basedOn w:val="Absatz-Standardschriftart"/>
    <w:uiPriority w:val="52"/>
    <w:semiHidden/>
    <w:qFormat/>
    <w:rsid w:val="005A743B"/>
    <w:rPr>
      <w:iCs/>
      <w:color w:val="595959" w:themeColor="text1" w:themeTint="A6"/>
    </w:rPr>
  </w:style>
  <w:style w:type="paragraph" w:styleId="Titel">
    <w:name w:val="Title"/>
    <w:basedOn w:val="Standard"/>
    <w:next w:val="Standard"/>
    <w:link w:val="TitelZchn"/>
    <w:uiPriority w:val="10"/>
    <w:semiHidden/>
    <w:qFormat/>
    <w:rsid w:val="005A743B"/>
    <w:pPr>
      <w:pBdr>
        <w:bottom w:val="single" w:sz="8" w:space="4" w:color="F46D22" w:themeColor="accent1"/>
      </w:pBdr>
      <w:spacing w:before="360"/>
      <w:contextualSpacing/>
    </w:pPr>
    <w:rPr>
      <w:rFonts w:asciiTheme="majorHAnsi" w:eastAsiaTheme="majorEastAsia" w:hAnsiTheme="majorHAnsi" w:cstheme="majorBidi"/>
      <w:b/>
      <w:color w:val="84D3E7" w:themeColor="background2"/>
      <w:kern w:val="28"/>
      <w:sz w:val="48"/>
      <w:szCs w:val="52"/>
    </w:rPr>
  </w:style>
  <w:style w:type="character" w:customStyle="1" w:styleId="TitelZchn">
    <w:name w:val="Titel Zchn"/>
    <w:basedOn w:val="Absatz-Standardschriftart"/>
    <w:link w:val="Titel"/>
    <w:uiPriority w:val="10"/>
    <w:semiHidden/>
    <w:rsid w:val="00EA337C"/>
    <w:rPr>
      <w:rFonts w:asciiTheme="majorHAnsi" w:eastAsiaTheme="majorEastAsia" w:hAnsiTheme="majorHAnsi" w:cstheme="majorBidi"/>
      <w:b/>
      <w:color w:val="84D3E7" w:themeColor="background2"/>
      <w:kern w:val="28"/>
      <w:sz w:val="48"/>
      <w:szCs w:val="52"/>
    </w:rPr>
  </w:style>
  <w:style w:type="character" w:customStyle="1" w:styleId="berschrift1Zchn">
    <w:name w:val="Überschrift 1 Zchn"/>
    <w:basedOn w:val="Absatz-Standardschriftart"/>
    <w:link w:val="berschrift1"/>
    <w:uiPriority w:val="29"/>
    <w:rsid w:val="001A75DC"/>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29"/>
    <w:semiHidden/>
    <w:rsid w:val="001A75DC"/>
    <w:rPr>
      <w:rFonts w:asciiTheme="majorHAnsi" w:eastAsiaTheme="majorEastAsia" w:hAnsiTheme="majorHAnsi" w:cstheme="majorBidi"/>
      <w:b/>
      <w:color w:val="000000" w:themeColor="text1"/>
      <w:sz w:val="24"/>
      <w:szCs w:val="26"/>
    </w:rPr>
  </w:style>
  <w:style w:type="character" w:customStyle="1" w:styleId="berschrift3Zchn">
    <w:name w:val="Überschrift 3 Zchn"/>
    <w:basedOn w:val="Absatz-Standardschriftart"/>
    <w:link w:val="berschrift3"/>
    <w:uiPriority w:val="29"/>
    <w:semiHidden/>
    <w:rsid w:val="001A75DC"/>
    <w:rPr>
      <w:rFonts w:asciiTheme="majorHAnsi" w:eastAsiaTheme="majorEastAsia" w:hAnsiTheme="majorHAnsi" w:cstheme="majorBidi"/>
      <w:b/>
      <w:bCs/>
      <w:sz w:val="24"/>
    </w:rPr>
  </w:style>
  <w:style w:type="paragraph" w:styleId="Untertitel">
    <w:name w:val="Subtitle"/>
    <w:basedOn w:val="Standard"/>
    <w:next w:val="Standard"/>
    <w:link w:val="UntertitelZchn"/>
    <w:uiPriority w:val="11"/>
    <w:semiHidden/>
    <w:qFormat/>
    <w:rsid w:val="005A743B"/>
    <w:pPr>
      <w:numPr>
        <w:ilvl w:val="1"/>
      </w:numPr>
    </w:pPr>
    <w:rPr>
      <w:rFonts w:asciiTheme="majorHAnsi" w:eastAsiaTheme="majorEastAsia" w:hAnsiTheme="majorHAnsi" w:cstheme="majorBidi"/>
      <w:b/>
      <w:iCs/>
      <w:color w:val="000000" w:themeColor="text1"/>
      <w:sz w:val="28"/>
      <w:szCs w:val="24"/>
    </w:rPr>
  </w:style>
  <w:style w:type="character" w:customStyle="1" w:styleId="UntertitelZchn">
    <w:name w:val="Untertitel Zchn"/>
    <w:basedOn w:val="Absatz-Standardschriftart"/>
    <w:link w:val="Untertitel"/>
    <w:uiPriority w:val="11"/>
    <w:semiHidden/>
    <w:rsid w:val="00EA337C"/>
    <w:rPr>
      <w:rFonts w:asciiTheme="majorHAnsi" w:eastAsiaTheme="majorEastAsia" w:hAnsiTheme="majorHAnsi" w:cstheme="majorBidi"/>
      <w:b/>
      <w:iCs/>
      <w:color w:val="000000" w:themeColor="text1"/>
      <w:sz w:val="28"/>
      <w:szCs w:val="24"/>
    </w:rPr>
  </w:style>
  <w:style w:type="character" w:styleId="Fett">
    <w:name w:val="Strong"/>
    <w:basedOn w:val="Absatz-Standardschriftart"/>
    <w:uiPriority w:val="22"/>
    <w:qFormat/>
    <w:rsid w:val="001A75DC"/>
    <w:rPr>
      <w:b/>
      <w:bCs/>
    </w:rPr>
  </w:style>
  <w:style w:type="paragraph" w:styleId="Sprechblasentext">
    <w:name w:val="Balloon Text"/>
    <w:basedOn w:val="Standard"/>
    <w:link w:val="SprechblasentextZchn"/>
    <w:uiPriority w:val="99"/>
    <w:semiHidden/>
    <w:unhideWhenUsed/>
    <w:rsid w:val="00A75DF5"/>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DF5"/>
    <w:rPr>
      <w:rFonts w:ascii="Tahoma" w:hAnsi="Tahoma" w:cs="Tahoma"/>
      <w:sz w:val="16"/>
      <w:szCs w:val="16"/>
    </w:rPr>
  </w:style>
  <w:style w:type="paragraph" w:customStyle="1" w:styleId="body">
    <w:name w:val="body"/>
    <w:basedOn w:val="Standard"/>
    <w:uiPriority w:val="99"/>
    <w:rsid w:val="004F4A83"/>
    <w:pPr>
      <w:autoSpaceDE w:val="0"/>
      <w:autoSpaceDN w:val="0"/>
      <w:adjustRightInd w:val="0"/>
      <w:spacing w:before="0" w:line="260" w:lineRule="atLeast"/>
      <w:textAlignment w:val="center"/>
    </w:pPr>
    <w:rPr>
      <w:rFonts w:ascii="Segoe Book" w:eastAsia="Times New Roman" w:hAnsi="Segoe Book" w:cs="Segoe Book"/>
      <w:color w:val="787270"/>
      <w:sz w:val="17"/>
      <w:szCs w:val="17"/>
      <w:lang w:val="en-US"/>
    </w:rPr>
  </w:style>
  <w:style w:type="paragraph" w:customStyle="1" w:styleId="bodybullets">
    <w:name w:val="body bullets"/>
    <w:basedOn w:val="body"/>
    <w:uiPriority w:val="99"/>
    <w:rsid w:val="004F4A83"/>
    <w:pPr>
      <w:ind w:left="300" w:hanging="240"/>
    </w:pPr>
  </w:style>
  <w:style w:type="paragraph" w:customStyle="1" w:styleId="NoParagraphStyle">
    <w:name w:val="[No Paragraph Style]"/>
    <w:rsid w:val="004F4A83"/>
    <w:pPr>
      <w:autoSpaceDE w:val="0"/>
      <w:autoSpaceDN w:val="0"/>
      <w:adjustRightInd w:val="0"/>
      <w:spacing w:after="0" w:line="288" w:lineRule="auto"/>
      <w:textAlignment w:val="center"/>
    </w:pPr>
    <w:rPr>
      <w:rFonts w:ascii="Segoe" w:eastAsia="Times New Roman" w:hAnsi="Segoe" w:cs="Times New Roman"/>
      <w:color w:val="000000"/>
      <w:sz w:val="24"/>
      <w:szCs w:val="24"/>
      <w:lang w:val="en-US"/>
    </w:rPr>
  </w:style>
  <w:style w:type="paragraph" w:customStyle="1" w:styleId="Matrix">
    <w:name w:val="Matrix"/>
    <w:basedOn w:val="Standard"/>
    <w:uiPriority w:val="99"/>
    <w:rsid w:val="004F4A83"/>
    <w:pPr>
      <w:autoSpaceDE w:val="0"/>
      <w:autoSpaceDN w:val="0"/>
      <w:adjustRightInd w:val="0"/>
      <w:spacing w:before="0" w:line="200" w:lineRule="atLeast"/>
      <w:textAlignment w:val="center"/>
    </w:pPr>
    <w:rPr>
      <w:rFonts w:ascii="Segoe Light" w:eastAsia="Times New Roman" w:hAnsi="Segoe Light" w:cs="Segoe Light"/>
      <w:color w:val="524A48"/>
      <w:sz w:val="16"/>
      <w:szCs w:val="16"/>
      <w:lang w:val="en-US"/>
    </w:rPr>
  </w:style>
  <w:style w:type="paragraph" w:customStyle="1" w:styleId="matrixheader">
    <w:name w:val="matrix header"/>
    <w:basedOn w:val="Matrix"/>
    <w:uiPriority w:val="99"/>
    <w:rsid w:val="004F4A83"/>
    <w:pPr>
      <w:spacing w:line="300" w:lineRule="atLeast"/>
    </w:pPr>
    <w:rPr>
      <w:color w:val="C39E34"/>
    </w:rPr>
  </w:style>
  <w:style w:type="character" w:styleId="Hyperlink">
    <w:name w:val="Hyperlink"/>
    <w:basedOn w:val="Absatz-Standardschriftart"/>
    <w:uiPriority w:val="99"/>
    <w:unhideWhenUsed/>
    <w:rsid w:val="004F4A83"/>
    <w:rPr>
      <w:color w:val="0000FF"/>
      <w:u w:val="single"/>
    </w:rPr>
  </w:style>
  <w:style w:type="table" w:styleId="Tabellengitternetz">
    <w:name w:val="Table Grid"/>
    <w:basedOn w:val="NormaleTabelle"/>
    <w:uiPriority w:val="59"/>
    <w:rsid w:val="00EF5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right">
    <w:name w:val="copyright"/>
    <w:basedOn w:val="body"/>
    <w:next w:val="body"/>
    <w:uiPriority w:val="99"/>
    <w:rsid w:val="00B82183"/>
    <w:rPr>
      <w:sz w:val="14"/>
      <w:szCs w:val="14"/>
    </w:rPr>
  </w:style>
  <w:style w:type="paragraph" w:styleId="Kommentartext">
    <w:name w:val="annotation text"/>
    <w:basedOn w:val="Standard"/>
    <w:link w:val="KommentartextZchn"/>
    <w:uiPriority w:val="99"/>
    <w:semiHidden/>
    <w:unhideWhenUsed/>
    <w:rsid w:val="005050A5"/>
    <w:rPr>
      <w:sz w:val="20"/>
      <w:szCs w:val="20"/>
    </w:rPr>
  </w:style>
  <w:style w:type="character" w:customStyle="1" w:styleId="KommentartextZchn">
    <w:name w:val="Kommentartext Zchn"/>
    <w:basedOn w:val="Absatz-Standardschriftart"/>
    <w:link w:val="Kommentartext"/>
    <w:uiPriority w:val="99"/>
    <w:semiHidden/>
    <w:rsid w:val="005050A5"/>
    <w:rPr>
      <w:sz w:val="20"/>
      <w:szCs w:val="20"/>
    </w:rPr>
  </w:style>
  <w:style w:type="paragraph" w:styleId="Kommentarthema">
    <w:name w:val="annotation subject"/>
    <w:basedOn w:val="Kommentartext"/>
    <w:next w:val="Kommentartext"/>
    <w:link w:val="KommentarthemaZchn"/>
    <w:uiPriority w:val="99"/>
    <w:semiHidden/>
    <w:unhideWhenUsed/>
    <w:rsid w:val="005050A5"/>
    <w:pPr>
      <w:suppressAutoHyphens/>
      <w:spacing w:before="0" w:after="120"/>
    </w:pPr>
    <w:rPr>
      <w:rFonts w:ascii="Arial" w:eastAsia="Times New Roman" w:hAnsi="Arial" w:cs="Times New Roman"/>
      <w:b/>
      <w:bCs/>
      <w:lang w:val="en-US"/>
    </w:rPr>
  </w:style>
  <w:style w:type="character" w:customStyle="1" w:styleId="KommentarthemaZchn">
    <w:name w:val="Kommentarthema Zchn"/>
    <w:basedOn w:val="KommentartextZchn"/>
    <w:link w:val="Kommentarthema"/>
    <w:uiPriority w:val="99"/>
    <w:semiHidden/>
    <w:rsid w:val="005050A5"/>
    <w:rPr>
      <w:rFonts w:ascii="Arial" w:eastAsia="Times New Roman" w:hAnsi="Arial"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germany/online" TargetMode="External"/></Relationships>
</file>

<file path=word/theme/theme1.xml><?xml version="1.0" encoding="utf-8"?>
<a:theme xmlns:a="http://schemas.openxmlformats.org/drawingml/2006/main" name="Larissa-Design">
  <a:themeElements>
    <a:clrScheme name="McCann_Colors">
      <a:dk1>
        <a:sysClr val="windowText" lastClr="000000"/>
      </a:dk1>
      <a:lt1>
        <a:srgbClr val="FFFFFF"/>
      </a:lt1>
      <a:dk2>
        <a:srgbClr val="304096"/>
      </a:dk2>
      <a:lt2>
        <a:srgbClr val="84D3E7"/>
      </a:lt2>
      <a:accent1>
        <a:srgbClr val="F46D22"/>
      </a:accent1>
      <a:accent2>
        <a:srgbClr val="C30E1C"/>
      </a:accent2>
      <a:accent3>
        <a:srgbClr val="00476F"/>
      </a:accent3>
      <a:accent4>
        <a:srgbClr val="021D4C"/>
      </a:accent4>
      <a:accent5>
        <a:srgbClr val="350052"/>
      </a:accent5>
      <a:accent6>
        <a:srgbClr val="3BABAC"/>
      </a:accent6>
      <a:hlink>
        <a:srgbClr val="50007C"/>
      </a:hlink>
      <a:folHlink>
        <a:srgbClr val="032D76"/>
      </a:folHlink>
    </a:clrScheme>
    <a:fontScheme name="McCann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6CBA-EE50-4DC5-A356-57F08B02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McCann Erickson</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denise.stoklas</dc:creator>
  <cp:keywords/>
  <dc:description/>
  <cp:lastModifiedBy>denise.stoklas</cp:lastModifiedBy>
  <cp:revision>10</cp:revision>
  <dcterms:created xsi:type="dcterms:W3CDTF">2009-04-24T20:06:00Z</dcterms:created>
  <dcterms:modified xsi:type="dcterms:W3CDTF">2009-04-27T11:55:00Z</dcterms:modified>
</cp:coreProperties>
</file>