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882" w:rsidRDefault="00BE3882" w:rsidP="00BE3882">
      <w:pPr>
        <w:pStyle w:val="Default"/>
      </w:pPr>
    </w:p>
    <w:p w:rsidR="00BE3882" w:rsidRDefault="00BE3882" w:rsidP="00BE3882">
      <w:pPr>
        <w:pStyle w:val="Default"/>
        <w:jc w:val="center"/>
        <w:rPr>
          <w:b/>
          <w:bCs/>
          <w:sz w:val="32"/>
          <w:szCs w:val="32"/>
        </w:rPr>
      </w:pPr>
      <w:r>
        <w:rPr>
          <w:b/>
          <w:bCs/>
          <w:sz w:val="32"/>
          <w:szCs w:val="32"/>
        </w:rPr>
        <w:t>Microsoft Enterprise Desktop Virtualization</w:t>
      </w:r>
    </w:p>
    <w:p w:rsidR="00BE3882" w:rsidRDefault="00BE3882" w:rsidP="00BE3882">
      <w:pPr>
        <w:pStyle w:val="Default"/>
        <w:jc w:val="center"/>
        <w:rPr>
          <w:sz w:val="32"/>
          <w:szCs w:val="32"/>
        </w:rPr>
      </w:pPr>
      <w:r>
        <w:rPr>
          <w:b/>
          <w:bCs/>
          <w:sz w:val="32"/>
          <w:szCs w:val="32"/>
        </w:rPr>
        <w:t>Creazione di un laboratorio di test</w:t>
      </w:r>
    </w:p>
    <w:p w:rsidR="00510109" w:rsidRDefault="00BE3882" w:rsidP="00BE3882">
      <w:pPr>
        <w:jc w:val="center"/>
      </w:pPr>
      <w:r>
        <w:t xml:space="preserve">di Nicola Ferrini </w:t>
      </w:r>
      <w:r w:rsidR="00E97062">
        <w:br/>
      </w:r>
      <w:r w:rsidR="00D04AF9">
        <w:t xml:space="preserve">MCT – MCSE </w:t>
      </w:r>
      <w:r>
        <w:t>– MCITP</w:t>
      </w:r>
      <w:r w:rsidR="00D04AF9">
        <w:t xml:space="preserve"> – System Center Influencer</w:t>
      </w:r>
    </w:p>
    <w:p w:rsidR="00BE3882" w:rsidRDefault="00BE3882">
      <w:pPr>
        <w:rPr>
          <w:b/>
        </w:rPr>
      </w:pPr>
    </w:p>
    <w:p w:rsidR="00510109" w:rsidRDefault="00510109">
      <w:r w:rsidRPr="00564F91">
        <w:rPr>
          <w:b/>
        </w:rPr>
        <w:t>Introduzione</w:t>
      </w:r>
    </w:p>
    <w:p w:rsidR="004F205F" w:rsidRDefault="00BD75D0" w:rsidP="006B1606">
      <w:pPr>
        <w:jc w:val="both"/>
      </w:pPr>
      <w:r>
        <w:t>In questo articolo vedremo come è possibile realizzare un ambiente di test basato su MED-V 1.0.</w:t>
      </w:r>
    </w:p>
    <w:p w:rsidR="00BD75D0" w:rsidRDefault="00BD75D0" w:rsidP="006B1606">
      <w:pPr>
        <w:jc w:val="both"/>
      </w:pPr>
      <w:r>
        <w:t>MED-V è uno dei tools contenuti nel pacchetto MDOP</w:t>
      </w:r>
      <w:r w:rsidR="00BC467B">
        <w:t xml:space="preserve"> </w:t>
      </w:r>
      <w:r w:rsidR="0003270D">
        <w:t xml:space="preserve">2009 </w:t>
      </w:r>
      <w:r w:rsidR="00BC467B">
        <w:t xml:space="preserve">R2 </w:t>
      </w:r>
      <w:r w:rsidR="0003270D">
        <w:t>per Software Assurance</w:t>
      </w:r>
      <w:r w:rsidR="0003270D">
        <w:tab/>
        <w:t xml:space="preserve"> </w:t>
      </w:r>
      <w:r>
        <w:t>(</w:t>
      </w:r>
      <w:hyperlink r:id="rId6" w:history="1">
        <w:r w:rsidR="004E29BC" w:rsidRPr="00D85670">
          <w:rPr>
            <w:rStyle w:val="Hyperlink"/>
          </w:rPr>
          <w:t>http://www.microsoft.com/windows/enterprise/products/mdop/default.aspx</w:t>
        </w:r>
      </w:hyperlink>
      <w:r w:rsidR="004E29BC">
        <w:t xml:space="preserve"> ) che permette di realizzare</w:t>
      </w:r>
      <w:r w:rsidR="00F61686">
        <w:t xml:space="preserve"> un’</w:t>
      </w:r>
      <w:r>
        <w:t>infastruttura per la virtualizzazione dei desktop basata su Microsoft Virtual PC 2007 SP1. Scopo della virtualizzazione dei desktop è quello d</w:t>
      </w:r>
      <w:r w:rsidR="0003270D">
        <w:t>i superare i problemi di compati</w:t>
      </w:r>
      <w:r>
        <w:t>bilità delle vecchie applicazioni quando si passa a sistemi operativi più recenti, come Windows Vista o Windows 7.</w:t>
      </w:r>
      <w:r w:rsidR="0003270D">
        <w:t xml:space="preserve"> </w:t>
      </w:r>
    </w:p>
    <w:p w:rsidR="006B1606" w:rsidRDefault="006B1606">
      <w:pPr>
        <w:rPr>
          <w:b/>
        </w:rPr>
      </w:pPr>
    </w:p>
    <w:p w:rsidR="00510109" w:rsidRDefault="00510109">
      <w:r w:rsidRPr="004E29BC">
        <w:rPr>
          <w:b/>
        </w:rPr>
        <w:t>Spiegazione</w:t>
      </w:r>
    </w:p>
    <w:p w:rsidR="00510109" w:rsidRDefault="00510109" w:rsidP="006B1606">
      <w:pPr>
        <w:jc w:val="both"/>
      </w:pPr>
      <w:r>
        <w:t xml:space="preserve">Utilizzando Microsoft Virtual PC 2007 SP1 per far girare sistemi operativi come Windows XP oppure Windows 2000 è possibile continuare anche ad utilizzare applicazioni che non sarebbe possibile far girare sui sistemi operativi più recenti. Il vantaggio di questo tipo di tecnologia che ci apprestiamo ad installare consiste nel poter permettere l’accesso alle applicazioni legacy direttamente dal menù avvio di Windows Vista </w:t>
      </w:r>
      <w:r w:rsidR="004E29BC">
        <w:t xml:space="preserve">(e prossimamente di Windows 7) </w:t>
      </w:r>
      <w:r>
        <w:t>ed in realtà farle girare in una macchina virtuale. In più la possibilità di poter amministrare il tutto centralmente e poter fare facilmente il delivery delle macchine virtuali offre agli amministratori di sistema il vantaggio di non dover testare e migrare applicazioni più vecchie per farle girare sui sistemi operativi più recenti.</w:t>
      </w:r>
    </w:p>
    <w:p w:rsidR="00584072" w:rsidRDefault="00584072" w:rsidP="00584072">
      <w:pPr>
        <w:keepNext/>
        <w:jc w:val="center"/>
      </w:pPr>
      <w:r>
        <w:rPr>
          <w:noProof/>
          <w:lang w:val="en-US"/>
        </w:rPr>
        <w:drawing>
          <wp:inline distT="0" distB="0" distL="0" distR="0">
            <wp:extent cx="4426204" cy="2943225"/>
            <wp:effectExtent l="114300" t="114300" r="107696" b="857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7878" cy="2944338"/>
                    </a:xfrm>
                    <a:prstGeom prst="rect">
                      <a:avLst/>
                    </a:prstGeom>
                    <a:noFill/>
                    <a:ln>
                      <a:noFill/>
                    </a:ln>
                    <a:effectLst>
                      <a:glow rad="114300">
                        <a:schemeClr val="tx2">
                          <a:lumMod val="75000"/>
                          <a:alpha val="40000"/>
                        </a:schemeClr>
                      </a:glow>
                      <a:reflection blurRad="6350" endPos="0" dir="5400000" sy="-100000" algn="bl" rotWithShape="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Lst>
                  </pic:spPr>
                </pic:pic>
              </a:graphicData>
            </a:graphic>
          </wp:inline>
        </w:drawing>
      </w:r>
    </w:p>
    <w:p w:rsidR="00584072" w:rsidRDefault="00584072" w:rsidP="00584072">
      <w:pPr>
        <w:pStyle w:val="Caption"/>
        <w:jc w:val="center"/>
      </w:pPr>
      <w:r>
        <w:t xml:space="preserve">Figura </w:t>
      </w:r>
      <w:r w:rsidR="003C5FCF">
        <w:fldChar w:fldCharType="begin"/>
      </w:r>
      <w:r w:rsidR="00DC5EAB">
        <w:instrText xml:space="preserve"> SEQ Figura \* ARABIC </w:instrText>
      </w:r>
      <w:r w:rsidR="003C5FCF">
        <w:fldChar w:fldCharType="separate"/>
      </w:r>
      <w:r w:rsidR="00BC467B">
        <w:rPr>
          <w:noProof/>
        </w:rPr>
        <w:t>1</w:t>
      </w:r>
      <w:r w:rsidR="003C5FCF">
        <w:rPr>
          <w:noProof/>
        </w:rPr>
        <w:fldChar w:fldCharType="end"/>
      </w:r>
      <w:r>
        <w:t xml:space="preserve"> - Applicazioni reali e virtuali in esecuzione contemporanea</w:t>
      </w:r>
    </w:p>
    <w:p w:rsidR="00A704EF" w:rsidRDefault="00A704EF" w:rsidP="006B1606">
      <w:pPr>
        <w:jc w:val="both"/>
      </w:pPr>
      <w:r>
        <w:lastRenderedPageBreak/>
        <w:t xml:space="preserve">In figura 1 è possibile vedere in esecuzione contemporanea una serie di applicazioni virtualizzate con Virtual PC 2007 SP1 (con il bordo rosso) e presentate nel menù di avvio del sistema operativo host tramite l’applicativo MED-V </w:t>
      </w:r>
      <w:r w:rsidR="00F61686">
        <w:t>con</w:t>
      </w:r>
      <w:r>
        <w:t xml:space="preserve"> le applicazioni installate in modalità classica.</w:t>
      </w:r>
    </w:p>
    <w:p w:rsidR="00510109" w:rsidRDefault="00094C1B" w:rsidP="006B1606">
      <w:pPr>
        <w:jc w:val="both"/>
      </w:pPr>
      <w:r>
        <w:t xml:space="preserve">In figura </w:t>
      </w:r>
      <w:r w:rsidR="00A704EF">
        <w:t>2</w:t>
      </w:r>
      <w:r>
        <w:t xml:space="preserve"> è mostrata l’architettura di MED-V</w:t>
      </w:r>
      <w:r w:rsidR="006B1606">
        <w:t xml:space="preserve"> 1.0</w:t>
      </w:r>
      <w:r>
        <w:t>. I compomenti principali sono: le macchine virtuali</w:t>
      </w:r>
      <w:r w:rsidR="006F7813">
        <w:t xml:space="preserve"> (1)</w:t>
      </w:r>
      <w:r>
        <w:t>, un Image Repository</w:t>
      </w:r>
      <w:r w:rsidR="006F7813">
        <w:t xml:space="preserve"> (2)</w:t>
      </w:r>
      <w:r>
        <w:t xml:space="preserve"> dove verranno </w:t>
      </w:r>
      <w:r w:rsidR="00872914">
        <w:t xml:space="preserve">conservate, un </w:t>
      </w:r>
      <w:r w:rsidR="00584072">
        <w:t xml:space="preserve">Management </w:t>
      </w:r>
      <w:r w:rsidR="00872914">
        <w:t xml:space="preserve">Server </w:t>
      </w:r>
      <w:r w:rsidR="006F7813">
        <w:t xml:space="preserve">(3) </w:t>
      </w:r>
      <w:r w:rsidR="00872914">
        <w:t>ed una Management Console</w:t>
      </w:r>
      <w:r w:rsidR="006F7813">
        <w:t xml:space="preserve">(4) </w:t>
      </w:r>
      <w:r w:rsidR="00872914">
        <w:t>, il Client</w:t>
      </w:r>
      <w:r w:rsidR="006F7813">
        <w:t xml:space="preserve"> (5)</w:t>
      </w:r>
      <w:r w:rsidR="00872914">
        <w:t>.</w:t>
      </w:r>
    </w:p>
    <w:p w:rsidR="006F7813" w:rsidRDefault="006F7813"/>
    <w:p w:rsidR="004E29BC" w:rsidRDefault="006F7813" w:rsidP="004E29BC">
      <w:pPr>
        <w:keepNext/>
        <w:jc w:val="center"/>
      </w:pPr>
      <w:r>
        <w:rPr>
          <w:noProof/>
          <w:lang w:val="en-US"/>
        </w:rPr>
        <w:drawing>
          <wp:inline distT="0" distB="0" distL="0" distR="0">
            <wp:extent cx="5514975" cy="3676650"/>
            <wp:effectExtent l="133350" t="133350" r="123825" b="1143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4975" cy="3676650"/>
                    </a:xfrm>
                    <a:prstGeom prst="rect">
                      <a:avLst/>
                    </a:prstGeom>
                    <a:noFill/>
                    <a:ln>
                      <a:noFill/>
                    </a:ln>
                    <a:effectLst>
                      <a:glow rad="127000">
                        <a:schemeClr val="tx2">
                          <a:lumMod val="75000"/>
                          <a:alpha val="40000"/>
                        </a:schemeClr>
                      </a:glow>
                      <a:reflection blurRad="6350" endPos="0" dir="5400000" sy="-100000" algn="bl" rotWithShape="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6F7813" w:rsidRDefault="004E29BC" w:rsidP="004E29BC">
      <w:pPr>
        <w:pStyle w:val="Caption"/>
        <w:jc w:val="center"/>
      </w:pPr>
      <w:r>
        <w:t xml:space="preserve">Figura </w:t>
      </w:r>
      <w:fldSimple w:instr=" SEQ Figura \* ARABIC ">
        <w:r w:rsidR="00BC467B">
          <w:rPr>
            <w:noProof/>
          </w:rPr>
          <w:t>2</w:t>
        </w:r>
      </w:fldSimple>
      <w:r>
        <w:t xml:space="preserve"> : Architettura di MED-V 1.0</w:t>
      </w:r>
    </w:p>
    <w:p w:rsidR="00510109" w:rsidRDefault="00044429" w:rsidP="006B1606">
      <w:pPr>
        <w:jc w:val="both"/>
      </w:pPr>
      <w:r>
        <w:t>Per poter utilizzare MED-V è necessario avere un’infrastruttura di Active Directory a disposizione. Il database di Active Directory verrà utilizzato per poter autenticare gli utenti e fornirgli le diverse macchine virtuali che avremo creato, con le relative applicazioni installate.</w:t>
      </w:r>
    </w:p>
    <w:p w:rsidR="00A704EF" w:rsidRDefault="00A704EF">
      <w:pPr>
        <w:rPr>
          <w:b/>
        </w:rPr>
      </w:pPr>
      <w:r>
        <w:rPr>
          <w:b/>
        </w:rPr>
        <w:br w:type="page"/>
      </w:r>
    </w:p>
    <w:p w:rsidR="00044429" w:rsidRPr="005F43EE" w:rsidRDefault="006064C6">
      <w:pPr>
        <w:rPr>
          <w:b/>
        </w:rPr>
      </w:pPr>
      <w:r>
        <w:rPr>
          <w:b/>
        </w:rPr>
        <w:lastRenderedPageBreak/>
        <w:t>Installazione dei prerequisiti del</w:t>
      </w:r>
      <w:r w:rsidR="00091264" w:rsidRPr="005F43EE">
        <w:rPr>
          <w:b/>
        </w:rPr>
        <w:t xml:space="preserve"> MED-V Server</w:t>
      </w:r>
    </w:p>
    <w:p w:rsidR="00091264" w:rsidRDefault="00091264" w:rsidP="006B1606">
      <w:pPr>
        <w:jc w:val="both"/>
      </w:pPr>
      <w:r>
        <w:t>Per poter installare il MED-V Server dobbiamo accertarci di possedere</w:t>
      </w:r>
      <w:r w:rsidR="005F43EE">
        <w:t xml:space="preserve"> </w:t>
      </w:r>
      <w:r>
        <w:t>i prerequisiti necessari. In particolar modo i requisiti di sistema sono quelli evidenziat</w:t>
      </w:r>
      <w:r w:rsidR="004E29BC">
        <w:t>i nella tabella 1.</w:t>
      </w:r>
    </w:p>
    <w:p w:rsidR="004E29BC" w:rsidRDefault="004E29BC" w:rsidP="004E29BC">
      <w:pPr>
        <w:pStyle w:val="Caption"/>
        <w:keepNext/>
      </w:pPr>
    </w:p>
    <w:tbl>
      <w:tblPr>
        <w:tblStyle w:val="LightShading-Accent1"/>
        <w:tblW w:w="0" w:type="auto"/>
        <w:jc w:val="center"/>
        <w:tblLook w:val="01E0"/>
      </w:tblPr>
      <w:tblGrid>
        <w:gridCol w:w="3784"/>
        <w:gridCol w:w="3784"/>
      </w:tblGrid>
      <w:tr w:rsidR="00C6587D" w:rsidTr="00994602">
        <w:trPr>
          <w:cnfStyle w:val="100000000000"/>
          <w:trHeight w:val="301"/>
          <w:jc w:val="center"/>
        </w:trPr>
        <w:tc>
          <w:tcPr>
            <w:cnfStyle w:val="001000000000"/>
            <w:tcW w:w="3784" w:type="dxa"/>
            <w:hideMark/>
          </w:tcPr>
          <w:p w:rsidR="00C6587D" w:rsidRDefault="00C6587D">
            <w:pPr>
              <w:spacing w:before="60" w:after="60" w:line="280" w:lineRule="exact"/>
              <w:rPr>
                <w:rFonts w:ascii="Arial" w:eastAsia="SimSun" w:hAnsi="Arial"/>
                <w:kern w:val="24"/>
                <w:lang w:val="en-US"/>
              </w:rPr>
            </w:pPr>
            <w:r>
              <w:t>Memory</w:t>
            </w:r>
          </w:p>
        </w:tc>
        <w:tc>
          <w:tcPr>
            <w:cnfStyle w:val="000100000000"/>
            <w:tcW w:w="3784" w:type="dxa"/>
            <w:hideMark/>
          </w:tcPr>
          <w:p w:rsidR="00C6587D" w:rsidRDefault="00C6587D">
            <w:pPr>
              <w:spacing w:before="60" w:after="60" w:line="280" w:lineRule="exact"/>
              <w:rPr>
                <w:rFonts w:ascii="Arial" w:eastAsia="SimSun" w:hAnsi="Arial"/>
                <w:kern w:val="24"/>
                <w:lang w:val="en-US"/>
              </w:rPr>
            </w:pPr>
            <w:r>
              <w:t>4 GB RAM or greater</w:t>
            </w:r>
          </w:p>
        </w:tc>
      </w:tr>
      <w:tr w:rsidR="00C6587D" w:rsidTr="00994602">
        <w:trPr>
          <w:cnfStyle w:val="000000100000"/>
          <w:trHeight w:val="289"/>
          <w:jc w:val="center"/>
        </w:trPr>
        <w:tc>
          <w:tcPr>
            <w:cnfStyle w:val="001000000000"/>
            <w:tcW w:w="3784" w:type="dxa"/>
            <w:hideMark/>
          </w:tcPr>
          <w:p w:rsidR="00C6587D" w:rsidRDefault="00C6587D">
            <w:pPr>
              <w:spacing w:before="60" w:after="60" w:line="280" w:lineRule="exact"/>
              <w:rPr>
                <w:rFonts w:ascii="Arial" w:eastAsia="SimSun" w:hAnsi="Arial"/>
                <w:kern w:val="24"/>
                <w:lang w:val="en-US"/>
              </w:rPr>
            </w:pPr>
            <w:r>
              <w:t>Processor</w:t>
            </w:r>
          </w:p>
        </w:tc>
        <w:tc>
          <w:tcPr>
            <w:cnfStyle w:val="000100000000"/>
            <w:tcW w:w="3784" w:type="dxa"/>
            <w:hideMark/>
          </w:tcPr>
          <w:p w:rsidR="00C6587D" w:rsidRDefault="00C6587D">
            <w:pPr>
              <w:spacing w:before="60" w:after="60" w:line="280" w:lineRule="exact"/>
              <w:rPr>
                <w:rFonts w:ascii="Arial" w:eastAsia="SimSun" w:hAnsi="Arial"/>
                <w:kern w:val="24"/>
                <w:lang w:val="en-US"/>
              </w:rPr>
            </w:pPr>
            <w:r>
              <w:t>Dual Processor (2.8 GHz)</w:t>
            </w:r>
          </w:p>
        </w:tc>
      </w:tr>
      <w:tr w:rsidR="00C6587D" w:rsidRPr="00896C1D" w:rsidTr="00994602">
        <w:trPr>
          <w:trHeight w:val="511"/>
          <w:jc w:val="center"/>
        </w:trPr>
        <w:tc>
          <w:tcPr>
            <w:cnfStyle w:val="001000000000"/>
            <w:tcW w:w="3784" w:type="dxa"/>
            <w:hideMark/>
          </w:tcPr>
          <w:p w:rsidR="00C6587D" w:rsidRDefault="00C6587D">
            <w:pPr>
              <w:spacing w:before="60" w:after="60" w:line="280" w:lineRule="exact"/>
              <w:rPr>
                <w:rFonts w:ascii="Arial" w:eastAsia="SimSun" w:hAnsi="Arial"/>
                <w:kern w:val="24"/>
                <w:lang w:val="en-US"/>
              </w:rPr>
            </w:pPr>
            <w:r>
              <w:t>Operating system</w:t>
            </w:r>
          </w:p>
        </w:tc>
        <w:tc>
          <w:tcPr>
            <w:cnfStyle w:val="000100000000"/>
            <w:tcW w:w="3784" w:type="dxa"/>
            <w:hideMark/>
          </w:tcPr>
          <w:p w:rsidR="00C6587D" w:rsidRDefault="00C6587D">
            <w:pPr>
              <w:spacing w:before="60" w:after="60" w:line="280" w:lineRule="exact"/>
              <w:rPr>
                <w:rFonts w:ascii="Arial" w:eastAsia="SimSun" w:hAnsi="Arial"/>
                <w:kern w:val="24"/>
                <w:lang w:val="en-US"/>
              </w:rPr>
            </w:pPr>
            <w:r w:rsidRPr="00C6587D">
              <w:rPr>
                <w:lang w:val="en-US"/>
              </w:rPr>
              <w:t>Windows Server 2008 Standard/Enterprise Edition x86 &amp; 64-bit</w:t>
            </w:r>
          </w:p>
        </w:tc>
      </w:tr>
      <w:tr w:rsidR="00C6587D" w:rsidRPr="00896C1D" w:rsidTr="00994602">
        <w:trPr>
          <w:cnfStyle w:val="000000100000"/>
          <w:trHeight w:val="711"/>
          <w:jc w:val="center"/>
        </w:trPr>
        <w:tc>
          <w:tcPr>
            <w:cnfStyle w:val="001000000000"/>
            <w:tcW w:w="3784" w:type="dxa"/>
            <w:hideMark/>
          </w:tcPr>
          <w:p w:rsidR="00C6587D" w:rsidRDefault="00C6587D">
            <w:pPr>
              <w:spacing w:before="60" w:after="60" w:line="280" w:lineRule="exact"/>
              <w:rPr>
                <w:rFonts w:ascii="Arial" w:eastAsia="SimSun" w:hAnsi="Arial"/>
                <w:kern w:val="24"/>
                <w:lang w:val="en-US"/>
              </w:rPr>
            </w:pPr>
            <w:r>
              <w:t>Database</w:t>
            </w:r>
          </w:p>
        </w:tc>
        <w:tc>
          <w:tcPr>
            <w:cnfStyle w:val="000100000000"/>
            <w:tcW w:w="3784" w:type="dxa"/>
            <w:hideMark/>
          </w:tcPr>
          <w:p w:rsidR="00C6587D" w:rsidRDefault="00C6587D">
            <w:pPr>
              <w:spacing w:before="60" w:after="60" w:line="280" w:lineRule="exact"/>
              <w:rPr>
                <w:rFonts w:ascii="Arial" w:eastAsia="SimSun" w:hAnsi="Arial"/>
                <w:kern w:val="24"/>
                <w:lang w:val="en-US"/>
              </w:rPr>
            </w:pPr>
            <w:r w:rsidRPr="00C6587D">
              <w:rPr>
                <w:lang w:val="en-US"/>
              </w:rPr>
              <w:t xml:space="preserve">Microsoft SQL Server 2005 Enterprise Edition SP2 Microsoft SQL Server 2008 Express/Standard/Enterprise editions </w:t>
            </w:r>
          </w:p>
        </w:tc>
      </w:tr>
      <w:tr w:rsidR="00C6587D" w:rsidRPr="00896C1D" w:rsidTr="00994602">
        <w:trPr>
          <w:cnfStyle w:val="010000000000"/>
          <w:trHeight w:val="500"/>
          <w:jc w:val="center"/>
        </w:trPr>
        <w:tc>
          <w:tcPr>
            <w:cnfStyle w:val="001000000000"/>
            <w:tcW w:w="3784" w:type="dxa"/>
            <w:hideMark/>
          </w:tcPr>
          <w:p w:rsidR="00C6587D" w:rsidRDefault="00C6587D">
            <w:pPr>
              <w:spacing w:before="60" w:after="60" w:line="280" w:lineRule="exact"/>
              <w:rPr>
                <w:rFonts w:ascii="Arial" w:eastAsia="SimSun" w:hAnsi="Arial"/>
                <w:kern w:val="24"/>
                <w:lang w:val="en-US"/>
              </w:rPr>
            </w:pPr>
            <w:r>
              <w:t>Supported locales</w:t>
            </w:r>
          </w:p>
        </w:tc>
        <w:tc>
          <w:tcPr>
            <w:cnfStyle w:val="000100000000"/>
            <w:tcW w:w="3784" w:type="dxa"/>
            <w:hideMark/>
          </w:tcPr>
          <w:p w:rsidR="00C6587D" w:rsidRDefault="00C6587D">
            <w:pPr>
              <w:spacing w:before="60" w:after="60" w:line="280" w:lineRule="exact"/>
              <w:rPr>
                <w:rFonts w:ascii="Arial" w:eastAsia="SimSun" w:hAnsi="Arial"/>
                <w:kern w:val="24"/>
                <w:lang w:val="en-US"/>
              </w:rPr>
            </w:pPr>
            <w:r w:rsidRPr="00C6587D">
              <w:rPr>
                <w:lang w:val="en-US"/>
              </w:rPr>
              <w:t xml:space="preserve">English, French, German, Italian, Portuguese (Brazil), Spanish </w:t>
            </w:r>
          </w:p>
        </w:tc>
      </w:tr>
    </w:tbl>
    <w:p w:rsidR="004E29BC" w:rsidRPr="00994602" w:rsidRDefault="004E29BC" w:rsidP="004E29BC">
      <w:pPr>
        <w:pStyle w:val="Caption"/>
        <w:jc w:val="center"/>
        <w:rPr>
          <w:lang w:val="en-US"/>
        </w:rPr>
      </w:pPr>
    </w:p>
    <w:p w:rsidR="00091264" w:rsidRPr="004E29BC" w:rsidRDefault="004E29BC" w:rsidP="004E29BC">
      <w:pPr>
        <w:pStyle w:val="Caption"/>
        <w:jc w:val="center"/>
      </w:pPr>
      <w:r>
        <w:t xml:space="preserve">Tabella </w:t>
      </w:r>
      <w:r w:rsidR="003C5FCF">
        <w:fldChar w:fldCharType="begin"/>
      </w:r>
      <w:r w:rsidR="00DC5EAB">
        <w:instrText xml:space="preserve"> SEQ Tabella \* ARABIC </w:instrText>
      </w:r>
      <w:r w:rsidR="003C5FCF">
        <w:fldChar w:fldCharType="separate"/>
      </w:r>
      <w:r w:rsidR="00BC467B">
        <w:rPr>
          <w:noProof/>
        </w:rPr>
        <w:t>1</w:t>
      </w:r>
      <w:r w:rsidR="003C5FCF">
        <w:rPr>
          <w:noProof/>
        </w:rPr>
        <w:fldChar w:fldCharType="end"/>
      </w:r>
      <w:r>
        <w:t>: Prerequisiti per l'installazione di MED-V Server</w:t>
      </w:r>
    </w:p>
    <w:p w:rsidR="005F43EE" w:rsidRDefault="001A16E0" w:rsidP="006B1606">
      <w:pPr>
        <w:jc w:val="both"/>
      </w:pPr>
      <w:r>
        <w:t>Installe</w:t>
      </w:r>
      <w:r w:rsidR="005F43EE">
        <w:t>remo il MED-V Server su un computer che sia membro del dominio dove si trovano i nostri utenti</w:t>
      </w:r>
      <w:r w:rsidR="004E29BC">
        <w:t>. Come prima operazione installiamo</w:t>
      </w:r>
      <w:r w:rsidR="005F43EE">
        <w:t xml:space="preserve"> il </w:t>
      </w:r>
      <w:r w:rsidR="005F43EE" w:rsidRPr="004E29BC">
        <w:rPr>
          <w:b/>
        </w:rPr>
        <w:t>.NET Framework 3.0</w:t>
      </w:r>
      <w:r w:rsidR="005F43EE">
        <w:t xml:space="preserve">. Per poter scaricare le immagini dei pc virtuali dal MED-V Server abbiamo bisogno di utilizzare anche </w:t>
      </w:r>
      <w:r w:rsidR="005F43EE" w:rsidRPr="004E29BC">
        <w:rPr>
          <w:b/>
        </w:rPr>
        <w:t>IIS</w:t>
      </w:r>
      <w:r w:rsidR="005F43EE">
        <w:t xml:space="preserve"> e </w:t>
      </w:r>
      <w:r w:rsidR="005F43EE" w:rsidRPr="004E29BC">
        <w:rPr>
          <w:b/>
        </w:rPr>
        <w:t>BITS</w:t>
      </w:r>
      <w:r w:rsidR="005F43EE">
        <w:t>.</w:t>
      </w:r>
    </w:p>
    <w:p w:rsidR="00F61686" w:rsidRDefault="004E29BC" w:rsidP="00F61686">
      <w:r>
        <w:t>Aggiungiamo</w:t>
      </w:r>
      <w:r w:rsidR="005F43EE">
        <w:t xml:space="preserve"> le features di </w:t>
      </w:r>
      <w:r w:rsidR="00EA1F73" w:rsidRPr="004E29BC">
        <w:rPr>
          <w:b/>
        </w:rPr>
        <w:t>.NET Framework 3.0</w:t>
      </w:r>
      <w:r w:rsidR="00EA1F73">
        <w:t xml:space="preserve"> e le </w:t>
      </w:r>
      <w:r w:rsidR="00EA1F73" w:rsidRPr="004E29BC">
        <w:rPr>
          <w:b/>
        </w:rPr>
        <w:t>BITS Server Extensions</w:t>
      </w:r>
      <w:r w:rsidR="00EA1F73">
        <w:t>, come mostra</w:t>
      </w:r>
      <w:r w:rsidR="00CB3369">
        <w:t>to in figura 3</w:t>
      </w:r>
      <w:r w:rsidR="00EA1F73">
        <w:t>:</w:t>
      </w:r>
    </w:p>
    <w:p w:rsidR="004E29BC" w:rsidRDefault="00EA1F73" w:rsidP="00F61686">
      <w:pPr>
        <w:jc w:val="center"/>
      </w:pPr>
      <w:r>
        <w:rPr>
          <w:noProof/>
          <w:lang w:val="en-US"/>
        </w:rPr>
        <w:drawing>
          <wp:inline distT="0" distB="0" distL="0" distR="0">
            <wp:extent cx="4943475" cy="3625805"/>
            <wp:effectExtent l="133350" t="133350" r="123825" b="107995"/>
            <wp:docPr id="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943475" cy="3625805"/>
                    </a:xfrm>
                    <a:prstGeom prst="rect">
                      <a:avLst/>
                    </a:prstGeom>
                    <a:noFill/>
                    <a:ln>
                      <a:noFill/>
                    </a:ln>
                    <a:effectLst>
                      <a:glow rad="127000">
                        <a:schemeClr val="tx2">
                          <a:lumMod val="75000"/>
                          <a:alpha val="40000"/>
                        </a:schemeClr>
                      </a:glow>
                      <a:reflection blurRad="6350" endPos="0" dir="5400000" sy="-100000" algn="bl" rotWithShape="0"/>
                    </a:effectLst>
                  </pic:spPr>
                </pic:pic>
              </a:graphicData>
            </a:graphic>
          </wp:inline>
        </w:drawing>
      </w:r>
    </w:p>
    <w:p w:rsidR="00EA1F73" w:rsidRDefault="004E29BC" w:rsidP="004E29BC">
      <w:pPr>
        <w:pStyle w:val="Caption"/>
        <w:jc w:val="center"/>
      </w:pPr>
      <w:r>
        <w:t xml:space="preserve">Figura </w:t>
      </w:r>
      <w:fldSimple w:instr=" SEQ Figura \* ARABIC ">
        <w:r w:rsidR="00BC467B">
          <w:rPr>
            <w:noProof/>
          </w:rPr>
          <w:t>3</w:t>
        </w:r>
      </w:fldSimple>
      <w:r>
        <w:t>: Installazione delle features di .NEt Framework 3.0 e BITS Server Extensions</w:t>
      </w:r>
    </w:p>
    <w:p w:rsidR="003043A0" w:rsidRDefault="003043A0" w:rsidP="006B1606">
      <w:pPr>
        <w:jc w:val="both"/>
      </w:pPr>
      <w:r>
        <w:lastRenderedPageBreak/>
        <w:t xml:space="preserve">Un altro prerequisito è l’installazione del ruolo </w:t>
      </w:r>
      <w:r w:rsidRPr="004E29BC">
        <w:rPr>
          <w:b/>
        </w:rPr>
        <w:t>IIS</w:t>
      </w:r>
      <w:r>
        <w:t xml:space="preserve">. Usiamo il </w:t>
      </w:r>
      <w:r w:rsidRPr="004E29BC">
        <w:rPr>
          <w:i/>
        </w:rPr>
        <w:t>Server Manager</w:t>
      </w:r>
      <w:r>
        <w:t xml:space="preserve"> in Windows Server 2008 per installare il ruolo IIS e scegliamo anche di installare i Role Service di d</w:t>
      </w:r>
      <w:r w:rsidR="00CB3369">
        <w:t>efault,come mostrato in figura 4</w:t>
      </w:r>
      <w:r>
        <w:t>.</w:t>
      </w:r>
    </w:p>
    <w:p w:rsidR="004E29BC" w:rsidRDefault="003043A0" w:rsidP="004E29BC">
      <w:pPr>
        <w:keepNext/>
        <w:jc w:val="center"/>
      </w:pPr>
      <w:r>
        <w:rPr>
          <w:noProof/>
          <w:lang w:val="en-US"/>
        </w:rPr>
        <w:drawing>
          <wp:inline distT="0" distB="0" distL="0" distR="0">
            <wp:extent cx="4572000" cy="3438525"/>
            <wp:effectExtent l="133350" t="133350" r="114300" b="1238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438525"/>
                    </a:xfrm>
                    <a:prstGeom prst="rect">
                      <a:avLst/>
                    </a:prstGeom>
                    <a:noFill/>
                    <a:ln>
                      <a:noFill/>
                    </a:ln>
                    <a:effectLst>
                      <a:glow rad="127000">
                        <a:schemeClr val="tx2">
                          <a:lumMod val="75000"/>
                          <a:alpha val="40000"/>
                        </a:schemeClr>
                      </a:glow>
                      <a:reflection blurRad="6350" endPos="0" dir="5400000" sy="-100000" algn="bl" rotWithShape="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3043A0" w:rsidRDefault="004E29BC" w:rsidP="004E29BC">
      <w:pPr>
        <w:pStyle w:val="Caption"/>
        <w:jc w:val="center"/>
      </w:pPr>
      <w:r>
        <w:t xml:space="preserve">Figura </w:t>
      </w:r>
      <w:fldSimple w:instr=" SEQ Figura \* ARABIC ">
        <w:r w:rsidR="00BC467B">
          <w:rPr>
            <w:noProof/>
          </w:rPr>
          <w:t>4</w:t>
        </w:r>
      </w:fldSimple>
      <w:r>
        <w:t>: Installazione dei Role Services di IIS</w:t>
      </w:r>
    </w:p>
    <w:p w:rsidR="006B1606" w:rsidRDefault="006B1606" w:rsidP="006B1606">
      <w:pPr>
        <w:jc w:val="both"/>
      </w:pPr>
    </w:p>
    <w:p w:rsidR="00746890" w:rsidRDefault="00304567" w:rsidP="006B1606">
      <w:pPr>
        <w:jc w:val="both"/>
      </w:pPr>
      <w:r>
        <w:t xml:space="preserve">La configurazione di IIS e BITS richiede qualche passaggio aggiuntivo. Prima di tutto è necessario aggiungere al nostro </w:t>
      </w:r>
      <w:r w:rsidRPr="004E29BC">
        <w:rPr>
          <w:i/>
        </w:rPr>
        <w:t>Default Web Site</w:t>
      </w:r>
      <w:r>
        <w:t xml:space="preserve"> una virtual directory dentro la quale verranno caricar</w:t>
      </w:r>
      <w:r w:rsidR="004E29BC">
        <w:t>e tutte le macchine virtuali</w:t>
      </w:r>
      <w:r>
        <w:t xml:space="preserve"> che vorre</w:t>
      </w:r>
      <w:r w:rsidR="00DE0E37">
        <w:t>mo distr</w:t>
      </w:r>
      <w:r w:rsidR="00746890">
        <w:t xml:space="preserve">ibuire ai nostri utenti. </w:t>
      </w:r>
    </w:p>
    <w:p w:rsidR="00DE0E37" w:rsidRDefault="00746890" w:rsidP="006B1606">
      <w:pPr>
        <w:jc w:val="both"/>
        <w:rPr>
          <w:bCs/>
        </w:rPr>
      </w:pPr>
      <w:r>
        <w:t>Apriamo</w:t>
      </w:r>
      <w:r w:rsidR="00DE0E37">
        <w:t xml:space="preserve"> quindi l’IIS Manager, cl</w:t>
      </w:r>
      <w:r w:rsidR="004E29BC">
        <w:t>icc</w:t>
      </w:r>
      <w:r>
        <w:t>hiamo</w:t>
      </w:r>
      <w:r w:rsidR="004E29BC">
        <w:t xml:space="preserve"> </w:t>
      </w:r>
      <w:r w:rsidR="00DE0E37">
        <w:t>su</w:t>
      </w:r>
      <w:r w:rsidR="00DE0E37" w:rsidRPr="00DE0E37">
        <w:t xml:space="preserve"> </w:t>
      </w:r>
      <w:r w:rsidR="00DE0E37">
        <w:t xml:space="preserve">Default Web Site </w:t>
      </w:r>
      <w:r w:rsidR="004E29BC">
        <w:t>e col tast</w:t>
      </w:r>
      <w:r w:rsidR="00DE0E37">
        <w:t>o destro scegli</w:t>
      </w:r>
      <w:r>
        <w:t>amo</w:t>
      </w:r>
      <w:r w:rsidR="00DE0E37">
        <w:t xml:space="preserve"> </w:t>
      </w:r>
      <w:r w:rsidR="00DE0E37" w:rsidRPr="004E29BC">
        <w:rPr>
          <w:b/>
        </w:rPr>
        <w:t>Add Virtual Directory</w:t>
      </w:r>
      <w:r w:rsidR="00DE0E37">
        <w:t xml:space="preserve">. </w:t>
      </w:r>
      <w:r w:rsidR="004E29BC">
        <w:t xml:space="preserve">Scegliamo come </w:t>
      </w:r>
      <w:r w:rsidR="004E29BC" w:rsidRPr="00746890">
        <w:rPr>
          <w:i/>
        </w:rPr>
        <w:t>A</w:t>
      </w:r>
      <w:r w:rsidR="0057625C" w:rsidRPr="00746890">
        <w:rPr>
          <w:i/>
        </w:rPr>
        <w:t>lias</w:t>
      </w:r>
      <w:r w:rsidR="0057625C">
        <w:t xml:space="preserve"> </w:t>
      </w:r>
      <w:r w:rsidR="00A37C02">
        <w:t xml:space="preserve">“medv” </w:t>
      </w:r>
      <w:r w:rsidR="0057625C">
        <w:t xml:space="preserve">e </w:t>
      </w:r>
      <w:r>
        <w:t xml:space="preserve">come </w:t>
      </w:r>
      <w:r w:rsidRPr="00746890">
        <w:rPr>
          <w:i/>
        </w:rPr>
        <w:t>Physi</w:t>
      </w:r>
      <w:r w:rsidR="004E29BC" w:rsidRPr="00746890">
        <w:rPr>
          <w:i/>
        </w:rPr>
        <w:t>cal Path</w:t>
      </w:r>
      <w:r w:rsidR="004E29BC">
        <w:t xml:space="preserve"> la cartella d’</w:t>
      </w:r>
      <w:r w:rsidR="00DE0E37">
        <w:t xml:space="preserve">installazione </w:t>
      </w:r>
      <w:r w:rsidR="004E29BC">
        <w:t xml:space="preserve">di default </w:t>
      </w:r>
      <w:r w:rsidR="00DE0E37">
        <w:t xml:space="preserve">del MED-V Server, che è </w:t>
      </w:r>
      <w:r w:rsidR="00DE0E37">
        <w:rPr>
          <w:b/>
          <w:bCs/>
        </w:rPr>
        <w:t>C</w:t>
      </w:r>
      <w:r w:rsidR="00DE0E37" w:rsidRPr="00DE0E37">
        <w:rPr>
          <w:b/>
          <w:bCs/>
        </w:rPr>
        <w:t>:\MED-V Server Images</w:t>
      </w:r>
      <w:r w:rsidR="00DE0E37">
        <w:rPr>
          <w:bCs/>
        </w:rPr>
        <w:t>, come mostrato in figura</w:t>
      </w:r>
      <w:r w:rsidR="00CB3369">
        <w:rPr>
          <w:bCs/>
        </w:rPr>
        <w:t xml:space="preserve"> 5</w:t>
      </w:r>
      <w:r w:rsidR="00DE0E37">
        <w:rPr>
          <w:bCs/>
        </w:rPr>
        <w:t>.</w:t>
      </w:r>
    </w:p>
    <w:p w:rsidR="00012E0A" w:rsidRDefault="0057625C" w:rsidP="00012E0A">
      <w:pPr>
        <w:keepNext/>
        <w:jc w:val="center"/>
      </w:pPr>
      <w:r>
        <w:rPr>
          <w:noProof/>
          <w:lang w:val="en-US"/>
        </w:rPr>
        <w:lastRenderedPageBreak/>
        <w:drawing>
          <wp:inline distT="0" distB="0" distL="0" distR="0">
            <wp:extent cx="4778251" cy="3424970"/>
            <wp:effectExtent l="133350" t="133350" r="117599" b="1183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8251" cy="3424970"/>
                    </a:xfrm>
                    <a:prstGeom prst="rect">
                      <a:avLst/>
                    </a:prstGeom>
                    <a:noFill/>
                    <a:ln>
                      <a:noFill/>
                    </a:ln>
                    <a:effectLst>
                      <a:glow rad="127000">
                        <a:schemeClr val="tx2">
                          <a:lumMod val="75000"/>
                          <a:alpha val="40000"/>
                        </a:schemeClr>
                      </a:glow>
                      <a:reflection blurRad="6350" endPos="0" dir="5400000" sy="-100000" algn="bl" rotWithShape="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DE0E37" w:rsidRDefault="00012E0A" w:rsidP="00012E0A">
      <w:pPr>
        <w:pStyle w:val="Caption"/>
        <w:jc w:val="center"/>
      </w:pPr>
      <w:r>
        <w:t xml:space="preserve">Figura </w:t>
      </w:r>
      <w:fldSimple w:instr=" SEQ Figura \* ARABIC ">
        <w:r w:rsidR="00BC467B">
          <w:rPr>
            <w:noProof/>
          </w:rPr>
          <w:t>5</w:t>
        </w:r>
      </w:fldSimple>
      <w:r>
        <w:t>: Creazione della Virtual Directory</w:t>
      </w:r>
    </w:p>
    <w:p w:rsidR="00A37C02" w:rsidRDefault="00A37C02" w:rsidP="006B1606">
      <w:pPr>
        <w:jc w:val="both"/>
      </w:pPr>
      <w:r>
        <w:t xml:space="preserve">Una volta aggiunta la Virtual Directory andiamo ad abilitare il </w:t>
      </w:r>
      <w:r w:rsidR="000E4AEC">
        <w:t xml:space="preserve">Directory Browsing cliccando sul nome della cartella e scegliendo </w:t>
      </w:r>
      <w:r w:rsidR="000E4AEC" w:rsidRPr="00664BE6">
        <w:rPr>
          <w:b/>
        </w:rPr>
        <w:t>Direc</w:t>
      </w:r>
      <w:r w:rsidR="00664BE6" w:rsidRPr="00664BE6">
        <w:rPr>
          <w:b/>
        </w:rPr>
        <w:t>to</w:t>
      </w:r>
      <w:r w:rsidR="000E4AEC" w:rsidRPr="00664BE6">
        <w:rPr>
          <w:b/>
        </w:rPr>
        <w:t>ry Browsin</w:t>
      </w:r>
      <w:r w:rsidR="00664BE6" w:rsidRPr="00664BE6">
        <w:rPr>
          <w:b/>
        </w:rPr>
        <w:t>g</w:t>
      </w:r>
      <w:r w:rsidR="000E4AEC">
        <w:t xml:space="preserve"> dal pannello centrale dell’IIS Manager</w:t>
      </w:r>
      <w:r w:rsidR="00467DE5">
        <w:t xml:space="preserve">. Assicuratevi che siano selezionati </w:t>
      </w:r>
      <w:r w:rsidR="00467DC3">
        <w:rPr>
          <w:i/>
        </w:rPr>
        <w:t xml:space="preserve">Time, Size, Extension </w:t>
      </w:r>
      <w:r w:rsidR="00467DC3">
        <w:t>e</w:t>
      </w:r>
      <w:r w:rsidR="00467DE5" w:rsidRPr="00467DC3">
        <w:rPr>
          <w:i/>
        </w:rPr>
        <w:t xml:space="preserve"> Date</w:t>
      </w:r>
      <w:r w:rsidR="00467DE5">
        <w:t>,</w:t>
      </w:r>
      <w:r w:rsidR="000E4AEC">
        <w:t xml:space="preserve"> come mostrato in figura</w:t>
      </w:r>
      <w:r w:rsidR="00012E0A">
        <w:t xml:space="preserve"> </w:t>
      </w:r>
      <w:r w:rsidR="00CB3369">
        <w:t>6</w:t>
      </w:r>
      <w:r w:rsidR="000E4AEC">
        <w:t>.</w:t>
      </w:r>
    </w:p>
    <w:p w:rsidR="00012E0A" w:rsidRDefault="00467DE5" w:rsidP="00012E0A">
      <w:pPr>
        <w:keepNext/>
        <w:jc w:val="center"/>
      </w:pPr>
      <w:r>
        <w:rPr>
          <w:noProof/>
          <w:lang w:val="en-US"/>
        </w:rPr>
        <w:drawing>
          <wp:inline distT="0" distB="0" distL="0" distR="0">
            <wp:extent cx="4800600" cy="3423036"/>
            <wp:effectExtent l="133350" t="133350" r="114300" b="120264"/>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4296" cy="3425671"/>
                    </a:xfrm>
                    <a:prstGeom prst="rect">
                      <a:avLst/>
                    </a:prstGeom>
                    <a:noFill/>
                    <a:ln>
                      <a:noFill/>
                    </a:ln>
                    <a:effectLst>
                      <a:glow rad="127000">
                        <a:schemeClr val="tx2">
                          <a:lumMod val="75000"/>
                          <a:alpha val="40000"/>
                        </a:schemeClr>
                      </a:glow>
                      <a:reflection blurRad="6350" endPos="0" dir="5400000" sy="-100000" algn="bl" rotWithShape="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012E0A" w:rsidRDefault="00012E0A" w:rsidP="00012E0A">
      <w:pPr>
        <w:pStyle w:val="Caption"/>
        <w:jc w:val="center"/>
      </w:pPr>
      <w:r>
        <w:t xml:space="preserve">Figura </w:t>
      </w:r>
      <w:fldSimple w:instr=" SEQ Figura \* ARABIC ">
        <w:r w:rsidR="00BC467B">
          <w:rPr>
            <w:noProof/>
          </w:rPr>
          <w:t>6</w:t>
        </w:r>
      </w:fldSimple>
      <w:r>
        <w:t>: Abilitazione del Directory Browsing</w:t>
      </w:r>
    </w:p>
    <w:p w:rsidR="00E33AF8" w:rsidRDefault="00E33AF8" w:rsidP="006B1606">
      <w:pPr>
        <w:jc w:val="both"/>
      </w:pPr>
      <w:r>
        <w:lastRenderedPageBreak/>
        <w:t xml:space="preserve">Non ci resta ora che configurare per la stessa cartella i </w:t>
      </w:r>
      <w:r w:rsidRPr="009A223F">
        <w:rPr>
          <w:b/>
        </w:rPr>
        <w:t>Mime Types</w:t>
      </w:r>
      <w:r>
        <w:t xml:space="preserve">. MED-V infatti utilizza file con estensione .index e .ckm per conservare le macchine virtuali e noi dobbiamo permetterne lo streaming tramite IIS. Dopo aver selezionato la cartella </w:t>
      </w:r>
      <w:r w:rsidRPr="00701858">
        <w:rPr>
          <w:b/>
        </w:rPr>
        <w:t>medv</w:t>
      </w:r>
      <w:r>
        <w:t xml:space="preserve">, dal pannello centrale clicchiamo sul pulsante </w:t>
      </w:r>
      <w:r w:rsidRPr="00E33AF8">
        <w:rPr>
          <w:i/>
        </w:rPr>
        <w:t>Mime Types</w:t>
      </w:r>
      <w:r>
        <w:t xml:space="preserve"> e aggiungiamo i </w:t>
      </w:r>
      <w:r w:rsidRPr="00E33AF8">
        <w:rPr>
          <w:i/>
        </w:rPr>
        <w:t>File Name Extension</w:t>
      </w:r>
      <w:r>
        <w:t xml:space="preserve"> </w:t>
      </w:r>
      <w:r w:rsidRPr="00E33AF8">
        <w:rPr>
          <w:b/>
        </w:rPr>
        <w:t>.ckm</w:t>
      </w:r>
      <w:r>
        <w:t xml:space="preserve"> e </w:t>
      </w:r>
      <w:r w:rsidRPr="00E33AF8">
        <w:rPr>
          <w:b/>
        </w:rPr>
        <w:t>.index</w:t>
      </w:r>
      <w:r>
        <w:t xml:space="preserve">, scegliendo come </w:t>
      </w:r>
      <w:r w:rsidRPr="00E33AF8">
        <w:rPr>
          <w:i/>
        </w:rPr>
        <w:t>Mype Type</w:t>
      </w:r>
      <w:r w:rsidRPr="00E33AF8">
        <w:rPr>
          <w:b/>
        </w:rPr>
        <w:t xml:space="preserve"> application/octet-stream</w:t>
      </w:r>
      <w:r>
        <w:t>, come mostrato in figura</w:t>
      </w:r>
      <w:r w:rsidR="009A223F">
        <w:t xml:space="preserve"> </w:t>
      </w:r>
      <w:r w:rsidR="00CB3369">
        <w:t>7</w:t>
      </w:r>
      <w:r>
        <w:t>.</w:t>
      </w:r>
    </w:p>
    <w:p w:rsidR="009A223F" w:rsidRDefault="00E33AF8" w:rsidP="009A223F">
      <w:pPr>
        <w:keepNext/>
        <w:jc w:val="center"/>
      </w:pPr>
      <w:r>
        <w:rPr>
          <w:noProof/>
          <w:lang w:val="en-US"/>
        </w:rPr>
        <w:drawing>
          <wp:inline distT="0" distB="0" distL="0" distR="0">
            <wp:extent cx="5248275" cy="3753974"/>
            <wp:effectExtent l="133350" t="133350" r="123825" b="113176"/>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3753974"/>
                    </a:xfrm>
                    <a:prstGeom prst="rect">
                      <a:avLst/>
                    </a:prstGeom>
                    <a:noFill/>
                    <a:ln>
                      <a:noFill/>
                    </a:ln>
                    <a:effectLst>
                      <a:glow rad="127000">
                        <a:schemeClr val="tx2">
                          <a:lumMod val="75000"/>
                          <a:alpha val="40000"/>
                        </a:schemeClr>
                      </a:glow>
                      <a:reflection blurRad="6350" endPos="0" dir="5400000" sy="-100000" algn="bl" rotWithShape="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701858" w:rsidRDefault="009A223F" w:rsidP="009A223F">
      <w:pPr>
        <w:pStyle w:val="Caption"/>
        <w:jc w:val="center"/>
      </w:pPr>
      <w:r>
        <w:t xml:space="preserve">Figura </w:t>
      </w:r>
      <w:fldSimple w:instr=" SEQ Figura \* ARABIC ">
        <w:r w:rsidR="00BC467B">
          <w:rPr>
            <w:noProof/>
          </w:rPr>
          <w:t>7</w:t>
        </w:r>
      </w:fldSimple>
      <w:r>
        <w:t>: Creazione dei nuovi Mime Types</w:t>
      </w:r>
    </w:p>
    <w:p w:rsidR="00A704EF" w:rsidRDefault="00A704EF" w:rsidP="006B1606">
      <w:pPr>
        <w:jc w:val="both"/>
      </w:pPr>
    </w:p>
    <w:p w:rsidR="00232ED9" w:rsidRDefault="00701858" w:rsidP="006B1606">
      <w:pPr>
        <w:jc w:val="both"/>
      </w:pPr>
      <w:r>
        <w:t>Terminiamo la configurazione di I</w:t>
      </w:r>
      <w:r w:rsidR="005415A3">
        <w:t xml:space="preserve">IS andando ad abilitare il </w:t>
      </w:r>
      <w:r w:rsidR="005415A3" w:rsidRPr="00467DC3">
        <w:rPr>
          <w:b/>
        </w:rPr>
        <w:t>BITS Upload</w:t>
      </w:r>
      <w:r w:rsidR="003506A6" w:rsidRPr="00467DC3">
        <w:rPr>
          <w:b/>
        </w:rPr>
        <w:t>s</w:t>
      </w:r>
      <w:r w:rsidR="005415A3">
        <w:t xml:space="preserve">, sempre per la nostra virtual directory </w:t>
      </w:r>
      <w:r w:rsidR="005415A3" w:rsidRPr="003506A6">
        <w:rPr>
          <w:b/>
        </w:rPr>
        <w:t>medv</w:t>
      </w:r>
      <w:r w:rsidR="005415A3">
        <w:t xml:space="preserve">. </w:t>
      </w:r>
    </w:p>
    <w:p w:rsidR="00232ED9" w:rsidRDefault="00232ED9" w:rsidP="006B1606">
      <w:pPr>
        <w:jc w:val="both"/>
      </w:pPr>
      <w:r>
        <w:t xml:space="preserve">Il </w:t>
      </w:r>
      <w:r w:rsidRPr="00232ED9">
        <w:rPr>
          <w:b/>
        </w:rPr>
        <w:t>BITS</w:t>
      </w:r>
      <w:r>
        <w:t xml:space="preserve"> (Background Intelligent Transfer System) è un componenete dei sistemi operativi da Windows 2000 in poi che permette di trasferire file usando la banda non utilizzata da altre applicazioni. I dati vengono trasferiti in background solo quando le condizioni di funzionamento della rete lo permettono, senza interferire con altri processi che in quel momento stanno usando la stessa risorsa.</w:t>
      </w:r>
    </w:p>
    <w:p w:rsidR="00776CFF" w:rsidRDefault="00776CFF" w:rsidP="006B1606">
      <w:pPr>
        <w:jc w:val="both"/>
      </w:pPr>
      <w:r>
        <w:t>Per maggiori informazioni su BITS vi r</w:t>
      </w:r>
      <w:r w:rsidR="00467DC3">
        <w:t>i</w:t>
      </w:r>
      <w:r>
        <w:t>mando all’articolo Technet</w:t>
      </w:r>
      <w:r>
        <w:tab/>
        <w:t xml:space="preserve"> </w:t>
      </w:r>
      <w:r>
        <w:br/>
      </w:r>
      <w:hyperlink r:id="rId14" w:history="1">
        <w:r w:rsidRPr="00DF1599">
          <w:rPr>
            <w:rStyle w:val="Hyperlink"/>
          </w:rPr>
          <w:t>http://msdn.microsoft.com/en-us/library/aa362828(VS.85).aspx</w:t>
        </w:r>
      </w:hyperlink>
      <w:r>
        <w:t xml:space="preserve"> </w:t>
      </w:r>
    </w:p>
    <w:p w:rsidR="00776CFF" w:rsidRDefault="00776CFF">
      <w:r>
        <w:br w:type="page"/>
      </w:r>
    </w:p>
    <w:p w:rsidR="003506A6" w:rsidRDefault="003506A6" w:rsidP="006B1606">
      <w:pPr>
        <w:jc w:val="both"/>
      </w:pPr>
      <w:r>
        <w:lastRenderedPageBreak/>
        <w:t xml:space="preserve">Dal pannello centrale scegliamo la feature </w:t>
      </w:r>
      <w:r w:rsidRPr="003506A6">
        <w:rPr>
          <w:b/>
        </w:rPr>
        <w:t>BITS Upload</w:t>
      </w:r>
      <w:r>
        <w:rPr>
          <w:b/>
        </w:rPr>
        <w:t>s</w:t>
      </w:r>
      <w:r>
        <w:t xml:space="preserve"> e la abilitiamo come mostrato in figura</w:t>
      </w:r>
      <w:r w:rsidR="00CB3369">
        <w:t xml:space="preserve"> 8</w:t>
      </w:r>
      <w:r>
        <w:t>.</w:t>
      </w:r>
    </w:p>
    <w:p w:rsidR="009A223F" w:rsidRDefault="003506A6" w:rsidP="009A223F">
      <w:pPr>
        <w:keepNext/>
        <w:jc w:val="center"/>
      </w:pPr>
      <w:r>
        <w:rPr>
          <w:noProof/>
          <w:lang w:val="en-US"/>
        </w:rPr>
        <w:drawing>
          <wp:inline distT="0" distB="0" distL="0" distR="0">
            <wp:extent cx="5476875" cy="3521480"/>
            <wp:effectExtent l="133350" t="133350" r="123825" b="1170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875" cy="3521480"/>
                    </a:xfrm>
                    <a:prstGeom prst="rect">
                      <a:avLst/>
                    </a:prstGeom>
                    <a:noFill/>
                    <a:ln>
                      <a:noFill/>
                    </a:ln>
                    <a:effectLst>
                      <a:glow rad="127000">
                        <a:schemeClr val="tx2">
                          <a:lumMod val="75000"/>
                          <a:alpha val="40000"/>
                        </a:schemeClr>
                      </a:glow>
                      <a:reflection blurRad="6350" endPos="0" dir="5400000" sy="-100000" algn="bl" rotWithShape="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3506A6" w:rsidRDefault="009A223F" w:rsidP="009A223F">
      <w:pPr>
        <w:pStyle w:val="Caption"/>
        <w:jc w:val="center"/>
      </w:pPr>
      <w:r>
        <w:t xml:space="preserve">Figura </w:t>
      </w:r>
      <w:fldSimple w:instr=" SEQ Figura \* ARABIC ">
        <w:r w:rsidR="00BC467B">
          <w:rPr>
            <w:noProof/>
          </w:rPr>
          <w:t>8</w:t>
        </w:r>
      </w:fldSimple>
      <w:r>
        <w:t>: Abilitazione dei BITS Uploads</w:t>
      </w:r>
    </w:p>
    <w:p w:rsidR="00E33AF8" w:rsidRDefault="003506A6" w:rsidP="006B1606">
      <w:pPr>
        <w:jc w:val="both"/>
      </w:pPr>
      <w:r>
        <w:t xml:space="preserve">Vi ricordo inoltre che in Windows Server 2008 è abilitato di default il firewall e quindi è necessario controllare che le regole che permettono l’accesso al vostro web server siano abilitate. Se non avete utilizzato per la connessione le porte di default  HTTP 80 oppure HTTPS 443, dovete creare delle eccezioni per poter rendere la cartella </w:t>
      </w:r>
      <w:r w:rsidRPr="003506A6">
        <w:rPr>
          <w:b/>
        </w:rPr>
        <w:t>medv</w:t>
      </w:r>
      <w:r>
        <w:t xml:space="preserve"> raggiungibile dall’esterno del vostro server.</w:t>
      </w:r>
    </w:p>
    <w:p w:rsidR="00776CFF" w:rsidRDefault="006064C6">
      <w:r>
        <w:t>A questo punto po</w:t>
      </w:r>
      <w:r w:rsidR="00A539AF">
        <w:t>ssiamo</w:t>
      </w:r>
      <w:r>
        <w:t xml:space="preserve"> installare SQL Express 2008, dopo averlo scaricato dal sito Microsoft dal seguente link </w:t>
      </w:r>
      <w:hyperlink r:id="rId16" w:history="1">
        <w:r w:rsidRPr="00D85670">
          <w:rPr>
            <w:rStyle w:val="Hyperlink"/>
          </w:rPr>
          <w:t>http://www.microsoft.com/downloads/details.aspx?displaylang=en&amp;FamilyID=01af61e6-2f63-4291-bcad-fd500f6027ff</w:t>
        </w:r>
      </w:hyperlink>
      <w:r>
        <w:t xml:space="preserve"> </w:t>
      </w:r>
      <w:r w:rsidR="00843A9A">
        <w:t>.</w:t>
      </w:r>
    </w:p>
    <w:p w:rsidR="00776CFF" w:rsidRDefault="00776CFF">
      <w:r>
        <w:t>Non è compito di queto tutorial spiegare l’installazioni di SQL Express 2008. Vi rimado pertanto per maggiori informazioni su SQL e sull’installazione del prodotto all’articolo Technet</w:t>
      </w:r>
      <w:r w:rsidR="00346B8B">
        <w:t xml:space="preserve"> </w:t>
      </w:r>
      <w:hyperlink r:id="rId17" w:history="1">
        <w:r w:rsidR="00346B8B" w:rsidRPr="00DF1599">
          <w:rPr>
            <w:rStyle w:val="Hyperlink"/>
          </w:rPr>
          <w:t>http://technet.microsoft.com/en-us/library/ms143219.aspx</w:t>
        </w:r>
      </w:hyperlink>
      <w:r w:rsidR="00346B8B">
        <w:t xml:space="preserve"> </w:t>
      </w:r>
    </w:p>
    <w:p w:rsidR="00843A9A" w:rsidRDefault="00843A9A" w:rsidP="006B1606">
      <w:pPr>
        <w:jc w:val="both"/>
      </w:pPr>
      <w:r>
        <w:t>Segui</w:t>
      </w:r>
      <w:r w:rsidR="00A539AF">
        <w:t>amo</w:t>
      </w:r>
      <w:r>
        <w:t xml:space="preserve"> la procedura di installazione standard, con l’unico accorgimento di scegliere per l’autenticazione “Mixed Mode”, come mostrato in figura</w:t>
      </w:r>
      <w:r w:rsidR="00CB3369">
        <w:t xml:space="preserve"> 9</w:t>
      </w:r>
      <w:r>
        <w:t>.</w:t>
      </w:r>
    </w:p>
    <w:p w:rsidR="009A223F" w:rsidRDefault="00843A9A" w:rsidP="009A223F">
      <w:pPr>
        <w:keepNext/>
        <w:jc w:val="center"/>
      </w:pPr>
      <w:r>
        <w:rPr>
          <w:noProof/>
          <w:lang w:val="en-US"/>
        </w:rPr>
        <w:lastRenderedPageBreak/>
        <w:drawing>
          <wp:inline distT="0" distB="0" distL="0" distR="0">
            <wp:extent cx="4867275" cy="3646666"/>
            <wp:effectExtent l="133350" t="133350" r="104775" b="106184"/>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9510" cy="3648341"/>
                    </a:xfrm>
                    <a:prstGeom prst="rect">
                      <a:avLst/>
                    </a:prstGeom>
                    <a:noFill/>
                    <a:ln>
                      <a:noFill/>
                    </a:ln>
                    <a:effectLst>
                      <a:glow rad="127000">
                        <a:schemeClr val="tx2">
                          <a:lumMod val="75000"/>
                          <a:alpha val="40000"/>
                        </a:schemeClr>
                      </a:glow>
                      <a:reflection blurRad="6350" endPos="0" dir="5400000" sy="-100000" algn="bl" rotWithShape="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843A9A" w:rsidRDefault="009A223F" w:rsidP="009A223F">
      <w:pPr>
        <w:pStyle w:val="Caption"/>
        <w:jc w:val="center"/>
      </w:pPr>
      <w:r>
        <w:t xml:space="preserve">Figura </w:t>
      </w:r>
      <w:fldSimple w:instr=" SEQ Figura \* ARABIC ">
        <w:r w:rsidR="00BC467B">
          <w:rPr>
            <w:noProof/>
          </w:rPr>
          <w:t>9</w:t>
        </w:r>
      </w:fldSimple>
      <w:r>
        <w:t>: Selezione dell'Authentication Mode in SQL Express 2008</w:t>
      </w:r>
    </w:p>
    <w:p w:rsidR="006B1606" w:rsidRDefault="006B1606">
      <w:pPr>
        <w:rPr>
          <w:b/>
        </w:rPr>
      </w:pPr>
    </w:p>
    <w:p w:rsidR="00E33AF8" w:rsidRPr="006064C6" w:rsidRDefault="006064C6">
      <w:pPr>
        <w:rPr>
          <w:b/>
        </w:rPr>
      </w:pPr>
      <w:r w:rsidRPr="006064C6">
        <w:rPr>
          <w:b/>
        </w:rPr>
        <w:t>Installazione del MED-V Server</w:t>
      </w:r>
    </w:p>
    <w:p w:rsidR="009A223F" w:rsidRDefault="005F43EE" w:rsidP="00A704EF">
      <w:pPr>
        <w:jc w:val="center"/>
      </w:pPr>
      <w:r>
        <w:t>Dopo aver inserito il DVD di MDOP</w:t>
      </w:r>
      <w:r w:rsidR="00635014">
        <w:t xml:space="preserve"> 2009 R2</w:t>
      </w:r>
      <w:r>
        <w:t xml:space="preserve"> lanciamo l’installazione del Server, come mostrato in figura </w:t>
      </w:r>
      <w:r w:rsidR="00CB3369">
        <w:t>10</w:t>
      </w:r>
      <w:r w:rsidR="003043A0">
        <w:t>.</w:t>
      </w:r>
      <w:r w:rsidR="003043A0">
        <w:rPr>
          <w:noProof/>
          <w:lang w:val="en-US"/>
        </w:rPr>
        <w:drawing>
          <wp:inline distT="0" distB="0" distL="0" distR="0">
            <wp:extent cx="4257675" cy="3215989"/>
            <wp:effectExtent l="133350" t="133350" r="123825" b="117761"/>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660" cy="3223531"/>
                    </a:xfrm>
                    <a:prstGeom prst="rect">
                      <a:avLst/>
                    </a:prstGeom>
                    <a:noFill/>
                    <a:ln>
                      <a:noFill/>
                    </a:ln>
                    <a:effectLst>
                      <a:glow rad="127000">
                        <a:schemeClr val="tx2">
                          <a:lumMod val="75000"/>
                          <a:alpha val="40000"/>
                        </a:schemeClr>
                      </a:glow>
                      <a:reflection blurRad="6350" endPos="0" dir="5400000" sy="-100000" algn="bl" rotWithShape="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3043A0" w:rsidRDefault="009A223F" w:rsidP="009A223F">
      <w:pPr>
        <w:pStyle w:val="Caption"/>
        <w:jc w:val="center"/>
      </w:pPr>
      <w:r>
        <w:t xml:space="preserve">Figura </w:t>
      </w:r>
      <w:fldSimple w:instr=" SEQ Figura \* ARABIC ">
        <w:r w:rsidR="00BC467B">
          <w:rPr>
            <w:noProof/>
          </w:rPr>
          <w:t>10</w:t>
        </w:r>
      </w:fldSimple>
      <w:r>
        <w:t>: lancio dell'installazione del MED-V Server</w:t>
      </w:r>
    </w:p>
    <w:p w:rsidR="003043A0" w:rsidRDefault="003043A0" w:rsidP="003043A0">
      <w:r>
        <w:lastRenderedPageBreak/>
        <w:t>Segui</w:t>
      </w:r>
      <w:r w:rsidR="00A539AF">
        <w:t>amo</w:t>
      </w:r>
      <w:r>
        <w:t xml:space="preserve"> il wizard di installazione e dopo aver accettato la </w:t>
      </w:r>
      <w:r w:rsidRPr="00467DC3">
        <w:rPr>
          <w:i/>
        </w:rPr>
        <w:t>Licenza</w:t>
      </w:r>
      <w:r>
        <w:t xml:space="preserve"> e deciso in quale cartella installare il programma, clicc</w:t>
      </w:r>
      <w:r w:rsidR="00A539AF">
        <w:t>hiamo</w:t>
      </w:r>
      <w:r>
        <w:t xml:space="preserve"> sul</w:t>
      </w:r>
      <w:r w:rsidR="006B1606">
        <w:t>j</w:t>
      </w:r>
      <w:r>
        <w:t xml:space="preserve"> pulsante </w:t>
      </w:r>
      <w:r w:rsidRPr="009A223F">
        <w:rPr>
          <w:b/>
        </w:rPr>
        <w:t>Install</w:t>
      </w:r>
      <w:r>
        <w:t xml:space="preserve"> e complet</w:t>
      </w:r>
      <w:r w:rsidR="00A539AF">
        <w:t>iamo</w:t>
      </w:r>
      <w:r>
        <w:t xml:space="preserve"> la procedura. Al termine dell’</w:t>
      </w:r>
      <w:r w:rsidR="00A539AF">
        <w:t>installazione c</w:t>
      </w:r>
      <w:r>
        <w:t xml:space="preserve">i apparirà una schermata come quella mostrata in figura </w:t>
      </w:r>
      <w:r w:rsidR="009A223F">
        <w:t>1</w:t>
      </w:r>
      <w:r w:rsidR="00CB3369">
        <w:t>1</w:t>
      </w:r>
      <w:r>
        <w:t>.</w:t>
      </w:r>
    </w:p>
    <w:p w:rsidR="009A223F" w:rsidRDefault="003043A0" w:rsidP="009A223F">
      <w:pPr>
        <w:keepNext/>
        <w:jc w:val="center"/>
      </w:pPr>
      <w:r>
        <w:rPr>
          <w:noProof/>
          <w:lang w:val="en-US"/>
        </w:rPr>
        <w:drawing>
          <wp:inline distT="0" distB="0" distL="0" distR="0">
            <wp:extent cx="4033110" cy="3046368"/>
            <wp:effectExtent l="133350" t="133350" r="119790" b="11593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3110" cy="3046368"/>
                    </a:xfrm>
                    <a:prstGeom prst="rect">
                      <a:avLst/>
                    </a:prstGeom>
                    <a:noFill/>
                    <a:ln>
                      <a:noFill/>
                    </a:ln>
                    <a:effectLst>
                      <a:glow rad="127000">
                        <a:schemeClr val="tx2">
                          <a:lumMod val="75000"/>
                          <a:alpha val="40000"/>
                        </a:schemeClr>
                      </a:glow>
                      <a:reflection blurRad="6350" endPos="0" dir="5400000" sy="-100000" algn="bl" rotWithShape="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3043A0" w:rsidRDefault="009A223F" w:rsidP="009A223F">
      <w:pPr>
        <w:pStyle w:val="Caption"/>
        <w:jc w:val="center"/>
      </w:pPr>
      <w:r>
        <w:t xml:space="preserve">Figura </w:t>
      </w:r>
      <w:fldSimple w:instr=" SEQ Figura \* ARABIC ">
        <w:r w:rsidR="00BC467B">
          <w:rPr>
            <w:noProof/>
          </w:rPr>
          <w:t>11</w:t>
        </w:r>
      </w:fldSimple>
      <w:r>
        <w:t>: completamento dell'installazione del MED-V Server e lancio del Configuration Manager</w:t>
      </w:r>
    </w:p>
    <w:p w:rsidR="005F43EE" w:rsidRDefault="00A7773A" w:rsidP="006B1606">
      <w:pPr>
        <w:jc w:val="both"/>
      </w:pPr>
      <w:r>
        <w:t xml:space="preserve">Dopo aver lanciato il </w:t>
      </w:r>
      <w:r w:rsidRPr="009A223F">
        <w:rPr>
          <w:b/>
        </w:rPr>
        <w:t>MED-V Server Configutation</w:t>
      </w:r>
      <w:r>
        <w:t xml:space="preserve"> </w:t>
      </w:r>
      <w:r w:rsidRPr="009A223F">
        <w:rPr>
          <w:b/>
        </w:rPr>
        <w:t>Manager</w:t>
      </w:r>
      <w:r>
        <w:t xml:space="preserve"> inseriamo le ultime informazioni per poterci connettere al web server che abbiamo installato ed all’istanza di SQL Express precedentemente creata.</w:t>
      </w:r>
    </w:p>
    <w:p w:rsidR="0072564A" w:rsidRDefault="00F01637" w:rsidP="0072564A">
      <w:pPr>
        <w:jc w:val="both"/>
      </w:pPr>
      <w:r>
        <w:t xml:space="preserve">Nella scheda </w:t>
      </w:r>
      <w:r w:rsidRPr="00F01637">
        <w:rPr>
          <w:b/>
        </w:rPr>
        <w:t>Connections</w:t>
      </w:r>
      <w:r>
        <w:t xml:space="preserve"> configuriamo la porta da utilizzare sia per il</w:t>
      </w:r>
      <w:r w:rsidR="00467DC3">
        <w:t xml:space="preserve"> protocollo HTTP, sia eventualme</w:t>
      </w:r>
      <w:r>
        <w:t>nte per quello HTTPS se decidiamo che lo streaming debba essere protetto tramite SSL, come mostrato in figura</w:t>
      </w:r>
      <w:r w:rsidR="009A223F">
        <w:t xml:space="preserve"> 1</w:t>
      </w:r>
      <w:r w:rsidR="00CB3369">
        <w:t>2</w:t>
      </w:r>
      <w:r>
        <w:t>.</w:t>
      </w:r>
    </w:p>
    <w:p w:rsidR="009A223F" w:rsidRDefault="00F01637" w:rsidP="0072564A">
      <w:pPr>
        <w:jc w:val="center"/>
      </w:pPr>
      <w:r>
        <w:rPr>
          <w:noProof/>
          <w:lang w:val="en-US"/>
        </w:rPr>
        <w:drawing>
          <wp:inline distT="0" distB="0" distL="0" distR="0">
            <wp:extent cx="4095750" cy="2855539"/>
            <wp:effectExtent l="133350" t="133350" r="114300" b="116261"/>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5952" cy="2869623"/>
                    </a:xfrm>
                    <a:prstGeom prst="rect">
                      <a:avLst/>
                    </a:prstGeom>
                    <a:noFill/>
                    <a:ln>
                      <a:noFill/>
                    </a:ln>
                    <a:effectLst>
                      <a:glow rad="127000">
                        <a:schemeClr val="tx2">
                          <a:lumMod val="75000"/>
                          <a:alpha val="40000"/>
                        </a:schemeClr>
                      </a:glow>
                      <a:reflection blurRad="6350" endPos="0" dir="5400000" sy="-100000" algn="bl" rotWithShape="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F01637" w:rsidRDefault="009A223F" w:rsidP="009A223F">
      <w:pPr>
        <w:pStyle w:val="Caption"/>
        <w:jc w:val="center"/>
      </w:pPr>
      <w:r>
        <w:t xml:space="preserve">Figura </w:t>
      </w:r>
      <w:fldSimple w:instr=" SEQ Figura \* ARABIC ">
        <w:r w:rsidR="00BC467B">
          <w:rPr>
            <w:noProof/>
          </w:rPr>
          <w:t>12</w:t>
        </w:r>
      </w:fldSimple>
      <w:r>
        <w:t>: Scheda Connecions del MED-V Server Configuration Manager</w:t>
      </w:r>
    </w:p>
    <w:p w:rsidR="004B24EA" w:rsidRDefault="004B24EA" w:rsidP="006B1606">
      <w:pPr>
        <w:jc w:val="both"/>
      </w:pPr>
      <w:r>
        <w:lastRenderedPageBreak/>
        <w:t xml:space="preserve">Nella scheda </w:t>
      </w:r>
      <w:r w:rsidRPr="009A223F">
        <w:rPr>
          <w:b/>
        </w:rPr>
        <w:t>Images</w:t>
      </w:r>
      <w:r>
        <w:t xml:space="preserve"> confermiamo che la cartella dentro la quale verranno inserire le immagini da distribuire</w:t>
      </w:r>
      <w:r w:rsidRPr="00467DC3">
        <w:t xml:space="preserve"> sia</w:t>
      </w:r>
      <w:r w:rsidRPr="009A223F">
        <w:rPr>
          <w:b/>
        </w:rPr>
        <w:t xml:space="preserve"> C:\MED-V Server Images\</w:t>
      </w:r>
      <w:r>
        <w:t xml:space="preserve"> , come mostrato in figura</w:t>
      </w:r>
      <w:r w:rsidR="009A223F">
        <w:t xml:space="preserve"> 1</w:t>
      </w:r>
      <w:r w:rsidR="00CB3369">
        <w:t>3</w:t>
      </w:r>
      <w:r>
        <w:t>.</w:t>
      </w:r>
      <w:r w:rsidR="009A223F">
        <w:t xml:space="preserve"> </w:t>
      </w:r>
      <w:r>
        <w:t xml:space="preserve">La cartella deve concidere con la Virtual Directory che </w:t>
      </w:r>
      <w:r w:rsidR="00467DC3">
        <w:t>abbiamo</w:t>
      </w:r>
      <w:r>
        <w:t xml:space="preserve"> creato precedentemente in IIS.</w:t>
      </w:r>
    </w:p>
    <w:p w:rsidR="009A223F" w:rsidRDefault="004B24EA" w:rsidP="009A223F">
      <w:pPr>
        <w:keepNext/>
        <w:jc w:val="center"/>
      </w:pPr>
      <w:r>
        <w:rPr>
          <w:noProof/>
          <w:lang w:val="en-US"/>
        </w:rPr>
        <w:drawing>
          <wp:inline distT="0" distB="0" distL="0" distR="0">
            <wp:extent cx="4067175" cy="2835620"/>
            <wp:effectExtent l="133350" t="133350" r="123825" b="117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8631" cy="2836635"/>
                    </a:xfrm>
                    <a:prstGeom prst="rect">
                      <a:avLst/>
                    </a:prstGeom>
                    <a:noFill/>
                    <a:ln>
                      <a:noFill/>
                    </a:ln>
                    <a:effectLst>
                      <a:glow rad="127000">
                        <a:schemeClr val="tx2">
                          <a:lumMod val="75000"/>
                          <a:alpha val="40000"/>
                        </a:schemeClr>
                      </a:glow>
                      <a:reflection blurRad="6350" endPos="0" dir="5400000" sy="-100000" algn="bl" rotWithShape="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4B24EA" w:rsidRDefault="009A223F" w:rsidP="009A223F">
      <w:pPr>
        <w:pStyle w:val="Caption"/>
        <w:jc w:val="center"/>
      </w:pPr>
      <w:r>
        <w:t xml:space="preserve">Figura </w:t>
      </w:r>
      <w:fldSimple w:instr=" SEQ Figura \* ARABIC ">
        <w:r w:rsidR="00BC467B">
          <w:rPr>
            <w:noProof/>
          </w:rPr>
          <w:t>13</w:t>
        </w:r>
      </w:fldSimple>
      <w:r>
        <w:t xml:space="preserve">: </w:t>
      </w:r>
      <w:r w:rsidRPr="004C66CB">
        <w:t xml:space="preserve">Scheda </w:t>
      </w:r>
      <w:r>
        <w:t>Images</w:t>
      </w:r>
      <w:r w:rsidRPr="004C66CB">
        <w:t xml:space="preserve"> del MED-V Server Configuration Manager</w:t>
      </w:r>
    </w:p>
    <w:p w:rsidR="00F6168B" w:rsidRDefault="00F6168B" w:rsidP="006B1606">
      <w:pPr>
        <w:jc w:val="both"/>
      </w:pPr>
      <w:r>
        <w:t xml:space="preserve">Nella scheda </w:t>
      </w:r>
      <w:r w:rsidRPr="00F6168B">
        <w:rPr>
          <w:b/>
        </w:rPr>
        <w:t>Permissions</w:t>
      </w:r>
      <w:r>
        <w:t xml:space="preserve"> selezionate i gruppi o gli utenti a cui volete concedere l’utilizzo e la distribuzione delle immagini di Virtual PC che utilizzerete, come mostrato in figura</w:t>
      </w:r>
      <w:r w:rsidR="009A223F">
        <w:t xml:space="preserve"> 1</w:t>
      </w:r>
      <w:r w:rsidR="00CB3369">
        <w:t>4</w:t>
      </w:r>
      <w:r>
        <w:t>.</w:t>
      </w:r>
    </w:p>
    <w:p w:rsidR="009A223F" w:rsidRDefault="00F6168B" w:rsidP="009A223F">
      <w:pPr>
        <w:keepNext/>
        <w:jc w:val="center"/>
      </w:pPr>
      <w:r>
        <w:rPr>
          <w:noProof/>
          <w:lang w:val="en-US"/>
        </w:rPr>
        <w:drawing>
          <wp:inline distT="0" distB="0" distL="0" distR="0">
            <wp:extent cx="4261710" cy="2957105"/>
            <wp:effectExtent l="133350" t="133350" r="119790" b="1099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1710" cy="2957105"/>
                    </a:xfrm>
                    <a:prstGeom prst="rect">
                      <a:avLst/>
                    </a:prstGeom>
                    <a:noFill/>
                    <a:ln>
                      <a:noFill/>
                    </a:ln>
                    <a:effectLst>
                      <a:glow rad="127000">
                        <a:schemeClr val="tx2">
                          <a:lumMod val="75000"/>
                          <a:alpha val="40000"/>
                        </a:schemeClr>
                      </a:glow>
                      <a:reflection blurRad="6350" endPos="0" dir="5400000" sy="-100000" algn="bl" rotWithShape="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F6168B" w:rsidRDefault="009A223F" w:rsidP="009A223F">
      <w:pPr>
        <w:pStyle w:val="Caption"/>
        <w:jc w:val="center"/>
      </w:pPr>
      <w:r>
        <w:t xml:space="preserve">Figura </w:t>
      </w:r>
      <w:fldSimple w:instr=" SEQ Figura \* ARABIC ">
        <w:r w:rsidR="00BC467B">
          <w:rPr>
            <w:noProof/>
          </w:rPr>
          <w:t>14</w:t>
        </w:r>
      </w:fldSimple>
      <w:r>
        <w:t xml:space="preserve">: </w:t>
      </w:r>
      <w:r w:rsidRPr="00267294">
        <w:t xml:space="preserve">Scheda </w:t>
      </w:r>
      <w:r>
        <w:t>Permissions</w:t>
      </w:r>
      <w:r w:rsidRPr="00267294">
        <w:t xml:space="preserve"> del MED-V Server Configuration Manager</w:t>
      </w:r>
    </w:p>
    <w:p w:rsidR="006B1606" w:rsidRDefault="006B1606" w:rsidP="006B1606">
      <w:pPr>
        <w:jc w:val="both"/>
      </w:pPr>
    </w:p>
    <w:p w:rsidR="00612568" w:rsidRDefault="00612568">
      <w:r>
        <w:br w:type="page"/>
      </w:r>
    </w:p>
    <w:p w:rsidR="00F6168B" w:rsidRDefault="00F6168B" w:rsidP="006B1606">
      <w:pPr>
        <w:jc w:val="both"/>
      </w:pPr>
      <w:r>
        <w:lastRenderedPageBreak/>
        <w:t xml:space="preserve">Per completare, nella scheda </w:t>
      </w:r>
      <w:r w:rsidRPr="00F6168B">
        <w:rPr>
          <w:b/>
        </w:rPr>
        <w:t>Reports</w:t>
      </w:r>
      <w:r>
        <w:t xml:space="preserve"> </w:t>
      </w:r>
      <w:r w:rsidR="006E64A6">
        <w:t>possiamo</w:t>
      </w:r>
      <w:r>
        <w:t xml:space="preserve"> abilit</w:t>
      </w:r>
      <w:r w:rsidR="006E64A6">
        <w:t>are la reportistica, collegandoc</w:t>
      </w:r>
      <w:r>
        <w:t xml:space="preserve">i all’istanza SQL Express che </w:t>
      </w:r>
      <w:r w:rsidR="006E64A6">
        <w:t>abbiamo</w:t>
      </w:r>
      <w:r>
        <w:t xml:space="preserve"> precedentemente installato e creando un nuovo database dentro il quale verranno conservate tutte le info di utilizzo di MED-V, come mostrato in figura</w:t>
      </w:r>
      <w:r w:rsidR="009A223F">
        <w:t xml:space="preserve"> 1</w:t>
      </w:r>
      <w:r w:rsidR="00CB3369">
        <w:t>5</w:t>
      </w:r>
      <w:r>
        <w:t>. Clicc</w:t>
      </w:r>
      <w:r w:rsidR="006E64A6">
        <w:t>hiamo</w:t>
      </w:r>
      <w:r>
        <w:t xml:space="preserve"> sul pulsante </w:t>
      </w:r>
      <w:r w:rsidRPr="009A223F">
        <w:rPr>
          <w:b/>
        </w:rPr>
        <w:t>Test Connection</w:t>
      </w:r>
      <w:r>
        <w:t xml:space="preserve"> </w:t>
      </w:r>
      <w:r w:rsidR="006E64A6">
        <w:t xml:space="preserve">e </w:t>
      </w:r>
      <w:r>
        <w:t>verific</w:t>
      </w:r>
      <w:r w:rsidR="006E64A6">
        <w:t>hiamo</w:t>
      </w:r>
      <w:r>
        <w:t xml:space="preserve"> che le impostazioni scelte per la connessione siano funzionanti.</w:t>
      </w:r>
    </w:p>
    <w:p w:rsidR="009A223F" w:rsidRDefault="00F6168B" w:rsidP="009A223F">
      <w:pPr>
        <w:keepNext/>
        <w:jc w:val="center"/>
      </w:pPr>
      <w:r>
        <w:rPr>
          <w:noProof/>
          <w:lang w:val="en-US"/>
        </w:rPr>
        <w:drawing>
          <wp:inline distT="0" distB="0" distL="0" distR="0">
            <wp:extent cx="4333875" cy="3021562"/>
            <wp:effectExtent l="133350" t="133350" r="123825" b="121688"/>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4778" cy="3022191"/>
                    </a:xfrm>
                    <a:prstGeom prst="rect">
                      <a:avLst/>
                    </a:prstGeom>
                    <a:noFill/>
                    <a:ln>
                      <a:noFill/>
                    </a:ln>
                    <a:effectLst>
                      <a:glow rad="127000">
                        <a:schemeClr val="tx2">
                          <a:lumMod val="75000"/>
                          <a:alpha val="40000"/>
                        </a:schemeClr>
                      </a:glow>
                      <a:reflection blurRad="6350" endPos="0" dir="5400000" sy="-100000" algn="bl" rotWithShape="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F6168B" w:rsidRDefault="009A223F" w:rsidP="009A223F">
      <w:pPr>
        <w:pStyle w:val="Caption"/>
        <w:jc w:val="center"/>
      </w:pPr>
      <w:r>
        <w:t xml:space="preserve">Figura </w:t>
      </w:r>
      <w:fldSimple w:instr=" SEQ Figura \* ARABIC ">
        <w:r w:rsidR="00BC467B">
          <w:rPr>
            <w:noProof/>
          </w:rPr>
          <w:t>15</w:t>
        </w:r>
      </w:fldSimple>
      <w:r>
        <w:t xml:space="preserve">: </w:t>
      </w:r>
      <w:r w:rsidRPr="00EF724E">
        <w:t xml:space="preserve">Scheda </w:t>
      </w:r>
      <w:r>
        <w:t>Reports</w:t>
      </w:r>
      <w:r w:rsidRPr="00EF724E">
        <w:t xml:space="preserve"> del MED-V Server Configuration Manager</w:t>
      </w:r>
    </w:p>
    <w:p w:rsidR="006B1606" w:rsidRDefault="006B1606"/>
    <w:p w:rsidR="009F3144" w:rsidRDefault="009F3144">
      <w:r>
        <w:t>A questo punto la configurazione del nostro MED-V Server è completa.</w:t>
      </w:r>
    </w:p>
    <w:p w:rsidR="009F3144" w:rsidRPr="00635014" w:rsidRDefault="009F3144">
      <w:pPr>
        <w:rPr>
          <w:b/>
        </w:rPr>
      </w:pPr>
      <w:r w:rsidRPr="00635014">
        <w:rPr>
          <w:b/>
        </w:rPr>
        <w:t>Installazione del MED-V Client</w:t>
      </w:r>
    </w:p>
    <w:p w:rsidR="009A223F" w:rsidRDefault="009A223F" w:rsidP="005113E4">
      <w:pPr>
        <w:jc w:val="both"/>
      </w:pPr>
      <w:r>
        <w:t>Prima di pro</w:t>
      </w:r>
      <w:r w:rsidR="009F3144">
        <w:t>cedere con l’installazione del MED-V Client è necessario controllare i requisiti di sistema richiesti, riassunti nella tabella</w:t>
      </w:r>
      <w:r>
        <w:t xml:space="preserve"> 2</w:t>
      </w:r>
      <w:r w:rsidR="009F3144">
        <w:t>.</w:t>
      </w:r>
    </w:p>
    <w:tbl>
      <w:tblPr>
        <w:tblStyle w:val="LightShading-Accent1"/>
        <w:tblW w:w="0" w:type="auto"/>
        <w:jc w:val="center"/>
        <w:tblLook w:val="01E0"/>
      </w:tblPr>
      <w:tblGrid>
        <w:gridCol w:w="3904"/>
        <w:gridCol w:w="3904"/>
      </w:tblGrid>
      <w:tr w:rsidR="009F3144" w:rsidTr="00994602">
        <w:trPr>
          <w:cnfStyle w:val="100000000000"/>
          <w:trHeight w:val="856"/>
          <w:jc w:val="center"/>
        </w:trPr>
        <w:tc>
          <w:tcPr>
            <w:cnfStyle w:val="001000000000"/>
            <w:tcW w:w="3904" w:type="dxa"/>
            <w:hideMark/>
          </w:tcPr>
          <w:p w:rsidR="009F3144" w:rsidRDefault="009F3144">
            <w:pPr>
              <w:spacing w:before="60" w:after="60" w:line="280" w:lineRule="exact"/>
              <w:rPr>
                <w:rFonts w:ascii="Arial" w:eastAsia="SimSun" w:hAnsi="Arial"/>
                <w:kern w:val="24"/>
                <w:lang w:val="en-US"/>
              </w:rPr>
            </w:pPr>
            <w:r>
              <w:t>Memory</w:t>
            </w:r>
          </w:p>
        </w:tc>
        <w:tc>
          <w:tcPr>
            <w:cnfStyle w:val="000100000000"/>
            <w:tcW w:w="3904" w:type="dxa"/>
            <w:hideMark/>
          </w:tcPr>
          <w:p w:rsidR="009F3144" w:rsidRDefault="009F3144">
            <w:pPr>
              <w:rPr>
                <w:rFonts w:ascii="Arial" w:eastAsia="SimSun" w:hAnsi="Arial"/>
                <w:kern w:val="24"/>
                <w:lang w:val="en-US"/>
              </w:rPr>
            </w:pPr>
            <w:r>
              <w:t>Minimum: 1 GB</w:t>
            </w:r>
          </w:p>
          <w:p w:rsidR="009F3144" w:rsidRDefault="009F3144">
            <w:pPr>
              <w:spacing w:before="60" w:after="60" w:line="280" w:lineRule="exact"/>
              <w:rPr>
                <w:rFonts w:ascii="Arial" w:eastAsia="SimSun" w:hAnsi="Arial"/>
                <w:kern w:val="24"/>
                <w:lang w:val="en-US"/>
              </w:rPr>
            </w:pPr>
            <w:r>
              <w:t>Recommended: 2 GB</w:t>
            </w:r>
          </w:p>
        </w:tc>
      </w:tr>
      <w:tr w:rsidR="009F3144" w:rsidRPr="00896C1D" w:rsidTr="00994602">
        <w:trPr>
          <w:cnfStyle w:val="000000100000"/>
          <w:trHeight w:val="978"/>
          <w:jc w:val="center"/>
        </w:trPr>
        <w:tc>
          <w:tcPr>
            <w:cnfStyle w:val="001000000000"/>
            <w:tcW w:w="3904" w:type="dxa"/>
            <w:hideMark/>
          </w:tcPr>
          <w:p w:rsidR="009F3144" w:rsidRDefault="009F3144">
            <w:pPr>
              <w:spacing w:before="60" w:after="60" w:line="280" w:lineRule="exact"/>
              <w:rPr>
                <w:rFonts w:ascii="Arial" w:eastAsia="SimSun" w:hAnsi="Arial"/>
                <w:kern w:val="24"/>
                <w:lang w:val="en-US"/>
              </w:rPr>
            </w:pPr>
            <w:r>
              <w:t>Operating system</w:t>
            </w:r>
          </w:p>
        </w:tc>
        <w:tc>
          <w:tcPr>
            <w:cnfStyle w:val="000100000000"/>
            <w:tcW w:w="3904" w:type="dxa"/>
            <w:hideMark/>
          </w:tcPr>
          <w:p w:rsidR="009F3144" w:rsidRDefault="009F3144">
            <w:pPr>
              <w:spacing w:before="60" w:after="60" w:line="280" w:lineRule="exact"/>
              <w:rPr>
                <w:rFonts w:ascii="Arial" w:eastAsia="SimSun" w:hAnsi="Arial"/>
                <w:kern w:val="24"/>
                <w:lang w:val="en-US"/>
              </w:rPr>
            </w:pPr>
            <w:r w:rsidRPr="009F3144">
              <w:rPr>
                <w:lang w:val="en-US"/>
              </w:rPr>
              <w:t>Windows XP SP2/3 (Professional, Home), Vista SP1 (Enterprise, Home Basic, Home Premium, Business, Ultimate) 32-bit</w:t>
            </w:r>
          </w:p>
        </w:tc>
      </w:tr>
      <w:tr w:rsidR="009F3144" w:rsidTr="00994602">
        <w:trPr>
          <w:trHeight w:val="411"/>
          <w:jc w:val="center"/>
        </w:trPr>
        <w:tc>
          <w:tcPr>
            <w:cnfStyle w:val="001000000000"/>
            <w:tcW w:w="3904" w:type="dxa"/>
            <w:hideMark/>
          </w:tcPr>
          <w:p w:rsidR="009F3144" w:rsidRDefault="009F3144">
            <w:pPr>
              <w:spacing w:before="60" w:after="60" w:line="280" w:lineRule="exact"/>
              <w:rPr>
                <w:rFonts w:ascii="Arial" w:eastAsia="SimSun" w:hAnsi="Arial"/>
                <w:kern w:val="24"/>
                <w:lang w:val="en-US"/>
              </w:rPr>
            </w:pPr>
            <w:r>
              <w:t>Web browser</w:t>
            </w:r>
          </w:p>
        </w:tc>
        <w:tc>
          <w:tcPr>
            <w:cnfStyle w:val="000100000000"/>
            <w:tcW w:w="3904" w:type="dxa"/>
            <w:hideMark/>
          </w:tcPr>
          <w:p w:rsidR="009F3144" w:rsidRDefault="009F3144">
            <w:pPr>
              <w:spacing w:before="60" w:after="60" w:line="280" w:lineRule="exact"/>
              <w:rPr>
                <w:rFonts w:ascii="Arial" w:eastAsia="SimSun" w:hAnsi="Arial"/>
                <w:kern w:val="24"/>
                <w:lang w:val="en-US"/>
              </w:rPr>
            </w:pPr>
            <w:r>
              <w:t>Microsoft Internet Explorer 6 SP2, 7.0</w:t>
            </w:r>
          </w:p>
        </w:tc>
      </w:tr>
      <w:tr w:rsidR="009F3144" w:rsidTr="00994602">
        <w:trPr>
          <w:cnfStyle w:val="000000100000"/>
          <w:trHeight w:val="411"/>
          <w:jc w:val="center"/>
        </w:trPr>
        <w:tc>
          <w:tcPr>
            <w:cnfStyle w:val="001000000000"/>
            <w:tcW w:w="3904" w:type="dxa"/>
            <w:hideMark/>
          </w:tcPr>
          <w:p w:rsidR="009F3144" w:rsidRDefault="009F3144">
            <w:pPr>
              <w:spacing w:before="60" w:after="60" w:line="280" w:lineRule="exact"/>
              <w:rPr>
                <w:rFonts w:ascii="Arial" w:eastAsia="SimSun" w:hAnsi="Arial"/>
                <w:kern w:val="24"/>
                <w:lang w:val="en-US"/>
              </w:rPr>
            </w:pPr>
            <w:r>
              <w:t>File system</w:t>
            </w:r>
          </w:p>
        </w:tc>
        <w:tc>
          <w:tcPr>
            <w:cnfStyle w:val="000100000000"/>
            <w:tcW w:w="3904" w:type="dxa"/>
            <w:hideMark/>
          </w:tcPr>
          <w:p w:rsidR="009F3144" w:rsidRDefault="009F3144">
            <w:pPr>
              <w:spacing w:before="60" w:after="60" w:line="280" w:lineRule="exact"/>
              <w:rPr>
                <w:rFonts w:ascii="Arial" w:eastAsia="SimSun" w:hAnsi="Arial"/>
                <w:kern w:val="24"/>
                <w:lang w:val="en-US"/>
              </w:rPr>
            </w:pPr>
            <w:r>
              <w:t>NTFS</w:t>
            </w:r>
          </w:p>
        </w:tc>
      </w:tr>
      <w:tr w:rsidR="009F3144" w:rsidRPr="00896C1D" w:rsidTr="00994602">
        <w:trPr>
          <w:cnfStyle w:val="010000000000"/>
          <w:trHeight w:val="687"/>
          <w:jc w:val="center"/>
        </w:trPr>
        <w:tc>
          <w:tcPr>
            <w:cnfStyle w:val="001000000000"/>
            <w:tcW w:w="3904" w:type="dxa"/>
            <w:hideMark/>
          </w:tcPr>
          <w:p w:rsidR="009F3144" w:rsidRDefault="009F3144">
            <w:pPr>
              <w:spacing w:before="60" w:after="60" w:line="280" w:lineRule="exact"/>
              <w:rPr>
                <w:rFonts w:ascii="Arial" w:eastAsia="SimSun" w:hAnsi="Arial"/>
                <w:kern w:val="24"/>
                <w:lang w:val="en-US"/>
              </w:rPr>
            </w:pPr>
            <w:r>
              <w:t>Supported locales</w:t>
            </w:r>
          </w:p>
        </w:tc>
        <w:tc>
          <w:tcPr>
            <w:cnfStyle w:val="000100000000"/>
            <w:tcW w:w="3904" w:type="dxa"/>
            <w:hideMark/>
          </w:tcPr>
          <w:p w:rsidR="009F3144" w:rsidRDefault="009F3144">
            <w:pPr>
              <w:spacing w:before="60" w:after="60" w:line="280" w:lineRule="exact"/>
              <w:rPr>
                <w:rFonts w:ascii="Arial" w:eastAsia="SimSun" w:hAnsi="Arial"/>
                <w:kern w:val="24"/>
                <w:lang w:val="en-US"/>
              </w:rPr>
            </w:pPr>
            <w:r w:rsidRPr="009F3144">
              <w:rPr>
                <w:lang w:val="en-US"/>
              </w:rPr>
              <w:t>English, French, German, Italian, Portuguese (Brazil), Spanish</w:t>
            </w:r>
          </w:p>
        </w:tc>
      </w:tr>
    </w:tbl>
    <w:p w:rsidR="009A223F" w:rsidRPr="00994602" w:rsidRDefault="009A223F" w:rsidP="009F3144">
      <w:pPr>
        <w:jc w:val="center"/>
        <w:rPr>
          <w:lang w:val="en-US"/>
        </w:rPr>
      </w:pPr>
    </w:p>
    <w:p w:rsidR="009F3144" w:rsidRPr="009A223F" w:rsidRDefault="009A223F" w:rsidP="009A223F">
      <w:pPr>
        <w:pStyle w:val="Caption"/>
        <w:jc w:val="center"/>
      </w:pPr>
      <w:r>
        <w:t xml:space="preserve">Tabella </w:t>
      </w:r>
      <w:r w:rsidR="003C5FCF">
        <w:fldChar w:fldCharType="begin"/>
      </w:r>
      <w:r w:rsidR="00DC5EAB">
        <w:instrText xml:space="preserve"> SEQ Tabella \* ARABIC </w:instrText>
      </w:r>
      <w:r w:rsidR="003C5FCF">
        <w:fldChar w:fldCharType="separate"/>
      </w:r>
      <w:r w:rsidR="00BC467B">
        <w:rPr>
          <w:noProof/>
        </w:rPr>
        <w:t>2</w:t>
      </w:r>
      <w:r w:rsidR="003C5FCF">
        <w:fldChar w:fldCharType="end"/>
      </w:r>
      <w:r>
        <w:t>: Requisiti per l'installazione del MED-V Client</w:t>
      </w:r>
    </w:p>
    <w:p w:rsidR="009F3144" w:rsidRDefault="00635014" w:rsidP="006B1606">
      <w:pPr>
        <w:jc w:val="both"/>
      </w:pPr>
      <w:r w:rsidRPr="00635014">
        <w:lastRenderedPageBreak/>
        <w:t xml:space="preserve">Dopo aver inserito </w:t>
      </w:r>
      <w:r w:rsidR="00983F14">
        <w:t xml:space="preserve">il </w:t>
      </w:r>
      <w:r w:rsidRPr="00635014">
        <w:t>DVD di MDOP 2009 R2</w:t>
      </w:r>
      <w:r>
        <w:t xml:space="preserve"> </w:t>
      </w:r>
      <w:r w:rsidR="004B1733">
        <w:t xml:space="preserve">ci spostiamo nel menù di </w:t>
      </w:r>
      <w:r w:rsidR="004B1733" w:rsidRPr="003E6E64">
        <w:rPr>
          <w:i/>
        </w:rPr>
        <w:t>Microsoft Enterprise Desktop Virtualization</w:t>
      </w:r>
      <w:r w:rsidR="004B1733">
        <w:t xml:space="preserve"> e </w:t>
      </w:r>
      <w:r w:rsidR="00983F14">
        <w:t>installiamo</w:t>
      </w:r>
      <w:r>
        <w:t xml:space="preserve"> </w:t>
      </w:r>
      <w:r w:rsidRPr="009A223F">
        <w:rPr>
          <w:b/>
        </w:rPr>
        <w:t>Virtual PC</w:t>
      </w:r>
      <w:r w:rsidR="007F0A90" w:rsidRPr="009A223F">
        <w:rPr>
          <w:b/>
        </w:rPr>
        <w:t xml:space="preserve"> 2007 SP1</w:t>
      </w:r>
      <w:r w:rsidR="004B1733">
        <w:t xml:space="preserve"> con l</w:t>
      </w:r>
      <w:r>
        <w:t xml:space="preserve">’hotfix obbligatorio </w:t>
      </w:r>
      <w:r w:rsidRPr="009A223F">
        <w:rPr>
          <w:b/>
        </w:rPr>
        <w:t>KB958162</w:t>
      </w:r>
      <w:r>
        <w:t>, scegliendo dalla schermata di installazione se stiamo utilizzando Windows XP oppure Windows Vista, come mostrato in figura</w:t>
      </w:r>
      <w:r w:rsidR="009A223F">
        <w:t xml:space="preserve"> 1</w:t>
      </w:r>
      <w:r w:rsidR="00CB3369">
        <w:t>6</w:t>
      </w:r>
      <w:r>
        <w:t xml:space="preserve">. Al momento non è possibile installare  MED-V Client su Windows 7, ma lo sarà con MED-V 1.0 SP1, la cui uscita è prevista per la prima metà del 2010 e che è </w:t>
      </w:r>
      <w:r w:rsidR="007F0A90">
        <w:t xml:space="preserve">attualmente  </w:t>
      </w:r>
      <w:r>
        <w:t>in fase di Beta.</w:t>
      </w:r>
    </w:p>
    <w:p w:rsidR="009A223F" w:rsidRDefault="00635014" w:rsidP="009A223F">
      <w:pPr>
        <w:keepNext/>
        <w:jc w:val="center"/>
      </w:pPr>
      <w:r>
        <w:rPr>
          <w:noProof/>
          <w:lang w:val="en-US"/>
        </w:rPr>
        <w:drawing>
          <wp:inline distT="0" distB="0" distL="0" distR="0">
            <wp:extent cx="5314950" cy="3638172"/>
            <wp:effectExtent l="133350" t="133350" r="114300" b="114678"/>
            <wp:docPr id="1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316584" cy="3639291"/>
                    </a:xfrm>
                    <a:prstGeom prst="rect">
                      <a:avLst/>
                    </a:prstGeom>
                    <a:noFill/>
                    <a:ln>
                      <a:noFill/>
                    </a:ln>
                    <a:effectLst>
                      <a:glow rad="127000">
                        <a:schemeClr val="tx2">
                          <a:lumMod val="75000"/>
                          <a:alpha val="40000"/>
                        </a:schemeClr>
                      </a:glow>
                      <a:reflection blurRad="6350" endPos="0" dir="5400000" sy="-100000" algn="bl" rotWithShape="0"/>
                    </a:effectLst>
                  </pic:spPr>
                </pic:pic>
              </a:graphicData>
            </a:graphic>
          </wp:inline>
        </w:drawing>
      </w:r>
    </w:p>
    <w:p w:rsidR="00FC049A" w:rsidRDefault="009A223F" w:rsidP="009A223F">
      <w:pPr>
        <w:pStyle w:val="Caption"/>
        <w:jc w:val="center"/>
      </w:pPr>
      <w:r>
        <w:t xml:space="preserve">Figura </w:t>
      </w:r>
      <w:fldSimple w:instr=" SEQ Figura \* ARABIC ">
        <w:r w:rsidR="00BC467B">
          <w:rPr>
            <w:noProof/>
          </w:rPr>
          <w:t>16</w:t>
        </w:r>
      </w:fldSimple>
      <w:r>
        <w:t>: Schermata iniziale per la scelta di installazione di Virtual PC 2007 SP1 e dell'Hotfix KB958162</w:t>
      </w:r>
    </w:p>
    <w:p w:rsidR="006B1606" w:rsidRDefault="006B1606" w:rsidP="006B1606">
      <w:pPr>
        <w:jc w:val="both"/>
      </w:pPr>
    </w:p>
    <w:p w:rsidR="0042565E" w:rsidRDefault="0042565E" w:rsidP="006B1606">
      <w:pPr>
        <w:jc w:val="both"/>
      </w:pPr>
      <w:r>
        <w:t xml:space="preserve">Per maggiori informazioni su MED-V 1.0 SP1 vi rimando al blog ufficiale del prodotto e all’articolo </w:t>
      </w:r>
      <w:hyperlink r:id="rId26" w:history="1">
        <w:r w:rsidRPr="00DF1599">
          <w:rPr>
            <w:rStyle w:val="Hyperlink"/>
          </w:rPr>
          <w:t>http://blogs.technet.com/medv/archive/2009/09/23/more-details-on-med-v-service-pack-1.aspx</w:t>
        </w:r>
      </w:hyperlink>
      <w:r>
        <w:t xml:space="preserve"> </w:t>
      </w:r>
    </w:p>
    <w:p w:rsidR="00635014" w:rsidRDefault="00FC049A" w:rsidP="006B1606">
      <w:pPr>
        <w:jc w:val="both"/>
      </w:pPr>
      <w:r>
        <w:t xml:space="preserve">Terminata l’installazione di Virtual PC </w:t>
      </w:r>
      <w:r w:rsidR="006B1606">
        <w:t xml:space="preserve">2007 </w:t>
      </w:r>
      <w:r w:rsidR="009A223F">
        <w:t>SP1</w:t>
      </w:r>
      <w:r w:rsidR="006B1606">
        <w:t xml:space="preserve"> </w:t>
      </w:r>
      <w:r>
        <w:t xml:space="preserve">e del Rollup Upgrade Package </w:t>
      </w:r>
      <w:r w:rsidR="009A223F">
        <w:t xml:space="preserve">KB958162 </w:t>
      </w:r>
      <w:r>
        <w:t xml:space="preserve">possiamo lanciare l’installazione del MED-V Client. Dopo aver verificato che tutti i prerequisiti di installazione siano verificati, il wizard ci chiede di accettare la </w:t>
      </w:r>
      <w:r w:rsidRPr="004B1733">
        <w:rPr>
          <w:i/>
        </w:rPr>
        <w:t>licenza</w:t>
      </w:r>
      <w:r>
        <w:t xml:space="preserve"> e di decidere la cartella di installazione del programma. Nel passaggio successivo ci viene chiesto di personalizzare alcune opzioni, come ad esempio il MED-V Server, la porta usata e la cartella dove verranno scaricate le immagini delle macchine virtuali, come mostrato in figura</w:t>
      </w:r>
      <w:r w:rsidR="009A223F">
        <w:t xml:space="preserve"> 1</w:t>
      </w:r>
      <w:r w:rsidR="00CB3369">
        <w:t>7</w:t>
      </w:r>
      <w:r>
        <w:t xml:space="preserve">. È anche possibile nella stessa schermata decidere se installare la </w:t>
      </w:r>
      <w:r w:rsidRPr="003E6E64">
        <w:rPr>
          <w:b/>
        </w:rPr>
        <w:t>Management Console</w:t>
      </w:r>
      <w:r>
        <w:t>, per poter amministrare l’infrastruttura MED-V.</w:t>
      </w:r>
    </w:p>
    <w:p w:rsidR="009A223F" w:rsidRDefault="00FC049A" w:rsidP="009A223F">
      <w:pPr>
        <w:keepNext/>
        <w:jc w:val="center"/>
      </w:pPr>
      <w:r>
        <w:rPr>
          <w:noProof/>
          <w:lang w:val="en-US"/>
        </w:rPr>
        <w:lastRenderedPageBreak/>
        <w:drawing>
          <wp:inline distT="0" distB="0" distL="0" distR="0">
            <wp:extent cx="4210050" cy="3180018"/>
            <wp:effectExtent l="133350" t="133350" r="114300" b="115632"/>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2287" cy="3181708"/>
                    </a:xfrm>
                    <a:prstGeom prst="rect">
                      <a:avLst/>
                    </a:prstGeom>
                    <a:noFill/>
                    <a:ln>
                      <a:noFill/>
                    </a:ln>
                    <a:effectLst>
                      <a:glow rad="127000">
                        <a:schemeClr val="tx2">
                          <a:lumMod val="75000"/>
                          <a:alpha val="40000"/>
                        </a:schemeClr>
                      </a:glow>
                      <a:reflection blurRad="6350" endPos="0" dir="5400000" sy="-100000" algn="bl" rotWithShape="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Lst>
                  </pic:spPr>
                </pic:pic>
              </a:graphicData>
            </a:graphic>
          </wp:inline>
        </w:drawing>
      </w:r>
    </w:p>
    <w:p w:rsidR="00FC049A" w:rsidRDefault="009A223F" w:rsidP="009A223F">
      <w:pPr>
        <w:pStyle w:val="Caption"/>
        <w:jc w:val="center"/>
      </w:pPr>
      <w:r>
        <w:t xml:space="preserve">Figura </w:t>
      </w:r>
      <w:fldSimple w:instr=" SEQ Figura \* ARABIC ">
        <w:r w:rsidR="00BC467B">
          <w:rPr>
            <w:noProof/>
          </w:rPr>
          <w:t>17</w:t>
        </w:r>
      </w:fldSimple>
      <w:r>
        <w:t>: Scelta dei MED-V settings</w:t>
      </w:r>
    </w:p>
    <w:p w:rsidR="00FC049A" w:rsidRDefault="00FC049A" w:rsidP="006B1606">
      <w:pPr>
        <w:jc w:val="both"/>
      </w:pPr>
      <w:r>
        <w:t xml:space="preserve">Terminata la scelta della configurazione possiamo cliccare su </w:t>
      </w:r>
      <w:r w:rsidRPr="00FC049A">
        <w:rPr>
          <w:b/>
        </w:rPr>
        <w:t>Install</w:t>
      </w:r>
      <w:r>
        <w:t xml:space="preserve"> e procedere all’installazione del Client.</w:t>
      </w:r>
    </w:p>
    <w:p w:rsidR="00FC049A" w:rsidRDefault="00FC049A" w:rsidP="006B1606">
      <w:pPr>
        <w:jc w:val="both"/>
      </w:pPr>
      <w:r>
        <w:t xml:space="preserve">Se abbiamo deciso di installare la </w:t>
      </w:r>
      <w:r w:rsidRPr="003E6E64">
        <w:rPr>
          <w:b/>
        </w:rPr>
        <w:t xml:space="preserve">Management </w:t>
      </w:r>
      <w:r w:rsidR="003E6E64" w:rsidRPr="003E6E64">
        <w:rPr>
          <w:b/>
        </w:rPr>
        <w:t>Console</w:t>
      </w:r>
      <w:r>
        <w:t xml:space="preserve"> possiamo lanciarla dal link presente sul desktop e cominciare a ges</w:t>
      </w:r>
      <w:r w:rsidR="009A223F">
        <w:t>t</w:t>
      </w:r>
      <w:r>
        <w:t>ire il nostro Workspace, come mostrato in figura</w:t>
      </w:r>
      <w:r w:rsidR="009A223F">
        <w:t xml:space="preserve"> 1</w:t>
      </w:r>
      <w:r w:rsidR="00CB3369">
        <w:t>8</w:t>
      </w:r>
      <w:r>
        <w:t>.</w:t>
      </w:r>
    </w:p>
    <w:p w:rsidR="009A223F" w:rsidRDefault="00FC049A" w:rsidP="009A223F">
      <w:pPr>
        <w:keepNext/>
        <w:jc w:val="center"/>
      </w:pPr>
      <w:r>
        <w:rPr>
          <w:noProof/>
          <w:lang w:val="en-US"/>
        </w:rPr>
        <w:drawing>
          <wp:inline distT="0" distB="0" distL="0" distR="0">
            <wp:extent cx="5029200" cy="3762375"/>
            <wp:effectExtent l="114300" t="114300" r="95250" b="1047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762375"/>
                    </a:xfrm>
                    <a:prstGeom prst="rect">
                      <a:avLst/>
                    </a:prstGeom>
                    <a:noFill/>
                    <a:ln>
                      <a:noFill/>
                    </a:ln>
                    <a:effectLst>
                      <a:glow rad="101600">
                        <a:schemeClr val="tx2">
                          <a:alpha val="40000"/>
                        </a:schemeClr>
                      </a:glow>
                      <a:innerShdw blurRad="114300">
                        <a:schemeClr val="tx2"/>
                      </a:innerShdw>
                      <a:reflection blurRad="6350" endPos="0" dir="5400000" sy="-100000" algn="bl" rotWithShape="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FC049A" w:rsidRPr="00896C1D" w:rsidRDefault="009A223F" w:rsidP="009A223F">
      <w:pPr>
        <w:pStyle w:val="Caption"/>
        <w:jc w:val="center"/>
      </w:pPr>
      <w:r w:rsidRPr="00896C1D">
        <w:t xml:space="preserve">Figura </w:t>
      </w:r>
      <w:r w:rsidR="003C5FCF">
        <w:fldChar w:fldCharType="begin"/>
      </w:r>
      <w:r w:rsidR="006156BE" w:rsidRPr="00896C1D">
        <w:instrText xml:space="preserve"> SEQ Figura \* ARABIC </w:instrText>
      </w:r>
      <w:r w:rsidR="003C5FCF">
        <w:fldChar w:fldCharType="separate"/>
      </w:r>
      <w:r w:rsidR="00BC467B" w:rsidRPr="00896C1D">
        <w:rPr>
          <w:noProof/>
        </w:rPr>
        <w:t>18</w:t>
      </w:r>
      <w:r w:rsidR="003C5FCF">
        <w:rPr>
          <w:noProof/>
        </w:rPr>
        <w:fldChar w:fldCharType="end"/>
      </w:r>
      <w:r w:rsidRPr="00896C1D">
        <w:t>: MED-V Management Console</w:t>
      </w:r>
    </w:p>
    <w:p w:rsidR="00FC049A" w:rsidRDefault="00FC049A" w:rsidP="006B1606">
      <w:pPr>
        <w:jc w:val="both"/>
      </w:pPr>
      <w:r>
        <w:lastRenderedPageBreak/>
        <w:t xml:space="preserve">Dalla console sarà possibile gestire le diverse policy, le macchine virtuali, la presenza dei link alle applicazioni virtuali nel </w:t>
      </w:r>
      <w:r w:rsidR="003E6E64">
        <w:t>menù di avvio</w:t>
      </w:r>
      <w:r>
        <w:t xml:space="preserve"> della macchina reale, le performance, ecc.</w:t>
      </w:r>
    </w:p>
    <w:p w:rsidR="00052431" w:rsidRDefault="00052431" w:rsidP="006B1606">
      <w:pPr>
        <w:jc w:val="both"/>
      </w:pPr>
      <w:r w:rsidRPr="00052431">
        <w:rPr>
          <w:b/>
        </w:rPr>
        <w:t>Conclusioni</w:t>
      </w:r>
    </w:p>
    <w:p w:rsidR="00052431" w:rsidRDefault="00052431" w:rsidP="006B1606">
      <w:pPr>
        <w:jc w:val="both"/>
      </w:pPr>
      <w:r>
        <w:t xml:space="preserve">Con questo articolo ho voluto mostrare come sia possibile creare con pochi passi un laboratorio per cominciare ad utilizzare MED-V. </w:t>
      </w:r>
      <w:r w:rsidR="00BA7C1E">
        <w:t xml:space="preserve">Questo tool </w:t>
      </w:r>
      <w:r w:rsidR="003E6E64">
        <w:t xml:space="preserve"> </w:t>
      </w:r>
      <w:r w:rsidRPr="00052431">
        <w:t>consente la</w:t>
      </w:r>
      <w:r>
        <w:t xml:space="preserve"> creazione di macchine virtuali,</w:t>
      </w:r>
      <w:r w:rsidRPr="00052431">
        <w:t xml:space="preserve"> distribuibili in modo centralizzato</w:t>
      </w:r>
      <w:r>
        <w:t>,</w:t>
      </w:r>
      <w:r w:rsidRPr="00052431">
        <w:t xml:space="preserve"> </w:t>
      </w:r>
      <w:r>
        <w:t xml:space="preserve">utili a </w:t>
      </w:r>
      <w:r w:rsidRPr="00052431">
        <w:t xml:space="preserve">risolvere eventuali problemi di compatibilità </w:t>
      </w:r>
      <w:r>
        <w:t>di applicazioni legacy che non girano su Windows Vista.</w:t>
      </w:r>
      <w:r w:rsidR="00612568">
        <w:t xml:space="preserve"> Un utilizzo interessante di questo tool potrebbe essere quello di continuare ad usare vecchie versioni del browser (ad esempio IE6</w:t>
      </w:r>
      <w:r w:rsidR="003E6E64">
        <w:t xml:space="preserve"> che gira nella macchina virtuale</w:t>
      </w:r>
      <w:r w:rsidR="00612568">
        <w:t>) per poter accedere ad applicativi web che non sono compatibili con IE7 oppure IE8</w:t>
      </w:r>
      <w:r w:rsidR="003E6E64">
        <w:t>, che girano nella macchina reale. E’ anche po</w:t>
      </w:r>
      <w:r w:rsidR="00E962A8">
        <w:t>s</w:t>
      </w:r>
      <w:bookmarkStart w:id="0" w:name="_GoBack"/>
      <w:bookmarkEnd w:id="0"/>
      <w:r w:rsidR="003E6E64">
        <w:t>sibile risolvere problemi di compatibilità di applicativi che</w:t>
      </w:r>
      <w:r w:rsidR="00612568">
        <w:t xml:space="preserve"> utilizzano delle versioni differenti di Java Virtual Machine.</w:t>
      </w:r>
    </w:p>
    <w:p w:rsidR="00052431" w:rsidRDefault="00052431" w:rsidP="006B1606">
      <w:pPr>
        <w:jc w:val="both"/>
      </w:pPr>
      <w:r w:rsidRPr="00052431">
        <w:rPr>
          <w:b/>
        </w:rPr>
        <w:t>Links</w:t>
      </w:r>
    </w:p>
    <w:p w:rsidR="00052431" w:rsidRDefault="003C5FCF" w:rsidP="006B1606">
      <w:pPr>
        <w:jc w:val="both"/>
      </w:pPr>
      <w:hyperlink r:id="rId29" w:history="1">
        <w:r w:rsidR="00052431" w:rsidRPr="00D85670">
          <w:rPr>
            <w:rStyle w:val="Hyperlink"/>
          </w:rPr>
          <w:t>http://www.microsoft.com/windows/enterprise/products/mdop/med-v.aspx</w:t>
        </w:r>
      </w:hyperlink>
    </w:p>
    <w:p w:rsidR="00052431" w:rsidRDefault="003C5FCF" w:rsidP="006B1606">
      <w:pPr>
        <w:jc w:val="both"/>
      </w:pPr>
      <w:hyperlink r:id="rId30" w:history="1">
        <w:r w:rsidR="00052431" w:rsidRPr="00D85670">
          <w:rPr>
            <w:rStyle w:val="Hyperlink"/>
          </w:rPr>
          <w:t>http://blogs.technet.com/medv/</w:t>
        </w:r>
      </w:hyperlink>
    </w:p>
    <w:p w:rsidR="00052431" w:rsidRDefault="003C5FCF" w:rsidP="006B1606">
      <w:pPr>
        <w:jc w:val="both"/>
      </w:pPr>
      <w:hyperlink r:id="rId31" w:history="1">
        <w:r w:rsidR="00052431" w:rsidRPr="00D85670">
          <w:rPr>
            <w:rStyle w:val="Hyperlink"/>
          </w:rPr>
          <w:t>http://www.microsoft.com/downloads/details.aspx?displaylang=en&amp;FamilyID=fc7bef1d-2830-4848-8ed5-af555998650a</w:t>
        </w:r>
      </w:hyperlink>
    </w:p>
    <w:p w:rsidR="00052431" w:rsidRPr="00052431" w:rsidRDefault="00052431" w:rsidP="00FC049A"/>
    <w:sectPr w:rsidR="00052431" w:rsidRPr="00052431" w:rsidSect="003C5FCF">
      <w:headerReference w:type="even" r:id="rId32"/>
      <w:headerReference w:type="default" r:id="rId33"/>
      <w:footerReference w:type="even" r:id="rId34"/>
      <w:footerReference w:type="default" r:id="rId35"/>
      <w:headerReference w:type="first" r:id="rId36"/>
      <w:footerReference w:type="first" r:id="rId37"/>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1301" w:rsidRDefault="004B1301" w:rsidP="00044429">
      <w:pPr>
        <w:spacing w:after="0" w:line="240" w:lineRule="auto"/>
      </w:pPr>
      <w:r>
        <w:separator/>
      </w:r>
    </w:p>
  </w:endnote>
  <w:endnote w:type="continuationSeparator" w:id="0">
    <w:p w:rsidR="004B1301" w:rsidRDefault="004B1301" w:rsidP="000444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C1D" w:rsidRDefault="00896C1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C1D" w:rsidRDefault="00896C1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C1D" w:rsidRDefault="00896C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1301" w:rsidRDefault="004B1301" w:rsidP="00044429">
      <w:pPr>
        <w:spacing w:after="0" w:line="240" w:lineRule="auto"/>
      </w:pPr>
      <w:r>
        <w:separator/>
      </w:r>
    </w:p>
  </w:footnote>
  <w:footnote w:type="continuationSeparator" w:id="0">
    <w:p w:rsidR="004B1301" w:rsidRDefault="004B1301" w:rsidP="000444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C1D" w:rsidRDefault="00896C1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C1D" w:rsidRDefault="00896C1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C1D" w:rsidRDefault="00896C1D">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efaultTabStop w:val="708"/>
  <w:hyphenationZone w:val="283"/>
  <w:characterSpacingControl w:val="doNotCompress"/>
  <w:hdrShapeDefaults>
    <o:shapedefaults v:ext="edit" spidmax="3074"/>
  </w:hdrShapeDefaults>
  <w:footnotePr>
    <w:footnote w:id="-1"/>
    <w:footnote w:id="0"/>
  </w:footnotePr>
  <w:endnotePr>
    <w:endnote w:id="-1"/>
    <w:endnote w:id="0"/>
  </w:endnotePr>
  <w:compat/>
  <w:rsids>
    <w:rsidRoot w:val="00BD75D0"/>
    <w:rsid w:val="00012E0A"/>
    <w:rsid w:val="0003270D"/>
    <w:rsid w:val="00044429"/>
    <w:rsid w:val="00052431"/>
    <w:rsid w:val="00086BD4"/>
    <w:rsid w:val="00091264"/>
    <w:rsid w:val="00094C1B"/>
    <w:rsid w:val="000E4AEC"/>
    <w:rsid w:val="001A16E0"/>
    <w:rsid w:val="00232ED9"/>
    <w:rsid w:val="003043A0"/>
    <w:rsid w:val="00304567"/>
    <w:rsid w:val="00346B8B"/>
    <w:rsid w:val="003506A6"/>
    <w:rsid w:val="003C5FCF"/>
    <w:rsid w:val="003E681F"/>
    <w:rsid w:val="003E6E64"/>
    <w:rsid w:val="0042565E"/>
    <w:rsid w:val="00467DC3"/>
    <w:rsid w:val="00467DE5"/>
    <w:rsid w:val="004B0128"/>
    <w:rsid w:val="004B1301"/>
    <w:rsid w:val="004B1733"/>
    <w:rsid w:val="004B24EA"/>
    <w:rsid w:val="004E29BC"/>
    <w:rsid w:val="004F205F"/>
    <w:rsid w:val="00510109"/>
    <w:rsid w:val="005113E4"/>
    <w:rsid w:val="005415A3"/>
    <w:rsid w:val="00564F91"/>
    <w:rsid w:val="0057625C"/>
    <w:rsid w:val="00584072"/>
    <w:rsid w:val="005F43EE"/>
    <w:rsid w:val="006064C6"/>
    <w:rsid w:val="00612568"/>
    <w:rsid w:val="006156BE"/>
    <w:rsid w:val="00635014"/>
    <w:rsid w:val="00664BE6"/>
    <w:rsid w:val="006B1606"/>
    <w:rsid w:val="006E64A6"/>
    <w:rsid w:val="006F7813"/>
    <w:rsid w:val="00701858"/>
    <w:rsid w:val="0072564A"/>
    <w:rsid w:val="00746890"/>
    <w:rsid w:val="00776CFF"/>
    <w:rsid w:val="007F0A90"/>
    <w:rsid w:val="00843A9A"/>
    <w:rsid w:val="00872914"/>
    <w:rsid w:val="00896C1D"/>
    <w:rsid w:val="00983F14"/>
    <w:rsid w:val="00994602"/>
    <w:rsid w:val="009A223F"/>
    <w:rsid w:val="009F3144"/>
    <w:rsid w:val="00A37C02"/>
    <w:rsid w:val="00A539AF"/>
    <w:rsid w:val="00A60FAE"/>
    <w:rsid w:val="00A704EF"/>
    <w:rsid w:val="00A7773A"/>
    <w:rsid w:val="00B73086"/>
    <w:rsid w:val="00BA7C1E"/>
    <w:rsid w:val="00BC467B"/>
    <w:rsid w:val="00BD75D0"/>
    <w:rsid w:val="00BE3882"/>
    <w:rsid w:val="00C6587D"/>
    <w:rsid w:val="00CB3369"/>
    <w:rsid w:val="00D04AF9"/>
    <w:rsid w:val="00D65675"/>
    <w:rsid w:val="00DC5EAB"/>
    <w:rsid w:val="00DE0E37"/>
    <w:rsid w:val="00E33AF8"/>
    <w:rsid w:val="00E962A8"/>
    <w:rsid w:val="00E97062"/>
    <w:rsid w:val="00EA1F73"/>
    <w:rsid w:val="00F01637"/>
    <w:rsid w:val="00F61686"/>
    <w:rsid w:val="00F6168B"/>
    <w:rsid w:val="00FC04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FC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78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813"/>
    <w:rPr>
      <w:rFonts w:ascii="Tahoma" w:hAnsi="Tahoma" w:cs="Tahoma"/>
      <w:sz w:val="16"/>
      <w:szCs w:val="16"/>
    </w:rPr>
  </w:style>
  <w:style w:type="paragraph" w:styleId="Header">
    <w:name w:val="header"/>
    <w:basedOn w:val="Normal"/>
    <w:link w:val="HeaderChar"/>
    <w:uiPriority w:val="99"/>
    <w:unhideWhenUsed/>
    <w:rsid w:val="00044429"/>
    <w:pPr>
      <w:tabs>
        <w:tab w:val="center" w:pos="4819"/>
        <w:tab w:val="right" w:pos="9638"/>
      </w:tabs>
      <w:spacing w:after="0" w:line="240" w:lineRule="auto"/>
    </w:pPr>
  </w:style>
  <w:style w:type="character" w:customStyle="1" w:styleId="HeaderChar">
    <w:name w:val="Header Char"/>
    <w:basedOn w:val="DefaultParagraphFont"/>
    <w:link w:val="Header"/>
    <w:uiPriority w:val="99"/>
    <w:rsid w:val="00044429"/>
  </w:style>
  <w:style w:type="paragraph" w:styleId="Footer">
    <w:name w:val="footer"/>
    <w:basedOn w:val="Normal"/>
    <w:link w:val="FooterChar"/>
    <w:uiPriority w:val="99"/>
    <w:unhideWhenUsed/>
    <w:rsid w:val="00044429"/>
    <w:pPr>
      <w:tabs>
        <w:tab w:val="center" w:pos="4819"/>
        <w:tab w:val="right" w:pos="9638"/>
      </w:tabs>
      <w:spacing w:after="0" w:line="240" w:lineRule="auto"/>
    </w:pPr>
  </w:style>
  <w:style w:type="character" w:customStyle="1" w:styleId="FooterChar">
    <w:name w:val="Footer Char"/>
    <w:basedOn w:val="DefaultParagraphFont"/>
    <w:link w:val="Footer"/>
    <w:uiPriority w:val="99"/>
    <w:rsid w:val="00044429"/>
  </w:style>
  <w:style w:type="character" w:styleId="Hyperlink">
    <w:name w:val="Hyperlink"/>
    <w:basedOn w:val="DefaultParagraphFont"/>
    <w:uiPriority w:val="99"/>
    <w:unhideWhenUsed/>
    <w:rsid w:val="006064C6"/>
    <w:rPr>
      <w:color w:val="0000FF" w:themeColor="hyperlink"/>
      <w:u w:val="single"/>
    </w:rPr>
  </w:style>
  <w:style w:type="paragraph" w:styleId="Caption">
    <w:name w:val="caption"/>
    <w:basedOn w:val="Normal"/>
    <w:next w:val="Normal"/>
    <w:uiPriority w:val="35"/>
    <w:unhideWhenUsed/>
    <w:qFormat/>
    <w:rsid w:val="004E29BC"/>
    <w:pPr>
      <w:spacing w:line="240" w:lineRule="auto"/>
    </w:pPr>
    <w:rPr>
      <w:b/>
      <w:bCs/>
      <w:color w:val="4F81BD" w:themeColor="accent1"/>
      <w:sz w:val="18"/>
      <w:szCs w:val="18"/>
    </w:rPr>
  </w:style>
  <w:style w:type="paragraph" w:customStyle="1" w:styleId="Default">
    <w:name w:val="Default"/>
    <w:rsid w:val="00BE3882"/>
    <w:pPr>
      <w:autoSpaceDE w:val="0"/>
      <w:autoSpaceDN w:val="0"/>
      <w:adjustRightInd w:val="0"/>
      <w:spacing w:after="0" w:line="240" w:lineRule="auto"/>
    </w:pPr>
    <w:rPr>
      <w:rFonts w:ascii="Calibri" w:hAnsi="Calibri" w:cs="Calibri"/>
      <w:color w:val="000000"/>
      <w:sz w:val="24"/>
      <w:szCs w:val="24"/>
    </w:rPr>
  </w:style>
  <w:style w:type="table" w:styleId="LightShading-Accent1">
    <w:name w:val="Light Shading Accent 1"/>
    <w:basedOn w:val="TableNormal"/>
    <w:uiPriority w:val="60"/>
    <w:rsid w:val="0099460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78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813"/>
    <w:rPr>
      <w:rFonts w:ascii="Tahoma" w:hAnsi="Tahoma" w:cs="Tahoma"/>
      <w:sz w:val="16"/>
      <w:szCs w:val="16"/>
    </w:rPr>
  </w:style>
  <w:style w:type="paragraph" w:styleId="Header">
    <w:name w:val="header"/>
    <w:basedOn w:val="Normal"/>
    <w:link w:val="HeaderChar"/>
    <w:uiPriority w:val="99"/>
    <w:unhideWhenUsed/>
    <w:rsid w:val="00044429"/>
    <w:pPr>
      <w:tabs>
        <w:tab w:val="center" w:pos="4819"/>
        <w:tab w:val="right" w:pos="9638"/>
      </w:tabs>
      <w:spacing w:after="0" w:line="240" w:lineRule="auto"/>
    </w:pPr>
  </w:style>
  <w:style w:type="character" w:customStyle="1" w:styleId="HeaderChar">
    <w:name w:val="Header Char"/>
    <w:basedOn w:val="DefaultParagraphFont"/>
    <w:link w:val="Header"/>
    <w:uiPriority w:val="99"/>
    <w:rsid w:val="00044429"/>
  </w:style>
  <w:style w:type="paragraph" w:styleId="Footer">
    <w:name w:val="footer"/>
    <w:basedOn w:val="Normal"/>
    <w:link w:val="FooterChar"/>
    <w:uiPriority w:val="99"/>
    <w:unhideWhenUsed/>
    <w:rsid w:val="00044429"/>
    <w:pPr>
      <w:tabs>
        <w:tab w:val="center" w:pos="4819"/>
        <w:tab w:val="right" w:pos="9638"/>
      </w:tabs>
      <w:spacing w:after="0" w:line="240" w:lineRule="auto"/>
    </w:pPr>
  </w:style>
  <w:style w:type="character" w:customStyle="1" w:styleId="FooterChar">
    <w:name w:val="Footer Char"/>
    <w:basedOn w:val="DefaultParagraphFont"/>
    <w:link w:val="Footer"/>
    <w:uiPriority w:val="99"/>
    <w:rsid w:val="00044429"/>
  </w:style>
  <w:style w:type="character" w:styleId="Hyperlink">
    <w:name w:val="Hyperlink"/>
    <w:basedOn w:val="DefaultParagraphFont"/>
    <w:uiPriority w:val="99"/>
    <w:unhideWhenUsed/>
    <w:rsid w:val="006064C6"/>
    <w:rPr>
      <w:color w:val="0000FF" w:themeColor="hyperlink"/>
      <w:u w:val="single"/>
    </w:rPr>
  </w:style>
  <w:style w:type="paragraph" w:styleId="Caption">
    <w:name w:val="caption"/>
    <w:basedOn w:val="Normal"/>
    <w:next w:val="Normal"/>
    <w:uiPriority w:val="35"/>
    <w:unhideWhenUsed/>
    <w:qFormat/>
    <w:rsid w:val="004E29BC"/>
    <w:pPr>
      <w:spacing w:line="240" w:lineRule="auto"/>
    </w:pPr>
    <w:rPr>
      <w:b/>
      <w:bCs/>
      <w:color w:val="4F81BD" w:themeColor="accent1"/>
      <w:sz w:val="18"/>
      <w:szCs w:val="18"/>
    </w:rPr>
  </w:style>
  <w:style w:type="paragraph" w:customStyle="1" w:styleId="Default">
    <w:name w:val="Default"/>
    <w:rsid w:val="00BE3882"/>
    <w:pPr>
      <w:autoSpaceDE w:val="0"/>
      <w:autoSpaceDN w:val="0"/>
      <w:adjustRightInd w:val="0"/>
      <w:spacing w:after="0" w:line="240" w:lineRule="auto"/>
    </w:pPr>
    <w:rPr>
      <w:rFonts w:ascii="Calibri" w:hAnsi="Calibri" w:cs="Calibri"/>
      <w:color w:val="000000"/>
      <w:sz w:val="24"/>
      <w:szCs w:val="24"/>
    </w:rPr>
  </w:style>
  <w:style w:type="table" w:styleId="LightShading-Accent1">
    <w:name w:val="Light Shading Accent 1"/>
    <w:basedOn w:val="TableNormal"/>
    <w:uiPriority w:val="60"/>
    <w:rsid w:val="00994602"/>
    <w:pPr>
      <w:spacing w:after="0" w:line="240" w:lineRule="auto"/>
    </w:pPr>
    <w:rPr>
      <w:color w:val="376092"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hemeFill="accent1" w:themeFillTint="3F"/>
      </w:tcPr>
    </w:tblStylePr>
    <w:tblStylePr w:type="band1Horz">
      <w:tblPr/>
      <w:tcPr>
        <w:tcBorders>
          <w:left w:val="nil"/>
          <w:right w:val="nil"/>
          <w:insideH w:val="nil"/>
          <w:insideV w:val="nil"/>
        </w:tcBorders>
        <w:shd w:val="clear" w:color="auto" w:fill="D3E0EF"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491335904">
      <w:bodyDiv w:val="1"/>
      <w:marLeft w:val="0"/>
      <w:marRight w:val="0"/>
      <w:marTop w:val="0"/>
      <w:marBottom w:val="0"/>
      <w:divBdr>
        <w:top w:val="none" w:sz="0" w:space="0" w:color="auto"/>
        <w:left w:val="none" w:sz="0" w:space="0" w:color="auto"/>
        <w:bottom w:val="none" w:sz="0" w:space="0" w:color="auto"/>
        <w:right w:val="none" w:sz="0" w:space="0" w:color="auto"/>
      </w:divBdr>
    </w:div>
    <w:div w:id="52706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hyperlink" Target="http://blogs.technet.com/medv/archive/2009/09/23/more-details-on-med-v-service-pack-1.aspx" TargetMode="External"/><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technet.microsoft.com/en-us/library/ms143219.aspx" TargetMode="External"/><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microsoft.com/downloads/details.aspx?displaylang=en&amp;FamilyID=01af61e6-2f63-4291-bcad-fd500f6027ff" TargetMode="External"/><Relationship Id="rId20" Type="http://schemas.openxmlformats.org/officeDocument/2006/relationships/image" Target="media/image11.png"/><Relationship Id="rId29" Type="http://schemas.openxmlformats.org/officeDocument/2006/relationships/hyperlink" Target="http://www.microsoft.com/windows/enterprise/products/mdop/med-v.aspx" TargetMode="External"/><Relationship Id="rId1" Type="http://schemas.openxmlformats.org/officeDocument/2006/relationships/styles" Target="styles.xml"/><Relationship Id="rId6" Type="http://schemas.openxmlformats.org/officeDocument/2006/relationships/hyperlink" Target="http://www.microsoft.com/windows/enterprise/products/mdop/default.aspx" TargetMode="Externa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footer" Target="footer3.xml"/><Relationship Id="rId40" Type="http://schemas.microsoft.com/office/2007/relationships/stylesWithEffects" Target="stylesWithEffects.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hyperlink" Target="http://www.microsoft.com/downloads/details.aspx?displaylang=en&amp;FamilyID=fc7bef1d-2830-4848-8ed5-af555998650a"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msdn.microsoft.com/en-us/library/aa362828(VS.85).aspx" TargetMode="External"/><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blogs.technet.com/medv/"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2095</Words>
  <Characters>11944</Characters>
  <Application>Microsoft Office Word</Application>
  <DocSecurity>0</DocSecurity>
  <Lines>99</Lines>
  <Paragraphs>28</Paragraphs>
  <ScaleCrop>false</ScaleCrop>
  <Company/>
  <LinksUpToDate>false</LinksUpToDate>
  <CharactersWithSpaces>14011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2010-03-22T19:00:00Z</dcterms:created>
  <dcterms:modified xsi:type="dcterms:W3CDTF">2010-03-22T19:00:00Z</dcterms:modified>
</cp:coreProperties>
</file>