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B9" w:rsidRPr="00472423" w:rsidRDefault="00E43CF6" w:rsidP="00F34488">
      <w:pPr>
        <w:pStyle w:val="DatasheetH1"/>
        <w:spacing w:after="80"/>
        <w:rPr>
          <w:lang w:val="fr-FR"/>
        </w:rPr>
      </w:pPr>
      <w:r w:rsidRPr="00472423">
        <w:rPr>
          <w:lang w:val="fr-FR"/>
        </w:rPr>
        <w:t xml:space="preserve">Améliorations de l’activation </w:t>
      </w:r>
      <w:r w:rsidRPr="00472423">
        <w:rPr>
          <w:noProof/>
          <w:lang w:val="fr-FR" w:eastAsia="fr-FR"/>
        </w:rPr>
        <w:drawing>
          <wp:anchor distT="0" distB="0" distL="114300" distR="114300" simplePos="0" relativeHeight="251667456" behindDoc="0" locked="0" layoutInCell="1" allowOverlap="1">
            <wp:simplePos x="0" y="0"/>
            <wp:positionH relativeFrom="column">
              <wp:posOffset>-3003108</wp:posOffset>
            </wp:positionH>
            <wp:positionV relativeFrom="paragraph">
              <wp:posOffset>-43732</wp:posOffset>
            </wp:positionV>
            <wp:extent cx="2790411" cy="1921565"/>
            <wp:effectExtent l="19050" t="0" r="0" b="0"/>
            <wp:wrapNone/>
            <wp:docPr id="12" name="Picture 11" descr="man smiling working casual computer looking deve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 smiling working casual computer looking developer.jpg"/>
                    <pic:cNvPicPr/>
                  </pic:nvPicPr>
                  <pic:blipFill>
                    <a:blip r:embed="rId5"/>
                    <a:srcRect r="2635"/>
                    <a:stretch>
                      <a:fillRect/>
                    </a:stretch>
                  </pic:blipFill>
                  <pic:spPr>
                    <a:xfrm>
                      <a:off x="0" y="0"/>
                      <a:ext cx="2790411" cy="1921565"/>
                    </a:xfrm>
                    <a:prstGeom prst="rect">
                      <a:avLst/>
                    </a:prstGeom>
                  </pic:spPr>
                </pic:pic>
              </a:graphicData>
            </a:graphic>
          </wp:anchor>
        </w:drawing>
      </w:r>
      <w:r w:rsidR="00657478" w:rsidRPr="00472423">
        <w:rPr>
          <w:noProof/>
          <w:lang w:val="fr-FR" w:eastAsia="fr-FR"/>
        </w:rPr>
        <w:drawing>
          <wp:anchor distT="0" distB="0" distL="114300" distR="114300" simplePos="0" relativeHeight="251664384" behindDoc="1" locked="1" layoutInCell="1" allowOverlap="1">
            <wp:simplePos x="0" y="0"/>
            <wp:positionH relativeFrom="page">
              <wp:posOffset>224790</wp:posOffset>
            </wp:positionH>
            <wp:positionV relativeFrom="paragraph">
              <wp:posOffset>-713105</wp:posOffset>
            </wp:positionV>
            <wp:extent cx="2517775" cy="397510"/>
            <wp:effectExtent l="0" t="0" r="0" b="0"/>
            <wp:wrapNone/>
            <wp:docPr id="9" name="Picture 6" descr="windows 7 bl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 7 bl h.png"/>
                    <pic:cNvPicPr/>
                  </pic:nvPicPr>
                  <pic:blipFill>
                    <a:blip r:embed="rId6" cstate="print"/>
                    <a:stretch>
                      <a:fillRect/>
                    </a:stretch>
                  </pic:blipFill>
                  <pic:spPr>
                    <a:xfrm>
                      <a:off x="0" y="0"/>
                      <a:ext cx="2517775" cy="397510"/>
                    </a:xfrm>
                    <a:prstGeom prst="rect">
                      <a:avLst/>
                    </a:prstGeom>
                  </pic:spPr>
                </pic:pic>
              </a:graphicData>
            </a:graphic>
          </wp:anchor>
        </w:drawing>
      </w:r>
      <w:r w:rsidR="008E05EF" w:rsidRPr="00472423">
        <w:rPr>
          <w:noProof/>
          <w:lang w:val="fr-FR" w:eastAsia="fr-FR"/>
        </w:rPr>
        <w:drawing>
          <wp:anchor distT="0" distB="0" distL="114300" distR="114300" simplePos="0" relativeHeight="251665408" behindDoc="1" locked="1" layoutInCell="1" allowOverlap="1">
            <wp:simplePos x="0" y="0"/>
            <wp:positionH relativeFrom="column">
              <wp:posOffset>-2102485</wp:posOffset>
            </wp:positionH>
            <wp:positionV relativeFrom="paragraph">
              <wp:posOffset>-905510</wp:posOffset>
            </wp:positionV>
            <wp:extent cx="1087120" cy="198755"/>
            <wp:effectExtent l="19050" t="0" r="0" b="0"/>
            <wp:wrapNone/>
            <wp:docPr id="10" name="Picture 9" descr="Microsoft corporate Logo wht shadowMS generic 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corporate Logo wht shadowMS generic brand.png"/>
                    <pic:cNvPicPr/>
                  </pic:nvPicPr>
                  <pic:blipFill>
                    <a:blip r:embed="rId7" cstate="print"/>
                    <a:stretch>
                      <a:fillRect/>
                    </a:stretch>
                  </pic:blipFill>
                  <pic:spPr>
                    <a:xfrm>
                      <a:off x="0" y="0"/>
                      <a:ext cx="1087120" cy="198755"/>
                    </a:xfrm>
                    <a:prstGeom prst="rect">
                      <a:avLst/>
                    </a:prstGeom>
                  </pic:spPr>
                </pic:pic>
              </a:graphicData>
            </a:graphic>
          </wp:anchor>
        </w:drawing>
      </w:r>
      <w:r w:rsidR="00917E62" w:rsidRPr="00472423">
        <w:rPr>
          <w:noProof/>
          <w:lang w:val="fr-FR" w:eastAsia="fr-FR"/>
        </w:rPr>
        <w:drawing>
          <wp:anchor distT="0" distB="0" distL="114300" distR="114300" simplePos="0" relativeHeight="251660288" behindDoc="1" locked="1" layoutInCell="0" allowOverlap="1">
            <wp:simplePos x="0" y="0"/>
            <wp:positionH relativeFrom="page">
              <wp:posOffset>0</wp:posOffset>
            </wp:positionH>
            <wp:positionV relativeFrom="page">
              <wp:align>top</wp:align>
            </wp:positionV>
            <wp:extent cx="7773035" cy="10058400"/>
            <wp:effectExtent l="19050" t="0" r="0" b="0"/>
            <wp:wrapNone/>
            <wp:docPr id="4" name="Picture 3" descr="Windows7ActivationDataShe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7ActivationDataSheet1.jpg"/>
                    <pic:cNvPicPr/>
                  </pic:nvPicPr>
                  <pic:blipFill>
                    <a:blip r:embed="rId8" cstate="print"/>
                    <a:stretch>
                      <a:fillRect/>
                    </a:stretch>
                  </pic:blipFill>
                  <pic:spPr>
                    <a:xfrm>
                      <a:off x="0" y="0"/>
                      <a:ext cx="7773035" cy="10058400"/>
                    </a:xfrm>
                    <a:prstGeom prst="rect">
                      <a:avLst/>
                    </a:prstGeom>
                  </pic:spPr>
                </pic:pic>
              </a:graphicData>
            </a:graphic>
          </wp:anchor>
        </w:drawing>
      </w:r>
      <w:r w:rsidR="00937867">
        <w:rPr>
          <w:noProof/>
          <w:lang w:val="fr-FR"/>
        </w:rPr>
        <w:pict>
          <v:shapetype id="_x0000_t202" coordsize="21600,21600" o:spt="202" path="m,l,21600r21600,l21600,xe">
            <v:stroke joinstyle="miter"/>
            <v:path gradientshapeok="t" o:connecttype="rect"/>
          </v:shapetype>
          <v:shape id="_x0000_s1027" type="#_x0000_t202" style="position:absolute;margin-left:23.05pt;margin-top:92.6pt;width:161.65pt;height:655.2pt;z-index:251659264;mso-position-horizontal-relative:page;mso-position-vertical-relative:page" filled="f" fillcolor="white [3201]" stroked="f" strokecolor="#f79646 [3209]" strokeweight="1pt">
            <v:stroke dashstyle="dash"/>
            <v:shadow color="#868686"/>
            <v:textbox style="mso-next-textbox:#_x0000_s1027">
              <w:txbxContent>
                <w:p w:rsidR="001B4482" w:rsidRPr="00472423" w:rsidRDefault="001B4482" w:rsidP="001B4482">
                  <w:pPr>
                    <w:spacing w:before="240"/>
                    <w:rPr>
                      <w:lang w:val="fr-FR"/>
                    </w:rPr>
                  </w:pPr>
                </w:p>
                <w:p w:rsidR="001B4482" w:rsidRPr="00472423" w:rsidRDefault="001B4482" w:rsidP="001B4482">
                  <w:pPr>
                    <w:spacing w:before="240"/>
                    <w:rPr>
                      <w:lang w:val="fr-FR"/>
                    </w:rPr>
                  </w:pPr>
                </w:p>
                <w:p w:rsidR="001B4482" w:rsidRPr="00472423" w:rsidRDefault="001B4482" w:rsidP="001B4482">
                  <w:pPr>
                    <w:spacing w:before="240"/>
                    <w:rPr>
                      <w:lang w:val="fr-FR"/>
                    </w:rPr>
                  </w:pPr>
                </w:p>
                <w:p w:rsidR="001B4482" w:rsidRPr="00472423" w:rsidRDefault="001B4482" w:rsidP="001B4482">
                  <w:pPr>
                    <w:spacing w:before="240"/>
                    <w:rPr>
                      <w:lang w:val="fr-FR"/>
                    </w:rPr>
                  </w:pPr>
                </w:p>
                <w:p w:rsidR="001B4482" w:rsidRPr="00472423" w:rsidRDefault="001B4482" w:rsidP="001B4482">
                  <w:pPr>
                    <w:spacing w:before="240"/>
                    <w:rPr>
                      <w:lang w:val="fr-FR"/>
                    </w:rPr>
                  </w:pPr>
                </w:p>
                <w:p w:rsidR="001B4482" w:rsidRPr="00472423" w:rsidRDefault="001B4482" w:rsidP="001B4482">
                  <w:pPr>
                    <w:spacing w:before="240"/>
                    <w:rPr>
                      <w:lang w:val="fr-FR"/>
                    </w:rPr>
                  </w:pPr>
                </w:p>
                <w:p w:rsidR="001B4482" w:rsidRPr="00472423" w:rsidRDefault="001B4482" w:rsidP="001B4482">
                  <w:pPr>
                    <w:spacing w:before="240"/>
                    <w:rPr>
                      <w:lang w:val="fr-FR"/>
                    </w:rPr>
                  </w:pPr>
                </w:p>
                <w:p w:rsidR="001B4482" w:rsidRPr="00472423" w:rsidRDefault="001B4482" w:rsidP="001B4482">
                  <w:pPr>
                    <w:spacing w:before="240"/>
                    <w:rPr>
                      <w:lang w:val="fr-FR"/>
                    </w:rPr>
                  </w:pPr>
                </w:p>
                <w:p w:rsidR="001B4482" w:rsidRPr="00472423" w:rsidRDefault="001B4482" w:rsidP="001B4482">
                  <w:pPr>
                    <w:spacing w:before="240"/>
                    <w:rPr>
                      <w:lang w:val="fr-FR"/>
                    </w:rPr>
                  </w:pPr>
                </w:p>
                <w:p w:rsidR="001B4482" w:rsidRPr="00472423" w:rsidRDefault="001B4482" w:rsidP="001B4482">
                  <w:pPr>
                    <w:spacing w:before="240"/>
                    <w:rPr>
                      <w:lang w:val="fr-FR"/>
                    </w:rPr>
                  </w:pPr>
                </w:p>
                <w:p w:rsidR="001B4482" w:rsidRPr="00472423" w:rsidRDefault="001B4482" w:rsidP="001B4482">
                  <w:pPr>
                    <w:spacing w:before="240"/>
                    <w:rPr>
                      <w:lang w:val="fr-FR"/>
                    </w:rPr>
                  </w:pPr>
                </w:p>
                <w:p w:rsidR="003A4D21" w:rsidRPr="00472423" w:rsidRDefault="003A4D21" w:rsidP="001B4482">
                  <w:pPr>
                    <w:spacing w:before="240"/>
                    <w:rPr>
                      <w:lang w:val="fr-FR"/>
                    </w:rPr>
                  </w:pPr>
                </w:p>
                <w:p w:rsidR="001B4482" w:rsidRPr="00472423" w:rsidRDefault="001B4482" w:rsidP="001B4482">
                  <w:pPr>
                    <w:spacing w:before="240"/>
                    <w:rPr>
                      <w:lang w:val="fr-FR"/>
                    </w:rPr>
                  </w:pPr>
                </w:p>
                <w:p w:rsidR="001B4482" w:rsidRPr="00472423" w:rsidRDefault="006F0D87" w:rsidP="00541FA4">
                  <w:pPr>
                    <w:pStyle w:val="body"/>
                    <w:spacing w:before="120" w:line="440" w:lineRule="atLeast"/>
                    <w:rPr>
                      <w:i/>
                      <w:iCs/>
                      <w:color w:val="007BC2"/>
                      <w:sz w:val="26"/>
                      <w:szCs w:val="26"/>
                      <w:lang w:val="fr-FR"/>
                    </w:rPr>
                  </w:pPr>
                  <w:r w:rsidRPr="00472423">
                    <w:rPr>
                      <w:i/>
                      <w:iCs/>
                      <w:color w:val="007BC2"/>
                      <w:sz w:val="26"/>
                      <w:szCs w:val="26"/>
                      <w:lang w:val="fr-FR"/>
                    </w:rPr>
                    <w:t>En utilisant un logiciel authentique, vous êtes certain que celui-ci est fiable et totalement pris en charge par Microsoft et ses partenaires, et qu’il vous protège contre les menaces de sécurité.</w:t>
                  </w:r>
                </w:p>
                <w:p w:rsidR="001B4482" w:rsidRPr="00472423" w:rsidRDefault="001B4482" w:rsidP="001B4482">
                  <w:pPr>
                    <w:spacing w:before="240"/>
                    <w:rPr>
                      <w:lang w:val="fr-FR"/>
                    </w:rPr>
                  </w:pPr>
                </w:p>
              </w:txbxContent>
            </v:textbox>
            <w10:wrap anchorx="page" anchory="page"/>
            <w10:anchorlock/>
          </v:shape>
        </w:pict>
      </w:r>
      <w:r w:rsidRPr="00472423">
        <w:rPr>
          <w:lang w:val="fr-FR"/>
        </w:rPr>
        <w:t>Windows 7</w:t>
      </w:r>
      <w:r w:rsidRPr="00472423">
        <w:rPr>
          <w:vertAlign w:val="superscript"/>
          <w:lang w:val="fr-FR"/>
        </w:rPr>
        <w:t>®</w:t>
      </w:r>
    </w:p>
    <w:p w:rsidR="00FA6AB9" w:rsidRPr="00472423" w:rsidRDefault="007826BC" w:rsidP="00F34488">
      <w:pPr>
        <w:pStyle w:val="DatasheetBodyText"/>
        <w:spacing w:after="80"/>
        <w:rPr>
          <w:lang w:val="fr-FR"/>
        </w:rPr>
      </w:pPr>
      <w:r w:rsidRPr="00472423">
        <w:rPr>
          <w:lang w:val="fr-FR"/>
        </w:rPr>
        <w:t>Avec ce nouveau système d’exploitation Windows 7, Microsoft a sensiblement amélioré ses outils et ses technologies d’activation en volume. Outre la confirmation de l’authenticité du logiciel et l’assurance que celui-ci est fiable et totalement pris en charge par Microsoft et ses partenaires, la technologie d’activation de Windows 7 comprend les améliorations suivantes :</w:t>
      </w:r>
    </w:p>
    <w:p w:rsidR="007826BC" w:rsidRPr="00472423" w:rsidRDefault="007826BC" w:rsidP="00F34488">
      <w:pPr>
        <w:pStyle w:val="DatasheetBullets"/>
        <w:spacing w:after="80"/>
        <w:ind w:left="357" w:hanging="357"/>
        <w:rPr>
          <w:lang w:val="fr-FR"/>
        </w:rPr>
      </w:pPr>
      <w:r w:rsidRPr="00472423">
        <w:rPr>
          <w:lang w:val="fr-FR"/>
        </w:rPr>
        <w:t>interfaces améliorées pour une meilleure utilisation et une meilleure personnalisation ;</w:t>
      </w:r>
    </w:p>
    <w:p w:rsidR="007826BC" w:rsidRPr="00472423" w:rsidRDefault="007826BC" w:rsidP="00F34488">
      <w:pPr>
        <w:pStyle w:val="DatasheetBullets"/>
        <w:spacing w:after="80"/>
        <w:ind w:left="357" w:hanging="357"/>
        <w:rPr>
          <w:lang w:val="fr-FR"/>
        </w:rPr>
      </w:pPr>
      <w:r w:rsidRPr="00472423">
        <w:rPr>
          <w:lang w:val="fr-FR"/>
        </w:rPr>
        <w:t xml:space="preserve">activation plus simple et plus souple permettant de réduire les ressources d’administration ; </w:t>
      </w:r>
    </w:p>
    <w:p w:rsidR="007826BC" w:rsidRPr="00472423" w:rsidRDefault="007826BC" w:rsidP="00F34488">
      <w:pPr>
        <w:pStyle w:val="DatasheetBullets"/>
        <w:spacing w:after="80"/>
        <w:ind w:left="357" w:hanging="357"/>
        <w:rPr>
          <w:lang w:val="fr-FR"/>
        </w:rPr>
      </w:pPr>
      <w:r w:rsidRPr="00472423">
        <w:rPr>
          <w:lang w:val="fr-FR"/>
        </w:rPr>
        <w:t>intégration et gestion améliorées du service d’activation et des clés pour un meilleur contrôle d’administration ;</w:t>
      </w:r>
    </w:p>
    <w:p w:rsidR="007826BC" w:rsidRPr="00472423" w:rsidRDefault="002147CA" w:rsidP="00AF0FAF">
      <w:pPr>
        <w:pStyle w:val="DatasheetBullets"/>
        <w:spacing w:after="0"/>
        <w:rPr>
          <w:lang w:val="fr-FR"/>
        </w:rPr>
      </w:pPr>
      <w:r w:rsidRPr="00472423">
        <w:rPr>
          <w:lang w:val="fr-FR"/>
        </w:rPr>
        <w:t>amélioration des performances et réduction de l’encombrement mémoire pour une plus grande efficacité.</w:t>
      </w:r>
    </w:p>
    <w:p w:rsidR="00FA6AB9" w:rsidRPr="00472423" w:rsidRDefault="007826BC" w:rsidP="00F34488">
      <w:pPr>
        <w:pStyle w:val="DatasheetBodyText"/>
        <w:spacing w:before="160"/>
        <w:rPr>
          <w:lang w:val="fr-FR"/>
        </w:rPr>
      </w:pPr>
      <w:r w:rsidRPr="00472423">
        <w:rPr>
          <w:lang w:val="fr-FR"/>
        </w:rPr>
        <w:t xml:space="preserve">La plupart des améliorations proviennent directement de la prise en considération par Microsoft des commentaires provenant de ses clients et de ses partenaires. En conséquence, le kit d’installation d’activation en volume de base est conservé et les organisations peuvent profiter des améliorations de l’activation en volume sans retravailler leur infrastructure d’activation actuelle. Les outils VAMT (Volume Activation Management Tools), la clé d’activation multiple et le serveur </w:t>
      </w:r>
      <w:r w:rsidRPr="00472423">
        <w:rPr>
          <w:spacing w:val="-2"/>
          <w:lang w:val="fr-FR"/>
        </w:rPr>
        <w:t>gestionnaire de clés continuent de vous assister</w:t>
      </w:r>
      <w:r w:rsidRPr="00472423">
        <w:rPr>
          <w:lang w:val="fr-FR"/>
        </w:rPr>
        <w:t xml:space="preserve"> dans la conformité de licence tout en réduisant les risques liés à l’utilisation de clés non autorisées.</w:t>
      </w:r>
    </w:p>
    <w:p w:rsidR="00FA6AB9" w:rsidRPr="00472423" w:rsidRDefault="00FA6AB9" w:rsidP="00F34488">
      <w:pPr>
        <w:pStyle w:val="DatasheetH1"/>
        <w:spacing w:before="240" w:after="80"/>
        <w:rPr>
          <w:lang w:val="fr-FR"/>
        </w:rPr>
      </w:pPr>
      <w:r w:rsidRPr="00472423">
        <w:rPr>
          <w:lang w:val="fr-FR"/>
        </w:rPr>
        <w:t xml:space="preserve">Activation en volume </w:t>
      </w:r>
    </w:p>
    <w:p w:rsidR="007826BC" w:rsidRPr="00472423" w:rsidRDefault="007826BC" w:rsidP="00B331C8">
      <w:pPr>
        <w:pStyle w:val="DatasheetBodyText"/>
        <w:rPr>
          <w:lang w:val="fr-FR"/>
        </w:rPr>
      </w:pPr>
      <w:r w:rsidRPr="00472423">
        <w:rPr>
          <w:lang w:val="fr-FR"/>
        </w:rPr>
        <w:t>Les fonctionnalités de l’activation en volume de Windows 7 ont été créées à partir des outils et des services d’activation en volume dans Windows Vista</w:t>
      </w:r>
      <w:r w:rsidRPr="00472423">
        <w:rPr>
          <w:vertAlign w:val="superscript"/>
          <w:lang w:val="fr-FR"/>
        </w:rPr>
        <w:t>®</w:t>
      </w:r>
      <w:r w:rsidRPr="00472423">
        <w:rPr>
          <w:lang w:val="fr-FR"/>
        </w:rPr>
        <w:t>:</w:t>
      </w:r>
    </w:p>
    <w:p w:rsidR="00FA6AB9" w:rsidRPr="00472423" w:rsidRDefault="00FA6AB9" w:rsidP="00F34488">
      <w:pPr>
        <w:pStyle w:val="DatasheetBullets"/>
        <w:spacing w:line="220" w:lineRule="atLeast"/>
        <w:ind w:left="357" w:hanging="357"/>
        <w:rPr>
          <w:lang w:val="fr-FR"/>
        </w:rPr>
      </w:pPr>
      <w:r w:rsidRPr="00472423">
        <w:rPr>
          <w:rStyle w:val="H3Bullet"/>
          <w:lang w:val="fr-FR"/>
        </w:rPr>
        <w:t>Service de gestion de clés (KMS).</w:t>
      </w:r>
      <w:r w:rsidR="00F34488" w:rsidRPr="00472423">
        <w:rPr>
          <w:rStyle w:val="H3Bullet"/>
          <w:lang w:val="fr-FR"/>
        </w:rPr>
        <w:br/>
      </w:r>
      <w:r w:rsidRPr="00472423">
        <w:rPr>
          <w:lang w:val="fr-FR"/>
        </w:rPr>
        <w:t>Le Service de gestion de clés (KMS) permet l’hébergement et la gestion de l’activation dans un environnement géré. Les organisations utilisant le Service de gestion de clés reçoivent une clé KMS qui peut être installée sur un hôte (ou des hôtes) KMS défini(s) au sein de l’organisation. Les systèmes se connectent à l’hôte KMS et sont activés de manière transparente.</w:t>
      </w:r>
    </w:p>
    <w:p w:rsidR="00FA6AB9" w:rsidRPr="00472423" w:rsidRDefault="007826BC" w:rsidP="00F34488">
      <w:pPr>
        <w:pStyle w:val="DatasheetBullets"/>
        <w:spacing w:after="80" w:line="220" w:lineRule="atLeast"/>
        <w:ind w:left="357" w:hanging="357"/>
        <w:rPr>
          <w:lang w:val="fr-FR"/>
        </w:rPr>
      </w:pPr>
      <w:r w:rsidRPr="00472423">
        <w:rPr>
          <w:rStyle w:val="H3Bullet"/>
          <w:lang w:val="fr-FR"/>
        </w:rPr>
        <w:lastRenderedPageBreak/>
        <w:t>Clé d’activation multiple (CAM).</w:t>
      </w:r>
      <w:r w:rsidRPr="00472423">
        <w:rPr>
          <w:b/>
          <w:bCs/>
          <w:lang w:val="fr-FR"/>
        </w:rPr>
        <w:t xml:space="preserve"> </w:t>
      </w:r>
      <w:r w:rsidRPr="00472423">
        <w:rPr>
          <w:lang w:val="fr-FR"/>
        </w:rPr>
        <w:br/>
        <w:t>Avec une clé d’activation multiple, les organisations utilisent les services d’activation hébergés Microsoft pour activer chaque système choisi au sein de l’organisation. Chaque clé d’activation multiple (CAM) possède un nombre prédéterminé d’activations autorisées, correspondant au nombre de systèmes choisis dans toute l’organisation.</w:t>
      </w:r>
    </w:p>
    <w:p w:rsidR="00FA6AB9" w:rsidRPr="00472423" w:rsidRDefault="00FA6AB9" w:rsidP="00F34488">
      <w:pPr>
        <w:pStyle w:val="DatasheetBullets"/>
        <w:spacing w:after="80" w:line="220" w:lineRule="atLeast"/>
        <w:ind w:left="357" w:hanging="357"/>
        <w:rPr>
          <w:b/>
          <w:bCs/>
          <w:lang w:val="fr-FR"/>
        </w:rPr>
      </w:pPr>
      <w:r w:rsidRPr="00472423">
        <w:rPr>
          <w:rStyle w:val="H3Bullet"/>
          <w:bCs w:val="0"/>
          <w:lang w:val="fr-FR"/>
        </w:rPr>
        <w:t>Notifications</w:t>
      </w:r>
      <w:r w:rsidRPr="00472423">
        <w:rPr>
          <w:rStyle w:val="H3Bullet"/>
          <w:lang w:val="fr-FR"/>
        </w:rPr>
        <w:t xml:space="preserve">. </w:t>
      </w:r>
      <w:r w:rsidR="00550A34">
        <w:rPr>
          <w:rStyle w:val="H3Bullet"/>
          <w:lang w:val="fr-FR"/>
        </w:rPr>
        <w:br/>
      </w:r>
      <w:r w:rsidRPr="00472423">
        <w:rPr>
          <w:lang w:val="fr-FR"/>
        </w:rPr>
        <w:t>Si l’activation ne se produit pas dans un délai prédéterminé ou si des problèmes d’activation surviennent dans une installation existante, tout ordinateur non conforme affiche des notifications normales alertant les utilisateurs sur le problème d’activation.</w:t>
      </w:r>
    </w:p>
    <w:p w:rsidR="00E64435" w:rsidRPr="00472423" w:rsidRDefault="00B331C8" w:rsidP="00550A34">
      <w:pPr>
        <w:pStyle w:val="DatasheetBodyText"/>
        <w:spacing w:before="160"/>
        <w:rPr>
          <w:lang w:val="fr-FR"/>
        </w:rPr>
      </w:pPr>
      <w:r w:rsidRPr="00472423">
        <w:rPr>
          <w:lang w:val="fr-FR"/>
        </w:rPr>
        <w:t xml:space="preserve">Pour plus d’informations sur les outils et services d’activation en volume, voir le Guide de présentation d’activation en volume sur le site </w:t>
      </w:r>
      <w:hyperlink r:id="rId9" w:history="1">
        <w:r w:rsidR="00F34488" w:rsidRPr="00472423">
          <w:rPr>
            <w:rStyle w:val="Lienhypertexte"/>
            <w:lang w:val="fr-FR"/>
          </w:rPr>
          <w:t>http://go.microsoft.com/fwlink/?LinkId=149823</w:t>
        </w:r>
      </w:hyperlink>
    </w:p>
    <w:p w:rsidR="00DE178D" w:rsidRPr="00472423" w:rsidRDefault="00DE178D" w:rsidP="00550A34">
      <w:pPr>
        <w:pStyle w:val="DatasheetBodyText"/>
        <w:spacing w:before="120" w:after="40" w:line="120" w:lineRule="exact"/>
        <w:rPr>
          <w:lang w:val="fr-FR"/>
        </w:rPr>
      </w:pPr>
    </w:p>
    <w:p w:rsidR="00B331C8" w:rsidRPr="00472423" w:rsidRDefault="00B331C8" w:rsidP="000A76A7">
      <w:pPr>
        <w:pStyle w:val="DatasheetH1"/>
        <w:spacing w:before="120" w:after="80"/>
        <w:rPr>
          <w:lang w:val="fr-FR"/>
        </w:rPr>
      </w:pPr>
      <w:r w:rsidRPr="00472423">
        <w:rPr>
          <w:lang w:val="fr-FR"/>
        </w:rPr>
        <w:t>Améliorations de l’activation</w:t>
      </w:r>
    </w:p>
    <w:p w:rsidR="00B331C8" w:rsidRPr="00472423" w:rsidRDefault="00B331C8" w:rsidP="00B331C8">
      <w:pPr>
        <w:pStyle w:val="DatasheetBodyText"/>
        <w:rPr>
          <w:lang w:val="fr-FR"/>
        </w:rPr>
      </w:pPr>
      <w:r w:rsidRPr="00472423">
        <w:rPr>
          <w:lang w:val="fr-FR"/>
        </w:rPr>
        <w:t>La description précise suivante souligne les améliorations d’activation en volume importantes dans Windows 7 et Windows Server</w:t>
      </w:r>
      <w:r w:rsidRPr="00472423">
        <w:rPr>
          <w:rFonts w:cs="Segoe UI"/>
          <w:lang w:val="fr-FR"/>
        </w:rPr>
        <w:t>®</w:t>
      </w:r>
      <w:r w:rsidRPr="00472423">
        <w:rPr>
          <w:lang w:val="fr-FR"/>
        </w:rPr>
        <w:t xml:space="preserve"> 2008 R2.</w:t>
      </w:r>
    </w:p>
    <w:p w:rsidR="00FA6AB9" w:rsidRPr="00472423" w:rsidRDefault="00FA6AB9" w:rsidP="000A76A7">
      <w:pPr>
        <w:pStyle w:val="DatasheetH2"/>
        <w:spacing w:before="160"/>
        <w:rPr>
          <w:lang w:val="fr-FR"/>
        </w:rPr>
      </w:pPr>
      <w:r w:rsidRPr="00472423">
        <w:rPr>
          <w:lang w:val="fr-FR"/>
        </w:rPr>
        <w:t>Expérience utilisateur améliorée</w:t>
      </w:r>
    </w:p>
    <w:p w:rsidR="00B331C8" w:rsidRPr="00472423" w:rsidRDefault="00B331C8" w:rsidP="00B331C8">
      <w:pPr>
        <w:pStyle w:val="DatasheetBodyText"/>
        <w:rPr>
          <w:lang w:val="fr-FR"/>
        </w:rPr>
      </w:pPr>
      <w:r w:rsidRPr="00472423">
        <w:rPr>
          <w:lang w:val="fr-FR"/>
        </w:rPr>
        <w:t>Les améliorations de l’expérience utilisateur pour l’activation en volume permettent aux organisations de personnaliser l’interface de manière plus précise, d’anticiper plus facilement des problèmes et de résoudre plus rapidement des problèmes d’activation :</w:t>
      </w:r>
    </w:p>
    <w:p w:rsidR="00FA6AB9" w:rsidRPr="00472423" w:rsidRDefault="00FA6AB9" w:rsidP="00F34488">
      <w:pPr>
        <w:pStyle w:val="DatasheetBullets"/>
        <w:spacing w:line="220" w:lineRule="atLeast"/>
        <w:ind w:left="357" w:hanging="357"/>
        <w:rPr>
          <w:lang w:val="fr-FR"/>
        </w:rPr>
      </w:pPr>
      <w:r w:rsidRPr="00472423">
        <w:rPr>
          <w:rStyle w:val="H3Bullet"/>
          <w:spacing w:val="-4"/>
          <w:lang w:val="fr-FR"/>
        </w:rPr>
        <w:t xml:space="preserve">Personnalisation de l’interface. </w:t>
      </w:r>
      <w:r w:rsidR="00F34488" w:rsidRPr="00472423">
        <w:rPr>
          <w:rStyle w:val="H3Bullet"/>
          <w:spacing w:val="-4"/>
          <w:lang w:val="fr-FR"/>
        </w:rPr>
        <w:br/>
      </w:r>
      <w:r w:rsidRPr="00472423">
        <w:rPr>
          <w:lang w:val="fr-FR"/>
        </w:rPr>
        <w:t>Les organisations peuvent modifier un grand nombre d’éléments d’interface afin de fournir un environnement ciblé pour leurs utilisateurs internes. Par exemple, les administrateurs peuvent personnaliser une URL pour une résolution gérée rapide si un problème d’activation se produit.</w:t>
      </w:r>
    </w:p>
    <w:p w:rsidR="00D65A66" w:rsidRPr="00472423" w:rsidRDefault="00FA6AB9" w:rsidP="00F34488">
      <w:pPr>
        <w:pStyle w:val="DatasheetBullets"/>
        <w:spacing w:line="220" w:lineRule="atLeast"/>
        <w:ind w:left="357" w:hanging="357"/>
        <w:rPr>
          <w:lang w:val="fr-FR"/>
        </w:rPr>
      </w:pPr>
      <w:r w:rsidRPr="00472423">
        <w:rPr>
          <w:rStyle w:val="H3Bullet"/>
          <w:lang w:val="fr-FR"/>
        </w:rPr>
        <w:t xml:space="preserve">Améliorations de messagerie. </w:t>
      </w:r>
      <w:r w:rsidR="00F34488" w:rsidRPr="00472423">
        <w:rPr>
          <w:rStyle w:val="H3Bullet"/>
          <w:lang w:val="fr-FR"/>
        </w:rPr>
        <w:br/>
      </w:r>
      <w:r w:rsidRPr="00472423">
        <w:rPr>
          <w:lang w:val="fr-FR"/>
        </w:rPr>
        <w:t>Les messages d’erreur des administrateurs et des utilisateurs finaux ont été clarifiés et améliorés, en incluant plus d’informations de dépannage.</w:t>
      </w:r>
    </w:p>
    <w:p w:rsidR="003A4D21" w:rsidRPr="00472423" w:rsidRDefault="003A4D21" w:rsidP="000A76A7">
      <w:pPr>
        <w:pStyle w:val="DatasheetBullets"/>
        <w:spacing w:line="220" w:lineRule="atLeast"/>
        <w:ind w:left="357" w:hanging="357"/>
        <w:rPr>
          <w:lang w:val="fr-FR"/>
        </w:rPr>
        <w:sectPr w:rsidR="003A4D21" w:rsidRPr="00472423" w:rsidSect="00657478">
          <w:pgSz w:w="12240" w:h="15840" w:code="1"/>
          <w:pgMar w:top="1728" w:right="720" w:bottom="576" w:left="4248" w:header="720" w:footer="720" w:gutter="0"/>
          <w:cols w:num="2" w:space="288"/>
          <w:docGrid w:linePitch="360"/>
        </w:sectPr>
      </w:pPr>
      <w:r w:rsidRPr="00472423">
        <w:rPr>
          <w:b/>
          <w:lang w:val="fr-FR"/>
        </w:rPr>
        <w:t>Notifications améliorées.</w:t>
      </w:r>
      <w:r w:rsidRPr="00472423">
        <w:rPr>
          <w:lang w:val="fr-FR"/>
        </w:rPr>
        <w:t xml:space="preserve"> </w:t>
      </w:r>
      <w:r w:rsidR="00472423" w:rsidRPr="00472423">
        <w:rPr>
          <w:lang w:val="fr-FR"/>
        </w:rPr>
        <w:br/>
      </w:r>
      <w:r w:rsidRPr="00472423">
        <w:rPr>
          <w:lang w:val="fr-FR"/>
        </w:rPr>
        <w:t xml:space="preserve">Les boîtes de dialogue de notification fournissent plus d’informations basées sur l’action et des options permettant une résolution plus rapide des problèmes. </w:t>
      </w:r>
    </w:p>
    <w:p w:rsidR="00B331C8" w:rsidRPr="00472423" w:rsidRDefault="00961753" w:rsidP="00F14992">
      <w:pPr>
        <w:pStyle w:val="DatasheetH2"/>
        <w:spacing w:before="0"/>
        <w:rPr>
          <w:lang w:val="fr-FR"/>
        </w:rPr>
      </w:pPr>
      <w:r w:rsidRPr="00472423">
        <w:rPr>
          <w:noProof/>
          <w:lang w:val="fr-FR" w:eastAsia="fr-FR"/>
        </w:rPr>
        <w:lastRenderedPageBreak/>
        <w:drawing>
          <wp:anchor distT="0" distB="0" distL="114300" distR="114300" simplePos="0" relativeHeight="251661312" behindDoc="1" locked="0" layoutInCell="1" allowOverlap="1">
            <wp:simplePos x="0" y="0"/>
            <wp:positionH relativeFrom="page">
              <wp:posOffset>-41275</wp:posOffset>
            </wp:positionH>
            <wp:positionV relativeFrom="page">
              <wp:align>top</wp:align>
            </wp:positionV>
            <wp:extent cx="7770495" cy="10058400"/>
            <wp:effectExtent l="19050" t="0" r="1905" b="0"/>
            <wp:wrapNone/>
            <wp:docPr id="5" name="Picture 4" descr="Windows7ActivationDataShe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7ActivationDataSheet2.jpg"/>
                    <pic:cNvPicPr/>
                  </pic:nvPicPr>
                  <pic:blipFill>
                    <a:blip r:embed="rId10" cstate="print"/>
                    <a:stretch>
                      <a:fillRect/>
                    </a:stretch>
                  </pic:blipFill>
                  <pic:spPr>
                    <a:xfrm>
                      <a:off x="0" y="0"/>
                      <a:ext cx="7770495" cy="10058400"/>
                    </a:xfrm>
                    <a:prstGeom prst="rect">
                      <a:avLst/>
                    </a:prstGeom>
                  </pic:spPr>
                </pic:pic>
              </a:graphicData>
            </a:graphic>
          </wp:anchor>
        </w:drawing>
      </w:r>
      <w:r w:rsidR="00937867">
        <w:rPr>
          <w:noProof/>
          <w:lang w:val="fr-FR"/>
        </w:rPr>
        <w:pict>
          <v:shape id="_x0000_s1028" type="#_x0000_t202" style="position:absolute;margin-left:2.8pt;margin-top:-1.4pt;width:600pt;height:43.75pt;z-index:-251653120;mso-position-horizontal-relative:page;mso-position-vertical-relative:page;v-text-anchor:middle" filled="f" stroked="f">
            <v:textbox style="mso-next-textbox:#_x0000_s1028" inset=",0,,0">
              <w:txbxContent>
                <w:p w:rsidR="000F16A6" w:rsidRPr="00472423" w:rsidRDefault="00457E11" w:rsidP="00F13831">
                  <w:pPr>
                    <w:spacing w:after="0" w:line="240" w:lineRule="auto"/>
                    <w:rPr>
                      <w:rFonts w:ascii="Segoe" w:hAnsi="Segoe"/>
                      <w:sz w:val="32"/>
                      <w:szCs w:val="32"/>
                      <w:lang w:val="fr-FR"/>
                    </w:rPr>
                  </w:pPr>
                  <w:r w:rsidRPr="00472423">
                    <w:rPr>
                      <w:rFonts w:ascii="Segoe" w:hAnsi="Segoe"/>
                      <w:sz w:val="32"/>
                      <w:szCs w:val="32"/>
                      <w:lang w:val="fr-FR"/>
                    </w:rPr>
                    <w:t xml:space="preserve">      </w:t>
                  </w:r>
                  <w:r w:rsidR="00F13831" w:rsidRPr="00472423">
                    <w:rPr>
                      <w:rFonts w:ascii="Segoe" w:hAnsi="Segoe"/>
                      <w:sz w:val="32"/>
                      <w:szCs w:val="32"/>
                      <w:lang w:val="fr-FR"/>
                    </w:rPr>
                    <w:t>Feuille de données</w:t>
                  </w:r>
                  <w:r w:rsidR="009A15C7">
                    <w:rPr>
                      <w:rFonts w:ascii="Segoe" w:hAnsi="Segoe"/>
                      <w:sz w:val="32"/>
                      <w:szCs w:val="32"/>
                      <w:lang w:val="fr-FR"/>
                    </w:rPr>
                    <w:t xml:space="preserve"> d</w:t>
                  </w:r>
                  <w:r w:rsidRPr="00457E11">
                    <w:rPr>
                      <w:rStyle w:val="H3Bullet"/>
                      <w:b w:val="0"/>
                      <w:sz w:val="32"/>
                      <w:szCs w:val="32"/>
                      <w:lang w:val="fr-FR"/>
                    </w:rPr>
                    <w:t>’</w:t>
                  </w:r>
                  <w:r w:rsidR="009A15C7">
                    <w:rPr>
                      <w:rFonts w:ascii="Segoe" w:hAnsi="Segoe"/>
                      <w:sz w:val="32"/>
                      <w:szCs w:val="32"/>
                      <w:lang w:val="fr-FR"/>
                    </w:rPr>
                    <w:t>activation</w:t>
                  </w:r>
                  <w:r>
                    <w:rPr>
                      <w:rFonts w:ascii="Segoe" w:hAnsi="Segoe"/>
                      <w:sz w:val="32"/>
                      <w:szCs w:val="32"/>
                      <w:lang w:val="fr-FR"/>
                    </w:rPr>
                    <w:t xml:space="preserve"> </w:t>
                  </w:r>
                  <w:r w:rsidR="00F13831" w:rsidRPr="00472423">
                    <w:rPr>
                      <w:rFonts w:ascii="Segoe" w:hAnsi="Segoe"/>
                      <w:sz w:val="32"/>
                      <w:szCs w:val="32"/>
                      <w:lang w:val="fr-FR"/>
                    </w:rPr>
                    <w:t>Windows 7</w:t>
                  </w:r>
                  <w:r w:rsidR="00F13831" w:rsidRPr="00472423">
                    <w:rPr>
                      <w:rFonts w:ascii="Segoe" w:hAnsi="Segoe"/>
                      <w:sz w:val="32"/>
                      <w:szCs w:val="32"/>
                      <w:vertAlign w:val="superscript"/>
                      <w:lang w:val="fr-FR"/>
                    </w:rPr>
                    <w:t>®</w:t>
                  </w:r>
                </w:p>
              </w:txbxContent>
            </v:textbox>
            <w10:wrap anchorx="page" anchory="page"/>
            <w10:anchorlock/>
          </v:shape>
        </w:pict>
      </w:r>
      <w:r w:rsidR="000F16A6" w:rsidRPr="00472423">
        <w:rPr>
          <w:noProof/>
          <w:lang w:val="fr-FR" w:eastAsia="fr-FR"/>
        </w:rPr>
        <w:drawing>
          <wp:anchor distT="0" distB="0" distL="114300" distR="114300" simplePos="0" relativeHeight="251662336" behindDoc="0" locked="0" layoutInCell="1" allowOverlap="1">
            <wp:simplePos x="0" y="0"/>
            <wp:positionH relativeFrom="column">
              <wp:posOffset>-2357120</wp:posOffset>
            </wp:positionH>
            <wp:positionV relativeFrom="paragraph">
              <wp:posOffset>13335</wp:posOffset>
            </wp:positionV>
            <wp:extent cx="1828800" cy="1129030"/>
            <wp:effectExtent l="0" t="0" r="0" b="0"/>
            <wp:wrapThrough wrapText="bothSides">
              <wp:wrapPolygon edited="0">
                <wp:start x="10350" y="729"/>
                <wp:lineTo x="9675" y="1093"/>
                <wp:lineTo x="8325" y="5102"/>
                <wp:lineTo x="8325" y="6560"/>
                <wp:lineTo x="7200" y="12391"/>
                <wp:lineTo x="1350" y="14214"/>
                <wp:lineTo x="450" y="14943"/>
                <wp:lineTo x="1350" y="20409"/>
                <wp:lineTo x="19800" y="20409"/>
                <wp:lineTo x="21375" y="15672"/>
                <wp:lineTo x="20475" y="14214"/>
                <wp:lineTo x="16425" y="12391"/>
                <wp:lineTo x="17550" y="6925"/>
                <wp:lineTo x="18225" y="3280"/>
                <wp:lineTo x="17325" y="2187"/>
                <wp:lineTo x="12600" y="729"/>
                <wp:lineTo x="10350" y="729"/>
              </wp:wrapPolygon>
            </wp:wrapThrough>
            <wp:docPr id="6" name="Picture 5" descr="windows 7 bl 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 7 bl v.png"/>
                    <pic:cNvPicPr/>
                  </pic:nvPicPr>
                  <pic:blipFill>
                    <a:blip r:embed="rId11" cstate="print"/>
                    <a:stretch>
                      <a:fillRect/>
                    </a:stretch>
                  </pic:blipFill>
                  <pic:spPr>
                    <a:xfrm>
                      <a:off x="0" y="0"/>
                      <a:ext cx="1828800" cy="1129030"/>
                    </a:xfrm>
                    <a:prstGeom prst="rect">
                      <a:avLst/>
                    </a:prstGeom>
                  </pic:spPr>
                </pic:pic>
              </a:graphicData>
            </a:graphic>
          </wp:anchor>
        </w:drawing>
      </w:r>
      <w:r w:rsidR="00937867">
        <w:rPr>
          <w:noProof/>
          <w:lang w:val="fr-FR"/>
        </w:rPr>
        <w:pict>
          <v:shape id="_x0000_s1026" type="#_x0000_t202" style="position:absolute;margin-left:22.3pt;margin-top:46.6pt;width:173.35pt;height:692.2pt;z-index:251658240;mso-position-horizontal-relative:page;mso-position-vertical-relative:page" filled="f" fillcolor="white [3201]" stroked="f" strokecolor="#f79646 [3209]" strokeweight="1pt">
            <v:stroke dashstyle="dash"/>
            <v:shadow color="#868686"/>
            <v:textbox style="mso-next-textbox:#_x0000_s1026">
              <w:txbxContent>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1363C4" w:rsidRPr="00472423" w:rsidRDefault="001363C4" w:rsidP="00D65A66">
                  <w:pPr>
                    <w:spacing w:before="240"/>
                    <w:rPr>
                      <w:lang w:val="fr-FR"/>
                    </w:rPr>
                  </w:pPr>
                </w:p>
                <w:p w:rsidR="001363C4" w:rsidRPr="00472423" w:rsidRDefault="001363C4"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D65A66" w:rsidRPr="00472423" w:rsidRDefault="00D65A66" w:rsidP="00D65A66">
                  <w:pPr>
                    <w:spacing w:before="240"/>
                    <w:rPr>
                      <w:lang w:val="fr-FR"/>
                    </w:rPr>
                  </w:pPr>
                </w:p>
                <w:p w:rsidR="001B4482" w:rsidRPr="00472423" w:rsidRDefault="001B4482" w:rsidP="003E1753">
                  <w:pPr>
                    <w:pStyle w:val="DatasheetH1"/>
                    <w:spacing w:before="240" w:after="240" w:line="520" w:lineRule="exact"/>
                    <w:rPr>
                      <w:rFonts w:ascii="Segoe UI" w:hAnsi="Segoe UI" w:cstheme="minorBidi"/>
                      <w:color w:val="auto"/>
                      <w:sz w:val="22"/>
                      <w:szCs w:val="22"/>
                      <w:lang w:val="fr-FR"/>
                    </w:rPr>
                  </w:pPr>
                </w:p>
                <w:p w:rsidR="00D65A66" w:rsidRPr="00472423" w:rsidRDefault="001B4482" w:rsidP="001363C4">
                  <w:pPr>
                    <w:pStyle w:val="DatasheetH1"/>
                    <w:spacing w:before="240" w:after="0"/>
                    <w:rPr>
                      <w:lang w:val="fr-FR"/>
                    </w:rPr>
                  </w:pPr>
                  <w:r w:rsidRPr="00472423">
                    <w:rPr>
                      <w:lang w:val="fr-FR"/>
                    </w:rPr>
                    <w:t xml:space="preserve">Ressources complémentaires </w:t>
                  </w:r>
                </w:p>
                <w:p w:rsidR="00D65A66" w:rsidRPr="00472423" w:rsidRDefault="00D65A66" w:rsidP="001363C4">
                  <w:pPr>
                    <w:pStyle w:val="DatasheetBullets"/>
                    <w:spacing w:before="120"/>
                    <w:rPr>
                      <w:sz w:val="20"/>
                      <w:szCs w:val="20"/>
                      <w:lang w:val="fr-FR"/>
                    </w:rPr>
                  </w:pPr>
                  <w:r w:rsidRPr="00472423">
                    <w:rPr>
                      <w:szCs w:val="20"/>
                      <w:lang w:val="fr-FR"/>
                    </w:rPr>
                    <w:t>En savoir plus sur l’activation en volume :</w:t>
                  </w:r>
                  <w:r w:rsidRPr="00472423">
                    <w:rPr>
                      <w:sz w:val="16"/>
                      <w:lang w:val="fr-FR"/>
                    </w:rPr>
                    <w:t xml:space="preserve"> </w:t>
                  </w:r>
                  <w:hyperlink r:id="rId12" w:history="1">
                    <w:r w:rsidR="003E1753" w:rsidRPr="004C3692">
                      <w:rPr>
                        <w:rStyle w:val="Lienhypertexte"/>
                        <w:i/>
                        <w:szCs w:val="20"/>
                      </w:rPr>
                      <w:t>http://technet.microsoft.com/volumeactivation</w:t>
                    </w:r>
                  </w:hyperlink>
                </w:p>
                <w:p w:rsidR="00D65A66" w:rsidRPr="00472423" w:rsidRDefault="00D65A66" w:rsidP="00D65A66">
                  <w:pPr>
                    <w:pStyle w:val="DatasheetBullets"/>
                    <w:spacing w:before="240"/>
                    <w:rPr>
                      <w:lang w:val="fr-FR"/>
                    </w:rPr>
                  </w:pPr>
                  <w:r w:rsidRPr="00472423">
                    <w:rPr>
                      <w:lang w:val="fr-FR"/>
                    </w:rPr>
                    <w:t xml:space="preserve">Consultez le site de licences en volume : </w:t>
                  </w:r>
                  <w:hyperlink r:id="rId13" w:history="1">
                    <w:r w:rsidR="003E1753" w:rsidRPr="00633E07">
                      <w:rPr>
                        <w:rStyle w:val="Lienhypertexte"/>
                        <w:i/>
                        <w:szCs w:val="20"/>
                      </w:rPr>
                      <w:t>http://microsoft.com/licensin</w:t>
                    </w:r>
                    <w:r w:rsidR="003E1753" w:rsidRPr="00633E07">
                      <w:rPr>
                        <w:rStyle w:val="Lienhypertexte"/>
                        <w:szCs w:val="20"/>
                      </w:rPr>
                      <w:t>g</w:t>
                    </w:r>
                  </w:hyperlink>
                </w:p>
                <w:p w:rsidR="00D65A66" w:rsidRPr="00472423" w:rsidRDefault="00D65A66" w:rsidP="00D65A66">
                  <w:pPr>
                    <w:pStyle w:val="DatasheetBullets"/>
                    <w:spacing w:before="240"/>
                    <w:rPr>
                      <w:noProof/>
                      <w:lang w:val="fr-FR"/>
                    </w:rPr>
                  </w:pPr>
                  <w:r w:rsidRPr="00472423">
                    <w:rPr>
                      <w:lang w:val="fr-FR"/>
                    </w:rPr>
                    <w:t xml:space="preserve">En savoir plus sur le Kit d’installation automatisée Windows (AIK) : </w:t>
                  </w:r>
                  <w:r w:rsidRPr="00472423">
                    <w:rPr>
                      <w:lang w:val="fr-FR"/>
                    </w:rPr>
                    <w:br/>
                  </w:r>
                  <w:hyperlink r:id="rId14" w:history="1">
                    <w:r w:rsidR="003E1753" w:rsidRPr="004C3692">
                      <w:rPr>
                        <w:rStyle w:val="Lienhypertexte"/>
                        <w:i/>
                        <w:szCs w:val="20"/>
                      </w:rPr>
                      <w:t>http://technet.microsoft.com/en-us/library/cc748933.aspx</w:t>
                    </w:r>
                  </w:hyperlink>
                </w:p>
                <w:p w:rsidR="00D65A66" w:rsidRPr="00472423" w:rsidRDefault="00D65A66" w:rsidP="00D65A66">
                  <w:pPr>
                    <w:pStyle w:val="DatasheetBullets"/>
                    <w:spacing w:before="240"/>
                    <w:rPr>
                      <w:rStyle w:val="DatasheetURL"/>
                      <w:lang w:val="fr-FR"/>
                    </w:rPr>
                  </w:pPr>
                  <w:r w:rsidRPr="00472423">
                    <w:rPr>
                      <w:lang w:val="fr-FR"/>
                    </w:rPr>
                    <w:t xml:space="preserve">Pour trouver des informations sur Windows 7 Enterprise Edition : </w:t>
                  </w:r>
                  <w:hyperlink r:id="rId15" w:history="1">
                    <w:r w:rsidR="003E1753" w:rsidRPr="00633E07">
                      <w:rPr>
                        <w:rStyle w:val="Lienhypertexte"/>
                        <w:i/>
                        <w:szCs w:val="20"/>
                      </w:rPr>
                      <w:t>http://microsoft.com/windows/enterprise/products/</w:t>
                    </w:r>
                  </w:hyperlink>
                </w:p>
                <w:p w:rsidR="00D65A66" w:rsidRPr="00472423" w:rsidRDefault="00D65A66" w:rsidP="00D65A66">
                  <w:pPr>
                    <w:spacing w:before="240"/>
                    <w:rPr>
                      <w:lang w:val="fr-FR"/>
                    </w:rPr>
                  </w:pPr>
                </w:p>
              </w:txbxContent>
            </v:textbox>
            <w10:wrap anchorx="page" anchory="page"/>
            <w10:anchorlock/>
          </v:shape>
        </w:pict>
      </w:r>
      <w:r w:rsidRPr="00472423">
        <w:rPr>
          <w:lang w:val="fr-FR"/>
        </w:rPr>
        <w:t xml:space="preserve">Activation améliorée comme partie du déploiement </w:t>
      </w:r>
    </w:p>
    <w:p w:rsidR="00B331C8" w:rsidRPr="00472423" w:rsidRDefault="00B331C8" w:rsidP="00306EB0">
      <w:pPr>
        <w:pStyle w:val="DatasheetBodyText"/>
        <w:spacing w:after="80"/>
        <w:rPr>
          <w:lang w:val="fr-FR"/>
        </w:rPr>
      </w:pPr>
      <w:r w:rsidRPr="00472423">
        <w:rPr>
          <w:lang w:val="fr-FR"/>
        </w:rPr>
        <w:t xml:space="preserve">Les technologies d’activation en volume ont également été améliorées pour faciliter l’intégration à une infrastructure informatique client en cours comme suit : </w:t>
      </w:r>
    </w:p>
    <w:p w:rsidR="00B331C8" w:rsidRPr="00472423" w:rsidRDefault="00B331C8" w:rsidP="003E1753">
      <w:pPr>
        <w:pStyle w:val="DatasheetBullets"/>
        <w:spacing w:after="80" w:line="220" w:lineRule="atLeast"/>
        <w:ind w:left="357" w:hanging="357"/>
        <w:rPr>
          <w:lang w:val="fr-FR"/>
        </w:rPr>
      </w:pPr>
      <w:r w:rsidRPr="00472423">
        <w:rPr>
          <w:b/>
          <w:lang w:val="fr-FR"/>
        </w:rPr>
        <w:t xml:space="preserve">Comptage du système virtuel. </w:t>
      </w:r>
      <w:r w:rsidR="00472423">
        <w:rPr>
          <w:b/>
          <w:lang w:val="fr-FR"/>
        </w:rPr>
        <w:br/>
      </w:r>
      <w:r w:rsidRPr="00472423">
        <w:rPr>
          <w:lang w:val="fr-FR"/>
        </w:rPr>
        <w:t xml:space="preserve">Avec la version Windows Vista de KMS, les organisations pouvaient activer des systèmes virtuels lorsqu’il y avait un nombre suffisant d’ordinateurs physiques.  Avec Windows 7, KMS relie désormais les </w:t>
      </w:r>
      <w:r w:rsidRPr="00472423">
        <w:rPr>
          <w:i/>
          <w:lang w:val="fr-FR"/>
        </w:rPr>
        <w:t>deux</w:t>
      </w:r>
      <w:r w:rsidRPr="00472423">
        <w:rPr>
          <w:lang w:val="fr-FR"/>
        </w:rPr>
        <w:t xml:space="preserve"> systèmes physiques et virtuels au seuil minimal requis pour l’activation KMS, faisant de KMS une option importante pour les organisations qui comptent grandement sur la </w:t>
      </w:r>
      <w:proofErr w:type="spellStart"/>
      <w:r w:rsidRPr="00472423">
        <w:rPr>
          <w:lang w:val="fr-FR"/>
        </w:rPr>
        <w:t>virtualisation</w:t>
      </w:r>
      <w:proofErr w:type="spellEnd"/>
      <w:r w:rsidRPr="00472423">
        <w:rPr>
          <w:lang w:val="fr-FR"/>
        </w:rPr>
        <w:t xml:space="preserve"> de l’infrastructure.</w:t>
      </w:r>
    </w:p>
    <w:p w:rsidR="00B331C8" w:rsidRPr="00472423" w:rsidRDefault="00B331C8" w:rsidP="003E1753">
      <w:pPr>
        <w:pStyle w:val="DatasheetBullets"/>
        <w:spacing w:after="80" w:line="220" w:lineRule="atLeast"/>
        <w:ind w:left="357" w:hanging="357"/>
        <w:rPr>
          <w:lang w:val="fr-FR"/>
        </w:rPr>
      </w:pPr>
      <w:r w:rsidRPr="00472423">
        <w:rPr>
          <w:b/>
          <w:lang w:val="fr-FR"/>
        </w:rPr>
        <w:t>DNS amélioré.</w:t>
      </w:r>
      <w:r w:rsidRPr="00472423">
        <w:rPr>
          <w:lang w:val="fr-FR"/>
        </w:rPr>
        <w:t xml:space="preserve"> </w:t>
      </w:r>
      <w:r w:rsidR="00472423">
        <w:rPr>
          <w:lang w:val="fr-FR"/>
        </w:rPr>
        <w:br/>
      </w:r>
      <w:r w:rsidRPr="00472423">
        <w:rPr>
          <w:lang w:val="fr-FR"/>
        </w:rPr>
        <w:t xml:space="preserve">Depuis les débuts de KMS, le processus d’activation KMS pour client a été automatisé et il est transparent (pour les administrateurs et les utilisateurs finaux) via l’utilisation des enregistrements SRV A. Windows 7 fournit aux administrateurs un plus grand contrôle sur l’interaction entre KMS et les clients dans leurs environnements DNS (Domain Name System) pour : </w:t>
      </w:r>
    </w:p>
    <w:p w:rsidR="00B331C8" w:rsidRPr="00472423" w:rsidRDefault="00B331C8" w:rsidP="003E1753">
      <w:pPr>
        <w:pStyle w:val="DatasheetBulletsLevel2"/>
        <w:spacing w:after="80" w:line="220" w:lineRule="atLeast"/>
        <w:ind w:left="714" w:hanging="357"/>
        <w:rPr>
          <w:lang w:val="fr-FR"/>
        </w:rPr>
      </w:pPr>
      <w:r w:rsidRPr="00472423">
        <w:rPr>
          <w:lang w:val="fr-FR"/>
        </w:rPr>
        <w:t xml:space="preserve">activer l’installation de KMS sur un hôte unique dans une zone, même si les clients se trouvent sur diverses zones DNS. </w:t>
      </w:r>
    </w:p>
    <w:p w:rsidR="00B331C8" w:rsidRPr="00472423" w:rsidRDefault="00B331C8" w:rsidP="003E1753">
      <w:pPr>
        <w:pStyle w:val="DatasheetBulletsLevel2"/>
        <w:spacing w:after="80" w:line="220" w:lineRule="atLeast"/>
        <w:ind w:left="714" w:hanging="357"/>
        <w:rPr>
          <w:lang w:val="fr-FR"/>
        </w:rPr>
      </w:pPr>
      <w:r w:rsidRPr="00472423">
        <w:rPr>
          <w:lang w:val="fr-FR"/>
        </w:rPr>
        <w:t>équilibrer le trafic parmi les hôtes KMS multiples en utilisant une pondération et une priorité d’hôte d’enregistrement SRV DNS. Ainsi, les administrateurs réseau sont autorisés à ajuster le comportement des clients KMS sur l’ensemble des environnements distribués.</w:t>
      </w:r>
    </w:p>
    <w:p w:rsidR="00B331C8" w:rsidRPr="00472423" w:rsidRDefault="00B331C8" w:rsidP="003E1753">
      <w:pPr>
        <w:pStyle w:val="DatasheetBullets"/>
        <w:spacing w:line="220" w:lineRule="atLeast"/>
        <w:ind w:left="357" w:hanging="357"/>
        <w:rPr>
          <w:lang w:val="fr-FR"/>
        </w:rPr>
      </w:pPr>
      <w:r w:rsidRPr="00472423">
        <w:rPr>
          <w:b/>
          <w:lang w:val="fr-FR"/>
        </w:rPr>
        <w:t>Activation basée sur les jetons.</w:t>
      </w:r>
      <w:r w:rsidRPr="00472423">
        <w:rPr>
          <w:lang w:val="fr-FR"/>
        </w:rPr>
        <w:t xml:space="preserve"> </w:t>
      </w:r>
      <w:r w:rsidR="00472423">
        <w:rPr>
          <w:lang w:val="fr-FR"/>
        </w:rPr>
        <w:br/>
      </w:r>
      <w:r w:rsidRPr="00472423">
        <w:rPr>
          <w:lang w:val="fr-FR"/>
        </w:rPr>
        <w:t>Dans des situations uniques pour lesquelles des systèmes nécessitent une activation mais se trouvent dans un environnement déconnecté (absence de réseau ou d’accès téléphonique). L’activation basée sur des jetons constitue une autre option d’activation disponible pour les clients approuvés disposant des programmes de concession de Licence en Volume. Cette option permet aux clients d’utiliser leur propre infrastructure à clé publique (PKI) et des certificats numériques (les jetons, généralement stockés sur des cartes à puce) pour activer Windows 7 localement sans contacter les services d’activation Microsoft ou une infrastructure client interne.</w:t>
      </w:r>
    </w:p>
    <w:p w:rsidR="00B331C8" w:rsidRPr="00472423" w:rsidRDefault="00B331C8" w:rsidP="00B331C8">
      <w:pPr>
        <w:pStyle w:val="DatasheetH2"/>
        <w:rPr>
          <w:lang w:val="fr-FR"/>
        </w:rPr>
      </w:pPr>
      <w:r w:rsidRPr="00472423">
        <w:rPr>
          <w:lang w:val="fr-FR"/>
        </w:rPr>
        <w:lastRenderedPageBreak/>
        <w:t>Gestion améliorée</w:t>
      </w:r>
    </w:p>
    <w:p w:rsidR="00B331C8" w:rsidRPr="00472423" w:rsidRDefault="00B331C8" w:rsidP="003E1753">
      <w:pPr>
        <w:pStyle w:val="DatasheetBodyText"/>
        <w:spacing w:after="80"/>
        <w:rPr>
          <w:lang w:val="fr-FR"/>
        </w:rPr>
      </w:pPr>
      <w:r w:rsidRPr="00472423">
        <w:rPr>
          <w:lang w:val="fr-FR"/>
        </w:rPr>
        <w:t>Plusieurs améliorations permettent aux administrateurs de mieux gérer le déploiement de leur service d’activation et leurs clés d’activation :</w:t>
      </w:r>
    </w:p>
    <w:p w:rsidR="00B331C8" w:rsidRPr="00472423" w:rsidRDefault="00B331C8" w:rsidP="003E1753">
      <w:pPr>
        <w:pStyle w:val="DatasheetBullets"/>
        <w:spacing w:after="80" w:line="220" w:lineRule="atLeast"/>
        <w:ind w:left="357" w:hanging="357"/>
        <w:rPr>
          <w:lang w:val="fr-FR"/>
        </w:rPr>
      </w:pPr>
      <w:r w:rsidRPr="00472423">
        <w:rPr>
          <w:b/>
          <w:lang w:val="fr-FR"/>
        </w:rPr>
        <w:t>Expansion des propriétés WMI (Windows Management Instrumentation).</w:t>
      </w:r>
      <w:r w:rsidRPr="00472423">
        <w:rPr>
          <w:lang w:val="fr-FR"/>
        </w:rPr>
        <w:t xml:space="preserve"> </w:t>
      </w:r>
      <w:r w:rsidR="00472423">
        <w:rPr>
          <w:lang w:val="fr-FR"/>
        </w:rPr>
        <w:br/>
      </w:r>
      <w:r w:rsidRPr="00472423">
        <w:rPr>
          <w:lang w:val="fr-FR"/>
        </w:rPr>
        <w:t>Avec Windows 7, les méthodes et les propriétés de classe WMI du service de gestion de licences ont été améliorées pour permettre une plus grande flexibilité et un meilleur contrôle. Par exemple, les administrateurs peuvent accéder au nombre de réarmements restant, évitant ainsi le cas où ils n’auraient pas conscience que ce nombre est faible.</w:t>
      </w:r>
    </w:p>
    <w:p w:rsidR="00B331C8" w:rsidRPr="00472423" w:rsidRDefault="00B331C8" w:rsidP="003E1753">
      <w:pPr>
        <w:pStyle w:val="DatasheetBullets"/>
        <w:spacing w:after="80" w:line="220" w:lineRule="atLeast"/>
        <w:ind w:left="357" w:hanging="357"/>
        <w:rPr>
          <w:lang w:val="fr-FR"/>
        </w:rPr>
      </w:pPr>
      <w:r w:rsidRPr="00472423">
        <w:rPr>
          <w:b/>
          <w:lang w:val="fr-FR"/>
        </w:rPr>
        <w:t>Valeurs de tolérance matérielle modifiées.</w:t>
      </w:r>
      <w:r w:rsidRPr="00472423">
        <w:rPr>
          <w:lang w:val="fr-FR"/>
        </w:rPr>
        <w:t xml:space="preserve"> </w:t>
      </w:r>
      <w:r w:rsidR="00472423">
        <w:rPr>
          <w:lang w:val="fr-FR"/>
        </w:rPr>
        <w:br/>
      </w:r>
      <w:r w:rsidRPr="00472423">
        <w:rPr>
          <w:lang w:val="fr-FR"/>
        </w:rPr>
        <w:t xml:space="preserve">Avec Windows 7, le besoin de réactivation est moins susceptible d’être déclenché par une condition hors tolérance. </w:t>
      </w:r>
    </w:p>
    <w:p w:rsidR="00B331C8" w:rsidRPr="00472423" w:rsidRDefault="00B331C8" w:rsidP="003E1753">
      <w:pPr>
        <w:pStyle w:val="DatasheetBullets"/>
        <w:spacing w:after="80" w:line="220" w:lineRule="atLeast"/>
        <w:ind w:left="357" w:hanging="357"/>
        <w:rPr>
          <w:lang w:val="fr-FR"/>
        </w:rPr>
      </w:pPr>
      <w:r w:rsidRPr="00472423">
        <w:rPr>
          <w:b/>
          <w:lang w:val="fr-FR"/>
        </w:rPr>
        <w:t>Portail de gestion consolidé.</w:t>
      </w:r>
      <w:r w:rsidRPr="00472423">
        <w:rPr>
          <w:lang w:val="fr-FR"/>
        </w:rPr>
        <w:t xml:space="preserve"> </w:t>
      </w:r>
      <w:r w:rsidR="00472423">
        <w:rPr>
          <w:lang w:val="fr-FR"/>
        </w:rPr>
        <w:br/>
      </w:r>
      <w:r w:rsidRPr="00472423">
        <w:rPr>
          <w:lang w:val="fr-FR"/>
        </w:rPr>
        <w:t>Tous les portails de licence en volume précédents ont été consolidés dans le Centre de gestion des licences en volume amélioré. Ce portail unique contient de nombreuses améliorations conçues pour aider les organisations à identifier, à suivre et à organiser leurs clés à partir d’un emplacement unique simple d’accès.</w:t>
      </w:r>
    </w:p>
    <w:p w:rsidR="00B331C8" w:rsidRPr="00472423" w:rsidRDefault="00B331C8" w:rsidP="003E1753">
      <w:pPr>
        <w:pStyle w:val="DatasheetBullets"/>
        <w:spacing w:after="80" w:line="220" w:lineRule="atLeast"/>
        <w:ind w:left="357" w:hanging="357"/>
        <w:rPr>
          <w:lang w:val="fr-FR"/>
        </w:rPr>
      </w:pPr>
      <w:r w:rsidRPr="00472423">
        <w:rPr>
          <w:b/>
          <w:lang w:val="fr-FR"/>
        </w:rPr>
        <w:t>Traitement d’un nombre limité de clés d’activation multiple transparent.</w:t>
      </w:r>
      <w:r w:rsidRPr="00472423">
        <w:rPr>
          <w:lang w:val="fr-FR"/>
        </w:rPr>
        <w:t xml:space="preserve"> </w:t>
      </w:r>
      <w:r w:rsidR="00472423">
        <w:rPr>
          <w:lang w:val="fr-FR"/>
        </w:rPr>
        <w:br/>
      </w:r>
      <w:r w:rsidRPr="00472423">
        <w:rPr>
          <w:lang w:val="fr-FR"/>
        </w:rPr>
        <w:t>Avec Windows 7, si le nombre de clés d’activation multiple client approche le nombre limite, le service principal hébergé par Microsoft modifie automatiquement la limite, réduisant par conséquent le temps d’administration manuel.</w:t>
      </w:r>
    </w:p>
    <w:p w:rsidR="00B331C8" w:rsidRPr="00472423" w:rsidRDefault="00B331C8" w:rsidP="00B331C8">
      <w:pPr>
        <w:pStyle w:val="DatasheetH2"/>
        <w:rPr>
          <w:lang w:val="fr-FR"/>
        </w:rPr>
      </w:pPr>
      <w:r w:rsidRPr="00472423">
        <w:rPr>
          <w:lang w:val="fr-FR"/>
        </w:rPr>
        <w:t>Efficacité améliorée</w:t>
      </w:r>
    </w:p>
    <w:p w:rsidR="00B331C8" w:rsidRPr="00472423" w:rsidRDefault="00B331C8" w:rsidP="003E1753">
      <w:pPr>
        <w:pStyle w:val="DatasheetBodyText"/>
        <w:spacing w:after="80"/>
        <w:rPr>
          <w:lang w:val="fr-FR"/>
        </w:rPr>
      </w:pPr>
      <w:r w:rsidRPr="00472423">
        <w:rPr>
          <w:lang w:val="fr-FR"/>
        </w:rPr>
        <w:t xml:space="preserve">Outre les améliorations répertoriées ci-dessus, les technologies et les outils d’activation en volume de Windows 7 fonctionnent mieux et nécessitent moins de ressources système du fait de l’optimisation de l’exécution des services et de la réduction de l’encombrement mémoire et des E/S de disque. Ainsi, vous bénéficiez d’un environnement d’activation plus sûr et plus souple. </w:t>
      </w:r>
    </w:p>
    <w:p w:rsidR="00526A2B" w:rsidRPr="00472423" w:rsidRDefault="00B331C8" w:rsidP="00B331C8">
      <w:pPr>
        <w:pStyle w:val="DatasheetBodyText"/>
        <w:rPr>
          <w:rStyle w:val="Lienhypertexte"/>
          <w:lang w:val="fr-FR"/>
        </w:rPr>
      </w:pPr>
      <w:r w:rsidRPr="00472423">
        <w:rPr>
          <w:lang w:val="fr-FR"/>
        </w:rPr>
        <w:t xml:space="preserve">Pour plus d’informations sur Windows 7 Enterprise, consultez le site </w:t>
      </w:r>
      <w:hyperlink r:id="rId16" w:history="1">
        <w:r w:rsidR="00472423" w:rsidRPr="00991811">
          <w:rPr>
            <w:rStyle w:val="Lienhypertexte"/>
          </w:rPr>
          <w:t>http://microsoft.com/windows/enterprise</w:t>
        </w:r>
      </w:hyperlink>
    </w:p>
    <w:p w:rsidR="00002E2A" w:rsidRPr="00472423" w:rsidRDefault="00002E2A" w:rsidP="00B331C8">
      <w:pPr>
        <w:pStyle w:val="DatasheetBodyText"/>
        <w:rPr>
          <w:lang w:val="fr-FR"/>
        </w:rPr>
      </w:pPr>
    </w:p>
    <w:p w:rsidR="00002E2A" w:rsidRPr="00472423" w:rsidRDefault="00002E2A" w:rsidP="00B331C8">
      <w:pPr>
        <w:pStyle w:val="DatasheetBodyText"/>
        <w:rPr>
          <w:lang w:val="fr-FR"/>
        </w:rPr>
      </w:pPr>
    </w:p>
    <w:p w:rsidR="00002E2A" w:rsidRPr="00472423" w:rsidRDefault="00002E2A" w:rsidP="00B331C8">
      <w:pPr>
        <w:pStyle w:val="DatasheetBodyText"/>
        <w:rPr>
          <w:lang w:val="fr-FR"/>
        </w:rPr>
      </w:pPr>
    </w:p>
    <w:p w:rsidR="00002E2A" w:rsidRPr="00472423" w:rsidRDefault="00002E2A" w:rsidP="00B331C8">
      <w:pPr>
        <w:pStyle w:val="DatasheetBodyText"/>
        <w:rPr>
          <w:lang w:val="fr-FR"/>
        </w:rPr>
      </w:pPr>
    </w:p>
    <w:sectPr w:rsidR="00002E2A" w:rsidRPr="00472423" w:rsidSect="00D65A66">
      <w:pgSz w:w="12240" w:h="15840" w:code="1"/>
      <w:pgMar w:top="1080" w:right="720" w:bottom="576" w:left="4248" w:header="720" w:footer="720" w:gutter="0"/>
      <w:cols w:num="2" w:space="28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w:altName w:val="Times New Roman"/>
    <w:panose1 w:val="00000000000000000000"/>
    <w:charset w:val="00"/>
    <w:family w:val="roman"/>
    <w:notTrueType/>
    <w:pitch w:val="default"/>
    <w:sig w:usb0="00000000" w:usb1="00000000" w:usb2="00000000" w:usb3="00000000" w:csb0="00000000" w:csb1="00000000"/>
  </w:font>
  <w:font w:name="Segoe Light">
    <w:altName w:val="Segoe UI"/>
    <w:charset w:val="00"/>
    <w:family w:val="swiss"/>
    <w:pitch w:val="variable"/>
    <w:sig w:usb0="00000001" w:usb1="4000205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044"/>
    <w:multiLevelType w:val="hybridMultilevel"/>
    <w:tmpl w:val="3B7EA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82A97"/>
    <w:multiLevelType w:val="hybridMultilevel"/>
    <w:tmpl w:val="3D2A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6476D"/>
    <w:multiLevelType w:val="hybridMultilevel"/>
    <w:tmpl w:val="AB0C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42A74"/>
    <w:multiLevelType w:val="hybridMultilevel"/>
    <w:tmpl w:val="C7EAF286"/>
    <w:lvl w:ilvl="0" w:tplc="7DCC8E32">
      <w:start w:val="1"/>
      <w:numFmt w:val="bullet"/>
      <w:pStyle w:val="DatasheetBullets"/>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838B5"/>
    <w:multiLevelType w:val="hybridMultilevel"/>
    <w:tmpl w:val="7918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0268A"/>
    <w:multiLevelType w:val="hybridMultilevel"/>
    <w:tmpl w:val="1B1C5016"/>
    <w:lvl w:ilvl="0" w:tplc="FC2E17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00EFE"/>
    <w:multiLevelType w:val="hybridMultilevel"/>
    <w:tmpl w:val="C298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237DE"/>
    <w:multiLevelType w:val="hybridMultilevel"/>
    <w:tmpl w:val="33489E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7"/>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compat/>
  <w:rsids>
    <w:rsidRoot w:val="00EC6A7E"/>
    <w:rsid w:val="00002E2A"/>
    <w:rsid w:val="000060D9"/>
    <w:rsid w:val="00094DB9"/>
    <w:rsid w:val="000A76A7"/>
    <w:rsid w:val="000F16A6"/>
    <w:rsid w:val="000F4EDF"/>
    <w:rsid w:val="001363C4"/>
    <w:rsid w:val="001B4482"/>
    <w:rsid w:val="001F4DF0"/>
    <w:rsid w:val="0020020A"/>
    <w:rsid w:val="002147CA"/>
    <w:rsid w:val="00217202"/>
    <w:rsid w:val="002453FA"/>
    <w:rsid w:val="00271FD3"/>
    <w:rsid w:val="00306EB0"/>
    <w:rsid w:val="003778F8"/>
    <w:rsid w:val="003A4D21"/>
    <w:rsid w:val="003E1753"/>
    <w:rsid w:val="00410D0F"/>
    <w:rsid w:val="0043697D"/>
    <w:rsid w:val="00457E11"/>
    <w:rsid w:val="00472423"/>
    <w:rsid w:val="004C0E5B"/>
    <w:rsid w:val="004C3692"/>
    <w:rsid w:val="004D3340"/>
    <w:rsid w:val="004F08A1"/>
    <w:rsid w:val="00526A2B"/>
    <w:rsid w:val="00531A98"/>
    <w:rsid w:val="00541FA4"/>
    <w:rsid w:val="00550A34"/>
    <w:rsid w:val="00562423"/>
    <w:rsid w:val="00657478"/>
    <w:rsid w:val="00692338"/>
    <w:rsid w:val="006C09D9"/>
    <w:rsid w:val="006C4693"/>
    <w:rsid w:val="006F0D87"/>
    <w:rsid w:val="00707549"/>
    <w:rsid w:val="007300F3"/>
    <w:rsid w:val="007826BC"/>
    <w:rsid w:val="00791663"/>
    <w:rsid w:val="00807137"/>
    <w:rsid w:val="00821E22"/>
    <w:rsid w:val="008E05EF"/>
    <w:rsid w:val="00917E62"/>
    <w:rsid w:val="00937867"/>
    <w:rsid w:val="00961753"/>
    <w:rsid w:val="00991811"/>
    <w:rsid w:val="009962D6"/>
    <w:rsid w:val="009A15C7"/>
    <w:rsid w:val="009A72A5"/>
    <w:rsid w:val="00AF0FAF"/>
    <w:rsid w:val="00B331C8"/>
    <w:rsid w:val="00CF76DA"/>
    <w:rsid w:val="00D65A66"/>
    <w:rsid w:val="00DA142A"/>
    <w:rsid w:val="00DA146A"/>
    <w:rsid w:val="00DE178D"/>
    <w:rsid w:val="00DF7A00"/>
    <w:rsid w:val="00E43CF6"/>
    <w:rsid w:val="00E64435"/>
    <w:rsid w:val="00EC6A7E"/>
    <w:rsid w:val="00F10521"/>
    <w:rsid w:val="00F13831"/>
    <w:rsid w:val="00F14992"/>
    <w:rsid w:val="00F34488"/>
    <w:rsid w:val="00FA6AB9"/>
    <w:rsid w:val="00FB3459"/>
    <w:rsid w:val="00FC202C"/>
    <w:rsid w:val="00FD7314"/>
    <w:rsid w:val="00FE13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A4"/>
    <w:rPr>
      <w:rFonts w:ascii="Segoe UI" w:hAnsi="Segoe UI"/>
    </w:rPr>
  </w:style>
  <w:style w:type="paragraph" w:styleId="Titre2">
    <w:name w:val="heading 2"/>
    <w:basedOn w:val="Normal"/>
    <w:next w:val="Normal"/>
    <w:link w:val="Titre2Car"/>
    <w:uiPriority w:val="9"/>
    <w:unhideWhenUsed/>
    <w:qFormat/>
    <w:rsid w:val="00B331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331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6A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6AB9"/>
    <w:rPr>
      <w:rFonts w:ascii="Tahoma" w:hAnsi="Tahoma" w:cs="Tahoma"/>
      <w:sz w:val="16"/>
      <w:szCs w:val="16"/>
    </w:rPr>
  </w:style>
  <w:style w:type="paragraph" w:customStyle="1" w:styleId="body">
    <w:name w:val="body"/>
    <w:basedOn w:val="Normal"/>
    <w:uiPriority w:val="99"/>
    <w:rsid w:val="00FA6AB9"/>
    <w:pPr>
      <w:suppressAutoHyphens/>
      <w:autoSpaceDE w:val="0"/>
      <w:autoSpaceDN w:val="0"/>
      <w:adjustRightInd w:val="0"/>
      <w:spacing w:after="0" w:line="240" w:lineRule="atLeast"/>
      <w:textAlignment w:val="center"/>
    </w:pPr>
    <w:rPr>
      <w:rFonts w:ascii="Segoe" w:hAnsi="Segoe" w:cs="Segoe"/>
      <w:color w:val="000000"/>
      <w:sz w:val="18"/>
      <w:szCs w:val="18"/>
    </w:rPr>
  </w:style>
  <w:style w:type="paragraph" w:customStyle="1" w:styleId="H1">
    <w:name w:val="H1"/>
    <w:basedOn w:val="body"/>
    <w:next w:val="body"/>
    <w:uiPriority w:val="99"/>
    <w:rsid w:val="00FA6AB9"/>
    <w:pPr>
      <w:keepNext/>
      <w:keepLines/>
      <w:suppressAutoHyphens w:val="0"/>
      <w:spacing w:before="144" w:after="115" w:line="360" w:lineRule="atLeast"/>
    </w:pPr>
    <w:rPr>
      <w:rFonts w:ascii="Segoe Light" w:hAnsi="Segoe Light" w:cs="Segoe Light"/>
      <w:color w:val="F47C20"/>
      <w:sz w:val="32"/>
      <w:szCs w:val="32"/>
    </w:rPr>
  </w:style>
  <w:style w:type="paragraph" w:customStyle="1" w:styleId="Bullets">
    <w:name w:val="Bullets"/>
    <w:basedOn w:val="body"/>
    <w:uiPriority w:val="99"/>
    <w:rsid w:val="00FA6AB9"/>
    <w:pPr>
      <w:tabs>
        <w:tab w:val="left" w:pos="360"/>
      </w:tabs>
      <w:suppressAutoHyphens w:val="0"/>
      <w:spacing w:after="220"/>
      <w:ind w:left="270" w:hanging="270"/>
    </w:pPr>
  </w:style>
  <w:style w:type="character" w:customStyle="1" w:styleId="H3Bullet">
    <w:name w:val="H3Bullet"/>
    <w:uiPriority w:val="99"/>
    <w:rsid w:val="00FA6AB9"/>
    <w:rPr>
      <w:rFonts w:ascii="Segoe" w:hAnsi="Segoe" w:cs="Segoe"/>
      <w:b/>
      <w:bCs/>
      <w:color w:val="000000"/>
    </w:rPr>
  </w:style>
  <w:style w:type="paragraph" w:customStyle="1" w:styleId="H2">
    <w:name w:val="H2"/>
    <w:basedOn w:val="body"/>
    <w:next w:val="Normal"/>
    <w:uiPriority w:val="99"/>
    <w:rsid w:val="00FA6AB9"/>
    <w:pPr>
      <w:keepNext/>
      <w:spacing w:before="200"/>
    </w:pPr>
    <w:rPr>
      <w:rFonts w:ascii="Segoe Light" w:hAnsi="Segoe Light" w:cs="Segoe Light"/>
      <w:color w:val="007BC2"/>
      <w:sz w:val="22"/>
      <w:szCs w:val="22"/>
    </w:rPr>
  </w:style>
  <w:style w:type="paragraph" w:styleId="Notedebasdepage">
    <w:name w:val="footnote text"/>
    <w:basedOn w:val="Normal"/>
    <w:link w:val="NotedebasdepageCar"/>
    <w:semiHidden/>
    <w:unhideWhenUsed/>
    <w:rsid w:val="007826BC"/>
    <w:pPr>
      <w:spacing w:after="0" w:line="240" w:lineRule="auto"/>
    </w:pPr>
    <w:rPr>
      <w:rFonts w:ascii="Times New Roman" w:eastAsia="MS Mincho" w:hAnsi="Times New Roman" w:cs="Times New Roman"/>
      <w:sz w:val="20"/>
      <w:szCs w:val="20"/>
      <w:lang w:eastAsia="ja-JP"/>
    </w:rPr>
  </w:style>
  <w:style w:type="character" w:customStyle="1" w:styleId="NotedebasdepageCar">
    <w:name w:val="Note de bas de page Car"/>
    <w:basedOn w:val="Policepardfaut"/>
    <w:link w:val="Notedebasdepage"/>
    <w:semiHidden/>
    <w:rsid w:val="007826BC"/>
    <w:rPr>
      <w:rFonts w:ascii="Times New Roman" w:eastAsia="MS Mincho" w:hAnsi="Times New Roman" w:cs="Times New Roman"/>
      <w:sz w:val="20"/>
      <w:szCs w:val="20"/>
      <w:lang w:eastAsia="ja-JP"/>
    </w:rPr>
  </w:style>
  <w:style w:type="paragraph" w:styleId="Paragraphedeliste">
    <w:name w:val="List Paragraph"/>
    <w:basedOn w:val="Normal"/>
    <w:uiPriority w:val="34"/>
    <w:qFormat/>
    <w:rsid w:val="007826BC"/>
    <w:pPr>
      <w:ind w:left="720"/>
      <w:contextualSpacing/>
    </w:pPr>
  </w:style>
  <w:style w:type="paragraph" w:customStyle="1" w:styleId="DatasheetBullets">
    <w:name w:val="DatasheetBullets"/>
    <w:basedOn w:val="Bullets"/>
    <w:qFormat/>
    <w:rsid w:val="00002E2A"/>
    <w:pPr>
      <w:numPr>
        <w:numId w:val="5"/>
      </w:numPr>
      <w:spacing w:after="120"/>
      <w:ind w:left="360"/>
    </w:pPr>
  </w:style>
  <w:style w:type="paragraph" w:customStyle="1" w:styleId="DatasheetBodyText">
    <w:name w:val="DatasheetBodyText"/>
    <w:qFormat/>
    <w:rsid w:val="003A4D21"/>
    <w:pPr>
      <w:spacing w:after="120" w:line="220" w:lineRule="exact"/>
    </w:pPr>
    <w:rPr>
      <w:rFonts w:ascii="Segoe" w:hAnsi="Segoe" w:cs="Segoe"/>
      <w:color w:val="000000"/>
      <w:sz w:val="18"/>
      <w:szCs w:val="18"/>
    </w:rPr>
  </w:style>
  <w:style w:type="paragraph" w:customStyle="1" w:styleId="DatasheetH1">
    <w:name w:val="DatasheetH1"/>
    <w:qFormat/>
    <w:rsid w:val="00541FA4"/>
    <w:pPr>
      <w:spacing w:after="120" w:line="400" w:lineRule="exact"/>
    </w:pPr>
    <w:rPr>
      <w:rFonts w:ascii="Segoe Light" w:hAnsi="Segoe Light" w:cs="Segoe Light"/>
      <w:color w:val="F47C20"/>
      <w:sz w:val="32"/>
      <w:szCs w:val="32"/>
    </w:rPr>
  </w:style>
  <w:style w:type="paragraph" w:customStyle="1" w:styleId="DatasheetH2">
    <w:name w:val="DatasheetH2"/>
    <w:basedOn w:val="H2"/>
    <w:qFormat/>
    <w:rsid w:val="00B331C8"/>
    <w:rPr>
      <w:color w:val="0070C0"/>
    </w:rPr>
  </w:style>
  <w:style w:type="character" w:styleId="Lienhypertexte">
    <w:name w:val="Hyperlink"/>
    <w:basedOn w:val="Policepardfaut"/>
    <w:uiPriority w:val="99"/>
    <w:unhideWhenUsed/>
    <w:rsid w:val="00B331C8"/>
    <w:rPr>
      <w:color w:val="0000FF" w:themeColor="hyperlink"/>
      <w:u w:val="single"/>
    </w:rPr>
  </w:style>
  <w:style w:type="character" w:customStyle="1" w:styleId="Titre2Car">
    <w:name w:val="Titre 2 Car"/>
    <w:basedOn w:val="Policepardfaut"/>
    <w:link w:val="Titre2"/>
    <w:uiPriority w:val="9"/>
    <w:rsid w:val="00B331C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331C8"/>
    <w:rPr>
      <w:rFonts w:asciiTheme="majorHAnsi" w:eastAsiaTheme="majorEastAsia" w:hAnsiTheme="majorHAnsi" w:cstheme="majorBidi"/>
      <w:b/>
      <w:bCs/>
      <w:color w:val="4F81BD" w:themeColor="accent1"/>
    </w:rPr>
  </w:style>
  <w:style w:type="character" w:customStyle="1" w:styleId="DatasheetURL">
    <w:name w:val="DatasheetURL"/>
    <w:uiPriority w:val="1"/>
    <w:qFormat/>
    <w:rsid w:val="00B331C8"/>
    <w:rPr>
      <w:i/>
      <w:color w:val="0070C0"/>
    </w:rPr>
  </w:style>
  <w:style w:type="paragraph" w:customStyle="1" w:styleId="DatasheetBulletsLevel2">
    <w:name w:val="DatasheetBulletsLevel2"/>
    <w:basedOn w:val="DatasheetBullets"/>
    <w:qFormat/>
    <w:rsid w:val="009962D6"/>
    <w:pPr>
      <w:ind w:left="720"/>
    </w:pPr>
  </w:style>
  <w:style w:type="paragraph" w:customStyle="1" w:styleId="BulletedList1">
    <w:name w:val="Bulleted List 1"/>
    <w:aliases w:val="bl1,Lb1,Bulleted List,Bulleted List 1 Char,Bulleted List Char,bl1 Char Char Char Char,Bulleted List1,bl11,Bulleted List 1 Char1,Bulleted List Char1 Char Char,Bulleted List2,bl12,Bulleted List 1 Char2,Bulleted List Char1 Char"/>
    <w:basedOn w:val="Normal"/>
    <w:uiPriority w:val="99"/>
    <w:rsid w:val="00002E2A"/>
    <w:pPr>
      <w:keepLines/>
      <w:tabs>
        <w:tab w:val="left" w:pos="360"/>
        <w:tab w:val="num" w:pos="720"/>
      </w:tabs>
      <w:spacing w:after="80" w:line="240" w:lineRule="auto"/>
      <w:ind w:left="360" w:hanging="360"/>
    </w:pPr>
    <w:rPr>
      <w:rFonts w:ascii="Verdana" w:eastAsia="Times New Roman" w:hAnsi="Verdana" w:cs="Arial"/>
      <w:sz w:val="20"/>
      <w:szCs w:val="20"/>
    </w:rPr>
  </w:style>
  <w:style w:type="character" w:styleId="Lienhypertextesuivivisit">
    <w:name w:val="FollowedHyperlink"/>
    <w:basedOn w:val="Policepardfaut"/>
    <w:uiPriority w:val="99"/>
    <w:semiHidden/>
    <w:unhideWhenUsed/>
    <w:rsid w:val="004C369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microsoft.com/licens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technet.microsoft.com/volumeactiv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icrosoft.com/windows/enterpris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microsoft.com/windows/enterprise/products/"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go.microsoft.com/fwlink/?LinkId=149823" TargetMode="External"/><Relationship Id="rId14" Type="http://schemas.openxmlformats.org/officeDocument/2006/relationships/hyperlink" Target="http://technet.microsoft.com/en-us/library/cc74893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1252</Words>
  <Characters>6886</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fsauer</cp:lastModifiedBy>
  <cp:revision>14</cp:revision>
  <cp:lastPrinted>2009-04-18T01:05:00Z</cp:lastPrinted>
  <dcterms:created xsi:type="dcterms:W3CDTF">2009-04-23T20:09:00Z</dcterms:created>
  <dcterms:modified xsi:type="dcterms:W3CDTF">2009-04-27T15:21:00Z</dcterms:modified>
</cp:coreProperties>
</file>