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2A5" w:rsidRDefault="00DB32BD" w:rsidP="00D91F9E">
      <w:pPr>
        <w:pStyle w:val="Heading1"/>
      </w:pPr>
      <w:r>
        <w:t>Microsoft Open Value</w:t>
      </w:r>
    </w:p>
    <w:p w:rsidR="00C861C6" w:rsidRDefault="00DB32BD" w:rsidP="00DA2F90">
      <w:pPr>
        <w:pStyle w:val="Heading2"/>
      </w:pPr>
      <w:r>
        <w:t>Licensing Solutions for Small and Midsize Organizations</w:t>
      </w:r>
    </w:p>
    <w:p w:rsidR="00DB32BD" w:rsidRPr="00EA0997" w:rsidRDefault="00DB32BD" w:rsidP="00DB32BD">
      <w:pPr>
        <w:pStyle w:val="Heading3"/>
      </w:pPr>
      <w:r w:rsidRPr="00EA0997">
        <w:t>What is the Microsoft</w:t>
      </w:r>
      <w:r w:rsidRPr="00EA0997">
        <w:rPr>
          <w:position w:val="6"/>
          <w:sz w:val="14"/>
          <w:szCs w:val="14"/>
        </w:rPr>
        <w:sym w:font="Symbol" w:char="F0E2"/>
      </w:r>
      <w:r w:rsidRPr="00EA0997">
        <w:t xml:space="preserve"> Open Value program?</w:t>
      </w:r>
    </w:p>
    <w:p w:rsidR="00DB32BD" w:rsidRDefault="00DB32BD" w:rsidP="00DB32BD">
      <w:r w:rsidRPr="0097145E">
        <w:t xml:space="preserve">The </w:t>
      </w:r>
      <w:r w:rsidR="00004A1A">
        <w:t>Microsoft</w:t>
      </w:r>
      <w:r w:rsidR="00BB6DCE" w:rsidRPr="00BB6DCE">
        <w:rPr>
          <w:vertAlign w:val="superscript"/>
        </w:rPr>
        <w:t>®</w:t>
      </w:r>
      <w:r w:rsidR="00004A1A" w:rsidRPr="00BB6DCE">
        <w:rPr>
          <w:vertAlign w:val="superscript"/>
        </w:rPr>
        <w:t xml:space="preserve"> </w:t>
      </w:r>
      <w:r w:rsidRPr="0097145E">
        <w:t xml:space="preserve">Open Value program </w:t>
      </w:r>
      <w:r>
        <w:t xml:space="preserve">is for small and midsize organizations with five or more desktop PCs </w:t>
      </w:r>
      <w:r w:rsidRPr="006436CB">
        <w:t>that want simplified license management and better control of their licensed product costs and investment.</w:t>
      </w:r>
      <w:r w:rsidRPr="0097145E">
        <w:t xml:space="preserve"> </w:t>
      </w:r>
      <w:r>
        <w:t xml:space="preserve">It </w:t>
      </w:r>
      <w:r w:rsidRPr="0097145E">
        <w:t>offers a convenient and affordable way to use and manage Microsoft licensed products under a single</w:t>
      </w:r>
      <w:r>
        <w:t xml:space="preserve"> </w:t>
      </w:r>
      <w:r w:rsidRPr="008A7184">
        <w:rPr>
          <w:spacing w:val="-2"/>
          <w:kern w:val="16"/>
        </w:rPr>
        <w:t xml:space="preserve">licensing agreement. Open Value provides flexibility to acquire licenses or add product licenses as needed. </w:t>
      </w:r>
      <w:r w:rsidRPr="001F4583">
        <w:t>Additional cost savings are available when standardizing desktop PC</w:t>
      </w:r>
      <w:r>
        <w:t>s</w:t>
      </w:r>
      <w:r w:rsidRPr="001F4583">
        <w:t xml:space="preserve"> licensed company-wide.</w:t>
      </w:r>
    </w:p>
    <w:p w:rsidR="00DB32BD" w:rsidRPr="00DB32BD" w:rsidRDefault="00DB32BD" w:rsidP="00DB32BD">
      <w:pPr>
        <w:pStyle w:val="Heading3"/>
        <w:rPr>
          <w:rStyle w:val="answer1"/>
          <w:color w:val="4F81BD" w:themeColor="accent1"/>
          <w:sz w:val="24"/>
        </w:rPr>
      </w:pPr>
      <w:r w:rsidRPr="00DB32BD">
        <w:rPr>
          <w:rStyle w:val="answer1"/>
          <w:color w:val="4F81BD" w:themeColor="accent1"/>
          <w:sz w:val="24"/>
        </w:rPr>
        <w:t>What options are available under the Open Value program?</w:t>
      </w:r>
    </w:p>
    <w:p w:rsidR="00DB32BD" w:rsidRPr="00DB32BD" w:rsidRDefault="00DB32BD" w:rsidP="00DB32BD">
      <w:pPr>
        <w:rPr>
          <w:rStyle w:val="answer1"/>
          <w:sz w:val="22"/>
          <w:szCs w:val="22"/>
        </w:rPr>
      </w:pPr>
      <w:r w:rsidRPr="00DB32BD">
        <w:rPr>
          <w:rStyle w:val="answer1"/>
          <w:sz w:val="22"/>
          <w:szCs w:val="22"/>
        </w:rPr>
        <w:t>You can choose from several options that are available to meet the needs of a wide range of customers, in</w:t>
      </w:r>
      <w:r w:rsidRPr="00DB32BD">
        <w:rPr>
          <w:rFonts w:cs="Arial"/>
          <w:szCs w:val="22"/>
        </w:rPr>
        <w:t>clud</w:t>
      </w:r>
      <w:r w:rsidRPr="00DB32BD">
        <w:rPr>
          <w:rStyle w:val="answer1"/>
          <w:sz w:val="22"/>
          <w:szCs w:val="22"/>
        </w:rPr>
        <w:t xml:space="preserve">ing: </w:t>
      </w:r>
    </w:p>
    <w:p w:rsidR="006356CF" w:rsidRDefault="006356CF" w:rsidP="006356CF">
      <w:pPr>
        <w:spacing w:after="100"/>
      </w:pPr>
      <w:r w:rsidRPr="008D512D">
        <w:rPr>
          <w:b/>
        </w:rPr>
        <w:t>Open Value Company-Wide Option:</w:t>
      </w:r>
      <w:r>
        <w:t xml:space="preserve"> </w:t>
      </w:r>
      <w:r w:rsidRPr="006436CB">
        <w:t xml:space="preserve">Open Value Company-wide offers predictable annual payments, low long-term costs, and a simple way to manage licenses. You agree to acquire licenses and Software Assurance for the </w:t>
      </w:r>
      <w:r>
        <w:t xml:space="preserve">selected </w:t>
      </w:r>
      <w:r w:rsidRPr="006436CB">
        <w:t xml:space="preserve">licensed product for all </w:t>
      </w:r>
      <w:r w:rsidR="00004A1A">
        <w:t xml:space="preserve">of </w:t>
      </w:r>
      <w:r w:rsidRPr="006436CB">
        <w:t>your organization and its affiliates</w:t>
      </w:r>
      <w:r>
        <w:t>’</w:t>
      </w:r>
      <w:r w:rsidRPr="006436CB">
        <w:t xml:space="preserve"> qualified desktop PCs. An annual desktop PC price</w:t>
      </w:r>
      <w:r>
        <w:t>,</w:t>
      </w:r>
      <w:r w:rsidRPr="006436CB">
        <w:t xml:space="preserve"> based on your count of qualified desktop PCs</w:t>
      </w:r>
      <w:r>
        <w:t>,</w:t>
      </w:r>
      <w:r w:rsidRPr="006436CB">
        <w:t xml:space="preserve"> allows you to run any licensed product version on any </w:t>
      </w:r>
      <w:r w:rsidR="00004A1A">
        <w:t>desktop PC</w:t>
      </w:r>
      <w:r w:rsidRPr="006436CB">
        <w:t xml:space="preserve">. </w:t>
      </w:r>
    </w:p>
    <w:p w:rsidR="004F04E7" w:rsidRDefault="006356CF">
      <w:r w:rsidRPr="006436CB">
        <w:t>Company-wide is also attractive if you want to standardize software throughout your organization. Standardization helps to increase security, reduce support costs, and enable company-wide solutions that require a common technology platform.</w:t>
      </w:r>
      <w:r>
        <w:t xml:space="preserve"> </w:t>
      </w:r>
      <w:r w:rsidRPr="00FC1BD8">
        <w:t xml:space="preserve">The single platform option allows you to customize your desktop </w:t>
      </w:r>
      <w:r w:rsidR="00004A1A">
        <w:t xml:space="preserve">PCs </w:t>
      </w:r>
      <w:r w:rsidRPr="00FC1BD8">
        <w:t xml:space="preserve">as you choose components from an operating system, </w:t>
      </w:r>
      <w:r w:rsidR="00004A1A">
        <w:t xml:space="preserve">the Microsoft </w:t>
      </w:r>
      <w:r w:rsidRPr="00FC1BD8">
        <w:t>Office</w:t>
      </w:r>
      <w:r w:rsidR="00004A1A">
        <w:t xml:space="preserve"> system</w:t>
      </w:r>
      <w:r w:rsidRPr="00FC1BD8">
        <w:t xml:space="preserve">, and </w:t>
      </w:r>
      <w:r w:rsidR="00004A1A">
        <w:t>Client Access License (</w:t>
      </w:r>
      <w:r w:rsidRPr="00FC1BD8">
        <w:t>CAL</w:t>
      </w:r>
      <w:r w:rsidR="00004A1A">
        <w:t>)</w:t>
      </w:r>
      <w:r w:rsidRPr="00FC1BD8">
        <w:t xml:space="preserve"> product pools, plus additional software products selected in your agreement,</w:t>
      </w:r>
    </w:p>
    <w:p w:rsidR="006356CF" w:rsidRDefault="006356CF" w:rsidP="006356CF">
      <w:pPr>
        <w:spacing w:after="100"/>
      </w:pPr>
      <w:r w:rsidRPr="008D512D">
        <w:rPr>
          <w:b/>
        </w:rPr>
        <w:t>Open Value Subscription Option:</w:t>
      </w:r>
      <w:r>
        <w:t xml:space="preserve"> </w:t>
      </w:r>
      <w:r w:rsidRPr="00FB59DF">
        <w:t xml:space="preserve">Customers may choose to subscribe to, rather than acquire, Microsoft software. Microsoft Open Value Subscription provides the lowest up-front costs with </w:t>
      </w:r>
      <w:r w:rsidR="00004A1A">
        <w:t xml:space="preserve">the </w:t>
      </w:r>
      <w:r w:rsidRPr="00FB59DF">
        <w:t>flexibility to reduce your total licensing costs in years when your desktop PC count declines. Typical subscription customers are looking to build or maintain an information technology infrastructure on a standard platform of products to respond rapidly to a changing business environment</w:t>
      </w:r>
      <w:r w:rsidR="00F35758" w:rsidRPr="00FB59DF">
        <w:t>.</w:t>
      </w:r>
      <w:r w:rsidR="00F35758">
        <w:t xml:space="preserve"> </w:t>
      </w:r>
      <w:r>
        <w:t>Open Value Subscription is only available on the Company Wide Option.</w:t>
      </w:r>
    </w:p>
    <w:p w:rsidR="006356CF" w:rsidRPr="006436CB" w:rsidRDefault="006356CF" w:rsidP="006356CF">
      <w:pPr>
        <w:spacing w:after="100"/>
      </w:pPr>
      <w:r w:rsidRPr="00604ACB">
        <w:t xml:space="preserve">With Open Value Subscription, you pay a single price per desktop PC </w:t>
      </w:r>
      <w:r w:rsidR="00004A1A">
        <w:t xml:space="preserve">to </w:t>
      </w:r>
      <w:r w:rsidRPr="00604ACB">
        <w:t>deploy Microsoft technology across your organization during the term of the agreement.</w:t>
      </w:r>
    </w:p>
    <w:p w:rsidR="00DB32BD" w:rsidRDefault="00DB32BD" w:rsidP="00DB32BD">
      <w:pPr>
        <w:spacing w:after="100"/>
      </w:pPr>
      <w:r w:rsidRPr="00114AB5">
        <w:rPr>
          <w:b/>
        </w:rPr>
        <w:t>Open Value Non</w:t>
      </w:r>
      <w:r w:rsidR="00BB6DCE" w:rsidRPr="00BB6DCE">
        <w:rPr>
          <w:b/>
        </w:rPr>
        <w:t>–</w:t>
      </w:r>
      <w:r w:rsidRPr="00114AB5">
        <w:rPr>
          <w:b/>
        </w:rPr>
        <w:t>Company-Wide Option:</w:t>
      </w:r>
      <w:r>
        <w:t xml:space="preserve"> </w:t>
      </w:r>
      <w:r w:rsidRPr="006436CB">
        <w:t xml:space="preserve">If you need licenses for servers, or for just some of your desktop PCs, you can open a </w:t>
      </w:r>
      <w:r w:rsidR="009B75B1">
        <w:t>N</w:t>
      </w:r>
      <w:r w:rsidR="009B75B1" w:rsidRPr="006436CB">
        <w:t>on</w:t>
      </w:r>
      <w:r w:rsidR="009B75B1" w:rsidRPr="009B75B1">
        <w:rPr>
          <w:b/>
        </w:rPr>
        <w:t>–</w:t>
      </w:r>
      <w:r>
        <w:t>C</w:t>
      </w:r>
      <w:r w:rsidRPr="006436CB">
        <w:t xml:space="preserve">ompany-wide agreement. You can take advantage of spreading annual payments for the licenses </w:t>
      </w:r>
      <w:r>
        <w:t xml:space="preserve">plus their </w:t>
      </w:r>
      <w:r w:rsidR="00004A1A">
        <w:t xml:space="preserve">New </w:t>
      </w:r>
      <w:r>
        <w:t>Version R</w:t>
      </w:r>
      <w:r w:rsidRPr="006436CB">
        <w:t>ights and</w:t>
      </w:r>
      <w:r w:rsidR="00004A1A">
        <w:t xml:space="preserve"> the</w:t>
      </w:r>
      <w:r w:rsidRPr="006436CB">
        <w:t xml:space="preserve"> other benefits that come with </w:t>
      </w:r>
      <w:r>
        <w:t xml:space="preserve">Microsoft </w:t>
      </w:r>
      <w:r w:rsidRPr="006436CB">
        <w:t>Software Assurance</w:t>
      </w:r>
      <w:r>
        <w:t xml:space="preserve"> for Volume Licensing</w:t>
      </w:r>
      <w:r w:rsidRPr="006436CB">
        <w:t>. Customers who do not wish to standardize their desktop PCs can obtain all licenses through Open Value and manage all those Microsoft licenses through a single agreement.</w:t>
      </w:r>
    </w:p>
    <w:p w:rsidR="00DB32BD" w:rsidRPr="00604ACB" w:rsidRDefault="00DB32BD" w:rsidP="00DB32BD">
      <w:pPr>
        <w:spacing w:after="240"/>
        <w:rPr>
          <w:rStyle w:val="answer1"/>
          <w:rFonts w:ascii="Calibri" w:hAnsi="Calibri"/>
        </w:rPr>
      </w:pPr>
      <w:r w:rsidRPr="00DB32BD">
        <w:rPr>
          <w:rStyle w:val="answer1"/>
          <w:sz w:val="22"/>
          <w:szCs w:val="22"/>
        </w:rPr>
        <w:lastRenderedPageBreak/>
        <w:t>Additional information about each option is available at</w:t>
      </w:r>
      <w:r>
        <w:rPr>
          <w:rStyle w:val="answer1"/>
          <w:rFonts w:ascii="Calibri" w:hAnsi="Calibri"/>
        </w:rPr>
        <w:t xml:space="preserve"> </w:t>
      </w:r>
      <w:hyperlink r:id="rId7" w:history="1">
        <w:r w:rsidRPr="00CD5C0D">
          <w:rPr>
            <w:rStyle w:val="Hyperlink"/>
            <w:rFonts w:cs="Arial"/>
          </w:rPr>
          <w:t>http://www.microsoft.com/licensing/programs/open/openvalue.mspx</w:t>
        </w:r>
      </w:hyperlink>
      <w:r>
        <w:rPr>
          <w:rStyle w:val="answer1"/>
          <w:rFonts w:ascii="Calibri" w:hAnsi="Calibri"/>
        </w:rPr>
        <w:t xml:space="preserve"> </w:t>
      </w:r>
    </w:p>
    <w:p w:rsidR="006356CF" w:rsidRPr="00DB32BD" w:rsidRDefault="006356CF" w:rsidP="006356CF">
      <w:pPr>
        <w:pStyle w:val="Heading3"/>
        <w:rPr>
          <w:rStyle w:val="answer1"/>
          <w:color w:val="4F81BD" w:themeColor="accent1"/>
          <w:sz w:val="24"/>
        </w:rPr>
      </w:pPr>
      <w:r w:rsidRPr="00DB32BD">
        <w:rPr>
          <w:rStyle w:val="answer1"/>
          <w:color w:val="4F81BD" w:themeColor="accent1"/>
          <w:sz w:val="24"/>
        </w:rPr>
        <w:t xml:space="preserve">What are the benefits of Open Value? How do we evaluate if Open Value is right for our organization? </w:t>
      </w:r>
    </w:p>
    <w:p w:rsidR="006356CF" w:rsidRPr="00DB32BD" w:rsidRDefault="006356CF" w:rsidP="006356CF">
      <w:pPr>
        <w:spacing w:after="40"/>
        <w:rPr>
          <w:rStyle w:val="answer1"/>
          <w:sz w:val="22"/>
          <w:szCs w:val="22"/>
        </w:rPr>
      </w:pPr>
      <w:r w:rsidRPr="00DB32BD">
        <w:rPr>
          <w:rStyle w:val="answer1"/>
          <w:sz w:val="22"/>
          <w:szCs w:val="22"/>
        </w:rPr>
        <w:t>Consider Open Value if your organization has as few as five desktop PCs and you are interested in the following benefits:</w:t>
      </w:r>
    </w:p>
    <w:p w:rsidR="006356CF" w:rsidRDefault="006356CF" w:rsidP="006356CF">
      <w:pPr>
        <w:numPr>
          <w:ilvl w:val="0"/>
          <w:numId w:val="16"/>
        </w:numPr>
        <w:spacing w:before="120"/>
      </w:pPr>
      <w:r w:rsidRPr="00724030">
        <w:rPr>
          <w:b/>
        </w:rPr>
        <w:t>Licensing Simplicity.</w:t>
      </w:r>
      <w:r>
        <w:t xml:space="preserve"> Place an order and start using licensed products immediately through a flexible pay as you go model, helping to eliminate the need for forecasting. Once an order is placed, a single authorization identification number is issued that can be reused and shared with qualified affiliates for the duration of the two-year agreement helping to reduce procurement costs and simplify the purchasing process. </w:t>
      </w:r>
    </w:p>
    <w:p w:rsidR="006356CF" w:rsidRPr="00FC1BD8" w:rsidRDefault="006356CF" w:rsidP="006356CF">
      <w:pPr>
        <w:pStyle w:val="ListParagraph"/>
        <w:numPr>
          <w:ilvl w:val="0"/>
          <w:numId w:val="16"/>
        </w:numPr>
        <w:tabs>
          <w:tab w:val="clear" w:pos="720"/>
          <w:tab w:val="num" w:pos="1080"/>
        </w:tabs>
        <w:spacing w:before="120" w:after="120" w:line="240" w:lineRule="auto"/>
        <w:rPr>
          <w:rFonts w:ascii="Arial" w:hAnsi="Arial" w:cs="Arial"/>
          <w:lang w:eastAsia="ja-JP"/>
        </w:rPr>
      </w:pPr>
      <w:r w:rsidRPr="00FC1BD8">
        <w:rPr>
          <w:rFonts w:ascii="Arial" w:hAnsi="Arial" w:cs="Arial"/>
          <w:b/>
          <w:lang w:eastAsia="ja-JP"/>
        </w:rPr>
        <w:t>Licensing Flexibility.</w:t>
      </w:r>
      <w:r w:rsidRPr="00FC1BD8">
        <w:rPr>
          <w:rFonts w:ascii="Arial" w:hAnsi="Arial" w:cs="Arial"/>
          <w:lang w:eastAsia="ja-JP"/>
        </w:rPr>
        <w:t xml:space="preserve"> Open Value now provides you with a single</w:t>
      </w:r>
      <w:r w:rsidR="00583CB0">
        <w:rPr>
          <w:rFonts w:ascii="Arial" w:hAnsi="Arial" w:cs="Arial"/>
          <w:lang w:eastAsia="ja-JP"/>
        </w:rPr>
        <w:t>-</w:t>
      </w:r>
      <w:r w:rsidRPr="00FC1BD8">
        <w:rPr>
          <w:rFonts w:ascii="Arial" w:hAnsi="Arial" w:cs="Arial"/>
          <w:lang w:eastAsia="ja-JP"/>
        </w:rPr>
        <w:t>platform option, which allows you to choose components from the Windows</w:t>
      </w:r>
      <w:r w:rsidR="00583CB0">
        <w:rPr>
          <w:rFonts w:ascii="Arial" w:hAnsi="Arial" w:cs="Arial"/>
          <w:lang w:eastAsia="ja-JP"/>
        </w:rPr>
        <w:t>®</w:t>
      </w:r>
      <w:r w:rsidRPr="00FC1BD8">
        <w:rPr>
          <w:rFonts w:ascii="Arial" w:hAnsi="Arial" w:cs="Arial"/>
          <w:lang w:eastAsia="ja-JP"/>
        </w:rPr>
        <w:t xml:space="preserve"> client</w:t>
      </w:r>
      <w:r w:rsidR="00583CB0">
        <w:rPr>
          <w:rFonts w:ascii="Arial" w:hAnsi="Arial" w:cs="Arial"/>
          <w:lang w:eastAsia="ja-JP"/>
        </w:rPr>
        <w:t xml:space="preserve"> operating system</w:t>
      </w:r>
      <w:r w:rsidRPr="00FC1BD8">
        <w:rPr>
          <w:rFonts w:ascii="Arial" w:hAnsi="Arial" w:cs="Arial"/>
          <w:lang w:eastAsia="ja-JP"/>
        </w:rPr>
        <w:t xml:space="preserve">, </w:t>
      </w:r>
      <w:r w:rsidR="00583CB0">
        <w:rPr>
          <w:rFonts w:ascii="Arial" w:hAnsi="Arial" w:cs="Arial"/>
          <w:lang w:eastAsia="ja-JP"/>
        </w:rPr>
        <w:t xml:space="preserve">the </w:t>
      </w:r>
      <w:r w:rsidRPr="00FC1BD8">
        <w:rPr>
          <w:rFonts w:ascii="Arial" w:hAnsi="Arial" w:cs="Arial"/>
          <w:lang w:eastAsia="ja-JP"/>
        </w:rPr>
        <w:t>Microsoft Office</w:t>
      </w:r>
      <w:r w:rsidR="00583CB0">
        <w:rPr>
          <w:rFonts w:ascii="Arial" w:hAnsi="Arial" w:cs="Arial"/>
          <w:lang w:eastAsia="ja-JP"/>
        </w:rPr>
        <w:t xml:space="preserve"> system</w:t>
      </w:r>
      <w:r w:rsidRPr="00FC1BD8">
        <w:rPr>
          <w:rFonts w:ascii="Arial" w:hAnsi="Arial" w:cs="Arial"/>
          <w:lang w:eastAsia="ja-JP"/>
        </w:rPr>
        <w:t>, and CALs under a single platform, rather than being required to choose between the Small Business or Desktop Professional platform.</w:t>
      </w:r>
    </w:p>
    <w:p w:rsidR="006356CF" w:rsidRPr="00FC1BD8" w:rsidRDefault="006356CF" w:rsidP="006356CF">
      <w:pPr>
        <w:tabs>
          <w:tab w:val="left" w:pos="720"/>
        </w:tabs>
        <w:spacing w:before="120"/>
        <w:ind w:left="720"/>
        <w:rPr>
          <w:rFonts w:cs="Arial"/>
          <w:szCs w:val="22"/>
          <w:lang w:eastAsia="ja-JP"/>
        </w:rPr>
      </w:pPr>
      <w:r w:rsidRPr="00FC1BD8">
        <w:rPr>
          <w:rFonts w:cs="Arial"/>
          <w:szCs w:val="22"/>
          <w:lang w:eastAsia="ja-JP"/>
        </w:rPr>
        <w:t>You also have the option</w:t>
      </w:r>
      <w:r w:rsidRPr="00FC1BD8">
        <w:rPr>
          <w:rFonts w:cs="Arial"/>
          <w:b/>
          <w:szCs w:val="22"/>
          <w:lang w:eastAsia="ja-JP"/>
        </w:rPr>
        <w:t xml:space="preserve"> </w:t>
      </w:r>
      <w:r w:rsidRPr="00FC1BD8">
        <w:rPr>
          <w:rFonts w:cs="Arial"/>
          <w:szCs w:val="22"/>
          <w:lang w:eastAsia="ja-JP"/>
        </w:rPr>
        <w:t xml:space="preserve">to choose Microsoft’s latest offerings in midsize business solutions with Windows Essential Business Server. If your organization requires Microsoft </w:t>
      </w:r>
      <w:r w:rsidR="00583CB0">
        <w:rPr>
          <w:rFonts w:cs="Arial"/>
          <w:szCs w:val="22"/>
          <w:lang w:eastAsia="ja-JP"/>
        </w:rPr>
        <w:t>E</w:t>
      </w:r>
      <w:r w:rsidRPr="00FC1BD8">
        <w:rPr>
          <w:rFonts w:cs="Arial"/>
          <w:szCs w:val="22"/>
          <w:lang w:eastAsia="ja-JP"/>
        </w:rPr>
        <w:t xml:space="preserve">nterprise solutions, Office Enterprise, Enterprise CAL, and Microsoft Desktop Optimization Pack are now available. </w:t>
      </w:r>
    </w:p>
    <w:p w:rsidR="006356CF" w:rsidRPr="00FC1BD8" w:rsidRDefault="006356CF" w:rsidP="006356CF">
      <w:pPr>
        <w:numPr>
          <w:ilvl w:val="0"/>
          <w:numId w:val="16"/>
        </w:numPr>
        <w:tabs>
          <w:tab w:val="clear" w:pos="720"/>
        </w:tabs>
        <w:spacing w:before="120"/>
        <w:rPr>
          <w:rFonts w:cs="Arial"/>
          <w:szCs w:val="22"/>
        </w:rPr>
      </w:pPr>
      <w:r w:rsidRPr="00FC1BD8">
        <w:rPr>
          <w:rFonts w:cs="Arial"/>
          <w:b/>
          <w:szCs w:val="22"/>
        </w:rPr>
        <w:t>Licensing Convenience.</w:t>
      </w:r>
      <w:r w:rsidRPr="00FC1BD8">
        <w:rPr>
          <w:rFonts w:cs="Arial"/>
          <w:szCs w:val="22"/>
        </w:rPr>
        <w:t xml:space="preserve"> Easy access to the latest Microsoft technology is made available through a broad worldwide reseller channel</w:t>
      </w:r>
      <w:r w:rsidR="00583CB0">
        <w:rPr>
          <w:rFonts w:cs="Arial"/>
          <w:szCs w:val="22"/>
        </w:rPr>
        <w:t>,</w:t>
      </w:r>
      <w:r w:rsidRPr="00FC1BD8">
        <w:rPr>
          <w:rFonts w:cs="Arial"/>
          <w:szCs w:val="22"/>
        </w:rPr>
        <w:t xml:space="preserve"> helping ensure that you have convenient and fast access to thousands of licensed products.</w:t>
      </w:r>
    </w:p>
    <w:p w:rsidR="006356CF" w:rsidRPr="00FC1BD8" w:rsidRDefault="006356CF" w:rsidP="006356CF">
      <w:pPr>
        <w:pStyle w:val="ListParagraph"/>
        <w:numPr>
          <w:ilvl w:val="0"/>
          <w:numId w:val="16"/>
        </w:numPr>
        <w:tabs>
          <w:tab w:val="clear" w:pos="720"/>
        </w:tabs>
        <w:spacing w:before="120" w:after="120" w:line="240" w:lineRule="auto"/>
        <w:contextualSpacing w:val="0"/>
        <w:rPr>
          <w:rFonts w:ascii="Arial" w:hAnsi="Arial" w:cs="Arial"/>
        </w:rPr>
      </w:pPr>
      <w:r w:rsidRPr="00FC1BD8">
        <w:rPr>
          <w:rFonts w:ascii="Arial" w:hAnsi="Arial" w:cs="Arial"/>
          <w:b/>
        </w:rPr>
        <w:t>Licensing Manageability.</w:t>
      </w:r>
      <w:r w:rsidRPr="00FC1BD8">
        <w:rPr>
          <w:rFonts w:ascii="Arial" w:hAnsi="Arial" w:cs="Arial"/>
        </w:rPr>
        <w:t xml:space="preserve"> Manage licenses easily and </w:t>
      </w:r>
      <w:r w:rsidR="00493128" w:rsidRPr="00FC1BD8">
        <w:rPr>
          <w:rFonts w:ascii="Arial" w:hAnsi="Arial" w:cs="Arial"/>
        </w:rPr>
        <w:t>conveniently</w:t>
      </w:r>
      <w:r w:rsidRPr="00FC1BD8">
        <w:rPr>
          <w:rFonts w:ascii="Arial" w:hAnsi="Arial" w:cs="Arial"/>
        </w:rPr>
        <w:t xml:space="preserve"> through online tracking tools. With the </w:t>
      </w:r>
      <w:r w:rsidR="00583CB0">
        <w:rPr>
          <w:rFonts w:ascii="Arial" w:hAnsi="Arial" w:cs="Arial"/>
        </w:rPr>
        <w:t>Microsoft Volume Licens</w:t>
      </w:r>
      <w:r w:rsidR="00FE3A5F">
        <w:rPr>
          <w:rFonts w:ascii="Arial" w:hAnsi="Arial" w:cs="Arial"/>
        </w:rPr>
        <w:t>e</w:t>
      </w:r>
      <w:r w:rsidR="00583CB0">
        <w:rPr>
          <w:rFonts w:ascii="Arial" w:hAnsi="Arial" w:cs="Arial"/>
        </w:rPr>
        <w:t xml:space="preserve"> Service</w:t>
      </w:r>
      <w:r w:rsidR="00FE3A5F">
        <w:rPr>
          <w:rFonts w:ascii="Arial" w:hAnsi="Arial" w:cs="Arial"/>
        </w:rPr>
        <w:t>s</w:t>
      </w:r>
      <w:r w:rsidR="00583CB0">
        <w:rPr>
          <w:rFonts w:ascii="Arial" w:hAnsi="Arial" w:cs="Arial"/>
        </w:rPr>
        <w:t xml:space="preserve"> (</w:t>
      </w:r>
      <w:r w:rsidR="00FE3A5F">
        <w:rPr>
          <w:rFonts w:ascii="Arial" w:hAnsi="Arial" w:cs="Arial"/>
        </w:rPr>
        <w:t>MVLS</w:t>
      </w:r>
      <w:r w:rsidR="00583CB0">
        <w:rPr>
          <w:rFonts w:ascii="Arial" w:hAnsi="Arial" w:cs="Arial"/>
        </w:rPr>
        <w:t>) Web site</w:t>
      </w:r>
      <w:r w:rsidRPr="00FC1BD8">
        <w:rPr>
          <w:rFonts w:ascii="Arial" w:hAnsi="Arial" w:cs="Arial"/>
        </w:rPr>
        <w:t xml:space="preserve">, you can electronically manage your license orders, review purchase history, download volume license keys for software product installation, track compliance, and receive order confirmation information.  </w:t>
      </w:r>
    </w:p>
    <w:p w:rsidR="006356CF" w:rsidRPr="00FC1BD8" w:rsidRDefault="006356CF" w:rsidP="006356CF">
      <w:pPr>
        <w:pStyle w:val="ListParagraph"/>
        <w:numPr>
          <w:ilvl w:val="0"/>
          <w:numId w:val="16"/>
        </w:numPr>
        <w:tabs>
          <w:tab w:val="clear" w:pos="720"/>
        </w:tabs>
        <w:spacing w:before="120" w:after="120" w:line="240" w:lineRule="auto"/>
        <w:contextualSpacing w:val="0"/>
        <w:rPr>
          <w:rFonts w:ascii="Arial" w:hAnsi="Arial" w:cs="Arial"/>
        </w:rPr>
      </w:pPr>
      <w:r w:rsidRPr="00FC1BD8">
        <w:rPr>
          <w:rFonts w:ascii="Arial" w:hAnsi="Arial" w:cs="Arial"/>
          <w:b/>
        </w:rPr>
        <w:t>Licensing Affordability.</w:t>
      </w:r>
      <w:r w:rsidRPr="00FC1BD8">
        <w:rPr>
          <w:rFonts w:ascii="Arial" w:hAnsi="Arial" w:cs="Arial"/>
        </w:rPr>
        <w:t xml:space="preserve"> Stretch software procurement budgets farther in comparison to retail purchase options. With a simple one-time transaction, you can pay for what you need when you need it, giving you the flexibility to manage your software needs.</w:t>
      </w:r>
      <w:r w:rsidRPr="00FC1BD8">
        <w:rPr>
          <w:rFonts w:ascii="Arial" w:hAnsi="Arial" w:cs="Arial"/>
          <w:lang w:eastAsia="ja-JP"/>
        </w:rPr>
        <w:t xml:space="preserve"> </w:t>
      </w:r>
    </w:p>
    <w:p w:rsidR="006356CF" w:rsidRPr="00DB32BD" w:rsidRDefault="006356CF" w:rsidP="006356CF">
      <w:pPr>
        <w:pStyle w:val="Heading3"/>
        <w:rPr>
          <w:rStyle w:val="answer1"/>
          <w:color w:val="4F81BD" w:themeColor="accent1"/>
          <w:sz w:val="24"/>
        </w:rPr>
      </w:pPr>
      <w:r w:rsidRPr="00DB32BD">
        <w:rPr>
          <w:rStyle w:val="answer1"/>
          <w:color w:val="4F81BD" w:themeColor="accent1"/>
          <w:sz w:val="24"/>
        </w:rPr>
        <w:t>When would I want to consider the Company-wide option?</w:t>
      </w:r>
    </w:p>
    <w:p w:rsidR="006356CF" w:rsidRPr="00DB32BD" w:rsidRDefault="006356CF" w:rsidP="006356CF">
      <w:pPr>
        <w:pStyle w:val="NoSpacing"/>
        <w:rPr>
          <w:rStyle w:val="answer1"/>
          <w:sz w:val="22"/>
        </w:rPr>
      </w:pPr>
      <w:r w:rsidRPr="00DB32BD">
        <w:rPr>
          <w:rStyle w:val="answer1"/>
          <w:sz w:val="22"/>
        </w:rPr>
        <w:t>Consider the Company-wide option if you also:</w:t>
      </w:r>
    </w:p>
    <w:p w:rsidR="006356CF" w:rsidRDefault="006356CF" w:rsidP="006356CF">
      <w:pPr>
        <w:pStyle w:val="NoSpacing"/>
        <w:numPr>
          <w:ilvl w:val="0"/>
          <w:numId w:val="12"/>
        </w:numPr>
        <w:rPr>
          <w:rStyle w:val="answer1"/>
          <w:sz w:val="22"/>
        </w:rPr>
      </w:pPr>
      <w:r w:rsidRPr="00DB32BD">
        <w:rPr>
          <w:rStyle w:val="answer1"/>
          <w:sz w:val="22"/>
        </w:rPr>
        <w:t>Have an interest in technology standardization</w:t>
      </w:r>
    </w:p>
    <w:p w:rsidR="00250CC5" w:rsidRPr="00DB32BD" w:rsidRDefault="00250CC5" w:rsidP="006356CF">
      <w:pPr>
        <w:pStyle w:val="NoSpacing"/>
        <w:numPr>
          <w:ilvl w:val="0"/>
          <w:numId w:val="12"/>
        </w:numPr>
        <w:rPr>
          <w:rStyle w:val="answer1"/>
          <w:sz w:val="22"/>
        </w:rPr>
      </w:pPr>
      <w:r>
        <w:rPr>
          <w:rStyle w:val="answer1"/>
          <w:sz w:val="22"/>
        </w:rPr>
        <w:t>Want one volume licensing agreement across the organization, including affiliates</w:t>
      </w:r>
    </w:p>
    <w:p w:rsidR="006356CF" w:rsidRPr="00DB32BD" w:rsidRDefault="006356CF" w:rsidP="006356CF">
      <w:pPr>
        <w:pStyle w:val="NoSpacing"/>
        <w:numPr>
          <w:ilvl w:val="0"/>
          <w:numId w:val="12"/>
        </w:numPr>
        <w:rPr>
          <w:rStyle w:val="answer1"/>
          <w:sz w:val="22"/>
        </w:rPr>
      </w:pPr>
      <w:r w:rsidRPr="00DB32BD">
        <w:rPr>
          <w:rStyle w:val="answer1"/>
          <w:sz w:val="22"/>
        </w:rPr>
        <w:t>Want to cover all desktop PCs in your organization</w:t>
      </w:r>
    </w:p>
    <w:p w:rsidR="006356CF" w:rsidRPr="00DB32BD" w:rsidRDefault="006356CF" w:rsidP="006356CF">
      <w:pPr>
        <w:pStyle w:val="NoSpacing"/>
        <w:numPr>
          <w:ilvl w:val="0"/>
          <w:numId w:val="12"/>
        </w:numPr>
        <w:rPr>
          <w:rStyle w:val="answer1"/>
          <w:sz w:val="22"/>
        </w:rPr>
      </w:pPr>
      <w:r w:rsidRPr="00DB32BD">
        <w:rPr>
          <w:rStyle w:val="answer1"/>
          <w:sz w:val="22"/>
        </w:rPr>
        <w:t xml:space="preserve">Want centralized purchasing </w:t>
      </w:r>
    </w:p>
    <w:p w:rsidR="006356CF" w:rsidRPr="00DB32BD" w:rsidRDefault="006356CF" w:rsidP="006356CF">
      <w:pPr>
        <w:pStyle w:val="NoSpacing"/>
        <w:numPr>
          <w:ilvl w:val="0"/>
          <w:numId w:val="12"/>
        </w:numPr>
        <w:rPr>
          <w:rStyle w:val="answer1"/>
          <w:sz w:val="22"/>
        </w:rPr>
      </w:pPr>
      <w:r w:rsidRPr="00DB32BD">
        <w:rPr>
          <w:rStyle w:val="answer1"/>
          <w:sz w:val="22"/>
        </w:rPr>
        <w:t>Anticipate growth</w:t>
      </w:r>
    </w:p>
    <w:p w:rsidR="006356CF" w:rsidRPr="00DB32BD" w:rsidRDefault="006356CF" w:rsidP="006356CF">
      <w:pPr>
        <w:pStyle w:val="ListParagraph"/>
        <w:numPr>
          <w:ilvl w:val="0"/>
          <w:numId w:val="12"/>
        </w:numPr>
        <w:spacing w:after="100" w:line="240" w:lineRule="auto"/>
        <w:rPr>
          <w:rStyle w:val="answer1"/>
          <w:sz w:val="22"/>
        </w:rPr>
      </w:pPr>
      <w:r w:rsidRPr="00DB32BD">
        <w:rPr>
          <w:rStyle w:val="answer1"/>
          <w:sz w:val="22"/>
        </w:rPr>
        <w:t>Desire efficient asset management</w:t>
      </w:r>
    </w:p>
    <w:p w:rsidR="00EF2156" w:rsidRDefault="00EF2156" w:rsidP="006356CF">
      <w:pPr>
        <w:pStyle w:val="NoSpacing"/>
        <w:rPr>
          <w:rStyle w:val="answer1"/>
          <w:sz w:val="22"/>
        </w:rPr>
      </w:pPr>
    </w:p>
    <w:p w:rsidR="003C4308" w:rsidRDefault="003C4308">
      <w:pPr>
        <w:spacing w:after="0"/>
        <w:rPr>
          <w:rStyle w:val="answer1"/>
          <w:rFonts w:eastAsia="Calibri"/>
          <w:sz w:val="22"/>
          <w:szCs w:val="22"/>
        </w:rPr>
      </w:pPr>
      <w:r>
        <w:rPr>
          <w:rStyle w:val="answer1"/>
          <w:sz w:val="22"/>
        </w:rPr>
        <w:br w:type="page"/>
      </w:r>
    </w:p>
    <w:p w:rsidR="006356CF" w:rsidRPr="00DB32BD" w:rsidRDefault="00C178E5" w:rsidP="006356CF">
      <w:pPr>
        <w:pStyle w:val="NoSpacing"/>
        <w:rPr>
          <w:rStyle w:val="answer1"/>
          <w:sz w:val="22"/>
        </w:rPr>
      </w:pPr>
      <w:r>
        <w:rPr>
          <w:rStyle w:val="answer1"/>
          <w:sz w:val="22"/>
        </w:rPr>
        <w:lastRenderedPageBreak/>
        <w:t>The b</w:t>
      </w:r>
      <w:r w:rsidR="006356CF" w:rsidRPr="00DB32BD">
        <w:rPr>
          <w:rStyle w:val="answer1"/>
          <w:sz w:val="22"/>
        </w:rPr>
        <w:t>enefits of Company-wide include:</w:t>
      </w:r>
    </w:p>
    <w:p w:rsidR="006356CF" w:rsidRDefault="006356CF" w:rsidP="006356CF">
      <w:pPr>
        <w:pStyle w:val="NoSpacing"/>
        <w:numPr>
          <w:ilvl w:val="0"/>
          <w:numId w:val="13"/>
        </w:numPr>
        <w:rPr>
          <w:rStyle w:val="answer1"/>
          <w:sz w:val="22"/>
        </w:rPr>
      </w:pPr>
      <w:r w:rsidRPr="00DB32BD">
        <w:rPr>
          <w:rStyle w:val="answer1"/>
          <w:sz w:val="22"/>
        </w:rPr>
        <w:t>Count your qualified desktop PCs at the beginning of the agreement</w:t>
      </w:r>
      <w:r w:rsidR="007C273B">
        <w:rPr>
          <w:rStyle w:val="answer1"/>
          <w:sz w:val="22"/>
        </w:rPr>
        <w:t xml:space="preserve"> to determine your </w:t>
      </w:r>
      <w:r w:rsidR="007C273B">
        <w:rPr>
          <w:rStyle w:val="answer1"/>
          <w:sz w:val="22"/>
        </w:rPr>
        <w:br/>
        <w:t>annual cost</w:t>
      </w:r>
    </w:p>
    <w:p w:rsidR="00250CC5" w:rsidRDefault="00250CC5" w:rsidP="006356CF">
      <w:pPr>
        <w:pStyle w:val="NoSpacing"/>
        <w:numPr>
          <w:ilvl w:val="0"/>
          <w:numId w:val="13"/>
        </w:numPr>
        <w:rPr>
          <w:rStyle w:val="answer1"/>
          <w:sz w:val="22"/>
        </w:rPr>
      </w:pPr>
      <w:r>
        <w:rPr>
          <w:rStyle w:val="answer1"/>
          <w:sz w:val="22"/>
        </w:rPr>
        <w:t>Simplify license management with a single agreement</w:t>
      </w:r>
    </w:p>
    <w:p w:rsidR="006356CF" w:rsidRPr="00DB32BD" w:rsidRDefault="006356CF" w:rsidP="006356CF">
      <w:pPr>
        <w:pStyle w:val="NoSpacing"/>
        <w:numPr>
          <w:ilvl w:val="0"/>
          <w:numId w:val="13"/>
        </w:numPr>
        <w:rPr>
          <w:rStyle w:val="answer1"/>
          <w:sz w:val="22"/>
        </w:rPr>
      </w:pPr>
      <w:r w:rsidRPr="00DB32BD">
        <w:rPr>
          <w:rStyle w:val="answer1"/>
          <w:sz w:val="22"/>
        </w:rPr>
        <w:t>Receive additional sa</w:t>
      </w:r>
      <w:r w:rsidR="007C273B">
        <w:rPr>
          <w:rStyle w:val="answer1"/>
          <w:sz w:val="22"/>
        </w:rPr>
        <w:t>vings on Company-wide licenses</w:t>
      </w:r>
    </w:p>
    <w:p w:rsidR="006356CF" w:rsidRDefault="006356CF" w:rsidP="006356CF">
      <w:pPr>
        <w:pStyle w:val="NoSpacing"/>
        <w:numPr>
          <w:ilvl w:val="0"/>
          <w:numId w:val="13"/>
        </w:numPr>
        <w:rPr>
          <w:rStyle w:val="answer1"/>
          <w:sz w:val="22"/>
        </w:rPr>
      </w:pPr>
      <w:r w:rsidRPr="00DB32BD">
        <w:rPr>
          <w:rStyle w:val="answer1"/>
          <w:sz w:val="22"/>
        </w:rPr>
        <w:t xml:space="preserve">Pay a per-desktop PC license price for new licenses in </w:t>
      </w:r>
      <w:r w:rsidR="00C178E5">
        <w:rPr>
          <w:rStyle w:val="answer1"/>
          <w:sz w:val="22"/>
        </w:rPr>
        <w:t xml:space="preserve">the </w:t>
      </w:r>
      <w:r w:rsidR="007C273B">
        <w:rPr>
          <w:rStyle w:val="answer1"/>
          <w:sz w:val="22"/>
        </w:rPr>
        <w:t>month of installation</w:t>
      </w:r>
    </w:p>
    <w:p w:rsidR="006356CF" w:rsidRPr="00DB32BD" w:rsidRDefault="006356CF" w:rsidP="006356CF">
      <w:pPr>
        <w:pStyle w:val="NoSpacing"/>
        <w:numPr>
          <w:ilvl w:val="0"/>
          <w:numId w:val="13"/>
        </w:numPr>
        <w:rPr>
          <w:rStyle w:val="answer1"/>
          <w:sz w:val="22"/>
        </w:rPr>
      </w:pPr>
      <w:r>
        <w:rPr>
          <w:rStyle w:val="answer1"/>
          <w:sz w:val="22"/>
        </w:rPr>
        <w:t>Create your own custom platform with the single platform option</w:t>
      </w:r>
    </w:p>
    <w:p w:rsidR="00250CC5" w:rsidRPr="00DB32BD" w:rsidRDefault="00250CC5" w:rsidP="00250CC5">
      <w:pPr>
        <w:pStyle w:val="NoSpacing"/>
        <w:numPr>
          <w:ilvl w:val="0"/>
          <w:numId w:val="13"/>
        </w:numPr>
        <w:rPr>
          <w:rStyle w:val="answer1"/>
          <w:sz w:val="22"/>
        </w:rPr>
      </w:pPr>
      <w:r>
        <w:rPr>
          <w:rStyle w:val="answer1"/>
          <w:sz w:val="22"/>
        </w:rPr>
        <w:t>Simplify licensing management and reduce cost of deployment, support, and training with a common platform across the organization</w:t>
      </w:r>
    </w:p>
    <w:p w:rsidR="006356CF" w:rsidRPr="00DB32BD" w:rsidRDefault="006356CF" w:rsidP="006356CF">
      <w:pPr>
        <w:pStyle w:val="NoSpacing"/>
        <w:numPr>
          <w:ilvl w:val="0"/>
          <w:numId w:val="13"/>
        </w:numPr>
        <w:rPr>
          <w:rStyle w:val="answer1"/>
          <w:sz w:val="22"/>
        </w:rPr>
      </w:pPr>
      <w:r w:rsidRPr="00DB32BD">
        <w:rPr>
          <w:rStyle w:val="answer1"/>
          <w:sz w:val="22"/>
        </w:rPr>
        <w:t>Sp</w:t>
      </w:r>
      <w:r w:rsidR="007C273B">
        <w:rPr>
          <w:rStyle w:val="answer1"/>
          <w:sz w:val="22"/>
        </w:rPr>
        <w:t>read costs over remaining years</w:t>
      </w:r>
    </w:p>
    <w:p w:rsidR="006356CF" w:rsidRPr="00DB32BD" w:rsidRDefault="006356CF" w:rsidP="006356CF">
      <w:pPr>
        <w:pStyle w:val="NoSpacing"/>
        <w:numPr>
          <w:ilvl w:val="0"/>
          <w:numId w:val="13"/>
        </w:numPr>
        <w:rPr>
          <w:rStyle w:val="answer1"/>
          <w:sz w:val="22"/>
        </w:rPr>
      </w:pPr>
      <w:r w:rsidRPr="00DB32BD">
        <w:rPr>
          <w:rStyle w:val="answer1"/>
          <w:sz w:val="22"/>
        </w:rPr>
        <w:t xml:space="preserve">Add a software product at any time and pay for </w:t>
      </w:r>
      <w:r w:rsidR="007C273B">
        <w:rPr>
          <w:rStyle w:val="answer1"/>
          <w:sz w:val="22"/>
        </w:rPr>
        <w:t>it in the month of installation</w:t>
      </w:r>
    </w:p>
    <w:p w:rsidR="006356CF" w:rsidRPr="00DB32BD" w:rsidRDefault="006356CF" w:rsidP="006356CF">
      <w:pPr>
        <w:pStyle w:val="ListParagraph"/>
        <w:numPr>
          <w:ilvl w:val="0"/>
          <w:numId w:val="13"/>
        </w:numPr>
        <w:spacing w:after="240" w:line="240" w:lineRule="auto"/>
        <w:rPr>
          <w:rStyle w:val="answer1"/>
          <w:sz w:val="22"/>
        </w:rPr>
      </w:pPr>
      <w:r w:rsidRPr="00DB32BD">
        <w:rPr>
          <w:rStyle w:val="answer1"/>
          <w:sz w:val="22"/>
        </w:rPr>
        <w:t>Transition OEM licenses onto your Open Value agreement b</w:t>
      </w:r>
      <w:r w:rsidR="007C273B">
        <w:rPr>
          <w:rStyle w:val="answer1"/>
          <w:sz w:val="22"/>
        </w:rPr>
        <w:t>y purchasing Software Assurance</w:t>
      </w:r>
    </w:p>
    <w:p w:rsidR="00DB32BD" w:rsidRPr="00DB32BD" w:rsidRDefault="00DB32BD" w:rsidP="00DB32BD">
      <w:pPr>
        <w:pStyle w:val="Heading3"/>
      </w:pPr>
      <w:r w:rsidRPr="00DB32BD">
        <w:t>What is Software Assurance?</w:t>
      </w:r>
    </w:p>
    <w:p w:rsidR="00DB32BD" w:rsidRPr="006243E1" w:rsidRDefault="00DB32BD" w:rsidP="00DB32BD">
      <w:pPr>
        <w:spacing w:after="240"/>
      </w:pPr>
      <w:r w:rsidRPr="006243E1">
        <w:t xml:space="preserve">Open Value includes </w:t>
      </w:r>
      <w:r>
        <w:t xml:space="preserve">Microsoft </w:t>
      </w:r>
      <w:r w:rsidRPr="006243E1">
        <w:t>Software Assurance</w:t>
      </w:r>
      <w:r>
        <w:t xml:space="preserve"> for Volume Licensing</w:t>
      </w:r>
      <w:r w:rsidRPr="006243E1">
        <w:t xml:space="preserve">, </w:t>
      </w:r>
      <w:r>
        <w:t xml:space="preserve">a </w:t>
      </w:r>
      <w:r w:rsidRPr="006243E1">
        <w:t xml:space="preserve">comprehensive maintenance program that helps you get the most out of your </w:t>
      </w:r>
      <w:r w:rsidR="00E67719">
        <w:t xml:space="preserve">Microsoft </w:t>
      </w:r>
      <w:r w:rsidRPr="006243E1">
        <w:t xml:space="preserve">software. Access to valuable benefits such as training, deployment planning, licensed product upgrades, and product support can help you increase the productivity of your entire organization. </w:t>
      </w:r>
    </w:p>
    <w:p w:rsidR="00DB32BD" w:rsidRPr="00DB32BD" w:rsidRDefault="00DB32BD" w:rsidP="00DB32BD">
      <w:pPr>
        <w:pStyle w:val="Heading3"/>
      </w:pPr>
      <w:r w:rsidRPr="00DB32BD">
        <w:t>How does Open Value work?</w:t>
      </w:r>
    </w:p>
    <w:p w:rsidR="00DB32BD" w:rsidRPr="006243E1" w:rsidRDefault="00DB32BD" w:rsidP="00DB32BD">
      <w:pPr>
        <w:spacing w:after="240"/>
      </w:pPr>
      <w:r w:rsidRPr="006243E1">
        <w:t xml:space="preserve">With Open Value, you can acquire licenses with Software Assurance for Microsoft licensed products and spread the payments annually. The </w:t>
      </w:r>
      <w:r w:rsidRPr="006243E1">
        <w:rPr>
          <w:b/>
        </w:rPr>
        <w:t xml:space="preserve">Company-wide option </w:t>
      </w:r>
      <w:r w:rsidRPr="006243E1">
        <w:t xml:space="preserve">offers additional savings opportunities and a single price per desktop </w:t>
      </w:r>
      <w:r w:rsidR="00E67719">
        <w:t xml:space="preserve">PC </w:t>
      </w:r>
      <w:r w:rsidRPr="006243E1">
        <w:t xml:space="preserve">for organizations that want to standardize all </w:t>
      </w:r>
      <w:r w:rsidR="00E67719">
        <w:t xml:space="preserve">of </w:t>
      </w:r>
      <w:r w:rsidRPr="006243E1">
        <w:t>their desktop PCs on one or more Microsoft Enterprise products and to spread payments annually.</w:t>
      </w:r>
    </w:p>
    <w:p w:rsidR="006356CF" w:rsidRPr="00DB32BD" w:rsidRDefault="006356CF" w:rsidP="006356CF">
      <w:pPr>
        <w:pStyle w:val="Heading3"/>
        <w:rPr>
          <w:rStyle w:val="answer1"/>
          <w:color w:val="4F81BD" w:themeColor="accent1"/>
          <w:sz w:val="24"/>
        </w:rPr>
      </w:pPr>
      <w:r w:rsidRPr="00DB32BD">
        <w:rPr>
          <w:rStyle w:val="answer1"/>
          <w:color w:val="4F81BD" w:themeColor="accent1"/>
          <w:sz w:val="24"/>
        </w:rPr>
        <w:t>Which products can be enrolled in the Open Value Company-wide Option?</w:t>
      </w:r>
    </w:p>
    <w:p w:rsidR="006356CF" w:rsidRPr="00DB32BD" w:rsidRDefault="006356CF" w:rsidP="006356CF">
      <w:pPr>
        <w:rPr>
          <w:rStyle w:val="answer1"/>
          <w:sz w:val="22"/>
          <w:szCs w:val="22"/>
        </w:rPr>
      </w:pPr>
      <w:r w:rsidRPr="00FC1BD8">
        <w:rPr>
          <w:rFonts w:cs="Arial"/>
          <w:color w:val="000000"/>
          <w:szCs w:val="22"/>
        </w:rPr>
        <w:t xml:space="preserve">The single platform option allows you to customize your desktop </w:t>
      </w:r>
      <w:r w:rsidR="00E67719">
        <w:rPr>
          <w:rFonts w:cs="Arial"/>
          <w:color w:val="000000"/>
          <w:szCs w:val="22"/>
        </w:rPr>
        <w:t xml:space="preserve">PCs </w:t>
      </w:r>
      <w:r w:rsidRPr="00FC1BD8">
        <w:rPr>
          <w:rFonts w:cs="Arial"/>
          <w:color w:val="000000"/>
          <w:szCs w:val="22"/>
        </w:rPr>
        <w:t>as you choose</w:t>
      </w:r>
      <w:r w:rsidR="00E67719">
        <w:rPr>
          <w:rFonts w:cs="Arial"/>
          <w:color w:val="000000"/>
          <w:szCs w:val="22"/>
        </w:rPr>
        <w:t>, using the following product options:</w:t>
      </w:r>
    </w:p>
    <w:p w:rsidR="006356CF" w:rsidRPr="00FC1BD8" w:rsidRDefault="00E67719" w:rsidP="006356CF">
      <w:pPr>
        <w:numPr>
          <w:ilvl w:val="0"/>
          <w:numId w:val="15"/>
        </w:numPr>
        <w:spacing w:after="0"/>
        <w:rPr>
          <w:rFonts w:cs="Arial"/>
          <w:b/>
          <w:color w:val="000000"/>
          <w:szCs w:val="22"/>
        </w:rPr>
      </w:pPr>
      <w:r>
        <w:rPr>
          <w:rFonts w:cs="Arial"/>
          <w:color w:val="000000"/>
          <w:szCs w:val="22"/>
        </w:rPr>
        <w:t xml:space="preserve">Microsoft </w:t>
      </w:r>
      <w:r w:rsidR="006356CF" w:rsidRPr="00FC1BD8">
        <w:rPr>
          <w:rFonts w:cs="Arial"/>
          <w:color w:val="000000"/>
          <w:szCs w:val="22"/>
        </w:rPr>
        <w:t>Office: Microsoft Office Professional Plus, Microsoft Office Small Business, Microsoft Office Enterprise</w:t>
      </w:r>
    </w:p>
    <w:p w:rsidR="006356CF" w:rsidRPr="00FC1BD8" w:rsidRDefault="006356CF" w:rsidP="006356CF">
      <w:pPr>
        <w:numPr>
          <w:ilvl w:val="1"/>
          <w:numId w:val="14"/>
        </w:numPr>
        <w:spacing w:after="0"/>
        <w:rPr>
          <w:rFonts w:cs="Arial"/>
          <w:color w:val="000000"/>
          <w:szCs w:val="22"/>
        </w:rPr>
      </w:pPr>
      <w:r w:rsidRPr="00FC1BD8">
        <w:rPr>
          <w:rFonts w:cs="Arial"/>
          <w:color w:val="000000"/>
          <w:szCs w:val="22"/>
        </w:rPr>
        <w:t xml:space="preserve">Operating Systems: Windows </w:t>
      </w:r>
      <w:r w:rsidR="00E67719">
        <w:rPr>
          <w:rFonts w:cs="Arial"/>
          <w:color w:val="000000"/>
          <w:szCs w:val="22"/>
        </w:rPr>
        <w:t xml:space="preserve">operating system </w:t>
      </w:r>
      <w:r w:rsidRPr="00FC1BD8">
        <w:rPr>
          <w:rFonts w:cs="Arial"/>
          <w:color w:val="000000"/>
          <w:szCs w:val="22"/>
        </w:rPr>
        <w:t>upgrade (with rights to Windows Vista Enterprise)</w:t>
      </w:r>
    </w:p>
    <w:p w:rsidR="006356CF" w:rsidRPr="00FC1BD8" w:rsidRDefault="006356CF" w:rsidP="006356CF">
      <w:pPr>
        <w:numPr>
          <w:ilvl w:val="0"/>
          <w:numId w:val="15"/>
        </w:numPr>
        <w:spacing w:after="240"/>
        <w:rPr>
          <w:rFonts w:cs="Arial"/>
          <w:color w:val="000000"/>
          <w:szCs w:val="22"/>
        </w:rPr>
      </w:pPr>
      <w:r w:rsidRPr="00FC1BD8">
        <w:rPr>
          <w:rFonts w:cs="Arial"/>
          <w:color w:val="000000"/>
          <w:szCs w:val="22"/>
        </w:rPr>
        <w:t>CAL</w:t>
      </w:r>
      <w:r w:rsidR="00E67719">
        <w:rPr>
          <w:rFonts w:cs="Arial"/>
          <w:color w:val="000000"/>
          <w:szCs w:val="22"/>
        </w:rPr>
        <w:t>s</w:t>
      </w:r>
      <w:r w:rsidRPr="00FC1BD8">
        <w:rPr>
          <w:rFonts w:cs="Arial"/>
          <w:color w:val="000000"/>
          <w:szCs w:val="22"/>
        </w:rPr>
        <w:t>: Microsoft Core Client Access License (</w:t>
      </w:r>
      <w:r w:rsidR="00E67719">
        <w:rPr>
          <w:rFonts w:cs="Arial"/>
          <w:color w:val="000000"/>
          <w:szCs w:val="22"/>
        </w:rPr>
        <w:t xml:space="preserve">Core </w:t>
      </w:r>
      <w:r w:rsidRPr="00FC1BD8">
        <w:rPr>
          <w:rFonts w:cs="Arial"/>
          <w:color w:val="000000"/>
          <w:szCs w:val="22"/>
        </w:rPr>
        <w:t>CAL)</w:t>
      </w:r>
      <w:r w:rsidR="009B75B1">
        <w:rPr>
          <w:rFonts w:cs="Arial"/>
          <w:color w:val="000000"/>
          <w:szCs w:val="22"/>
        </w:rPr>
        <w:t>,</w:t>
      </w:r>
      <w:r w:rsidRPr="00FC1BD8">
        <w:rPr>
          <w:rFonts w:cs="Arial"/>
          <w:color w:val="000000"/>
          <w:szCs w:val="22"/>
        </w:rPr>
        <w:t xml:space="preserve"> Windows Small Business </w:t>
      </w:r>
      <w:r w:rsidR="00E67719">
        <w:rPr>
          <w:rFonts w:cs="Arial"/>
          <w:color w:val="000000"/>
          <w:szCs w:val="22"/>
        </w:rPr>
        <w:t xml:space="preserve">Server </w:t>
      </w:r>
      <w:r w:rsidRPr="00FC1BD8">
        <w:rPr>
          <w:rFonts w:cs="Arial"/>
          <w:color w:val="000000"/>
          <w:szCs w:val="22"/>
        </w:rPr>
        <w:t xml:space="preserve">CAL, </w:t>
      </w:r>
      <w:r w:rsidR="00B31B53">
        <w:rPr>
          <w:rFonts w:cs="Arial"/>
          <w:color w:val="000000"/>
          <w:szCs w:val="22"/>
        </w:rPr>
        <w:t xml:space="preserve">Essential Business Server CAL, </w:t>
      </w:r>
      <w:r w:rsidRPr="00FC1BD8">
        <w:rPr>
          <w:rFonts w:cs="Arial"/>
          <w:color w:val="000000"/>
          <w:szCs w:val="22"/>
        </w:rPr>
        <w:t xml:space="preserve">and Enterprise Business Server CAL </w:t>
      </w:r>
    </w:p>
    <w:p w:rsidR="006356CF" w:rsidRPr="00DB32BD" w:rsidRDefault="006356CF" w:rsidP="006356CF">
      <w:pPr>
        <w:pStyle w:val="Heading3"/>
      </w:pPr>
      <w:r w:rsidRPr="00DB32BD">
        <w:t>What pricing levels are available with Open Value?</w:t>
      </w:r>
    </w:p>
    <w:p w:rsidR="006356CF" w:rsidRPr="006243E1" w:rsidRDefault="006356CF" w:rsidP="006356CF">
      <w:pPr>
        <w:spacing w:after="240"/>
      </w:pPr>
      <w:r w:rsidRPr="006243E1">
        <w:t>Open Value offers a single price level, with additional savings opportunities for customers interested in the Company-wide option. Special pricing is available for qualified government organizations</w:t>
      </w:r>
      <w:r w:rsidR="00F35758">
        <w:t xml:space="preserve">. </w:t>
      </w:r>
      <w:r>
        <w:t>Check with your reseller to see if your organization meets the requirements.</w:t>
      </w:r>
    </w:p>
    <w:p w:rsidR="00DB32BD" w:rsidRPr="00DB32BD" w:rsidRDefault="00DB32BD" w:rsidP="00DB32BD">
      <w:pPr>
        <w:pStyle w:val="Heading3"/>
      </w:pPr>
      <w:r w:rsidRPr="00DB32BD">
        <w:t>What is the minimum initial order requirement?</w:t>
      </w:r>
    </w:p>
    <w:p w:rsidR="00DB32BD" w:rsidRPr="006243E1" w:rsidRDefault="00DB32BD" w:rsidP="00DB32BD">
      <w:pPr>
        <w:spacing w:after="240"/>
      </w:pPr>
      <w:r w:rsidRPr="006243E1">
        <w:t xml:space="preserve">The minimum initial order is </w:t>
      </w:r>
      <w:r w:rsidRPr="006243E1">
        <w:rPr>
          <w:b/>
        </w:rPr>
        <w:t>five</w:t>
      </w:r>
      <w:r w:rsidRPr="006243E1">
        <w:t xml:space="preserve"> software licenses with Software Assurance or </w:t>
      </w:r>
      <w:r w:rsidRPr="006243E1">
        <w:rPr>
          <w:b/>
        </w:rPr>
        <w:t>one</w:t>
      </w:r>
      <w:r w:rsidRPr="006243E1">
        <w:t xml:space="preserve"> processor software license with Software Assurance. </w:t>
      </w:r>
    </w:p>
    <w:p w:rsidR="00DB32BD" w:rsidRPr="00DB32BD" w:rsidRDefault="00DB32BD" w:rsidP="00DB32BD">
      <w:pPr>
        <w:pStyle w:val="Heading3"/>
      </w:pPr>
      <w:r w:rsidRPr="00DB32BD">
        <w:lastRenderedPageBreak/>
        <w:t>What is the term length for an Open Value agreement?</w:t>
      </w:r>
    </w:p>
    <w:p w:rsidR="00DB32BD" w:rsidRDefault="00DB32BD" w:rsidP="00DB32BD">
      <w:pPr>
        <w:spacing w:after="240"/>
      </w:pPr>
      <w:r w:rsidRPr="006243E1">
        <w:t xml:space="preserve">Open Value has a three-year term from the effective date of the agreement. You can also renew the agreement for an additional three-year term when the initial agreement expires. </w:t>
      </w:r>
    </w:p>
    <w:p w:rsidR="00DB32BD" w:rsidRPr="00DB32BD" w:rsidRDefault="00DB32BD" w:rsidP="00DB32BD">
      <w:pPr>
        <w:pStyle w:val="Heading3"/>
      </w:pPr>
      <w:r w:rsidRPr="00DB32BD">
        <w:t>When does the Open Value Software Assurance coverage begin and end?</w:t>
      </w:r>
    </w:p>
    <w:p w:rsidR="00DB32BD" w:rsidRPr="006243E1" w:rsidRDefault="00DB32BD" w:rsidP="00DB32BD">
      <w:pPr>
        <w:spacing w:after="240"/>
        <w:rPr>
          <w:b/>
        </w:rPr>
      </w:pPr>
      <w:r w:rsidRPr="006243E1">
        <w:t xml:space="preserve">Software Assurance coverage for license and Software Assurance orders starts on the date </w:t>
      </w:r>
      <w:r w:rsidR="00107B7A">
        <w:t xml:space="preserve">that </w:t>
      </w:r>
      <w:r w:rsidRPr="006243E1">
        <w:t xml:space="preserve">you place your order and continues until the end of the agreement. </w:t>
      </w:r>
    </w:p>
    <w:p w:rsidR="00DB32BD" w:rsidRPr="00DB32BD" w:rsidRDefault="00DB32BD" w:rsidP="00DB32BD">
      <w:pPr>
        <w:pStyle w:val="Heading3"/>
      </w:pPr>
      <w:r w:rsidRPr="00DB32BD">
        <w:t xml:space="preserve">How is it determined which products are available through Open Value? </w:t>
      </w:r>
    </w:p>
    <w:p w:rsidR="00DB32BD" w:rsidRPr="006243E1" w:rsidRDefault="00DB32BD" w:rsidP="00DB32BD">
      <w:pPr>
        <w:spacing w:after="240"/>
      </w:pPr>
      <w:r w:rsidRPr="006243E1">
        <w:t xml:space="preserve">All products on the Microsoft Product List that offer Software Assurance coverage are available through Open Value. </w:t>
      </w:r>
      <w:r w:rsidR="00250CC5">
        <w:t>The full product list can be found via the LicenseWise tool at http://www.</w:t>
      </w:r>
      <w:r w:rsidR="00250CC5" w:rsidRPr="00250CC5">
        <w:t>microsoft.com/licensing/licensewise</w:t>
      </w:r>
      <w:r w:rsidR="00250CC5">
        <w:t>.</w:t>
      </w:r>
    </w:p>
    <w:p w:rsidR="00DB32BD" w:rsidRPr="00DB32BD" w:rsidRDefault="00DB32BD" w:rsidP="00DB32BD">
      <w:pPr>
        <w:pStyle w:val="Heading3"/>
        <w:rPr>
          <w:rStyle w:val="answer1"/>
          <w:color w:val="4F81BD" w:themeColor="accent1"/>
          <w:sz w:val="24"/>
        </w:rPr>
      </w:pPr>
      <w:r w:rsidRPr="00DB32BD">
        <w:rPr>
          <w:rStyle w:val="answer1"/>
          <w:color w:val="4F81BD" w:themeColor="accent1"/>
          <w:sz w:val="24"/>
        </w:rPr>
        <w:t>With the Company-wide option, how do we acquire licenses for new desktop PCs after the agreement is signed?</w:t>
      </w:r>
    </w:p>
    <w:p w:rsidR="00DB32BD" w:rsidRPr="006243E1" w:rsidRDefault="00DB32BD" w:rsidP="00DB32BD">
      <w:pPr>
        <w:spacing w:after="240"/>
      </w:pPr>
      <w:r w:rsidRPr="00DB32BD">
        <w:t>With the Company-wide option, when you acquire new desktop PCs after your initial order, you must order additional licenses for</w:t>
      </w:r>
      <w:r w:rsidRPr="006243E1">
        <w:rPr>
          <w:rStyle w:val="answer1"/>
          <w:rFonts w:ascii="Calibri" w:hAnsi="Calibri"/>
        </w:rPr>
        <w:t xml:space="preserve"> </w:t>
      </w:r>
      <w:r w:rsidRPr="00DB32BD">
        <w:t xml:space="preserve">the company-wide platform products that you have chosen in order to maintain standardization. This order must be placed before the end of the month in which the new desktop PCs are placed in service.  </w:t>
      </w:r>
    </w:p>
    <w:p w:rsidR="00DB32BD" w:rsidRPr="00DB32BD" w:rsidRDefault="00DB32BD" w:rsidP="00DB32BD">
      <w:pPr>
        <w:pStyle w:val="Heading3"/>
      </w:pPr>
      <w:r w:rsidRPr="00DB32BD">
        <w:t xml:space="preserve">How do we get product media? </w:t>
      </w:r>
    </w:p>
    <w:p w:rsidR="00DB32BD" w:rsidRPr="006243E1" w:rsidRDefault="00DB32BD" w:rsidP="00DB32BD">
      <w:pPr>
        <w:spacing w:after="240"/>
      </w:pPr>
      <w:r w:rsidRPr="006243E1">
        <w:t xml:space="preserve">Microsoft sends you media, such as CDs/DVDs and manuals, for the licensed products in your initial order. This media may be used for multiple installations of the same </w:t>
      </w:r>
      <w:r w:rsidR="00C533FB">
        <w:t>licensed product</w:t>
      </w:r>
      <w:r w:rsidRPr="006243E1">
        <w:t xml:space="preserve">. You can download </w:t>
      </w:r>
      <w:r w:rsidR="00C533FB">
        <w:t>media</w:t>
      </w:r>
      <w:r w:rsidR="00C533FB" w:rsidRPr="006243E1">
        <w:t xml:space="preserve"> </w:t>
      </w:r>
      <w:r w:rsidRPr="006243E1">
        <w:t xml:space="preserve">at no charge through </w:t>
      </w:r>
      <w:r w:rsidR="00584196">
        <w:t xml:space="preserve">the </w:t>
      </w:r>
      <w:r w:rsidRPr="006243E1">
        <w:t>Microsoft Volume License Services (MVLS)</w:t>
      </w:r>
      <w:r w:rsidR="00584196">
        <w:t xml:space="preserve"> Web site</w:t>
      </w:r>
      <w:r w:rsidRPr="006243E1">
        <w:t xml:space="preserve">. Media is not provided for subsequent orders, unless paid for upfront at the time </w:t>
      </w:r>
      <w:r w:rsidR="00C178E5">
        <w:t xml:space="preserve">that </w:t>
      </w:r>
      <w:r w:rsidRPr="006243E1">
        <w:t xml:space="preserve">the subsequent order is placed.  </w:t>
      </w:r>
    </w:p>
    <w:p w:rsidR="00DB32BD" w:rsidRPr="00DB32BD" w:rsidRDefault="00DB32BD" w:rsidP="00795F8D">
      <w:pPr>
        <w:pStyle w:val="Heading3"/>
        <w:ind w:right="-90"/>
        <w:rPr>
          <w:rStyle w:val="answer1"/>
          <w:color w:val="4F81BD" w:themeColor="accent1"/>
          <w:sz w:val="24"/>
        </w:rPr>
      </w:pPr>
      <w:r w:rsidRPr="00DB32BD">
        <w:rPr>
          <w:rStyle w:val="answer1"/>
          <w:color w:val="4F81BD" w:themeColor="accent1"/>
          <w:sz w:val="24"/>
        </w:rPr>
        <w:t>Can qualifying academic and charity organizations take advantage of Open Value?</w:t>
      </w:r>
    </w:p>
    <w:p w:rsidR="00DB32BD" w:rsidRPr="00DB32BD" w:rsidRDefault="00DB32BD" w:rsidP="00DB32BD">
      <w:r w:rsidRPr="00DB32BD">
        <w:t>Yes, academic and charity organizations are welcome to participate in Open Value; however, no special pricing is offered. Academic and charity organizations are encouraged to participate in the Open License for Academic and Open License</w:t>
      </w:r>
      <w:r w:rsidR="00C533FB">
        <w:t xml:space="preserve"> for Charities</w:t>
      </w:r>
      <w:r w:rsidRPr="00DB32BD">
        <w:t xml:space="preserve"> program options, which are designed for their needs.</w:t>
      </w:r>
    </w:p>
    <w:p w:rsidR="00DB32BD" w:rsidRPr="00DB32BD" w:rsidRDefault="00DB32BD" w:rsidP="00DB32BD">
      <w:pPr>
        <w:pStyle w:val="Heading3"/>
        <w:rPr>
          <w:rStyle w:val="answer1"/>
          <w:color w:val="4F81BD" w:themeColor="accent1"/>
          <w:sz w:val="24"/>
        </w:rPr>
      </w:pPr>
      <w:r w:rsidRPr="00DB32BD">
        <w:rPr>
          <w:rStyle w:val="answer1"/>
          <w:color w:val="4F81BD" w:themeColor="accent1"/>
          <w:sz w:val="24"/>
        </w:rPr>
        <w:t xml:space="preserve">Can </w:t>
      </w:r>
      <w:r w:rsidR="00C178E5">
        <w:rPr>
          <w:rStyle w:val="answer1"/>
          <w:color w:val="4F81BD" w:themeColor="accent1"/>
          <w:sz w:val="24"/>
        </w:rPr>
        <w:t>g</w:t>
      </w:r>
      <w:r w:rsidR="00C178E5" w:rsidRPr="00DB32BD">
        <w:rPr>
          <w:rStyle w:val="answer1"/>
          <w:color w:val="4F81BD" w:themeColor="accent1"/>
          <w:sz w:val="24"/>
        </w:rPr>
        <w:t xml:space="preserve">overnment </w:t>
      </w:r>
      <w:r w:rsidRPr="00DB32BD">
        <w:rPr>
          <w:rStyle w:val="answer1"/>
          <w:color w:val="4F81BD" w:themeColor="accent1"/>
          <w:sz w:val="24"/>
        </w:rPr>
        <w:t>agencies license via Open Value?</w:t>
      </w:r>
    </w:p>
    <w:p w:rsidR="00DB32BD" w:rsidRPr="006243E1" w:rsidRDefault="00DB32BD" w:rsidP="00DB32BD">
      <w:pPr>
        <w:spacing w:after="100"/>
        <w:rPr>
          <w:rStyle w:val="answer1"/>
          <w:rFonts w:ascii="Calibri" w:hAnsi="Calibri"/>
          <w:caps/>
        </w:rPr>
      </w:pPr>
      <w:r w:rsidRPr="00DB32BD">
        <w:t>Yes, qualifying government agencies can take advantage of Open Value for Government. This program offers the same</w:t>
      </w:r>
      <w:r w:rsidRPr="00931664">
        <w:rPr>
          <w:color w:val="000000"/>
        </w:rPr>
        <w:t xml:space="preserve"> benefits that the commercial </w:t>
      </w:r>
      <w:r>
        <w:rPr>
          <w:color w:val="000000"/>
        </w:rPr>
        <w:t>O</w:t>
      </w:r>
      <w:r w:rsidRPr="00931664">
        <w:rPr>
          <w:color w:val="000000"/>
        </w:rPr>
        <w:t xml:space="preserve">pen </w:t>
      </w:r>
      <w:r>
        <w:rPr>
          <w:color w:val="000000"/>
        </w:rPr>
        <w:t>V</w:t>
      </w:r>
      <w:r w:rsidRPr="00931664">
        <w:rPr>
          <w:color w:val="000000"/>
        </w:rPr>
        <w:t>alue program offers, combined with government-appropriate pricing requirements</w:t>
      </w:r>
      <w:r w:rsidR="00C533FB">
        <w:rPr>
          <w:color w:val="000000"/>
        </w:rPr>
        <w:t xml:space="preserve"> and a one-year or three-year agreement term</w:t>
      </w:r>
      <w:r w:rsidRPr="00931664">
        <w:rPr>
          <w:color w:val="000000"/>
        </w:rPr>
        <w:t>.</w:t>
      </w:r>
      <w:r w:rsidRPr="00931664">
        <w:rPr>
          <w:caps/>
          <w:color w:val="000000"/>
        </w:rPr>
        <w:t xml:space="preserve"> E</w:t>
      </w:r>
      <w:r w:rsidRPr="00931664">
        <w:rPr>
          <w:color w:val="000000"/>
        </w:rPr>
        <w:t xml:space="preserve">ligibility requirements depend on your locale. For </w:t>
      </w:r>
      <w:r w:rsidR="00280E19">
        <w:rPr>
          <w:color w:val="000000"/>
        </w:rPr>
        <w:t>qualifying government eligibility definitions</w:t>
      </w:r>
      <w:r w:rsidRPr="00931664">
        <w:rPr>
          <w:color w:val="000000"/>
        </w:rPr>
        <w:t xml:space="preserve"> by region, please see </w:t>
      </w:r>
      <w:hyperlink r:id="rId8" w:history="1">
        <w:r w:rsidR="00280E19" w:rsidRPr="008A50C0">
          <w:rPr>
            <w:rStyle w:val="Hyperlink"/>
            <w:spacing w:val="-4"/>
          </w:rPr>
          <w:t>http://www.microsoftvolumelicensing.com/userights/documenthome.aspx</w:t>
        </w:r>
      </w:hyperlink>
      <w:r w:rsidRPr="00757E12">
        <w:rPr>
          <w:caps/>
          <w:color w:val="000000"/>
          <w:spacing w:val="-4"/>
        </w:rPr>
        <w:t>.</w:t>
      </w:r>
      <w:r w:rsidRPr="00757E12">
        <w:rPr>
          <w:rStyle w:val="answer1"/>
          <w:rFonts w:ascii="Calibri" w:hAnsi="Calibri"/>
          <w:caps/>
          <w:spacing w:val="-4"/>
        </w:rPr>
        <w:t xml:space="preserve"> </w:t>
      </w:r>
    </w:p>
    <w:p w:rsidR="00DB32BD" w:rsidRPr="00DB32BD" w:rsidRDefault="000B73E9" w:rsidP="00DB32BD">
      <w:pPr>
        <w:spacing w:after="240"/>
        <w:rPr>
          <w:rStyle w:val="answer1"/>
          <w:caps/>
          <w:sz w:val="22"/>
          <w:szCs w:val="22"/>
        </w:rPr>
      </w:pPr>
      <w:r>
        <w:rPr>
          <w:rStyle w:val="answer1"/>
          <w:sz w:val="22"/>
          <w:szCs w:val="22"/>
        </w:rPr>
        <w:t xml:space="preserve">Note that </w:t>
      </w:r>
      <w:r w:rsidR="00DB32BD" w:rsidRPr="00DB32BD">
        <w:rPr>
          <w:rStyle w:val="answer1"/>
          <w:sz w:val="22"/>
          <w:szCs w:val="22"/>
        </w:rPr>
        <w:t xml:space="preserve">Open </w:t>
      </w:r>
      <w:r w:rsidR="00280E19">
        <w:rPr>
          <w:rStyle w:val="answer1"/>
          <w:sz w:val="22"/>
          <w:szCs w:val="22"/>
        </w:rPr>
        <w:t>V</w:t>
      </w:r>
      <w:r w:rsidR="00DB32BD" w:rsidRPr="00DB32BD">
        <w:rPr>
          <w:rStyle w:val="answer1"/>
          <w:sz w:val="22"/>
          <w:szCs w:val="22"/>
        </w:rPr>
        <w:t xml:space="preserve">alue for </w:t>
      </w:r>
      <w:r w:rsidR="00280E19">
        <w:rPr>
          <w:rStyle w:val="answer1"/>
          <w:sz w:val="22"/>
          <w:szCs w:val="22"/>
        </w:rPr>
        <w:t>G</w:t>
      </w:r>
      <w:r w:rsidR="00280E19" w:rsidRPr="00DB32BD">
        <w:rPr>
          <w:rStyle w:val="answer1"/>
          <w:sz w:val="22"/>
          <w:szCs w:val="22"/>
        </w:rPr>
        <w:t xml:space="preserve">overnment </w:t>
      </w:r>
      <w:r w:rsidR="00DB32BD" w:rsidRPr="00DB32BD">
        <w:rPr>
          <w:rStyle w:val="answer1"/>
          <w:sz w:val="22"/>
          <w:szCs w:val="22"/>
        </w:rPr>
        <w:t xml:space="preserve">is not available in </w:t>
      </w:r>
      <w:r w:rsidR="00DB32BD">
        <w:rPr>
          <w:rStyle w:val="answer1"/>
          <w:sz w:val="22"/>
          <w:szCs w:val="22"/>
        </w:rPr>
        <w:t>all countries. Please check with your reseller regarding availability in your region</w:t>
      </w:r>
      <w:r w:rsidR="00DB32BD" w:rsidRPr="00DB32BD">
        <w:rPr>
          <w:rStyle w:val="answer1"/>
          <w:caps/>
          <w:sz w:val="22"/>
          <w:szCs w:val="22"/>
        </w:rPr>
        <w:t>.</w:t>
      </w:r>
    </w:p>
    <w:p w:rsidR="00DB32BD" w:rsidRPr="00DB32BD" w:rsidRDefault="00DB32BD" w:rsidP="00DB32BD">
      <w:pPr>
        <w:pStyle w:val="Heading3"/>
        <w:rPr>
          <w:rStyle w:val="answer1"/>
          <w:color w:val="4F81BD" w:themeColor="accent1"/>
          <w:sz w:val="24"/>
        </w:rPr>
      </w:pPr>
      <w:r w:rsidRPr="00DB32BD">
        <w:rPr>
          <w:rStyle w:val="answer1"/>
          <w:color w:val="4F81BD" w:themeColor="accent1"/>
          <w:sz w:val="24"/>
        </w:rPr>
        <w:lastRenderedPageBreak/>
        <w:t>How can we review the status of Open Value orders?</w:t>
      </w:r>
    </w:p>
    <w:p w:rsidR="00DB32BD" w:rsidRPr="006243E1" w:rsidRDefault="00DB32BD" w:rsidP="00DB32BD">
      <w:pPr>
        <w:spacing w:after="240"/>
        <w:rPr>
          <w:rStyle w:val="answer1"/>
          <w:rFonts w:ascii="Calibri" w:hAnsi="Calibri"/>
        </w:rPr>
      </w:pPr>
      <w:r w:rsidRPr="006243E1">
        <w:t xml:space="preserve">Microsoft provides Open Value order confirmation through the Microsoft Volume License Services (MVLS) Web site at </w:t>
      </w:r>
      <w:hyperlink r:id="rId9" w:history="1">
        <w:r w:rsidRPr="00CD5C0D">
          <w:rPr>
            <w:rStyle w:val="Hyperlink"/>
          </w:rPr>
          <w:t>https://licensing.microsoft.com</w:t>
        </w:r>
      </w:hyperlink>
      <w:r>
        <w:t xml:space="preserve"> </w:t>
      </w:r>
      <w:r w:rsidRPr="006243E1">
        <w:t xml:space="preserve">in many countries. You can review orders, Software Assurance benefits entitlements, transaction history, and other license details, as well as manage licenses through the password-protected MVLS site.  </w:t>
      </w:r>
    </w:p>
    <w:p w:rsidR="00DB32BD" w:rsidRPr="00DB32BD" w:rsidRDefault="00DB32BD" w:rsidP="00DB32BD">
      <w:pPr>
        <w:pStyle w:val="Heading3"/>
        <w:rPr>
          <w:rStyle w:val="answer1"/>
          <w:color w:val="4F81BD" w:themeColor="accent1"/>
          <w:sz w:val="24"/>
        </w:rPr>
      </w:pPr>
      <w:r w:rsidRPr="00DB32BD">
        <w:rPr>
          <w:rStyle w:val="answer1"/>
          <w:color w:val="4F81BD" w:themeColor="accent1"/>
          <w:sz w:val="24"/>
        </w:rPr>
        <w:t>How can we participate in Open Value?</w:t>
      </w:r>
    </w:p>
    <w:p w:rsidR="00DB32BD" w:rsidRPr="006243E1" w:rsidRDefault="00DB32BD" w:rsidP="00DB32BD">
      <w:r w:rsidRPr="00DB32BD">
        <w:rPr>
          <w:rStyle w:val="answer1"/>
          <w:sz w:val="22"/>
          <w:szCs w:val="22"/>
        </w:rPr>
        <w:t xml:space="preserve">Contact your preferred Microsoft </w:t>
      </w:r>
      <w:r w:rsidR="00C533FB">
        <w:rPr>
          <w:rStyle w:val="answer1"/>
          <w:sz w:val="22"/>
          <w:szCs w:val="22"/>
        </w:rPr>
        <w:t>r</w:t>
      </w:r>
      <w:r w:rsidR="00C533FB" w:rsidRPr="00DB32BD">
        <w:rPr>
          <w:rStyle w:val="answer1"/>
          <w:sz w:val="22"/>
          <w:szCs w:val="22"/>
        </w:rPr>
        <w:t>eseller</w:t>
      </w:r>
      <w:r w:rsidRPr="00DB32BD">
        <w:rPr>
          <w:rStyle w:val="answer1"/>
          <w:sz w:val="22"/>
          <w:szCs w:val="22"/>
        </w:rPr>
        <w:t xml:space="preserve">. </w:t>
      </w:r>
      <w:r w:rsidRPr="006243E1">
        <w:t xml:space="preserve">For the Microsoft </w:t>
      </w:r>
      <w:r w:rsidR="00C533FB">
        <w:t>r</w:t>
      </w:r>
      <w:r w:rsidR="00C533FB" w:rsidRPr="006243E1">
        <w:t xml:space="preserve">eseller </w:t>
      </w:r>
      <w:r w:rsidRPr="006243E1">
        <w:t xml:space="preserve">nearest you, go to </w:t>
      </w:r>
      <w:r w:rsidR="00250CC5" w:rsidRPr="00250CC5">
        <w:t>https://solutionfinder.microsoft.com/</w:t>
      </w:r>
      <w:r w:rsidRPr="006243E1">
        <w:t xml:space="preserve"> or call (800) 426-9400 in the United States, (877) 568-7975 in Canada, or 13.20.58 in Australia. Outside the U.S., Canada, or Australia, </w:t>
      </w:r>
      <w:r w:rsidR="00C533FB">
        <w:t xml:space="preserve">see </w:t>
      </w:r>
      <w:hyperlink r:id="rId10" w:history="1">
        <w:r w:rsidR="00C533FB" w:rsidRPr="004A7C61">
          <w:rPr>
            <w:rStyle w:val="Hyperlink"/>
          </w:rPr>
          <w:t>https://solutionfinder.microsoft.com</w:t>
        </w:r>
      </w:hyperlink>
      <w:r w:rsidR="00C533FB">
        <w:t xml:space="preserve"> to find a reseller in your area</w:t>
      </w:r>
      <w:r w:rsidRPr="006243E1">
        <w:t xml:space="preserve">. </w:t>
      </w:r>
    </w:p>
    <w:p w:rsidR="00C533FB" w:rsidRDefault="00C533FB" w:rsidP="00DB32BD"/>
    <w:p w:rsidR="00DB32BD" w:rsidRPr="00DB32BD" w:rsidRDefault="00DB32BD" w:rsidP="00DB32BD">
      <w:pPr>
        <w:rPr>
          <w:color w:val="000000"/>
        </w:rPr>
      </w:pPr>
      <w:r w:rsidRPr="00DB32BD">
        <w:t xml:space="preserve">To find out more about Microsoft products, services, and support options, or for further details on any Microsoft Volume Licensing offering, visit </w:t>
      </w:r>
      <w:hyperlink r:id="rId11" w:history="1">
        <w:r w:rsidR="002423CC" w:rsidRPr="00F03EEB">
          <w:rPr>
            <w:rStyle w:val="Hyperlink"/>
          </w:rPr>
          <w:t>http://www.microsoft.com/licensing</w:t>
        </w:r>
      </w:hyperlink>
      <w:r w:rsidR="002423CC">
        <w:t>.</w:t>
      </w:r>
    </w:p>
    <w:p w:rsidR="00DB32BD" w:rsidRDefault="00DB32BD" w:rsidP="00DB32BD">
      <w:pPr>
        <w:rPr>
          <w:rStyle w:val="answer1"/>
          <w:rFonts w:ascii="Helvetica" w:hAnsi="Helvetica"/>
          <w:sz w:val="14"/>
        </w:rPr>
      </w:pPr>
    </w:p>
    <w:p w:rsidR="00DB32BD" w:rsidRDefault="00DB32BD" w:rsidP="00DB32BD">
      <w:pPr>
        <w:rPr>
          <w:rStyle w:val="answer1"/>
          <w:rFonts w:ascii="Helvetica" w:hAnsi="Helvetica"/>
          <w:sz w:val="14"/>
        </w:rPr>
      </w:pPr>
    </w:p>
    <w:p w:rsidR="002423CC" w:rsidRDefault="002423CC" w:rsidP="00DB32BD">
      <w:pPr>
        <w:rPr>
          <w:rStyle w:val="answer1"/>
          <w:rFonts w:ascii="Helvetica" w:hAnsi="Helvetica"/>
          <w:sz w:val="14"/>
        </w:rPr>
      </w:pPr>
    </w:p>
    <w:p w:rsidR="002423CC" w:rsidRDefault="002423CC" w:rsidP="00DB32BD">
      <w:pPr>
        <w:rPr>
          <w:rStyle w:val="answer1"/>
          <w:rFonts w:ascii="Helvetica" w:hAnsi="Helvetica"/>
          <w:sz w:val="14"/>
        </w:rPr>
      </w:pPr>
    </w:p>
    <w:p w:rsidR="002423CC" w:rsidRDefault="002423CC" w:rsidP="00DB32BD">
      <w:pPr>
        <w:rPr>
          <w:rStyle w:val="answer1"/>
          <w:rFonts w:ascii="Helvetica" w:hAnsi="Helvetica"/>
          <w:sz w:val="14"/>
        </w:rPr>
      </w:pPr>
    </w:p>
    <w:p w:rsidR="002423CC" w:rsidRDefault="002423CC" w:rsidP="00DB32BD">
      <w:pPr>
        <w:rPr>
          <w:rStyle w:val="answer1"/>
          <w:rFonts w:ascii="Helvetica" w:hAnsi="Helvetica"/>
          <w:sz w:val="14"/>
        </w:rPr>
      </w:pPr>
    </w:p>
    <w:p w:rsidR="002423CC" w:rsidRDefault="002423CC" w:rsidP="00DB32BD">
      <w:pPr>
        <w:rPr>
          <w:rStyle w:val="answer1"/>
          <w:rFonts w:ascii="Helvetica" w:hAnsi="Helvetica"/>
          <w:sz w:val="14"/>
        </w:rPr>
      </w:pPr>
    </w:p>
    <w:p w:rsidR="002423CC" w:rsidRDefault="002423CC" w:rsidP="00DB32BD">
      <w:pPr>
        <w:rPr>
          <w:rStyle w:val="answer1"/>
          <w:rFonts w:ascii="Helvetica" w:hAnsi="Helvetica"/>
          <w:sz w:val="14"/>
        </w:rPr>
      </w:pPr>
    </w:p>
    <w:p w:rsidR="006A69C8" w:rsidRPr="000C17DB" w:rsidRDefault="006A69C8" w:rsidP="006A69C8">
      <w:pPr>
        <w:spacing w:after="40"/>
        <w:rPr>
          <w:sz w:val="18"/>
          <w:szCs w:val="18"/>
        </w:rPr>
      </w:pPr>
      <w:r w:rsidRPr="000C17DB">
        <w:rPr>
          <w:sz w:val="18"/>
          <w:szCs w:val="18"/>
        </w:rPr>
        <w:t>© 2008 Microsoft Corporation</w:t>
      </w:r>
      <w:r w:rsidR="00F35758" w:rsidRPr="000C17DB">
        <w:rPr>
          <w:sz w:val="18"/>
          <w:szCs w:val="18"/>
        </w:rPr>
        <w:t xml:space="preserve">. </w:t>
      </w:r>
      <w:r w:rsidRPr="000C17DB">
        <w:rPr>
          <w:sz w:val="18"/>
          <w:szCs w:val="18"/>
        </w:rPr>
        <w:t xml:space="preserve">All rights reserved.  </w:t>
      </w:r>
    </w:p>
    <w:p w:rsidR="006A69C8" w:rsidRPr="000C17DB" w:rsidRDefault="006A69C8" w:rsidP="006A69C8">
      <w:pPr>
        <w:rPr>
          <w:sz w:val="18"/>
          <w:szCs w:val="18"/>
        </w:rPr>
      </w:pPr>
      <w:r w:rsidRPr="000C17DB">
        <w:rPr>
          <w:sz w:val="18"/>
          <w:szCs w:val="18"/>
        </w:rPr>
        <w:t xml:space="preserve">This document is for informational purposes only. MICROSOFT MAKES NO WARRANTIES, EXPRESS OR IMPLIED, IN THIS SUMMARY. </w:t>
      </w:r>
    </w:p>
    <w:p w:rsidR="006A69C8" w:rsidRDefault="006A69C8" w:rsidP="006A69C8">
      <w:pPr>
        <w:rPr>
          <w:sz w:val="18"/>
          <w:szCs w:val="18"/>
        </w:rPr>
      </w:pPr>
    </w:p>
    <w:p w:rsidR="006A69C8" w:rsidRPr="000C17DB" w:rsidRDefault="006A69C8" w:rsidP="006A69C8">
      <w:pPr>
        <w:rPr>
          <w:sz w:val="18"/>
          <w:szCs w:val="18"/>
        </w:rPr>
      </w:pPr>
      <w:r w:rsidRPr="000C17DB">
        <w:rPr>
          <w:sz w:val="18"/>
          <w:szCs w:val="18"/>
        </w:rPr>
        <w:t xml:space="preserve">Microsoft provides this material solely for informational and marketing purposes. Customers should refer to their agreements for a full understanding of their rights and obligations </w:t>
      </w:r>
      <w:r w:rsidRPr="005056AF">
        <w:rPr>
          <w:sz w:val="18"/>
          <w:szCs w:val="18"/>
        </w:rPr>
        <w:t>under Microsoft’s Volume</w:t>
      </w:r>
      <w:r w:rsidRPr="000C17DB">
        <w:rPr>
          <w:sz w:val="18"/>
          <w:szCs w:val="18"/>
        </w:rPr>
        <w:t xml:space="preserve"> Licensing programs. Microsoft software is licensed not sold. The value and benefit gained through use of Microsoft software and services may vary by customer. Customers with questions about differences between this material and the agreements should contact their reseller or Microsoft account manager.</w:t>
      </w:r>
    </w:p>
    <w:p w:rsidR="006A69C8" w:rsidRDefault="006A69C8" w:rsidP="006A69C8">
      <w:pPr>
        <w:rPr>
          <w:sz w:val="18"/>
          <w:szCs w:val="18"/>
        </w:rPr>
      </w:pPr>
    </w:p>
    <w:p w:rsidR="006A69C8" w:rsidRPr="000C17DB" w:rsidRDefault="006A69C8" w:rsidP="006A69C8">
      <w:pPr>
        <w:rPr>
          <w:sz w:val="18"/>
          <w:szCs w:val="18"/>
        </w:rPr>
      </w:pPr>
      <w:r w:rsidRPr="000C17DB">
        <w:rPr>
          <w:sz w:val="18"/>
          <w:szCs w:val="18"/>
        </w:rPr>
        <w:t>The contents of this guide are subject to change. Please contact your Microsoft account manager or reseller for the most current version of this guide.</w:t>
      </w:r>
    </w:p>
    <w:p w:rsidR="006A69C8" w:rsidRDefault="006A69C8" w:rsidP="006A69C8">
      <w:pPr>
        <w:rPr>
          <w:sz w:val="18"/>
          <w:szCs w:val="18"/>
        </w:rPr>
      </w:pPr>
    </w:p>
    <w:p w:rsidR="006A69C8" w:rsidRPr="000C17DB" w:rsidRDefault="006A69C8" w:rsidP="006A69C8">
      <w:pPr>
        <w:rPr>
          <w:sz w:val="18"/>
          <w:szCs w:val="18"/>
        </w:rPr>
      </w:pPr>
      <w:r w:rsidRPr="000C17DB">
        <w:rPr>
          <w:sz w:val="18"/>
          <w:szCs w:val="18"/>
        </w:rPr>
        <w:t>0908</w:t>
      </w:r>
    </w:p>
    <w:p w:rsidR="002423CC" w:rsidRPr="002423CC" w:rsidRDefault="002423CC" w:rsidP="000B73E9">
      <w:pPr>
        <w:rPr>
          <w:sz w:val="16"/>
          <w:szCs w:val="16"/>
        </w:rPr>
      </w:pPr>
    </w:p>
    <w:p w:rsidR="00420F10" w:rsidRPr="002423CC" w:rsidRDefault="002423CC" w:rsidP="002423CC">
      <w:pPr>
        <w:jc w:val="right"/>
        <w:rPr>
          <w:sz w:val="16"/>
          <w:szCs w:val="16"/>
        </w:rPr>
      </w:pPr>
      <w:r w:rsidRPr="002423CC">
        <w:rPr>
          <w:noProof/>
          <w:sz w:val="16"/>
          <w:szCs w:val="16"/>
        </w:rPr>
        <w:drawing>
          <wp:inline distT="0" distB="0" distL="0" distR="0">
            <wp:extent cx="1828800" cy="695325"/>
            <wp:effectExtent l="19050" t="0" r="0" b="0"/>
            <wp:docPr id="23" name="Picture 1" descr="Microsoft_corp_logo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rosoft_corp_logo_blk"/>
                    <pic:cNvPicPr>
                      <a:picLocks noChangeAspect="1" noChangeArrowheads="1"/>
                    </pic:cNvPicPr>
                  </pic:nvPicPr>
                  <pic:blipFill>
                    <a:blip r:embed="rId12" cstate="print"/>
                    <a:srcRect/>
                    <a:stretch>
                      <a:fillRect/>
                    </a:stretch>
                  </pic:blipFill>
                  <pic:spPr bwMode="auto">
                    <a:xfrm>
                      <a:off x="0" y="0"/>
                      <a:ext cx="1828800" cy="695325"/>
                    </a:xfrm>
                    <a:prstGeom prst="rect">
                      <a:avLst/>
                    </a:prstGeom>
                    <a:noFill/>
                    <a:ln w="9525">
                      <a:noFill/>
                      <a:miter lim="800000"/>
                      <a:headEnd/>
                      <a:tailEnd/>
                    </a:ln>
                  </pic:spPr>
                </pic:pic>
              </a:graphicData>
            </a:graphic>
          </wp:inline>
        </w:drawing>
      </w:r>
    </w:p>
    <w:sectPr w:rsidR="00420F10" w:rsidRPr="002423CC" w:rsidSect="00B303D3">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432" w:footer="61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735E" w:rsidRDefault="002B735E">
      <w:r>
        <w:separator/>
      </w:r>
    </w:p>
  </w:endnote>
  <w:endnote w:type="continuationSeparator" w:id="1">
    <w:p w:rsidR="002B735E" w:rsidRDefault="002B735E">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rkeley">
    <w:altName w:val="Courier New"/>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827" w:rsidRDefault="005138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B4B" w:rsidRPr="00BB5AE2" w:rsidRDefault="00FB0013" w:rsidP="00BB5AE2">
    <w:pPr>
      <w:pStyle w:val="Footer"/>
      <w:tabs>
        <w:tab w:val="clear" w:pos="4320"/>
        <w:tab w:val="clear" w:pos="8640"/>
        <w:tab w:val="right" w:pos="9360"/>
      </w:tabs>
      <w:rPr>
        <w:color w:val="808080" w:themeColor="background1" w:themeShade="80"/>
        <w:szCs w:val="18"/>
      </w:rPr>
    </w:pPr>
    <w:r>
      <w:rPr>
        <w:noProof/>
        <w:color w:val="808080" w:themeColor="background1" w:themeShade="80"/>
        <w:szCs w:val="18"/>
      </w:rPr>
      <w:drawing>
        <wp:anchor distT="0" distB="0" distL="114300" distR="114300" simplePos="0" relativeHeight="251659776" behindDoc="1" locked="0" layoutInCell="1" allowOverlap="1">
          <wp:simplePos x="0" y="0"/>
          <wp:positionH relativeFrom="column">
            <wp:posOffset>-914400</wp:posOffset>
          </wp:positionH>
          <wp:positionV relativeFrom="paragraph">
            <wp:posOffset>238760</wp:posOffset>
          </wp:positionV>
          <wp:extent cx="7772400" cy="361950"/>
          <wp:effectExtent l="19050" t="0" r="0" b="0"/>
          <wp:wrapNone/>
          <wp:docPr id="5" name="Picture 3" descr="Customer_DataSheet_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stomer_DataSheet_Footer.png"/>
                  <pic:cNvPicPr/>
                </pic:nvPicPr>
                <pic:blipFill>
                  <a:blip r:embed="rId1"/>
                  <a:stretch>
                    <a:fillRect/>
                  </a:stretch>
                </pic:blipFill>
                <pic:spPr>
                  <a:xfrm>
                    <a:off x="0" y="0"/>
                    <a:ext cx="7772400" cy="361950"/>
                  </a:xfrm>
                  <a:prstGeom prst="rect">
                    <a:avLst/>
                  </a:prstGeom>
                </pic:spPr>
              </pic:pic>
            </a:graphicData>
          </a:graphic>
        </wp:anchor>
      </w:drawing>
    </w:r>
    <w:r w:rsidR="003C27CB" w:rsidRPr="00BB5AE2">
      <w:rPr>
        <w:rStyle w:val="PageNumber"/>
        <w:color w:val="808080" w:themeColor="background1" w:themeShade="80"/>
        <w:sz w:val="18"/>
        <w:szCs w:val="18"/>
      </w:rPr>
      <w:fldChar w:fldCharType="begin"/>
    </w:r>
    <w:r w:rsidR="008F1618" w:rsidRPr="00BB5AE2">
      <w:rPr>
        <w:rStyle w:val="PageNumber"/>
        <w:color w:val="808080" w:themeColor="background1" w:themeShade="80"/>
        <w:sz w:val="18"/>
        <w:szCs w:val="18"/>
      </w:rPr>
      <w:instrText xml:space="preserve"> PAGE </w:instrText>
    </w:r>
    <w:r w:rsidR="003C27CB" w:rsidRPr="00BB5AE2">
      <w:rPr>
        <w:rStyle w:val="PageNumber"/>
        <w:color w:val="808080" w:themeColor="background1" w:themeShade="80"/>
        <w:sz w:val="18"/>
        <w:szCs w:val="18"/>
      </w:rPr>
      <w:fldChar w:fldCharType="separate"/>
    </w:r>
    <w:r w:rsidR="00513827">
      <w:rPr>
        <w:rStyle w:val="PageNumber"/>
        <w:noProof/>
        <w:color w:val="808080" w:themeColor="background1" w:themeShade="80"/>
        <w:sz w:val="18"/>
        <w:szCs w:val="18"/>
      </w:rPr>
      <w:t>4</w:t>
    </w:r>
    <w:r w:rsidR="003C27CB" w:rsidRPr="00BB5AE2">
      <w:rPr>
        <w:rStyle w:val="PageNumber"/>
        <w:color w:val="808080" w:themeColor="background1" w:themeShade="80"/>
        <w:sz w:val="18"/>
        <w:szCs w:val="18"/>
      </w:rPr>
      <w:fldChar w:fldCharType="end"/>
    </w:r>
    <w:r w:rsidR="00BB5AE2" w:rsidRPr="00BB5AE2">
      <w:rPr>
        <w:rStyle w:val="PageNumber"/>
        <w:color w:val="808080" w:themeColor="background1" w:themeShade="80"/>
        <w:sz w:val="18"/>
        <w:szCs w:val="18"/>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21" w:rsidRDefault="003C27CB">
    <w:pPr>
      <w:pStyle w:val="Footer"/>
    </w:pPr>
    <w:r w:rsidRPr="00BB5AE2">
      <w:rPr>
        <w:rStyle w:val="PageNumber"/>
        <w:color w:val="808080" w:themeColor="background1" w:themeShade="80"/>
        <w:sz w:val="18"/>
        <w:szCs w:val="18"/>
      </w:rPr>
      <w:fldChar w:fldCharType="begin"/>
    </w:r>
    <w:r w:rsidR="003E2D83" w:rsidRPr="00BB5AE2">
      <w:rPr>
        <w:rStyle w:val="PageNumber"/>
        <w:color w:val="808080" w:themeColor="background1" w:themeShade="80"/>
        <w:sz w:val="18"/>
        <w:szCs w:val="18"/>
      </w:rPr>
      <w:instrText xml:space="preserve"> PAGE </w:instrText>
    </w:r>
    <w:r w:rsidRPr="00BB5AE2">
      <w:rPr>
        <w:rStyle w:val="PageNumber"/>
        <w:color w:val="808080" w:themeColor="background1" w:themeShade="80"/>
        <w:sz w:val="18"/>
        <w:szCs w:val="18"/>
      </w:rPr>
      <w:fldChar w:fldCharType="separate"/>
    </w:r>
    <w:r w:rsidR="00513827">
      <w:rPr>
        <w:rStyle w:val="PageNumber"/>
        <w:noProof/>
        <w:color w:val="808080" w:themeColor="background1" w:themeShade="80"/>
        <w:sz w:val="18"/>
        <w:szCs w:val="18"/>
      </w:rPr>
      <w:t>1</w:t>
    </w:r>
    <w:r w:rsidRPr="00BB5AE2">
      <w:rPr>
        <w:rStyle w:val="PageNumber"/>
        <w:color w:val="808080" w:themeColor="background1" w:themeShade="80"/>
        <w:sz w:val="18"/>
        <w:szCs w:val="18"/>
      </w:rPr>
      <w:fldChar w:fldCharType="end"/>
    </w:r>
    <w:r w:rsidR="005B3421" w:rsidRPr="005B3421">
      <w:rPr>
        <w:noProof/>
      </w:rPr>
      <w:drawing>
        <wp:anchor distT="0" distB="0" distL="114300" distR="114300" simplePos="0" relativeHeight="251661824" behindDoc="1" locked="0" layoutInCell="1" allowOverlap="1">
          <wp:simplePos x="0" y="0"/>
          <wp:positionH relativeFrom="column">
            <wp:posOffset>-914400</wp:posOffset>
          </wp:positionH>
          <wp:positionV relativeFrom="paragraph">
            <wp:posOffset>238760</wp:posOffset>
          </wp:positionV>
          <wp:extent cx="7772400" cy="361950"/>
          <wp:effectExtent l="19050" t="0" r="0" b="0"/>
          <wp:wrapNone/>
          <wp:docPr id="2" name="Picture 3" descr="Customer_DataSheet_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stomer_DataSheet_Footer.png"/>
                  <pic:cNvPicPr/>
                </pic:nvPicPr>
                <pic:blipFill>
                  <a:blip r:embed="rId1"/>
                  <a:stretch>
                    <a:fillRect/>
                  </a:stretch>
                </pic:blipFill>
                <pic:spPr>
                  <a:xfrm>
                    <a:off x="0" y="0"/>
                    <a:ext cx="7772400" cy="36195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735E" w:rsidRDefault="002B735E">
      <w:r>
        <w:separator/>
      </w:r>
    </w:p>
  </w:footnote>
  <w:footnote w:type="continuationSeparator" w:id="1">
    <w:p w:rsidR="002B735E" w:rsidRDefault="002B73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827" w:rsidRDefault="005138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F09" w:rsidRPr="00D93DC5" w:rsidRDefault="00BB5AE2" w:rsidP="00FB0013">
    <w:pPr>
      <w:pStyle w:val="Header"/>
      <w:spacing w:after="1440"/>
    </w:pPr>
    <w:r>
      <w:rPr>
        <w:noProof/>
      </w:rPr>
      <w:drawing>
        <wp:anchor distT="0" distB="0" distL="114300" distR="114300" simplePos="0" relativeHeight="251657728" behindDoc="1" locked="0" layoutInCell="1" allowOverlap="1">
          <wp:simplePos x="0" y="0"/>
          <wp:positionH relativeFrom="column">
            <wp:posOffset>-914400</wp:posOffset>
          </wp:positionH>
          <wp:positionV relativeFrom="paragraph">
            <wp:posOffset>-293370</wp:posOffset>
          </wp:positionV>
          <wp:extent cx="7772400" cy="129540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7772400" cy="1295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FB3" w:rsidRDefault="00EC1FB3">
    <w:pPr>
      <w:pStyle w:val="Header"/>
    </w:pPr>
    <w:r>
      <w:rPr>
        <w:noProof/>
      </w:rPr>
      <w:drawing>
        <wp:anchor distT="0" distB="0" distL="114300" distR="114300" simplePos="0" relativeHeight="251658752" behindDoc="1" locked="0" layoutInCell="1" allowOverlap="1">
          <wp:simplePos x="0" y="0"/>
          <wp:positionH relativeFrom="column">
            <wp:posOffset>-914400</wp:posOffset>
          </wp:positionH>
          <wp:positionV relativeFrom="paragraph">
            <wp:posOffset>-283845</wp:posOffset>
          </wp:positionV>
          <wp:extent cx="7772400" cy="1714500"/>
          <wp:effectExtent l="19050" t="0" r="0" b="0"/>
          <wp:wrapNone/>
          <wp:docPr id="1" name="Picture 0" descr="Customer_DataSheet_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stomer_DataSheet_Title.png"/>
                  <pic:cNvPicPr/>
                </pic:nvPicPr>
                <pic:blipFill>
                  <a:blip r:embed="rId1"/>
                  <a:stretch>
                    <a:fillRect/>
                  </a:stretch>
                </pic:blipFill>
                <pic:spPr>
                  <a:xfrm>
                    <a:off x="0" y="0"/>
                    <a:ext cx="7772400" cy="1714500"/>
                  </a:xfrm>
                  <a:prstGeom prst="rect">
                    <a:avLst/>
                  </a:prstGeom>
                </pic:spPr>
              </pic:pic>
            </a:graphicData>
          </a:graphic>
        </wp:anchor>
      </w:drawing>
    </w:r>
  </w:p>
  <w:p w:rsidR="00EC1FB3" w:rsidRPr="003E2D83" w:rsidRDefault="00DB32BD" w:rsidP="004904DA">
    <w:pPr>
      <w:pStyle w:val="Header"/>
      <w:spacing w:before="440" w:after="500"/>
      <w:rPr>
        <w:color w:val="FFFFFF" w:themeColor="background1"/>
        <w:sz w:val="44"/>
        <w:szCs w:val="44"/>
      </w:rPr>
    </w:pPr>
    <w:r>
      <w:rPr>
        <w:color w:val="FFFFFF" w:themeColor="background1"/>
        <w:sz w:val="44"/>
        <w:szCs w:val="44"/>
      </w:rPr>
      <w:t>Microsoft Open Value</w:t>
    </w:r>
  </w:p>
  <w:p w:rsidR="00EC1FB3" w:rsidRPr="003E2D83" w:rsidRDefault="00DB32BD" w:rsidP="005B3421">
    <w:pPr>
      <w:pStyle w:val="Header"/>
      <w:spacing w:before="440" w:after="360"/>
      <w:rPr>
        <w:b/>
        <w:color w:val="FFFFFF" w:themeColor="background1"/>
        <w:sz w:val="21"/>
        <w:szCs w:val="21"/>
      </w:rPr>
    </w:pPr>
    <w:r>
      <w:rPr>
        <w:b/>
        <w:color w:val="FFFFFF" w:themeColor="background1"/>
        <w:sz w:val="21"/>
        <w:szCs w:val="21"/>
      </w:rPr>
      <w:t>Frequently Asked Questions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959CC"/>
    <w:multiLevelType w:val="hybridMultilevel"/>
    <w:tmpl w:val="111CC8D6"/>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87E7861"/>
    <w:multiLevelType w:val="multilevel"/>
    <w:tmpl w:val="7818A798"/>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8861DDB"/>
    <w:multiLevelType w:val="multilevel"/>
    <w:tmpl w:val="EA7EA1B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BC66CF6"/>
    <w:multiLevelType w:val="hybridMultilevel"/>
    <w:tmpl w:val="B76C37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11757EE"/>
    <w:multiLevelType w:val="hybridMultilevel"/>
    <w:tmpl w:val="FDC4D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C44892"/>
    <w:multiLevelType w:val="multilevel"/>
    <w:tmpl w:val="EA7EA1B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8BE7902"/>
    <w:multiLevelType w:val="hybridMultilevel"/>
    <w:tmpl w:val="0F0A674E"/>
    <w:lvl w:ilvl="0" w:tplc="04090001">
      <w:start w:val="1"/>
      <w:numFmt w:val="bullet"/>
      <w:lvlText w:val=""/>
      <w:lvlJc w:val="left"/>
      <w:pPr>
        <w:tabs>
          <w:tab w:val="num" w:pos="720"/>
        </w:tabs>
        <w:ind w:left="720" w:hanging="360"/>
      </w:pPr>
      <w:rPr>
        <w:rFonts w:ascii="Symbol" w:hAnsi="Symbol" w:hint="default"/>
      </w:rPr>
    </w:lvl>
    <w:lvl w:ilvl="1" w:tplc="A2B8E5DA">
      <w:start w:val="1"/>
      <w:numFmt w:val="bullet"/>
      <w:lvlText w:val="-"/>
      <w:lvlJc w:val="left"/>
      <w:pPr>
        <w:tabs>
          <w:tab w:val="num" w:pos="1440"/>
        </w:tabs>
        <w:ind w:left="1440" w:hanging="360"/>
      </w:pPr>
      <w:rPr>
        <w:rFonts w:ascii="Berkeley" w:hAnsi="Berkeley"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9F242E"/>
    <w:multiLevelType w:val="hybridMultilevel"/>
    <w:tmpl w:val="68DE82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52172DE"/>
    <w:multiLevelType w:val="hybridMultilevel"/>
    <w:tmpl w:val="2360A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0C7A0E"/>
    <w:multiLevelType w:val="hybridMultilevel"/>
    <w:tmpl w:val="86CCB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F8212F"/>
    <w:multiLevelType w:val="hybridMultilevel"/>
    <w:tmpl w:val="EA7EA1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C08109B"/>
    <w:multiLevelType w:val="hybridMultilevel"/>
    <w:tmpl w:val="7818A7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E461B6A"/>
    <w:multiLevelType w:val="hybridMultilevel"/>
    <w:tmpl w:val="BD2E20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12D78F0"/>
    <w:multiLevelType w:val="hybridMultilevel"/>
    <w:tmpl w:val="C6F66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B47BEE"/>
    <w:multiLevelType w:val="hybridMultilevel"/>
    <w:tmpl w:val="47504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39612C"/>
    <w:multiLevelType w:val="multilevel"/>
    <w:tmpl w:val="68DE82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
  </w:num>
  <w:num w:numId="3">
    <w:abstractNumId w:val="7"/>
  </w:num>
  <w:num w:numId="4">
    <w:abstractNumId w:val="15"/>
  </w:num>
  <w:num w:numId="5">
    <w:abstractNumId w:val="10"/>
  </w:num>
  <w:num w:numId="6">
    <w:abstractNumId w:val="5"/>
  </w:num>
  <w:num w:numId="7">
    <w:abstractNumId w:val="2"/>
  </w:num>
  <w:num w:numId="8">
    <w:abstractNumId w:val="6"/>
  </w:num>
  <w:num w:numId="9">
    <w:abstractNumId w:val="8"/>
  </w:num>
  <w:num w:numId="10">
    <w:abstractNumId w:val="13"/>
  </w:num>
  <w:num w:numId="11">
    <w:abstractNumId w:val="9"/>
  </w:num>
  <w:num w:numId="12">
    <w:abstractNumId w:val="14"/>
  </w:num>
  <w:num w:numId="13">
    <w:abstractNumId w:val="4"/>
  </w:num>
  <w:num w:numId="14">
    <w:abstractNumId w:val="3"/>
  </w:num>
  <w:num w:numId="15">
    <w:abstractNumId w:val="0"/>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efaultTabStop w:val="720"/>
  <w:drawingGridHorizontalSpacing w:val="110"/>
  <w:displayHorizontalDrawingGridEvery w:val="2"/>
  <w:characterSpacingControl w:val="doNotCompress"/>
  <w:hdrShapeDefaults>
    <o:shapedefaults v:ext="edit" spidmax="37890"/>
  </w:hdrShapeDefaults>
  <w:footnotePr>
    <w:footnote w:id="0"/>
    <w:footnote w:id="1"/>
  </w:footnotePr>
  <w:endnotePr>
    <w:endnote w:id="0"/>
    <w:endnote w:id="1"/>
  </w:endnotePr>
  <w:compat/>
  <w:rsids>
    <w:rsidRoot w:val="004057A3"/>
    <w:rsid w:val="00004A1A"/>
    <w:rsid w:val="00023D2F"/>
    <w:rsid w:val="0002608C"/>
    <w:rsid w:val="00032838"/>
    <w:rsid w:val="00056D12"/>
    <w:rsid w:val="00092A28"/>
    <w:rsid w:val="000A2256"/>
    <w:rsid w:val="000B73E9"/>
    <w:rsid w:val="000C3B10"/>
    <w:rsid w:val="000F6299"/>
    <w:rsid w:val="00103402"/>
    <w:rsid w:val="00104FB7"/>
    <w:rsid w:val="00107B7A"/>
    <w:rsid w:val="001155BA"/>
    <w:rsid w:val="00117D4F"/>
    <w:rsid w:val="00132DF1"/>
    <w:rsid w:val="00146F5F"/>
    <w:rsid w:val="00177A77"/>
    <w:rsid w:val="00185F09"/>
    <w:rsid w:val="001928A8"/>
    <w:rsid w:val="001A71F5"/>
    <w:rsid w:val="001B2D35"/>
    <w:rsid w:val="001C0EBF"/>
    <w:rsid w:val="001C34F9"/>
    <w:rsid w:val="001D07E8"/>
    <w:rsid w:val="001E578F"/>
    <w:rsid w:val="00203D6A"/>
    <w:rsid w:val="00204D2E"/>
    <w:rsid w:val="002306CE"/>
    <w:rsid w:val="002423CC"/>
    <w:rsid w:val="0024655D"/>
    <w:rsid w:val="0025021E"/>
    <w:rsid w:val="00250CC5"/>
    <w:rsid w:val="00280E19"/>
    <w:rsid w:val="002949FF"/>
    <w:rsid w:val="00294B76"/>
    <w:rsid w:val="002951A9"/>
    <w:rsid w:val="002A3287"/>
    <w:rsid w:val="002A3D6F"/>
    <w:rsid w:val="002B1364"/>
    <w:rsid w:val="002B58DA"/>
    <w:rsid w:val="002B735E"/>
    <w:rsid w:val="002C0A14"/>
    <w:rsid w:val="002C76DD"/>
    <w:rsid w:val="0030413C"/>
    <w:rsid w:val="0030514A"/>
    <w:rsid w:val="0031258A"/>
    <w:rsid w:val="00332B67"/>
    <w:rsid w:val="00343195"/>
    <w:rsid w:val="00357E56"/>
    <w:rsid w:val="0038017C"/>
    <w:rsid w:val="003A1FF2"/>
    <w:rsid w:val="003A3FA6"/>
    <w:rsid w:val="003B54E6"/>
    <w:rsid w:val="003C27CB"/>
    <w:rsid w:val="003C39F4"/>
    <w:rsid w:val="003C4308"/>
    <w:rsid w:val="003D7A6F"/>
    <w:rsid w:val="003E214E"/>
    <w:rsid w:val="003E2D83"/>
    <w:rsid w:val="00404052"/>
    <w:rsid w:val="004057A3"/>
    <w:rsid w:val="004113A6"/>
    <w:rsid w:val="00420F10"/>
    <w:rsid w:val="004265C1"/>
    <w:rsid w:val="004571B2"/>
    <w:rsid w:val="004625DD"/>
    <w:rsid w:val="004904DA"/>
    <w:rsid w:val="00493128"/>
    <w:rsid w:val="00495B4B"/>
    <w:rsid w:val="004D4945"/>
    <w:rsid w:val="004F04E7"/>
    <w:rsid w:val="005056AF"/>
    <w:rsid w:val="00513827"/>
    <w:rsid w:val="005265FB"/>
    <w:rsid w:val="005364AE"/>
    <w:rsid w:val="00572D35"/>
    <w:rsid w:val="00583CB0"/>
    <w:rsid w:val="00584196"/>
    <w:rsid w:val="00586153"/>
    <w:rsid w:val="00586C67"/>
    <w:rsid w:val="005A0AD2"/>
    <w:rsid w:val="005B3421"/>
    <w:rsid w:val="005D6A00"/>
    <w:rsid w:val="005F179A"/>
    <w:rsid w:val="005F5F67"/>
    <w:rsid w:val="00616A30"/>
    <w:rsid w:val="00617946"/>
    <w:rsid w:val="006273EB"/>
    <w:rsid w:val="006320BC"/>
    <w:rsid w:val="006340F9"/>
    <w:rsid w:val="006356CF"/>
    <w:rsid w:val="00672143"/>
    <w:rsid w:val="006827A9"/>
    <w:rsid w:val="00684F19"/>
    <w:rsid w:val="00693A3B"/>
    <w:rsid w:val="006A4214"/>
    <w:rsid w:val="006A69C8"/>
    <w:rsid w:val="006A7914"/>
    <w:rsid w:val="006E0036"/>
    <w:rsid w:val="006F5768"/>
    <w:rsid w:val="00774DFC"/>
    <w:rsid w:val="00795F8D"/>
    <w:rsid w:val="007B197A"/>
    <w:rsid w:val="007B7ED8"/>
    <w:rsid w:val="007C273B"/>
    <w:rsid w:val="007C643D"/>
    <w:rsid w:val="007E67BA"/>
    <w:rsid w:val="008108EA"/>
    <w:rsid w:val="00822BC9"/>
    <w:rsid w:val="00843694"/>
    <w:rsid w:val="00867CC0"/>
    <w:rsid w:val="00873E4C"/>
    <w:rsid w:val="00894CE0"/>
    <w:rsid w:val="008A23C4"/>
    <w:rsid w:val="008A6177"/>
    <w:rsid w:val="008B1591"/>
    <w:rsid w:val="008D7639"/>
    <w:rsid w:val="008E15EB"/>
    <w:rsid w:val="008F1618"/>
    <w:rsid w:val="00933A84"/>
    <w:rsid w:val="009403BE"/>
    <w:rsid w:val="00952747"/>
    <w:rsid w:val="009535FF"/>
    <w:rsid w:val="00967079"/>
    <w:rsid w:val="00967F12"/>
    <w:rsid w:val="00995573"/>
    <w:rsid w:val="009B49A4"/>
    <w:rsid w:val="009B5069"/>
    <w:rsid w:val="009B7204"/>
    <w:rsid w:val="009B75B1"/>
    <w:rsid w:val="009D19E2"/>
    <w:rsid w:val="009D5B0A"/>
    <w:rsid w:val="009D70FF"/>
    <w:rsid w:val="00A26602"/>
    <w:rsid w:val="00A42F9A"/>
    <w:rsid w:val="00A7300B"/>
    <w:rsid w:val="00A83B96"/>
    <w:rsid w:val="00AA53D7"/>
    <w:rsid w:val="00AC1442"/>
    <w:rsid w:val="00AF22A5"/>
    <w:rsid w:val="00AF2510"/>
    <w:rsid w:val="00B303D3"/>
    <w:rsid w:val="00B31B53"/>
    <w:rsid w:val="00BB5AE2"/>
    <w:rsid w:val="00BB6DCE"/>
    <w:rsid w:val="00BD431D"/>
    <w:rsid w:val="00BD480D"/>
    <w:rsid w:val="00C178E5"/>
    <w:rsid w:val="00C33FF7"/>
    <w:rsid w:val="00C403DA"/>
    <w:rsid w:val="00C41C4F"/>
    <w:rsid w:val="00C533FB"/>
    <w:rsid w:val="00C70619"/>
    <w:rsid w:val="00C7373D"/>
    <w:rsid w:val="00C861C6"/>
    <w:rsid w:val="00CB3F3C"/>
    <w:rsid w:val="00CB5828"/>
    <w:rsid w:val="00CD0640"/>
    <w:rsid w:val="00CD0BCF"/>
    <w:rsid w:val="00CD5065"/>
    <w:rsid w:val="00D03C89"/>
    <w:rsid w:val="00D20FA8"/>
    <w:rsid w:val="00D357DA"/>
    <w:rsid w:val="00D477CF"/>
    <w:rsid w:val="00D714B5"/>
    <w:rsid w:val="00D71DFF"/>
    <w:rsid w:val="00D91F9E"/>
    <w:rsid w:val="00D93DC5"/>
    <w:rsid w:val="00DA04F4"/>
    <w:rsid w:val="00DA2F90"/>
    <w:rsid w:val="00DB32BD"/>
    <w:rsid w:val="00DD0FFA"/>
    <w:rsid w:val="00DE1146"/>
    <w:rsid w:val="00E14A42"/>
    <w:rsid w:val="00E441F1"/>
    <w:rsid w:val="00E67719"/>
    <w:rsid w:val="00E81026"/>
    <w:rsid w:val="00E83B8A"/>
    <w:rsid w:val="00EA1AC1"/>
    <w:rsid w:val="00EC0BEB"/>
    <w:rsid w:val="00EC1029"/>
    <w:rsid w:val="00EC1FB3"/>
    <w:rsid w:val="00EC3D13"/>
    <w:rsid w:val="00EF0C4A"/>
    <w:rsid w:val="00EF2156"/>
    <w:rsid w:val="00F1326B"/>
    <w:rsid w:val="00F35758"/>
    <w:rsid w:val="00F45589"/>
    <w:rsid w:val="00F52407"/>
    <w:rsid w:val="00F77177"/>
    <w:rsid w:val="00FA78EF"/>
    <w:rsid w:val="00FB0013"/>
    <w:rsid w:val="00FB0676"/>
    <w:rsid w:val="00FC1BD8"/>
    <w:rsid w:val="00FE3A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40F9"/>
    <w:pPr>
      <w:spacing w:after="120"/>
    </w:pPr>
    <w:rPr>
      <w:rFonts w:ascii="Arial" w:hAnsi="Arial"/>
      <w:sz w:val="22"/>
      <w:szCs w:val="24"/>
    </w:rPr>
  </w:style>
  <w:style w:type="paragraph" w:styleId="Heading1">
    <w:name w:val="heading 1"/>
    <w:basedOn w:val="Normal"/>
    <w:next w:val="Normal"/>
    <w:link w:val="Heading1Char"/>
    <w:qFormat/>
    <w:rsid w:val="00177A77"/>
    <w:pPr>
      <w:keepNext/>
      <w:spacing w:before="240" w:after="60"/>
      <w:outlineLvl w:val="0"/>
    </w:pPr>
    <w:rPr>
      <w:rFonts w:cs="Arial"/>
      <w:b/>
      <w:bCs/>
      <w:caps/>
      <w:color w:val="4F81BD" w:themeColor="accent1"/>
      <w:kern w:val="32"/>
      <w:sz w:val="32"/>
      <w:szCs w:val="32"/>
    </w:rPr>
  </w:style>
  <w:style w:type="paragraph" w:styleId="Heading2">
    <w:name w:val="heading 2"/>
    <w:basedOn w:val="Normal"/>
    <w:next w:val="Normal"/>
    <w:qFormat/>
    <w:rsid w:val="00684F19"/>
    <w:pPr>
      <w:keepNext/>
      <w:spacing w:before="240" w:after="60"/>
      <w:outlineLvl w:val="1"/>
    </w:pPr>
    <w:rPr>
      <w:rFonts w:cs="Arial"/>
      <w:b/>
      <w:bCs/>
      <w:iCs/>
      <w:sz w:val="28"/>
      <w:szCs w:val="28"/>
    </w:rPr>
  </w:style>
  <w:style w:type="paragraph" w:styleId="Heading3">
    <w:name w:val="heading 3"/>
    <w:basedOn w:val="Normal"/>
    <w:next w:val="Normal"/>
    <w:qFormat/>
    <w:rsid w:val="00177A77"/>
    <w:pPr>
      <w:keepNext/>
      <w:spacing w:before="240" w:after="60"/>
      <w:outlineLvl w:val="2"/>
    </w:pPr>
    <w:rPr>
      <w:rFonts w:cs="Arial"/>
      <w:b/>
      <w:bCs/>
      <w:color w:val="4F81BD" w:themeColor="accen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5F09"/>
    <w:pPr>
      <w:tabs>
        <w:tab w:val="center" w:pos="4320"/>
        <w:tab w:val="right" w:pos="8640"/>
      </w:tabs>
    </w:pPr>
  </w:style>
  <w:style w:type="paragraph" w:styleId="Footer">
    <w:name w:val="footer"/>
    <w:basedOn w:val="Normal"/>
    <w:rsid w:val="00420F10"/>
    <w:pPr>
      <w:tabs>
        <w:tab w:val="center" w:pos="4320"/>
        <w:tab w:val="right" w:pos="8640"/>
      </w:tabs>
    </w:pPr>
    <w:rPr>
      <w:sz w:val="18"/>
    </w:rPr>
  </w:style>
  <w:style w:type="character" w:customStyle="1" w:styleId="Footnote">
    <w:name w:val="Footnote"/>
    <w:basedOn w:val="DefaultParagraphFont"/>
    <w:rsid w:val="00952747"/>
    <w:rPr>
      <w:rFonts w:ascii="Arial" w:hAnsi="Arial"/>
      <w:sz w:val="16"/>
    </w:rPr>
  </w:style>
  <w:style w:type="paragraph" w:styleId="BalloonText">
    <w:name w:val="Balloon Text"/>
    <w:basedOn w:val="Normal"/>
    <w:semiHidden/>
    <w:rsid w:val="00F77177"/>
    <w:rPr>
      <w:rFonts w:ascii="Tahoma" w:hAnsi="Tahoma" w:cs="Tahoma"/>
      <w:sz w:val="16"/>
      <w:szCs w:val="16"/>
    </w:rPr>
  </w:style>
  <w:style w:type="character" w:styleId="PageNumber">
    <w:name w:val="page number"/>
    <w:basedOn w:val="DefaultParagraphFont"/>
    <w:rsid w:val="008F1618"/>
    <w:rPr>
      <w:rFonts w:ascii="Arial" w:hAnsi="Arial"/>
      <w:sz w:val="16"/>
    </w:rPr>
  </w:style>
  <w:style w:type="character" w:styleId="Hyperlink">
    <w:name w:val="Hyperlink"/>
    <w:basedOn w:val="DefaultParagraphFont"/>
    <w:uiPriority w:val="99"/>
    <w:rsid w:val="00CD5065"/>
    <w:rPr>
      <w:color w:val="0000FF"/>
      <w:u w:val="single"/>
    </w:rPr>
  </w:style>
  <w:style w:type="character" w:customStyle="1" w:styleId="Heading1Char">
    <w:name w:val="Heading 1 Char"/>
    <w:basedOn w:val="DefaultParagraphFont"/>
    <w:link w:val="Heading1"/>
    <w:rsid w:val="00177A77"/>
    <w:rPr>
      <w:rFonts w:ascii="Arial" w:hAnsi="Arial" w:cs="Arial"/>
      <w:b/>
      <w:bCs/>
      <w:caps/>
      <w:color w:val="4F81BD" w:themeColor="accent1"/>
      <w:kern w:val="32"/>
      <w:sz w:val="32"/>
      <w:szCs w:val="32"/>
    </w:rPr>
  </w:style>
  <w:style w:type="paragraph" w:styleId="ListParagraph">
    <w:name w:val="List Paragraph"/>
    <w:basedOn w:val="Normal"/>
    <w:uiPriority w:val="34"/>
    <w:qFormat/>
    <w:rsid w:val="00DB32BD"/>
    <w:pPr>
      <w:spacing w:after="200" w:line="276" w:lineRule="auto"/>
      <w:ind w:left="720"/>
      <w:contextualSpacing/>
    </w:pPr>
    <w:rPr>
      <w:rFonts w:ascii="Calibri" w:eastAsia="Calibri" w:hAnsi="Calibri"/>
      <w:szCs w:val="22"/>
    </w:rPr>
  </w:style>
  <w:style w:type="character" w:customStyle="1" w:styleId="answer1">
    <w:name w:val="answer1"/>
    <w:basedOn w:val="DefaultParagraphFont"/>
    <w:rsid w:val="00DB32BD"/>
    <w:rPr>
      <w:rFonts w:ascii="Arial" w:hAnsi="Arial" w:cs="Arial"/>
      <w:color w:val="000000"/>
      <w:sz w:val="17"/>
    </w:rPr>
  </w:style>
  <w:style w:type="paragraph" w:styleId="NoSpacing">
    <w:name w:val="No Spacing"/>
    <w:uiPriority w:val="1"/>
    <w:qFormat/>
    <w:rsid w:val="00DB32BD"/>
    <w:rPr>
      <w:rFonts w:ascii="Calibri" w:eastAsia="Calibri" w:hAnsi="Calibri"/>
      <w:sz w:val="22"/>
      <w:szCs w:val="22"/>
    </w:rPr>
  </w:style>
  <w:style w:type="character" w:styleId="CommentReference">
    <w:name w:val="annotation reference"/>
    <w:basedOn w:val="DefaultParagraphFont"/>
    <w:rsid w:val="00C70619"/>
    <w:rPr>
      <w:sz w:val="16"/>
      <w:szCs w:val="16"/>
    </w:rPr>
  </w:style>
  <w:style w:type="paragraph" w:styleId="CommentText">
    <w:name w:val="annotation text"/>
    <w:basedOn w:val="Normal"/>
    <w:link w:val="CommentTextChar"/>
    <w:rsid w:val="00C70619"/>
    <w:rPr>
      <w:sz w:val="20"/>
      <w:szCs w:val="20"/>
    </w:rPr>
  </w:style>
  <w:style w:type="character" w:customStyle="1" w:styleId="CommentTextChar">
    <w:name w:val="Comment Text Char"/>
    <w:basedOn w:val="DefaultParagraphFont"/>
    <w:link w:val="CommentText"/>
    <w:rsid w:val="00C70619"/>
    <w:rPr>
      <w:rFonts w:ascii="Arial" w:hAnsi="Arial"/>
    </w:rPr>
  </w:style>
  <w:style w:type="paragraph" w:styleId="CommentSubject">
    <w:name w:val="annotation subject"/>
    <w:basedOn w:val="CommentText"/>
    <w:next w:val="CommentText"/>
    <w:link w:val="CommentSubjectChar"/>
    <w:rsid w:val="00C70619"/>
    <w:rPr>
      <w:b/>
      <w:bCs/>
    </w:rPr>
  </w:style>
  <w:style w:type="character" w:customStyle="1" w:styleId="CommentSubjectChar">
    <w:name w:val="Comment Subject Char"/>
    <w:basedOn w:val="CommentTextChar"/>
    <w:link w:val="CommentSubject"/>
    <w:rsid w:val="00C70619"/>
    <w:rPr>
      <w:b/>
      <w:bCs/>
    </w:rPr>
  </w:style>
  <w:style w:type="table" w:styleId="TableGrid">
    <w:name w:val="Table Grid"/>
    <w:basedOn w:val="TableNormal"/>
    <w:rsid w:val="00E81026"/>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Mar>
        <w:top w:w="115" w:type="dxa"/>
        <w:left w:w="115" w:type="dxa"/>
        <w:bottom w:w="115" w:type="dxa"/>
        <w:right w:w="115" w:type="dxa"/>
      </w:tcMar>
    </w:tcPr>
  </w:style>
  <w:style w:type="paragraph" w:styleId="Revision">
    <w:name w:val="Revision"/>
    <w:hidden/>
    <w:uiPriority w:val="99"/>
    <w:semiHidden/>
    <w:rsid w:val="006356CF"/>
    <w:rPr>
      <w:rFonts w:ascii="Arial" w:hAnsi="Arial"/>
      <w:sz w:val="22"/>
      <w:szCs w:val="24"/>
    </w:rPr>
  </w:style>
  <w:style w:type="paragraph" w:styleId="FootnoteText">
    <w:name w:val="footnote text"/>
    <w:basedOn w:val="Normal"/>
    <w:link w:val="FootnoteTextChar"/>
    <w:rsid w:val="00280E19"/>
    <w:pPr>
      <w:spacing w:after="0"/>
    </w:pPr>
    <w:rPr>
      <w:sz w:val="20"/>
      <w:szCs w:val="20"/>
    </w:rPr>
  </w:style>
  <w:style w:type="character" w:customStyle="1" w:styleId="FootnoteTextChar">
    <w:name w:val="Footnote Text Char"/>
    <w:basedOn w:val="DefaultParagraphFont"/>
    <w:link w:val="FootnoteText"/>
    <w:rsid w:val="00280E19"/>
    <w:rPr>
      <w:rFonts w:ascii="Arial" w:hAnsi="Arial"/>
    </w:rPr>
  </w:style>
  <w:style w:type="character" w:styleId="FootnoteReference">
    <w:name w:val="footnote reference"/>
    <w:basedOn w:val="DefaultParagraphFont"/>
    <w:rsid w:val="00280E19"/>
    <w:rPr>
      <w:vertAlign w:val="superscript"/>
    </w:rPr>
  </w:style>
  <w:style w:type="character" w:styleId="FollowedHyperlink">
    <w:name w:val="FollowedHyperlink"/>
    <w:basedOn w:val="DefaultParagraphFont"/>
    <w:rsid w:val="00280E19"/>
    <w:rPr>
      <w:color w:val="800080" w:themeColor="followedHyperlink"/>
      <w:u w:val="single"/>
    </w:rPr>
  </w:style>
  <w:style w:type="paragraph" w:styleId="EndnoteText">
    <w:name w:val="endnote text"/>
    <w:basedOn w:val="Normal"/>
    <w:link w:val="EndnoteTextChar"/>
    <w:rsid w:val="007C273B"/>
    <w:pPr>
      <w:spacing w:after="0"/>
    </w:pPr>
    <w:rPr>
      <w:sz w:val="20"/>
      <w:szCs w:val="20"/>
    </w:rPr>
  </w:style>
  <w:style w:type="character" w:customStyle="1" w:styleId="EndnoteTextChar">
    <w:name w:val="Endnote Text Char"/>
    <w:basedOn w:val="DefaultParagraphFont"/>
    <w:link w:val="EndnoteText"/>
    <w:rsid w:val="007C273B"/>
    <w:rPr>
      <w:rFonts w:ascii="Arial" w:hAnsi="Arial"/>
    </w:rPr>
  </w:style>
  <w:style w:type="character" w:styleId="EndnoteReference">
    <w:name w:val="endnote reference"/>
    <w:basedOn w:val="DefaultParagraphFont"/>
    <w:rsid w:val="007C273B"/>
    <w:rPr>
      <w:vertAlign w:val="superscript"/>
    </w:rPr>
  </w:style>
</w:styles>
</file>

<file path=word/webSettings.xml><?xml version="1.0" encoding="utf-8"?>
<w:webSettings xmlns:r="http://schemas.openxmlformats.org/officeDocument/2006/relationships" xmlns:w="http://schemas.openxmlformats.org/wordprocessingml/2006/main">
  <w:divs>
    <w:div w:id="103897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crosoftvolumelicensing.com/userights/documenthome.asp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microsoft.com/licensing/programs/open/openvalue.mspx" TargetMode="Externa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licensin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olutionfinder.microsoft.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censing.microsoft.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1926</Words>
  <Characters>10983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Microsoft Volume Licensing datasheet template for customers</vt:lpstr>
    </vt:vector>
  </TitlesOfParts>
  <LinksUpToDate>false</LinksUpToDate>
  <CharactersWithSpaces>12884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Corporation</dc:creator>
  <cp:lastModifiedBy/>
  <cp:revision>1</cp:revision>
  <dcterms:created xsi:type="dcterms:W3CDTF">2008-09-23T18:53:00Z</dcterms:created>
  <dcterms:modified xsi:type="dcterms:W3CDTF">2008-09-23T18:53:00Z</dcterms:modified>
</cp:coreProperties>
</file>