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714" w:rsidRDefault="0049327B">
      <w:pPr>
        <w:rPr>
          <w:rFonts w:ascii="Tahoma" w:hAnsi="Tahoma" w:cs="Tahoma"/>
          <w:b/>
        </w:rPr>
      </w:pPr>
      <w:r>
        <w:rPr>
          <w:rFonts w:ascii="Tahoma" w:hAnsi="Tahoma" w:cs="Tahoma"/>
          <w:b/>
          <w:noProof/>
        </w:rPr>
        <w:drawing>
          <wp:inline distT="0" distB="0" distL="0" distR="0">
            <wp:extent cx="5943600" cy="1234294"/>
            <wp:effectExtent l="19050" t="0" r="0" b="0"/>
            <wp:docPr id="3" name="Picture 3" descr="Z:\svn\TechnetResources\logos\WS08R2 Hyper-V\Horizontal\black-line-art\WS08R2-HyperV_h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svn\TechnetResources\logos\WS08R2 Hyper-V\Horizontal\black-line-art\WS08R2-HyperV_h_bL.png"/>
                    <pic:cNvPicPr>
                      <a:picLocks noChangeAspect="1" noChangeArrowheads="1"/>
                    </pic:cNvPicPr>
                  </pic:nvPicPr>
                  <pic:blipFill>
                    <a:blip r:embed="rId11" cstate="print"/>
                    <a:srcRect/>
                    <a:stretch>
                      <a:fillRect/>
                    </a:stretch>
                  </pic:blipFill>
                  <pic:spPr bwMode="auto">
                    <a:xfrm>
                      <a:off x="0" y="0"/>
                      <a:ext cx="5943600" cy="1234294"/>
                    </a:xfrm>
                    <a:prstGeom prst="rect">
                      <a:avLst/>
                    </a:prstGeom>
                    <a:noFill/>
                    <a:ln w="9525">
                      <a:noFill/>
                      <a:miter lim="800000"/>
                      <a:headEnd/>
                      <a:tailEnd/>
                    </a:ln>
                  </pic:spPr>
                </pic:pic>
              </a:graphicData>
            </a:graphic>
          </wp:inline>
        </w:drawing>
      </w:r>
    </w:p>
    <w:p w:rsidR="00FD0714" w:rsidRDefault="00FD0714">
      <w:pPr>
        <w:rPr>
          <w:rFonts w:ascii="Tahoma" w:hAnsi="Tahoma" w:cs="Tahoma"/>
          <w:b/>
        </w:rPr>
      </w:pPr>
      <w:r>
        <w:rPr>
          <w:rFonts w:ascii="Tahoma" w:hAnsi="Tahoma" w:cs="Tahoma"/>
          <w:b/>
        </w:rPr>
        <w:t xml:space="preserve"> </w:t>
      </w:r>
    </w:p>
    <w:p w:rsidR="00FD0714" w:rsidRDefault="00FD0714">
      <w:pPr>
        <w:rPr>
          <w:rFonts w:ascii="Tahoma" w:hAnsi="Tahoma" w:cs="Tahoma"/>
          <w:b/>
        </w:rPr>
      </w:pPr>
    </w:p>
    <w:p w:rsidR="00FD0714" w:rsidRDefault="00FD0714">
      <w:pPr>
        <w:rPr>
          <w:rFonts w:ascii="Tahoma" w:hAnsi="Tahoma" w:cs="Tahoma"/>
          <w:b/>
        </w:rPr>
      </w:pPr>
    </w:p>
    <w:p w:rsidR="001B75B5" w:rsidRDefault="001B75B5">
      <w:pPr>
        <w:rPr>
          <w:rFonts w:ascii="Tahoma" w:hAnsi="Tahoma" w:cs="Tahoma"/>
          <w:b/>
        </w:rPr>
      </w:pPr>
    </w:p>
    <w:p w:rsidR="001B75B5" w:rsidRDefault="001B75B5">
      <w:pPr>
        <w:rPr>
          <w:rFonts w:ascii="Tahoma" w:hAnsi="Tahoma" w:cs="Tahoma"/>
          <w:b/>
        </w:rPr>
      </w:pPr>
    </w:p>
    <w:p w:rsidR="00FD0714" w:rsidRDefault="00B248C1" w:rsidP="00681A51">
      <w:pPr>
        <w:pStyle w:val="Title"/>
      </w:pPr>
      <w:r>
        <w:t>Windows Server 2008 R2 Hyper-V Benefits to the SMB</w:t>
      </w:r>
    </w:p>
    <w:p w:rsidR="00FD0714" w:rsidRDefault="00FD0714">
      <w:pPr>
        <w:rPr>
          <w:rFonts w:ascii="Tahoma" w:hAnsi="Tahoma" w:cs="Tahoma"/>
          <w:b/>
        </w:rPr>
      </w:pPr>
    </w:p>
    <w:p w:rsidR="00FD0714" w:rsidRDefault="00FD0714">
      <w:pPr>
        <w:rPr>
          <w:rFonts w:ascii="Tahoma" w:hAnsi="Tahoma" w:cs="Tahoma"/>
          <w:b/>
        </w:rPr>
      </w:pPr>
    </w:p>
    <w:p w:rsidR="00FD0714" w:rsidRDefault="00FD0714">
      <w:pPr>
        <w:rPr>
          <w:rFonts w:ascii="Tahoma" w:hAnsi="Tahoma" w:cs="Tahoma"/>
          <w:b/>
        </w:rPr>
      </w:pPr>
    </w:p>
    <w:p w:rsidR="00FD0714" w:rsidRDefault="00FD0714">
      <w:pPr>
        <w:rPr>
          <w:rFonts w:ascii="Tahoma" w:hAnsi="Tahoma" w:cs="Tahoma"/>
          <w:b/>
        </w:rPr>
      </w:pPr>
    </w:p>
    <w:p w:rsidR="00FD0714" w:rsidRDefault="00FD0714">
      <w:pPr>
        <w:rPr>
          <w:rFonts w:ascii="Tahoma" w:hAnsi="Tahoma" w:cs="Tahoma"/>
          <w:b/>
        </w:rPr>
      </w:pPr>
    </w:p>
    <w:p w:rsidR="00FD0714" w:rsidRDefault="00FD0714">
      <w:pPr>
        <w:rPr>
          <w:rFonts w:ascii="Tahoma" w:hAnsi="Tahoma" w:cs="Tahoma"/>
          <w:b/>
        </w:rPr>
      </w:pPr>
    </w:p>
    <w:p w:rsidR="00FD0714" w:rsidRDefault="00FD0714">
      <w:pPr>
        <w:rPr>
          <w:rFonts w:ascii="Tahoma" w:hAnsi="Tahoma" w:cs="Tahoma"/>
          <w:b/>
        </w:rPr>
      </w:pPr>
    </w:p>
    <w:p w:rsidR="006A0422" w:rsidRDefault="006A0422">
      <w:pPr>
        <w:rPr>
          <w:rFonts w:ascii="Tahoma" w:hAnsi="Tahoma" w:cs="Tahoma"/>
          <w:b/>
        </w:rPr>
      </w:pPr>
    </w:p>
    <w:p w:rsidR="006A0422" w:rsidRDefault="006A0422">
      <w:pPr>
        <w:rPr>
          <w:rFonts w:ascii="Tahoma" w:hAnsi="Tahoma" w:cs="Tahoma"/>
          <w:b/>
        </w:rPr>
      </w:pPr>
    </w:p>
    <w:p w:rsidR="006A0422" w:rsidRDefault="006A0422">
      <w:pPr>
        <w:rPr>
          <w:rFonts w:ascii="Tahoma" w:hAnsi="Tahoma" w:cs="Tahoma"/>
          <w:b/>
        </w:rPr>
      </w:pPr>
    </w:p>
    <w:p w:rsidR="00FD0714" w:rsidRDefault="00FD0714">
      <w:pPr>
        <w:rPr>
          <w:rFonts w:ascii="Tahoma" w:hAnsi="Tahoma" w:cs="Tahoma"/>
          <w:b/>
        </w:rPr>
      </w:pPr>
      <w:r>
        <w:rPr>
          <w:rFonts w:ascii="Tahoma" w:hAnsi="Tahoma" w:cs="Tahoma"/>
          <w:b/>
        </w:rPr>
        <w:br w:type="page"/>
      </w:r>
    </w:p>
    <w:p w:rsidR="00FD0714" w:rsidRDefault="00FD0714">
      <w:pPr>
        <w:pStyle w:val="TOCHeading"/>
      </w:pPr>
      <w:r>
        <w:lastRenderedPageBreak/>
        <w:t>Table of Contents</w:t>
      </w:r>
    </w:p>
    <w:p w:rsidR="0095544B" w:rsidRDefault="0032331F">
      <w:pPr>
        <w:pStyle w:val="TOC1"/>
        <w:tabs>
          <w:tab w:val="right" w:leader="dot" w:pos="9350"/>
        </w:tabs>
        <w:rPr>
          <w:rFonts w:asciiTheme="minorHAnsi" w:eastAsiaTheme="minorEastAsia" w:hAnsiTheme="minorHAnsi" w:cstheme="minorBidi"/>
          <w:noProof/>
        </w:rPr>
      </w:pPr>
      <w:r>
        <w:fldChar w:fldCharType="begin"/>
      </w:r>
      <w:r w:rsidR="001B75B5">
        <w:instrText xml:space="preserve"> TOC \o "1-3" \h \z \u </w:instrText>
      </w:r>
      <w:r>
        <w:fldChar w:fldCharType="separate"/>
      </w:r>
      <w:hyperlink w:anchor="_Toc241040360" w:history="1">
        <w:r w:rsidR="0095544B" w:rsidRPr="0007452F">
          <w:rPr>
            <w:rStyle w:val="Hyperlink"/>
            <w:noProof/>
          </w:rPr>
          <w:t>Introduction</w:t>
        </w:r>
        <w:r w:rsidR="0095544B">
          <w:rPr>
            <w:noProof/>
            <w:webHidden/>
          </w:rPr>
          <w:tab/>
        </w:r>
        <w:r>
          <w:rPr>
            <w:noProof/>
            <w:webHidden/>
          </w:rPr>
          <w:fldChar w:fldCharType="begin"/>
        </w:r>
        <w:r w:rsidR="0095544B">
          <w:rPr>
            <w:noProof/>
            <w:webHidden/>
          </w:rPr>
          <w:instrText xml:space="preserve"> PAGEREF _Toc241040360 \h </w:instrText>
        </w:r>
        <w:r>
          <w:rPr>
            <w:noProof/>
            <w:webHidden/>
          </w:rPr>
        </w:r>
        <w:r>
          <w:rPr>
            <w:noProof/>
            <w:webHidden/>
          </w:rPr>
          <w:fldChar w:fldCharType="separate"/>
        </w:r>
        <w:r w:rsidR="0095544B">
          <w:rPr>
            <w:noProof/>
            <w:webHidden/>
          </w:rPr>
          <w:t>3</w:t>
        </w:r>
        <w:r>
          <w:rPr>
            <w:noProof/>
            <w:webHidden/>
          </w:rPr>
          <w:fldChar w:fldCharType="end"/>
        </w:r>
      </w:hyperlink>
    </w:p>
    <w:p w:rsidR="0095544B" w:rsidRDefault="0032331F">
      <w:pPr>
        <w:pStyle w:val="TOC1"/>
        <w:tabs>
          <w:tab w:val="right" w:leader="dot" w:pos="9350"/>
        </w:tabs>
        <w:rPr>
          <w:rFonts w:asciiTheme="minorHAnsi" w:eastAsiaTheme="minorEastAsia" w:hAnsiTheme="minorHAnsi" w:cstheme="minorBidi"/>
          <w:noProof/>
        </w:rPr>
      </w:pPr>
      <w:hyperlink w:anchor="_Toc241040361" w:history="1">
        <w:r w:rsidR="0095544B" w:rsidRPr="0007452F">
          <w:rPr>
            <w:rStyle w:val="Hyperlink"/>
            <w:noProof/>
          </w:rPr>
          <w:t>Windows Server 2008 R2 Hyper-V</w:t>
        </w:r>
        <w:r w:rsidR="0095544B">
          <w:rPr>
            <w:noProof/>
            <w:webHidden/>
          </w:rPr>
          <w:tab/>
        </w:r>
        <w:r>
          <w:rPr>
            <w:noProof/>
            <w:webHidden/>
          </w:rPr>
          <w:fldChar w:fldCharType="begin"/>
        </w:r>
        <w:r w:rsidR="0095544B">
          <w:rPr>
            <w:noProof/>
            <w:webHidden/>
          </w:rPr>
          <w:instrText xml:space="preserve"> PAGEREF _Toc241040361 \h </w:instrText>
        </w:r>
        <w:r>
          <w:rPr>
            <w:noProof/>
            <w:webHidden/>
          </w:rPr>
        </w:r>
        <w:r>
          <w:rPr>
            <w:noProof/>
            <w:webHidden/>
          </w:rPr>
          <w:fldChar w:fldCharType="separate"/>
        </w:r>
        <w:r w:rsidR="0095544B">
          <w:rPr>
            <w:noProof/>
            <w:webHidden/>
          </w:rPr>
          <w:t>3</w:t>
        </w:r>
        <w:r>
          <w:rPr>
            <w:noProof/>
            <w:webHidden/>
          </w:rPr>
          <w:fldChar w:fldCharType="end"/>
        </w:r>
      </w:hyperlink>
    </w:p>
    <w:p w:rsidR="0095544B" w:rsidRDefault="0032331F">
      <w:pPr>
        <w:pStyle w:val="TOC2"/>
        <w:tabs>
          <w:tab w:val="right" w:leader="dot" w:pos="9350"/>
        </w:tabs>
        <w:rPr>
          <w:rFonts w:asciiTheme="minorHAnsi" w:eastAsiaTheme="minorEastAsia" w:hAnsiTheme="minorHAnsi" w:cstheme="minorBidi"/>
          <w:noProof/>
        </w:rPr>
      </w:pPr>
      <w:hyperlink w:anchor="_Toc241040362" w:history="1">
        <w:r w:rsidR="0095544B" w:rsidRPr="0007452F">
          <w:rPr>
            <w:rStyle w:val="Hyperlink"/>
            <w:noProof/>
          </w:rPr>
          <w:t>Live Migration</w:t>
        </w:r>
        <w:r w:rsidR="0095544B">
          <w:rPr>
            <w:noProof/>
            <w:webHidden/>
          </w:rPr>
          <w:tab/>
        </w:r>
        <w:r>
          <w:rPr>
            <w:noProof/>
            <w:webHidden/>
          </w:rPr>
          <w:fldChar w:fldCharType="begin"/>
        </w:r>
        <w:r w:rsidR="0095544B">
          <w:rPr>
            <w:noProof/>
            <w:webHidden/>
          </w:rPr>
          <w:instrText xml:space="preserve"> PAGEREF _Toc241040362 \h </w:instrText>
        </w:r>
        <w:r>
          <w:rPr>
            <w:noProof/>
            <w:webHidden/>
          </w:rPr>
        </w:r>
        <w:r>
          <w:rPr>
            <w:noProof/>
            <w:webHidden/>
          </w:rPr>
          <w:fldChar w:fldCharType="separate"/>
        </w:r>
        <w:r w:rsidR="0095544B">
          <w:rPr>
            <w:noProof/>
            <w:webHidden/>
          </w:rPr>
          <w:t>3</w:t>
        </w:r>
        <w:r>
          <w:rPr>
            <w:noProof/>
            <w:webHidden/>
          </w:rPr>
          <w:fldChar w:fldCharType="end"/>
        </w:r>
      </w:hyperlink>
    </w:p>
    <w:p w:rsidR="0095544B" w:rsidRDefault="0032331F">
      <w:pPr>
        <w:pStyle w:val="TOC2"/>
        <w:tabs>
          <w:tab w:val="right" w:leader="dot" w:pos="9350"/>
        </w:tabs>
        <w:rPr>
          <w:rFonts w:asciiTheme="minorHAnsi" w:eastAsiaTheme="minorEastAsia" w:hAnsiTheme="minorHAnsi" w:cstheme="minorBidi"/>
          <w:noProof/>
        </w:rPr>
      </w:pPr>
      <w:hyperlink w:anchor="_Toc241040363" w:history="1">
        <w:r w:rsidR="0095544B" w:rsidRPr="0007452F">
          <w:rPr>
            <w:rStyle w:val="Hyperlink"/>
            <w:noProof/>
          </w:rPr>
          <w:t>Cluster Shared Volumes</w:t>
        </w:r>
        <w:r w:rsidR="0095544B">
          <w:rPr>
            <w:noProof/>
            <w:webHidden/>
          </w:rPr>
          <w:tab/>
        </w:r>
        <w:r>
          <w:rPr>
            <w:noProof/>
            <w:webHidden/>
          </w:rPr>
          <w:fldChar w:fldCharType="begin"/>
        </w:r>
        <w:r w:rsidR="0095544B">
          <w:rPr>
            <w:noProof/>
            <w:webHidden/>
          </w:rPr>
          <w:instrText xml:space="preserve"> PAGEREF _Toc241040363 \h </w:instrText>
        </w:r>
        <w:r>
          <w:rPr>
            <w:noProof/>
            <w:webHidden/>
          </w:rPr>
        </w:r>
        <w:r>
          <w:rPr>
            <w:noProof/>
            <w:webHidden/>
          </w:rPr>
          <w:fldChar w:fldCharType="separate"/>
        </w:r>
        <w:r w:rsidR="0095544B">
          <w:rPr>
            <w:noProof/>
            <w:webHidden/>
          </w:rPr>
          <w:t>3</w:t>
        </w:r>
        <w:r>
          <w:rPr>
            <w:noProof/>
            <w:webHidden/>
          </w:rPr>
          <w:fldChar w:fldCharType="end"/>
        </w:r>
      </w:hyperlink>
    </w:p>
    <w:p w:rsidR="0095544B" w:rsidRDefault="0032331F">
      <w:pPr>
        <w:pStyle w:val="TOC2"/>
        <w:tabs>
          <w:tab w:val="right" w:leader="dot" w:pos="9350"/>
        </w:tabs>
        <w:rPr>
          <w:rFonts w:asciiTheme="minorHAnsi" w:eastAsiaTheme="minorEastAsia" w:hAnsiTheme="minorHAnsi" w:cstheme="minorBidi"/>
          <w:noProof/>
        </w:rPr>
      </w:pPr>
      <w:hyperlink w:anchor="_Toc241040364" w:history="1">
        <w:r w:rsidR="0095544B" w:rsidRPr="0007452F">
          <w:rPr>
            <w:rStyle w:val="Hyperlink"/>
            <w:noProof/>
          </w:rPr>
          <w:t>Processor Compatibility Mode</w:t>
        </w:r>
        <w:r w:rsidR="0095544B">
          <w:rPr>
            <w:noProof/>
            <w:webHidden/>
          </w:rPr>
          <w:tab/>
        </w:r>
        <w:r>
          <w:rPr>
            <w:noProof/>
            <w:webHidden/>
          </w:rPr>
          <w:fldChar w:fldCharType="begin"/>
        </w:r>
        <w:r w:rsidR="0095544B">
          <w:rPr>
            <w:noProof/>
            <w:webHidden/>
          </w:rPr>
          <w:instrText xml:space="preserve"> PAGEREF _Toc241040364 \h </w:instrText>
        </w:r>
        <w:r>
          <w:rPr>
            <w:noProof/>
            <w:webHidden/>
          </w:rPr>
        </w:r>
        <w:r>
          <w:rPr>
            <w:noProof/>
            <w:webHidden/>
          </w:rPr>
          <w:fldChar w:fldCharType="separate"/>
        </w:r>
        <w:r w:rsidR="0095544B">
          <w:rPr>
            <w:noProof/>
            <w:webHidden/>
          </w:rPr>
          <w:t>4</w:t>
        </w:r>
        <w:r>
          <w:rPr>
            <w:noProof/>
            <w:webHidden/>
          </w:rPr>
          <w:fldChar w:fldCharType="end"/>
        </w:r>
      </w:hyperlink>
    </w:p>
    <w:p w:rsidR="0095544B" w:rsidRDefault="0032331F">
      <w:pPr>
        <w:pStyle w:val="TOC2"/>
        <w:tabs>
          <w:tab w:val="right" w:leader="dot" w:pos="9350"/>
        </w:tabs>
        <w:rPr>
          <w:rFonts w:asciiTheme="minorHAnsi" w:eastAsiaTheme="minorEastAsia" w:hAnsiTheme="minorHAnsi" w:cstheme="minorBidi"/>
          <w:noProof/>
        </w:rPr>
      </w:pPr>
      <w:hyperlink w:anchor="_Toc241040365" w:history="1">
        <w:r w:rsidR="0095544B" w:rsidRPr="0007452F">
          <w:rPr>
            <w:rStyle w:val="Hyperlink"/>
            <w:noProof/>
          </w:rPr>
          <w:t>Increased Processor and Memory Support</w:t>
        </w:r>
        <w:r w:rsidR="0095544B">
          <w:rPr>
            <w:noProof/>
            <w:webHidden/>
          </w:rPr>
          <w:tab/>
        </w:r>
        <w:r>
          <w:rPr>
            <w:noProof/>
            <w:webHidden/>
          </w:rPr>
          <w:fldChar w:fldCharType="begin"/>
        </w:r>
        <w:r w:rsidR="0095544B">
          <w:rPr>
            <w:noProof/>
            <w:webHidden/>
          </w:rPr>
          <w:instrText xml:space="preserve"> PAGEREF _Toc241040365 \h </w:instrText>
        </w:r>
        <w:r>
          <w:rPr>
            <w:noProof/>
            <w:webHidden/>
          </w:rPr>
        </w:r>
        <w:r>
          <w:rPr>
            <w:noProof/>
            <w:webHidden/>
          </w:rPr>
          <w:fldChar w:fldCharType="separate"/>
        </w:r>
        <w:r w:rsidR="0095544B">
          <w:rPr>
            <w:noProof/>
            <w:webHidden/>
          </w:rPr>
          <w:t>4</w:t>
        </w:r>
        <w:r>
          <w:rPr>
            <w:noProof/>
            <w:webHidden/>
          </w:rPr>
          <w:fldChar w:fldCharType="end"/>
        </w:r>
      </w:hyperlink>
    </w:p>
    <w:p w:rsidR="0095544B" w:rsidRDefault="0032331F">
      <w:pPr>
        <w:pStyle w:val="TOC2"/>
        <w:tabs>
          <w:tab w:val="right" w:leader="dot" w:pos="9350"/>
        </w:tabs>
        <w:rPr>
          <w:rFonts w:asciiTheme="minorHAnsi" w:eastAsiaTheme="minorEastAsia" w:hAnsiTheme="minorHAnsi" w:cstheme="minorBidi"/>
          <w:noProof/>
        </w:rPr>
      </w:pPr>
      <w:hyperlink w:anchor="_Toc241040366" w:history="1">
        <w:r w:rsidR="0095544B" w:rsidRPr="0007452F">
          <w:rPr>
            <w:rStyle w:val="Hyperlink"/>
            <w:noProof/>
          </w:rPr>
          <w:t>VDI and Terminal Server Integration</w:t>
        </w:r>
        <w:r w:rsidR="0095544B">
          <w:rPr>
            <w:noProof/>
            <w:webHidden/>
          </w:rPr>
          <w:tab/>
        </w:r>
        <w:r>
          <w:rPr>
            <w:noProof/>
            <w:webHidden/>
          </w:rPr>
          <w:fldChar w:fldCharType="begin"/>
        </w:r>
        <w:r w:rsidR="0095544B">
          <w:rPr>
            <w:noProof/>
            <w:webHidden/>
          </w:rPr>
          <w:instrText xml:space="preserve"> PAGEREF _Toc241040366 \h </w:instrText>
        </w:r>
        <w:r>
          <w:rPr>
            <w:noProof/>
            <w:webHidden/>
          </w:rPr>
        </w:r>
        <w:r>
          <w:rPr>
            <w:noProof/>
            <w:webHidden/>
          </w:rPr>
          <w:fldChar w:fldCharType="separate"/>
        </w:r>
        <w:r w:rsidR="0095544B">
          <w:rPr>
            <w:noProof/>
            <w:webHidden/>
          </w:rPr>
          <w:t>4</w:t>
        </w:r>
        <w:r>
          <w:rPr>
            <w:noProof/>
            <w:webHidden/>
          </w:rPr>
          <w:fldChar w:fldCharType="end"/>
        </w:r>
      </w:hyperlink>
    </w:p>
    <w:p w:rsidR="0095544B" w:rsidRDefault="0032331F">
      <w:pPr>
        <w:pStyle w:val="TOC2"/>
        <w:tabs>
          <w:tab w:val="right" w:leader="dot" w:pos="9350"/>
        </w:tabs>
        <w:rPr>
          <w:rFonts w:asciiTheme="minorHAnsi" w:eastAsiaTheme="minorEastAsia" w:hAnsiTheme="minorHAnsi" w:cstheme="minorBidi"/>
          <w:noProof/>
        </w:rPr>
      </w:pPr>
      <w:hyperlink w:anchor="_Toc241040367" w:history="1">
        <w:r w:rsidR="0095544B" w:rsidRPr="0007452F">
          <w:rPr>
            <w:rStyle w:val="Hyperlink"/>
            <w:noProof/>
          </w:rPr>
          <w:t>Performance Features</w:t>
        </w:r>
        <w:r w:rsidR="0095544B">
          <w:rPr>
            <w:noProof/>
            <w:webHidden/>
          </w:rPr>
          <w:tab/>
        </w:r>
        <w:r>
          <w:rPr>
            <w:noProof/>
            <w:webHidden/>
          </w:rPr>
          <w:fldChar w:fldCharType="begin"/>
        </w:r>
        <w:r w:rsidR="0095544B">
          <w:rPr>
            <w:noProof/>
            <w:webHidden/>
          </w:rPr>
          <w:instrText xml:space="preserve"> PAGEREF _Toc241040367 \h </w:instrText>
        </w:r>
        <w:r>
          <w:rPr>
            <w:noProof/>
            <w:webHidden/>
          </w:rPr>
        </w:r>
        <w:r>
          <w:rPr>
            <w:noProof/>
            <w:webHidden/>
          </w:rPr>
          <w:fldChar w:fldCharType="separate"/>
        </w:r>
        <w:r w:rsidR="0095544B">
          <w:rPr>
            <w:noProof/>
            <w:webHidden/>
          </w:rPr>
          <w:t>5</w:t>
        </w:r>
        <w:r>
          <w:rPr>
            <w:noProof/>
            <w:webHidden/>
          </w:rPr>
          <w:fldChar w:fldCharType="end"/>
        </w:r>
      </w:hyperlink>
    </w:p>
    <w:p w:rsidR="0095544B" w:rsidRDefault="0032331F">
      <w:pPr>
        <w:pStyle w:val="TOC2"/>
        <w:tabs>
          <w:tab w:val="right" w:leader="dot" w:pos="9350"/>
        </w:tabs>
        <w:rPr>
          <w:rFonts w:asciiTheme="minorHAnsi" w:eastAsiaTheme="minorEastAsia" w:hAnsiTheme="minorHAnsi" w:cstheme="minorBidi"/>
          <w:noProof/>
        </w:rPr>
      </w:pPr>
      <w:hyperlink w:anchor="_Toc241040368" w:history="1">
        <w:r w:rsidR="0095544B" w:rsidRPr="0007452F">
          <w:rPr>
            <w:rStyle w:val="Hyperlink"/>
            <w:noProof/>
          </w:rPr>
          <w:t>Hot add/remove of storage</w:t>
        </w:r>
        <w:r w:rsidR="0095544B">
          <w:rPr>
            <w:noProof/>
            <w:webHidden/>
          </w:rPr>
          <w:tab/>
        </w:r>
        <w:r>
          <w:rPr>
            <w:noProof/>
            <w:webHidden/>
          </w:rPr>
          <w:fldChar w:fldCharType="begin"/>
        </w:r>
        <w:r w:rsidR="0095544B">
          <w:rPr>
            <w:noProof/>
            <w:webHidden/>
          </w:rPr>
          <w:instrText xml:space="preserve"> PAGEREF _Toc241040368 \h </w:instrText>
        </w:r>
        <w:r>
          <w:rPr>
            <w:noProof/>
            <w:webHidden/>
          </w:rPr>
        </w:r>
        <w:r>
          <w:rPr>
            <w:noProof/>
            <w:webHidden/>
          </w:rPr>
          <w:fldChar w:fldCharType="separate"/>
        </w:r>
        <w:r w:rsidR="0095544B">
          <w:rPr>
            <w:noProof/>
            <w:webHidden/>
          </w:rPr>
          <w:t>5</w:t>
        </w:r>
        <w:r>
          <w:rPr>
            <w:noProof/>
            <w:webHidden/>
          </w:rPr>
          <w:fldChar w:fldCharType="end"/>
        </w:r>
      </w:hyperlink>
    </w:p>
    <w:p w:rsidR="0095544B" w:rsidRDefault="0032331F">
      <w:pPr>
        <w:pStyle w:val="TOC2"/>
        <w:tabs>
          <w:tab w:val="right" w:leader="dot" w:pos="9350"/>
        </w:tabs>
        <w:rPr>
          <w:rFonts w:asciiTheme="minorHAnsi" w:eastAsiaTheme="minorEastAsia" w:hAnsiTheme="minorHAnsi" w:cstheme="minorBidi"/>
          <w:noProof/>
        </w:rPr>
      </w:pPr>
      <w:hyperlink w:anchor="_Toc241040369" w:history="1">
        <w:r w:rsidR="0095544B" w:rsidRPr="0007452F">
          <w:rPr>
            <w:rStyle w:val="Hyperlink"/>
            <w:noProof/>
          </w:rPr>
          <w:t>System Center Essentials and Virtual Machine Manager</w:t>
        </w:r>
        <w:r w:rsidR="0095544B">
          <w:rPr>
            <w:noProof/>
            <w:webHidden/>
          </w:rPr>
          <w:tab/>
        </w:r>
        <w:r>
          <w:rPr>
            <w:noProof/>
            <w:webHidden/>
          </w:rPr>
          <w:fldChar w:fldCharType="begin"/>
        </w:r>
        <w:r w:rsidR="0095544B">
          <w:rPr>
            <w:noProof/>
            <w:webHidden/>
          </w:rPr>
          <w:instrText xml:space="preserve"> PAGEREF _Toc241040369 \h </w:instrText>
        </w:r>
        <w:r>
          <w:rPr>
            <w:noProof/>
            <w:webHidden/>
          </w:rPr>
        </w:r>
        <w:r>
          <w:rPr>
            <w:noProof/>
            <w:webHidden/>
          </w:rPr>
          <w:fldChar w:fldCharType="separate"/>
        </w:r>
        <w:r w:rsidR="0095544B">
          <w:rPr>
            <w:noProof/>
            <w:webHidden/>
          </w:rPr>
          <w:t>5</w:t>
        </w:r>
        <w:r>
          <w:rPr>
            <w:noProof/>
            <w:webHidden/>
          </w:rPr>
          <w:fldChar w:fldCharType="end"/>
        </w:r>
      </w:hyperlink>
    </w:p>
    <w:p w:rsidR="0095544B" w:rsidRDefault="0032331F">
      <w:pPr>
        <w:pStyle w:val="TOC1"/>
        <w:tabs>
          <w:tab w:val="right" w:leader="dot" w:pos="9350"/>
        </w:tabs>
        <w:rPr>
          <w:rFonts w:asciiTheme="minorHAnsi" w:eastAsiaTheme="minorEastAsia" w:hAnsiTheme="minorHAnsi" w:cstheme="minorBidi"/>
          <w:noProof/>
        </w:rPr>
      </w:pPr>
      <w:hyperlink w:anchor="_Toc241040370" w:history="1">
        <w:r w:rsidR="0095544B" w:rsidRPr="0007452F">
          <w:rPr>
            <w:rStyle w:val="Hyperlink"/>
            <w:noProof/>
          </w:rPr>
          <w:t>SMB Challenges</w:t>
        </w:r>
        <w:r w:rsidR="0095544B">
          <w:rPr>
            <w:noProof/>
            <w:webHidden/>
          </w:rPr>
          <w:tab/>
        </w:r>
        <w:r>
          <w:rPr>
            <w:noProof/>
            <w:webHidden/>
          </w:rPr>
          <w:fldChar w:fldCharType="begin"/>
        </w:r>
        <w:r w:rsidR="0095544B">
          <w:rPr>
            <w:noProof/>
            <w:webHidden/>
          </w:rPr>
          <w:instrText xml:space="preserve"> PAGEREF _Toc241040370 \h </w:instrText>
        </w:r>
        <w:r>
          <w:rPr>
            <w:noProof/>
            <w:webHidden/>
          </w:rPr>
        </w:r>
        <w:r>
          <w:rPr>
            <w:noProof/>
            <w:webHidden/>
          </w:rPr>
          <w:fldChar w:fldCharType="separate"/>
        </w:r>
        <w:r w:rsidR="0095544B">
          <w:rPr>
            <w:noProof/>
            <w:webHidden/>
          </w:rPr>
          <w:t>6</w:t>
        </w:r>
        <w:r>
          <w:rPr>
            <w:noProof/>
            <w:webHidden/>
          </w:rPr>
          <w:fldChar w:fldCharType="end"/>
        </w:r>
      </w:hyperlink>
    </w:p>
    <w:p w:rsidR="0095544B" w:rsidRDefault="0032331F">
      <w:pPr>
        <w:pStyle w:val="TOC1"/>
        <w:tabs>
          <w:tab w:val="right" w:leader="dot" w:pos="9350"/>
        </w:tabs>
        <w:rPr>
          <w:rFonts w:asciiTheme="minorHAnsi" w:eastAsiaTheme="minorEastAsia" w:hAnsiTheme="minorHAnsi" w:cstheme="minorBidi"/>
          <w:noProof/>
        </w:rPr>
      </w:pPr>
      <w:hyperlink w:anchor="_Toc241040371" w:history="1">
        <w:r w:rsidR="0095544B" w:rsidRPr="0007452F">
          <w:rPr>
            <w:rStyle w:val="Hyperlink"/>
            <w:noProof/>
          </w:rPr>
          <w:t>Sample Scenario: Virtualizing Woodgrove Bank</w:t>
        </w:r>
        <w:r w:rsidR="0095544B">
          <w:rPr>
            <w:noProof/>
            <w:webHidden/>
          </w:rPr>
          <w:tab/>
        </w:r>
        <w:r>
          <w:rPr>
            <w:noProof/>
            <w:webHidden/>
          </w:rPr>
          <w:fldChar w:fldCharType="begin"/>
        </w:r>
        <w:r w:rsidR="0095544B">
          <w:rPr>
            <w:noProof/>
            <w:webHidden/>
          </w:rPr>
          <w:instrText xml:space="preserve"> PAGEREF _Toc241040371 \h </w:instrText>
        </w:r>
        <w:r>
          <w:rPr>
            <w:noProof/>
            <w:webHidden/>
          </w:rPr>
        </w:r>
        <w:r>
          <w:rPr>
            <w:noProof/>
            <w:webHidden/>
          </w:rPr>
          <w:fldChar w:fldCharType="separate"/>
        </w:r>
        <w:r w:rsidR="0095544B">
          <w:rPr>
            <w:noProof/>
            <w:webHidden/>
          </w:rPr>
          <w:t>6</w:t>
        </w:r>
        <w:r>
          <w:rPr>
            <w:noProof/>
            <w:webHidden/>
          </w:rPr>
          <w:fldChar w:fldCharType="end"/>
        </w:r>
      </w:hyperlink>
    </w:p>
    <w:p w:rsidR="0095544B" w:rsidRDefault="0032331F">
      <w:pPr>
        <w:pStyle w:val="TOC2"/>
        <w:tabs>
          <w:tab w:val="right" w:leader="dot" w:pos="9350"/>
        </w:tabs>
        <w:rPr>
          <w:rFonts w:asciiTheme="minorHAnsi" w:eastAsiaTheme="minorEastAsia" w:hAnsiTheme="minorHAnsi" w:cstheme="minorBidi"/>
          <w:noProof/>
        </w:rPr>
      </w:pPr>
      <w:hyperlink w:anchor="_Toc241040372" w:history="1">
        <w:r w:rsidR="0095544B" w:rsidRPr="0007452F">
          <w:rPr>
            <w:rStyle w:val="Hyperlink"/>
            <w:noProof/>
          </w:rPr>
          <w:t>The Existing Environment</w:t>
        </w:r>
        <w:r w:rsidR="0095544B">
          <w:rPr>
            <w:noProof/>
            <w:webHidden/>
          </w:rPr>
          <w:tab/>
        </w:r>
        <w:r>
          <w:rPr>
            <w:noProof/>
            <w:webHidden/>
          </w:rPr>
          <w:fldChar w:fldCharType="begin"/>
        </w:r>
        <w:r w:rsidR="0095544B">
          <w:rPr>
            <w:noProof/>
            <w:webHidden/>
          </w:rPr>
          <w:instrText xml:space="preserve"> PAGEREF _Toc241040372 \h </w:instrText>
        </w:r>
        <w:r>
          <w:rPr>
            <w:noProof/>
            <w:webHidden/>
          </w:rPr>
        </w:r>
        <w:r>
          <w:rPr>
            <w:noProof/>
            <w:webHidden/>
          </w:rPr>
          <w:fldChar w:fldCharType="separate"/>
        </w:r>
        <w:r w:rsidR="0095544B">
          <w:rPr>
            <w:noProof/>
            <w:webHidden/>
          </w:rPr>
          <w:t>7</w:t>
        </w:r>
        <w:r>
          <w:rPr>
            <w:noProof/>
            <w:webHidden/>
          </w:rPr>
          <w:fldChar w:fldCharType="end"/>
        </w:r>
      </w:hyperlink>
    </w:p>
    <w:p w:rsidR="0095544B" w:rsidRDefault="0032331F">
      <w:pPr>
        <w:pStyle w:val="TOC2"/>
        <w:tabs>
          <w:tab w:val="right" w:leader="dot" w:pos="9350"/>
        </w:tabs>
        <w:rPr>
          <w:rFonts w:asciiTheme="minorHAnsi" w:eastAsiaTheme="minorEastAsia" w:hAnsiTheme="minorHAnsi" w:cstheme="minorBidi"/>
          <w:noProof/>
        </w:rPr>
      </w:pPr>
      <w:hyperlink w:anchor="_Toc241040373" w:history="1">
        <w:r w:rsidR="0095544B" w:rsidRPr="0007452F">
          <w:rPr>
            <w:rStyle w:val="Hyperlink"/>
            <w:noProof/>
          </w:rPr>
          <w:t>Needs Analysis</w:t>
        </w:r>
        <w:r w:rsidR="0095544B">
          <w:rPr>
            <w:noProof/>
            <w:webHidden/>
          </w:rPr>
          <w:tab/>
        </w:r>
        <w:r>
          <w:rPr>
            <w:noProof/>
            <w:webHidden/>
          </w:rPr>
          <w:fldChar w:fldCharType="begin"/>
        </w:r>
        <w:r w:rsidR="0095544B">
          <w:rPr>
            <w:noProof/>
            <w:webHidden/>
          </w:rPr>
          <w:instrText xml:space="preserve"> PAGEREF _Toc241040373 \h </w:instrText>
        </w:r>
        <w:r>
          <w:rPr>
            <w:noProof/>
            <w:webHidden/>
          </w:rPr>
        </w:r>
        <w:r>
          <w:rPr>
            <w:noProof/>
            <w:webHidden/>
          </w:rPr>
          <w:fldChar w:fldCharType="separate"/>
        </w:r>
        <w:r w:rsidR="0095544B">
          <w:rPr>
            <w:noProof/>
            <w:webHidden/>
          </w:rPr>
          <w:t>7</w:t>
        </w:r>
        <w:r>
          <w:rPr>
            <w:noProof/>
            <w:webHidden/>
          </w:rPr>
          <w:fldChar w:fldCharType="end"/>
        </w:r>
      </w:hyperlink>
    </w:p>
    <w:p w:rsidR="0095544B" w:rsidRDefault="0032331F">
      <w:pPr>
        <w:pStyle w:val="TOC2"/>
        <w:tabs>
          <w:tab w:val="right" w:leader="dot" w:pos="9350"/>
        </w:tabs>
        <w:rPr>
          <w:rFonts w:asciiTheme="minorHAnsi" w:eastAsiaTheme="minorEastAsia" w:hAnsiTheme="minorHAnsi" w:cstheme="minorBidi"/>
          <w:noProof/>
        </w:rPr>
      </w:pPr>
      <w:hyperlink w:anchor="_Toc241040374" w:history="1">
        <w:r w:rsidR="0095544B" w:rsidRPr="0007452F">
          <w:rPr>
            <w:rStyle w:val="Hyperlink"/>
            <w:noProof/>
          </w:rPr>
          <w:t>Virtualization Implementation</w:t>
        </w:r>
        <w:r w:rsidR="0095544B">
          <w:rPr>
            <w:noProof/>
            <w:webHidden/>
          </w:rPr>
          <w:tab/>
        </w:r>
        <w:r>
          <w:rPr>
            <w:noProof/>
            <w:webHidden/>
          </w:rPr>
          <w:fldChar w:fldCharType="begin"/>
        </w:r>
        <w:r w:rsidR="0095544B">
          <w:rPr>
            <w:noProof/>
            <w:webHidden/>
          </w:rPr>
          <w:instrText xml:space="preserve"> PAGEREF _Toc241040374 \h </w:instrText>
        </w:r>
        <w:r>
          <w:rPr>
            <w:noProof/>
            <w:webHidden/>
          </w:rPr>
        </w:r>
        <w:r>
          <w:rPr>
            <w:noProof/>
            <w:webHidden/>
          </w:rPr>
          <w:fldChar w:fldCharType="separate"/>
        </w:r>
        <w:r w:rsidR="0095544B">
          <w:rPr>
            <w:noProof/>
            <w:webHidden/>
          </w:rPr>
          <w:t>8</w:t>
        </w:r>
        <w:r>
          <w:rPr>
            <w:noProof/>
            <w:webHidden/>
          </w:rPr>
          <w:fldChar w:fldCharType="end"/>
        </w:r>
      </w:hyperlink>
    </w:p>
    <w:p w:rsidR="0095544B" w:rsidRDefault="0032331F">
      <w:pPr>
        <w:pStyle w:val="TOC3"/>
        <w:tabs>
          <w:tab w:val="right" w:leader="dot" w:pos="9350"/>
        </w:tabs>
        <w:rPr>
          <w:rFonts w:asciiTheme="minorHAnsi" w:eastAsiaTheme="minorEastAsia" w:hAnsiTheme="minorHAnsi" w:cstheme="minorBidi"/>
          <w:noProof/>
        </w:rPr>
      </w:pPr>
      <w:hyperlink w:anchor="_Toc241040375" w:history="1">
        <w:r w:rsidR="0095544B" w:rsidRPr="0007452F">
          <w:rPr>
            <w:rStyle w:val="Hyperlink"/>
            <w:noProof/>
          </w:rPr>
          <w:t>Approach A:</w:t>
        </w:r>
        <w:r w:rsidR="0095544B">
          <w:rPr>
            <w:noProof/>
            <w:webHidden/>
          </w:rPr>
          <w:tab/>
        </w:r>
        <w:r>
          <w:rPr>
            <w:noProof/>
            <w:webHidden/>
          </w:rPr>
          <w:fldChar w:fldCharType="begin"/>
        </w:r>
        <w:r w:rsidR="0095544B">
          <w:rPr>
            <w:noProof/>
            <w:webHidden/>
          </w:rPr>
          <w:instrText xml:space="preserve"> PAGEREF _Toc241040375 \h </w:instrText>
        </w:r>
        <w:r>
          <w:rPr>
            <w:noProof/>
            <w:webHidden/>
          </w:rPr>
        </w:r>
        <w:r>
          <w:rPr>
            <w:noProof/>
            <w:webHidden/>
          </w:rPr>
          <w:fldChar w:fldCharType="separate"/>
        </w:r>
        <w:r w:rsidR="0095544B">
          <w:rPr>
            <w:noProof/>
            <w:webHidden/>
          </w:rPr>
          <w:t>9</w:t>
        </w:r>
        <w:r>
          <w:rPr>
            <w:noProof/>
            <w:webHidden/>
          </w:rPr>
          <w:fldChar w:fldCharType="end"/>
        </w:r>
      </w:hyperlink>
    </w:p>
    <w:p w:rsidR="0095544B" w:rsidRDefault="0032331F">
      <w:pPr>
        <w:pStyle w:val="TOC3"/>
        <w:tabs>
          <w:tab w:val="right" w:leader="dot" w:pos="9350"/>
        </w:tabs>
        <w:rPr>
          <w:rFonts w:asciiTheme="minorHAnsi" w:eastAsiaTheme="minorEastAsia" w:hAnsiTheme="minorHAnsi" w:cstheme="minorBidi"/>
          <w:noProof/>
        </w:rPr>
      </w:pPr>
      <w:hyperlink w:anchor="_Toc241040376" w:history="1">
        <w:r w:rsidR="0095544B" w:rsidRPr="0007452F">
          <w:rPr>
            <w:rStyle w:val="Hyperlink"/>
            <w:noProof/>
          </w:rPr>
          <w:t>Approach B:</w:t>
        </w:r>
        <w:r w:rsidR="0095544B">
          <w:rPr>
            <w:noProof/>
            <w:webHidden/>
          </w:rPr>
          <w:tab/>
        </w:r>
        <w:r>
          <w:rPr>
            <w:noProof/>
            <w:webHidden/>
          </w:rPr>
          <w:fldChar w:fldCharType="begin"/>
        </w:r>
        <w:r w:rsidR="0095544B">
          <w:rPr>
            <w:noProof/>
            <w:webHidden/>
          </w:rPr>
          <w:instrText xml:space="preserve"> PAGEREF _Toc241040376 \h </w:instrText>
        </w:r>
        <w:r>
          <w:rPr>
            <w:noProof/>
            <w:webHidden/>
          </w:rPr>
        </w:r>
        <w:r>
          <w:rPr>
            <w:noProof/>
            <w:webHidden/>
          </w:rPr>
          <w:fldChar w:fldCharType="separate"/>
        </w:r>
        <w:r w:rsidR="0095544B">
          <w:rPr>
            <w:noProof/>
            <w:webHidden/>
          </w:rPr>
          <w:t>9</w:t>
        </w:r>
        <w:r>
          <w:rPr>
            <w:noProof/>
            <w:webHidden/>
          </w:rPr>
          <w:fldChar w:fldCharType="end"/>
        </w:r>
      </w:hyperlink>
    </w:p>
    <w:p w:rsidR="0095544B" w:rsidRDefault="0032331F">
      <w:pPr>
        <w:pStyle w:val="TOC2"/>
        <w:tabs>
          <w:tab w:val="right" w:leader="dot" w:pos="9350"/>
        </w:tabs>
        <w:rPr>
          <w:rFonts w:asciiTheme="minorHAnsi" w:eastAsiaTheme="minorEastAsia" w:hAnsiTheme="minorHAnsi" w:cstheme="minorBidi"/>
          <w:noProof/>
        </w:rPr>
      </w:pPr>
      <w:hyperlink w:anchor="_Toc241040377" w:history="1">
        <w:r w:rsidR="0095544B" w:rsidRPr="0007452F">
          <w:rPr>
            <w:rStyle w:val="Hyperlink"/>
            <w:noProof/>
          </w:rPr>
          <w:t>Virtualization Savings and Benefits</w:t>
        </w:r>
        <w:r w:rsidR="0095544B">
          <w:rPr>
            <w:noProof/>
            <w:webHidden/>
          </w:rPr>
          <w:tab/>
        </w:r>
        <w:r>
          <w:rPr>
            <w:noProof/>
            <w:webHidden/>
          </w:rPr>
          <w:fldChar w:fldCharType="begin"/>
        </w:r>
        <w:r w:rsidR="0095544B">
          <w:rPr>
            <w:noProof/>
            <w:webHidden/>
          </w:rPr>
          <w:instrText xml:space="preserve"> PAGEREF _Toc241040377 \h </w:instrText>
        </w:r>
        <w:r>
          <w:rPr>
            <w:noProof/>
            <w:webHidden/>
          </w:rPr>
        </w:r>
        <w:r>
          <w:rPr>
            <w:noProof/>
            <w:webHidden/>
          </w:rPr>
          <w:fldChar w:fldCharType="separate"/>
        </w:r>
        <w:r w:rsidR="0095544B">
          <w:rPr>
            <w:noProof/>
            <w:webHidden/>
          </w:rPr>
          <w:t>10</w:t>
        </w:r>
        <w:r>
          <w:rPr>
            <w:noProof/>
            <w:webHidden/>
          </w:rPr>
          <w:fldChar w:fldCharType="end"/>
        </w:r>
      </w:hyperlink>
    </w:p>
    <w:p w:rsidR="0095544B" w:rsidRDefault="0032331F">
      <w:pPr>
        <w:pStyle w:val="TOC1"/>
        <w:tabs>
          <w:tab w:val="right" w:leader="dot" w:pos="9350"/>
        </w:tabs>
        <w:rPr>
          <w:rFonts w:asciiTheme="minorHAnsi" w:eastAsiaTheme="minorEastAsia" w:hAnsiTheme="minorHAnsi" w:cstheme="minorBidi"/>
          <w:noProof/>
        </w:rPr>
      </w:pPr>
      <w:hyperlink w:anchor="_Toc241040378" w:history="1">
        <w:r w:rsidR="0095544B" w:rsidRPr="0007452F">
          <w:rPr>
            <w:rStyle w:val="Hyperlink"/>
            <w:noProof/>
          </w:rPr>
          <w:t>Summary</w:t>
        </w:r>
        <w:r w:rsidR="0095544B">
          <w:rPr>
            <w:noProof/>
            <w:webHidden/>
          </w:rPr>
          <w:tab/>
        </w:r>
        <w:r>
          <w:rPr>
            <w:noProof/>
            <w:webHidden/>
          </w:rPr>
          <w:fldChar w:fldCharType="begin"/>
        </w:r>
        <w:r w:rsidR="0095544B">
          <w:rPr>
            <w:noProof/>
            <w:webHidden/>
          </w:rPr>
          <w:instrText xml:space="preserve"> PAGEREF _Toc241040378 \h </w:instrText>
        </w:r>
        <w:r>
          <w:rPr>
            <w:noProof/>
            <w:webHidden/>
          </w:rPr>
        </w:r>
        <w:r>
          <w:rPr>
            <w:noProof/>
            <w:webHidden/>
          </w:rPr>
          <w:fldChar w:fldCharType="separate"/>
        </w:r>
        <w:r w:rsidR="0095544B">
          <w:rPr>
            <w:noProof/>
            <w:webHidden/>
          </w:rPr>
          <w:t>12</w:t>
        </w:r>
        <w:r>
          <w:rPr>
            <w:noProof/>
            <w:webHidden/>
          </w:rPr>
          <w:fldChar w:fldCharType="end"/>
        </w:r>
      </w:hyperlink>
    </w:p>
    <w:p w:rsidR="00FD0714" w:rsidRDefault="0032331F">
      <w:r>
        <w:fldChar w:fldCharType="end"/>
      </w:r>
    </w:p>
    <w:p w:rsidR="00FD0714" w:rsidRDefault="00FD0714" w:rsidP="000D44F9">
      <w:pPr>
        <w:pStyle w:val="Heading1"/>
      </w:pPr>
      <w:r>
        <w:rPr>
          <w:rFonts w:ascii="Tahoma" w:hAnsi="Tahoma" w:cs="Tahoma"/>
        </w:rPr>
        <w:br w:type="page"/>
      </w:r>
      <w:bookmarkStart w:id="0" w:name="_Toc241040360"/>
      <w:bookmarkStart w:id="1" w:name="_Toc161415983"/>
      <w:bookmarkStart w:id="2" w:name="_Toc161549951"/>
      <w:r>
        <w:lastRenderedPageBreak/>
        <w:t>Introduction</w:t>
      </w:r>
      <w:bookmarkEnd w:id="0"/>
    </w:p>
    <w:p w:rsidR="00DD4D1B" w:rsidRDefault="00DD4D1B" w:rsidP="00084533">
      <w:pPr>
        <w:ind w:left="360"/>
      </w:pPr>
      <w:r w:rsidRPr="00DD4D1B">
        <w:t>Small and Medium Business (SMB) IT Departments face numerous challenges. They must often operate a significant number of servers on a limited budget. Even small businesses can experience server sprawl and the associated electricity and management costs. SMBs must often expend significant effort supporting a diverse range of server operating systems and applications. And with limited resources, the task of providing great server uptime and data redundancy to users can be significant challenges.</w:t>
      </w:r>
    </w:p>
    <w:p w:rsidR="008A7B25" w:rsidRDefault="008A7B25" w:rsidP="00084533">
      <w:pPr>
        <w:ind w:left="360"/>
      </w:pPr>
      <w:r>
        <w:t xml:space="preserve">Microsoft® Windows Server® 2008 R2 Hyper-V </w:t>
      </w:r>
      <w:r w:rsidR="001F0749">
        <w:t xml:space="preserve">combined with Microsoft System Center </w:t>
      </w:r>
      <w:r>
        <w:t xml:space="preserve">can be a powerful tool to help SMBs lower total cost of </w:t>
      </w:r>
      <w:r w:rsidR="001F0749">
        <w:t>ownership</w:t>
      </w:r>
      <w:r>
        <w:t xml:space="preserve"> (TCO), </w:t>
      </w:r>
      <w:r w:rsidR="001F0749">
        <w:t>ease management of both virtual and physical servers, and increase availability of applications during planned and unplanned downtime.</w:t>
      </w:r>
    </w:p>
    <w:p w:rsidR="00FD0714" w:rsidRDefault="00F01E52" w:rsidP="00681A51">
      <w:pPr>
        <w:pStyle w:val="Heading1"/>
      </w:pPr>
      <w:bookmarkStart w:id="3" w:name="_Toc241040361"/>
      <w:r>
        <w:t>Windows Server 2008 R2 Hyper-V</w:t>
      </w:r>
      <w:bookmarkEnd w:id="3"/>
    </w:p>
    <w:bookmarkEnd w:id="1"/>
    <w:bookmarkEnd w:id="2"/>
    <w:p w:rsidR="00FD0714" w:rsidRDefault="00D30744" w:rsidP="00F85C23">
      <w:pPr>
        <w:ind w:left="360"/>
      </w:pPr>
      <w:r>
        <w:t xml:space="preserve">The original release of Hyper-V offered cost-effective server virtualization that was easily managed with familiar Windows tools. </w:t>
      </w:r>
      <w:r w:rsidR="00A72226">
        <w:t>Windows Server 2008 R2 includes the updated Hyper-V</w:t>
      </w:r>
      <w:r w:rsidR="00106F77">
        <w:t xml:space="preserve"> serve</w:t>
      </w:r>
      <w:r w:rsidR="00D55437">
        <w:t>r role</w:t>
      </w:r>
      <w:r w:rsidR="00A72226">
        <w:t xml:space="preserve">. </w:t>
      </w:r>
      <w:r w:rsidR="00D55437">
        <w:t>This</w:t>
      </w:r>
      <w:r w:rsidR="00A72226">
        <w:t xml:space="preserve"> second release of Hyper-V includes numerous new capabilities that bring tremendous value </w:t>
      </w:r>
      <w:r w:rsidR="00D55437">
        <w:t xml:space="preserve">and Return on Investment (ROI) </w:t>
      </w:r>
      <w:r w:rsidR="00A72226">
        <w:t xml:space="preserve">to both small and large businesses. </w:t>
      </w:r>
      <w:r w:rsidR="00A04795">
        <w:t>These new capabilities</w:t>
      </w:r>
      <w:r>
        <w:t>, described below,</w:t>
      </w:r>
      <w:r w:rsidR="00A04795">
        <w:t xml:space="preserve"> make it easier than ever to implement </w:t>
      </w:r>
      <w:r w:rsidR="00D32AE6">
        <w:t xml:space="preserve">a dynamic, highly-available virtualization platform in any business </w:t>
      </w:r>
      <w:r w:rsidR="00D55437">
        <w:t>environment.</w:t>
      </w:r>
    </w:p>
    <w:p w:rsidR="001844DC" w:rsidRDefault="00D66A6F" w:rsidP="00D66A6F">
      <w:pPr>
        <w:pStyle w:val="Heading2"/>
      </w:pPr>
      <w:bookmarkStart w:id="4" w:name="_Toc241040362"/>
      <w:r>
        <w:t>Live Migration</w:t>
      </w:r>
      <w:bookmarkEnd w:id="4"/>
    </w:p>
    <w:p w:rsidR="00D66A6F" w:rsidRDefault="00D66A6F" w:rsidP="00D66A6F">
      <w:pPr>
        <w:ind w:left="360"/>
      </w:pPr>
      <w:r>
        <w:t>Hyper-V live migration is integrated with Windows Server 2008 R2 Hyper-V. With it you can move running VMs from one Hyper-V R2 physical host to another without any disruption of service or perceived downtime.</w:t>
      </w:r>
    </w:p>
    <w:p w:rsidR="00D66A6F" w:rsidRDefault="00D66A6F" w:rsidP="00D66A6F">
      <w:pPr>
        <w:ind w:left="360"/>
      </w:pPr>
      <w:r>
        <w:t>The live migration feature ships with Hyper-V R2 and no separate licensing or product installation is involved. In fact, any configuration that works with Quick Migration and also includes processors of the same family will support live migration.</w:t>
      </w:r>
    </w:p>
    <w:p w:rsidR="00541D98" w:rsidRDefault="00541D98" w:rsidP="00541D98">
      <w:pPr>
        <w:pStyle w:val="Heading2"/>
      </w:pPr>
      <w:r w:rsidRPr="00541D98">
        <w:t xml:space="preserve"> </w:t>
      </w:r>
      <w:bookmarkStart w:id="5" w:name="_Toc241040363"/>
      <w:r>
        <w:t>Cluster Shared Volumes</w:t>
      </w:r>
      <w:bookmarkEnd w:id="5"/>
    </w:p>
    <w:p w:rsidR="00541D98" w:rsidRDefault="00541D98" w:rsidP="00541D98">
      <w:pPr>
        <w:ind w:left="360"/>
      </w:pPr>
      <w:r>
        <w:t>Cluster Shared Volumes (CSV) is a new feature in</w:t>
      </w:r>
      <w:r w:rsidR="00F1611A">
        <w:t xml:space="preserve"> Windows Server 2008 R2</w:t>
      </w:r>
      <w:r>
        <w:t xml:space="preserve"> that allows all nodes in a cluster concurrent access to data on each CSV-enabled shared disk. CSV provides</w:t>
      </w:r>
      <w:r w:rsidR="00615526">
        <w:t xml:space="preserve"> additional high availability for Virtual Machines (VMs) stored on CSV-enabled storage</w:t>
      </w:r>
      <w:r>
        <w:t xml:space="preserve"> and simplifies SAN management by reducing the number of Logical Unit Numbers (LUNs) required to achieve maximum VM flexibility.</w:t>
      </w:r>
      <w:r w:rsidR="00373AED">
        <w:t xml:space="preserve"> This feature is particularly valuable in environments where the additional overhead of SAN management adds to an already challenging technology management workload.</w:t>
      </w:r>
    </w:p>
    <w:p w:rsidR="00380255" w:rsidRDefault="00380255" w:rsidP="00380255">
      <w:pPr>
        <w:pStyle w:val="Heading2"/>
      </w:pPr>
      <w:bookmarkStart w:id="6" w:name="_Toc241040364"/>
      <w:r>
        <w:lastRenderedPageBreak/>
        <w:t>Processor Compatibility Mode</w:t>
      </w:r>
      <w:bookmarkEnd w:id="6"/>
    </w:p>
    <w:p w:rsidR="00541D98" w:rsidRDefault="00380255" w:rsidP="00380255">
      <w:pPr>
        <w:ind w:left="360"/>
      </w:pPr>
      <w:r>
        <w:t>Processor Compatibility Mode brings the benefits of live migration, Quick Migration, and Failover Clustering to scenarios where cluster hardware cannot be completely standardized by using identical processor types on all cluster members. For instance, if a cluster is created and then later expanded by adding new hardware, the cluster may not have identical processor types.</w:t>
      </w:r>
      <w:r w:rsidR="00373AED">
        <w:t xml:space="preserve"> Processor Compatibility Mode allows a SMB to use failover clustering and live migration in this scenario</w:t>
      </w:r>
      <w:r w:rsidR="00D13AA7">
        <w:t xml:space="preserve"> provided the processors are from the same processor vendor</w:t>
      </w:r>
      <w:r w:rsidR="00373AED">
        <w:t>.</w:t>
      </w:r>
    </w:p>
    <w:p w:rsidR="00FC4F60" w:rsidRDefault="00FC4F60" w:rsidP="00FC4F60">
      <w:pPr>
        <w:pStyle w:val="Heading2"/>
      </w:pPr>
      <w:bookmarkStart w:id="7" w:name="_Toc241040365"/>
      <w:r>
        <w:t xml:space="preserve">Increased Processor and </w:t>
      </w:r>
      <w:r w:rsidR="005572D3">
        <w:t>Virtual Machine Guest</w:t>
      </w:r>
      <w:r>
        <w:t xml:space="preserve"> Support</w:t>
      </w:r>
      <w:bookmarkEnd w:id="7"/>
    </w:p>
    <w:p w:rsidR="00FC4F60" w:rsidRDefault="00FC4F60" w:rsidP="00FC4F60">
      <w:pPr>
        <w:ind w:left="360"/>
      </w:pPr>
      <w:r>
        <w:t>Processor power on servers has continued to grow exponentially. Within the Windows Server 2008 lifecycle, 64 logical processor servers will become common. For example, a server with 8 processor sockets populated by 8-core processors offers 64 logical processors. While this is more processing power than many applications can efficiently use, Hyper-V R2 has expanded processor support for servers with up to 64 logical processors.</w:t>
      </w:r>
    </w:p>
    <w:p w:rsidR="00FC4F60" w:rsidRDefault="00FC4F60" w:rsidP="00FC4F60">
      <w:pPr>
        <w:ind w:left="360"/>
      </w:pPr>
      <w:r>
        <w:t xml:space="preserve">Hyper-V R2 has also increased </w:t>
      </w:r>
      <w:r w:rsidR="005572D3">
        <w:t>the number of VMs supported.</w:t>
      </w:r>
      <w:r>
        <w:t xml:space="preserve"> </w:t>
      </w:r>
      <w:r w:rsidR="000E6491">
        <w:t xml:space="preserve">Hyper-V R2 </w:t>
      </w:r>
      <w:r w:rsidR="005572D3">
        <w:t xml:space="preserve">supports numerous </w:t>
      </w:r>
      <w:r w:rsidR="000E6491">
        <w:t xml:space="preserve">guest operating systems </w:t>
      </w:r>
      <w:r w:rsidR="005572D3">
        <w:t xml:space="preserve">and </w:t>
      </w:r>
      <w:r w:rsidR="000E6491">
        <w:t xml:space="preserve">can support </w:t>
      </w:r>
      <w:r w:rsidR="005572D3">
        <w:t xml:space="preserve">up to </w:t>
      </w:r>
      <w:r w:rsidR="000E6491">
        <w:t>64GB of RAM a</w:t>
      </w:r>
      <w:r w:rsidR="00BD5860">
        <w:t xml:space="preserve">nd up to </w:t>
      </w:r>
      <w:r w:rsidR="000E6491">
        <w:t xml:space="preserve">4 </w:t>
      </w:r>
      <w:r w:rsidR="00BD5860">
        <w:t>virtual</w:t>
      </w:r>
      <w:r w:rsidR="000E6491">
        <w:t xml:space="preserve"> processors</w:t>
      </w:r>
      <w:r w:rsidR="00BD5860">
        <w:t xml:space="preserve"> for specific supported guest operating systems</w:t>
      </w:r>
      <w:r w:rsidR="000E6491">
        <w:t xml:space="preserve">. </w:t>
      </w:r>
      <w:r w:rsidR="005572D3">
        <w:t xml:space="preserve">Additionally, </w:t>
      </w:r>
      <w:r>
        <w:t>Hyper-V R2</w:t>
      </w:r>
      <w:r w:rsidR="005572D3">
        <w:t xml:space="preserve"> supports</w:t>
      </w:r>
      <w:r>
        <w:t xml:space="preserve"> </w:t>
      </w:r>
      <w:r w:rsidR="005572D3">
        <w:t>up to 384 virtual machines or 512 virtual processors per Hyper-V R2 system allowing Hyper-V R2 to take advantage of the more powerful systems available today.</w:t>
      </w:r>
    </w:p>
    <w:p w:rsidR="00DE297A" w:rsidRDefault="00DE297A" w:rsidP="00DE297A">
      <w:pPr>
        <w:pStyle w:val="Heading2"/>
      </w:pPr>
      <w:bookmarkStart w:id="8" w:name="_Toc241040366"/>
      <w:r>
        <w:t>VDI and Terminal Server Integration</w:t>
      </w:r>
      <w:bookmarkEnd w:id="8"/>
    </w:p>
    <w:p w:rsidR="00FC24DB" w:rsidRDefault="00FC24DB" w:rsidP="00FC24DB">
      <w:pPr>
        <w:ind w:left="360"/>
      </w:pPr>
      <w:r>
        <w:t xml:space="preserve">VDI can be used to address many challenges that </w:t>
      </w:r>
      <w:r w:rsidR="00A949EC">
        <w:t>exist</w:t>
      </w:r>
      <w:r>
        <w:t xml:space="preserve"> in the SMB environment. </w:t>
      </w:r>
      <w:r w:rsidR="0079403F">
        <w:t xml:space="preserve">Desktop management, deployment, and maintenance can be a significant cost. </w:t>
      </w:r>
      <w:r w:rsidR="00444CB1">
        <w:t xml:space="preserve">By running desktop operating systems in VMs, </w:t>
      </w:r>
      <w:r w:rsidR="00A949EC">
        <w:t>the management and cost benefits of virtualization can extend to desktops as well.</w:t>
      </w:r>
      <w:r w:rsidR="00627D52">
        <w:t xml:space="preserve"> In addition, ongoing desktop maintenance and new desktop deployments can be simplified by hosting desktop operating systems on VMs and using Windows Remote Desktop Services to provide access to these virtualized desktops.</w:t>
      </w:r>
    </w:p>
    <w:p w:rsidR="00BA67FF" w:rsidRDefault="00306029" w:rsidP="00DE297A">
      <w:pPr>
        <w:ind w:left="360"/>
      </w:pPr>
      <w:r w:rsidRPr="00306029">
        <w:t>R</w:t>
      </w:r>
      <w:r>
        <w:t xml:space="preserve">emote </w:t>
      </w:r>
      <w:r w:rsidRPr="00306029">
        <w:t>D</w:t>
      </w:r>
      <w:r>
        <w:t>esktop</w:t>
      </w:r>
      <w:r w:rsidRPr="00306029">
        <w:t xml:space="preserve"> Connection Broker extends the T</w:t>
      </w:r>
      <w:r>
        <w:t xml:space="preserve">erminal </w:t>
      </w:r>
      <w:r w:rsidRPr="00306029">
        <w:t>S</w:t>
      </w:r>
      <w:r>
        <w:t>erver</w:t>
      </w:r>
      <w:r w:rsidRPr="00306029">
        <w:t xml:space="preserve"> Session Broker capabilities included in Windows Server 2008</w:t>
      </w:r>
      <w:r w:rsidR="003A652E">
        <w:t xml:space="preserve"> R2</w:t>
      </w:r>
      <w:r w:rsidRPr="00306029">
        <w:t xml:space="preserve"> by creating a unified administrative experience for </w:t>
      </w:r>
      <w:r>
        <w:t xml:space="preserve">both </w:t>
      </w:r>
      <w:r w:rsidRPr="00306029">
        <w:t>traditional session-based remote desktops and virtual machine-based remote desktops.</w:t>
      </w:r>
      <w:r w:rsidR="00BA67FF">
        <w:t xml:space="preserve"> Both Windows Server 2008 R2 Hyper-V and Microsoft Hyper-V Server can be used together with the Remote Desktop Connection Broker to create a Virtual Desktop Infrastructure (VDI) solution.</w:t>
      </w:r>
    </w:p>
    <w:p w:rsidR="00DE297A" w:rsidRDefault="00DE297A" w:rsidP="00DE297A">
      <w:pPr>
        <w:ind w:left="360"/>
      </w:pPr>
      <w:r>
        <w:t>VDI leverages machine virtualization technologies to allow a single Hyper-V R2 server to run many virtual machines. With VDI, organizations can run multiple desktops, each in a virtual machine, on the same server in a datacenter and use remote desktop protocols to allow a user to access their personal desktop from any authorized device, thereby improving desktop flexibility. IT departments can take advantage of all the benefits of centralization, including centralized management of desktop workloads and improved business continuity.</w:t>
      </w:r>
    </w:p>
    <w:p w:rsidR="00DE297A" w:rsidRDefault="00DE297A" w:rsidP="00DE297A">
      <w:pPr>
        <w:ind w:left="360"/>
      </w:pPr>
      <w:r>
        <w:lastRenderedPageBreak/>
        <w:t>Hyper-V R2 makes a great virtualization platform for a VDI solution. The reliable and scalable hypervisor and integration with management tools combine to ease VDI implementation. New Hyper-V R2 features like live migration provide greater flexibility for VDI implementations.</w:t>
      </w:r>
    </w:p>
    <w:p w:rsidR="00DE297A" w:rsidRDefault="00DE297A" w:rsidP="00DE297A">
      <w:pPr>
        <w:ind w:left="360"/>
      </w:pPr>
      <w:r>
        <w:t>Hyper-V R2 integrates with the Windows Remote Desktop Services Session Broker. The Session Broker manages the connections between a user’s device and the remote desktops that are running on the Hyper-V R2 server. It also helps dynamically provision remote desktops, by combining a pristine desktop image with a user’s profile and personal settings at runtime, and delivering a personalized desktop to the end user.</w:t>
      </w:r>
    </w:p>
    <w:p w:rsidR="00DE0CDE" w:rsidRDefault="00DE0CDE" w:rsidP="00DE0CDE">
      <w:pPr>
        <w:pStyle w:val="Heading2"/>
      </w:pPr>
      <w:bookmarkStart w:id="9" w:name="_Toc241040367"/>
      <w:r>
        <w:t>Performance Features</w:t>
      </w:r>
      <w:bookmarkEnd w:id="9"/>
    </w:p>
    <w:p w:rsidR="00DE0CDE" w:rsidRDefault="00DE0CDE" w:rsidP="00DE0CDE">
      <w:pPr>
        <w:ind w:left="360"/>
      </w:pPr>
      <w:r>
        <w:t>In addition to expanded support for memory size and processor count, Hyper-V R2 contains several performance improvements. Second-Level Address Translation (SLAT) and Timer Coalescing reduce the overhead inherent in virtualizing operating systems. CPU Core Parking supports power savings. Support for jumbo frames, TCP Chimney, Virtual Machine Queues, and enhanced VHD performance all contribute to greater throughput from VMs to physical hardware.</w:t>
      </w:r>
    </w:p>
    <w:p w:rsidR="00DE0CDE" w:rsidRDefault="00DE0CDE" w:rsidP="00DE0CDE">
      <w:pPr>
        <w:pStyle w:val="Heading2"/>
      </w:pPr>
      <w:bookmarkStart w:id="10" w:name="_Toc236814129"/>
      <w:bookmarkStart w:id="11" w:name="_Toc241040368"/>
      <w:r>
        <w:t>Hot add/remove of storage</w:t>
      </w:r>
      <w:bookmarkEnd w:id="10"/>
      <w:bookmarkEnd w:id="11"/>
    </w:p>
    <w:p w:rsidR="00DE0CDE" w:rsidRDefault="00DE0CDE" w:rsidP="00DE0CDE">
      <w:pPr>
        <w:ind w:left="360"/>
      </w:pPr>
      <w:r>
        <w:t>Hyper-V R2 supports hot plug-in and hot removal of storage</w:t>
      </w:r>
      <w:r w:rsidR="003B73D7">
        <w:t xml:space="preserve"> into the guest virtual machine</w:t>
      </w:r>
      <w:r>
        <w:t>. By supporting the addition or removal of Virtual Hard Drive (VHD) files and pass-through disks while a VM is running, Hyper-V R2 makes it possible to reconfigure VMs quickly to meet changing workload requir</w:t>
      </w:r>
      <w:r w:rsidR="00632B90">
        <w:t>ements.</w:t>
      </w:r>
    </w:p>
    <w:p w:rsidR="00DE0CDE" w:rsidRPr="00ED0089" w:rsidRDefault="00DE0CDE" w:rsidP="00DE0CDE">
      <w:pPr>
        <w:rPr>
          <w:rFonts w:ascii="Arial" w:eastAsia="Calibri" w:hAnsi="Arial"/>
          <w:b/>
          <w:kern w:val="24"/>
          <w:sz w:val="28"/>
          <w:szCs w:val="36"/>
        </w:rPr>
      </w:pPr>
      <w:r w:rsidRPr="00ED0089">
        <w:rPr>
          <w:rFonts w:ascii="Arial" w:eastAsia="Calibri" w:hAnsi="Arial"/>
          <w:b/>
          <w:kern w:val="24"/>
          <w:sz w:val="28"/>
          <w:szCs w:val="36"/>
        </w:rPr>
        <w:t>Enhanced Guest Operating System Support</w:t>
      </w:r>
    </w:p>
    <w:p w:rsidR="00DE0CDE" w:rsidRDefault="00DE0CDE" w:rsidP="00DE0CDE">
      <w:pPr>
        <w:ind w:left="360"/>
        <w:rPr>
          <w:rFonts w:eastAsia="Calibri"/>
        </w:rPr>
      </w:pPr>
      <w:r>
        <w:rPr>
          <w:rFonts w:eastAsia="Calibri"/>
        </w:rPr>
        <w:t xml:space="preserve">Hyper-V </w:t>
      </w:r>
      <w:r w:rsidR="001533A2">
        <w:rPr>
          <w:rFonts w:eastAsia="Calibri"/>
        </w:rPr>
        <w:t>R2</w:t>
      </w:r>
      <w:r>
        <w:rPr>
          <w:rFonts w:eastAsia="Calibri"/>
        </w:rPr>
        <w:t xml:space="preserve"> adds support for the latest Microsoft operating system releases, Microsoft Windows Server 2008 R2 and </w:t>
      </w:r>
      <w:r w:rsidRPr="00DE0CDE">
        <w:t>Windows</w:t>
      </w:r>
      <w:r>
        <w:rPr>
          <w:rFonts w:eastAsia="Calibri"/>
        </w:rPr>
        <w:t xml:space="preserve"> 7. Hyper-V R2 also adds support for SUSE Linux Enterprise Server 11 and Red Hat Enterprise Linux (RHEL) 5.2 and 5.3, 32-bit and 64-bit editions. In addition, device drivers that enhance the performance of the Linux operating system when run in a Hyper-V VM have been released to the Linux community under GPLv2.</w:t>
      </w:r>
    </w:p>
    <w:p w:rsidR="00380255" w:rsidRDefault="00380255" w:rsidP="00380255">
      <w:pPr>
        <w:ind w:left="360"/>
      </w:pPr>
      <w:r>
        <w:t>For a complete list of Hyper-V R2 features, see</w:t>
      </w:r>
      <w:r w:rsidR="006C1CFE">
        <w:t xml:space="preserve"> </w:t>
      </w:r>
      <w:hyperlink r:id="rId12" w:history="1">
        <w:r w:rsidR="006C1CFE" w:rsidRPr="00492FE2">
          <w:rPr>
            <w:rStyle w:val="Hyperlink"/>
          </w:rPr>
          <w:t>http://www.microsoft.com/windowsserver2008/en/us/hyperv-r2.aspx</w:t>
        </w:r>
      </w:hyperlink>
      <w:r w:rsidR="006C1CFE">
        <w:t xml:space="preserve"> </w:t>
      </w:r>
    </w:p>
    <w:p w:rsidR="00D123D7" w:rsidRDefault="00D123D7" w:rsidP="00D123D7">
      <w:pPr>
        <w:pStyle w:val="Heading2"/>
      </w:pPr>
      <w:bookmarkStart w:id="12" w:name="_Toc241040369"/>
      <w:r>
        <w:t>System Center Essentials and Virtual Machine Manager</w:t>
      </w:r>
      <w:bookmarkEnd w:id="12"/>
    </w:p>
    <w:p w:rsidR="00EC4F25" w:rsidRDefault="00AB159A" w:rsidP="008C705E">
      <w:pPr>
        <w:ind w:left="360"/>
      </w:pPr>
      <w:r w:rsidRPr="00AB159A">
        <w:t xml:space="preserve">System Center Essentials </w:t>
      </w:r>
      <w:r w:rsidR="00EC4F25">
        <w:t xml:space="preserve">(SCE) </w:t>
      </w:r>
      <w:r w:rsidRPr="00AB159A">
        <w:t xml:space="preserve">and System Center Virtual Machine Manager (VMM) Workgroup Edition, </w:t>
      </w:r>
      <w:r w:rsidR="00EC4F25">
        <w:t>provide</w:t>
      </w:r>
      <w:r w:rsidRPr="00AB159A">
        <w:t xml:space="preserve"> an integrated solution for virtualizing and managing physical and virtual assets. </w:t>
      </w:r>
      <w:r w:rsidR="00EC4F25">
        <w:t xml:space="preserve"> SCE</w:t>
      </w:r>
      <w:r w:rsidR="00F55B29">
        <w:t xml:space="preserve"> and VMM provide the following management capabilities:</w:t>
      </w:r>
    </w:p>
    <w:p w:rsidR="00EF4870" w:rsidRDefault="00EF4870" w:rsidP="00F55B29">
      <w:pPr>
        <w:pStyle w:val="ListParagraph"/>
        <w:numPr>
          <w:ilvl w:val="0"/>
          <w:numId w:val="32"/>
        </w:numPr>
      </w:pPr>
      <w:r>
        <w:t>Complete management of up to 5 virtualization hosts</w:t>
      </w:r>
    </w:p>
    <w:p w:rsidR="00F55B29" w:rsidRDefault="00F55B29" w:rsidP="00F55B29">
      <w:pPr>
        <w:pStyle w:val="ListParagraph"/>
        <w:numPr>
          <w:ilvl w:val="0"/>
          <w:numId w:val="32"/>
        </w:numPr>
      </w:pPr>
      <w:r>
        <w:t>Proactive monitoring and troubleshooting diagnostics for Windows-based servers, Windows-based clients, applications and network devices.</w:t>
      </w:r>
    </w:p>
    <w:p w:rsidR="00F55B29" w:rsidRDefault="00F55B29" w:rsidP="00F55B29">
      <w:pPr>
        <w:pStyle w:val="ListParagraph"/>
        <w:numPr>
          <w:ilvl w:val="0"/>
          <w:numId w:val="32"/>
        </w:numPr>
      </w:pPr>
      <w:r>
        <w:lastRenderedPageBreak/>
        <w:t>Update management for Microsoft and third-party applications and devices.</w:t>
      </w:r>
    </w:p>
    <w:p w:rsidR="00F55B29" w:rsidRDefault="00F55B29" w:rsidP="00F55B29">
      <w:pPr>
        <w:pStyle w:val="ListParagraph"/>
        <w:numPr>
          <w:ilvl w:val="0"/>
          <w:numId w:val="32"/>
        </w:numPr>
      </w:pPr>
      <w:r>
        <w:t>Software deployment of MSI and EXE installed software packages, including third-party applications, and Office 2007.</w:t>
      </w:r>
    </w:p>
    <w:p w:rsidR="00F55B29" w:rsidRDefault="00F55B29" w:rsidP="00F55B29">
      <w:pPr>
        <w:pStyle w:val="ListParagraph"/>
        <w:numPr>
          <w:ilvl w:val="0"/>
          <w:numId w:val="32"/>
        </w:numPr>
      </w:pPr>
      <w:r>
        <w:t>Hardware and software inventory with 30+ attributes collected for things like available disk space, RAM, and installed applications with version number.</w:t>
      </w:r>
    </w:p>
    <w:p w:rsidR="00F55B29" w:rsidRDefault="00F55B29" w:rsidP="00F55B29">
      <w:pPr>
        <w:pStyle w:val="ListParagraph"/>
        <w:numPr>
          <w:ilvl w:val="0"/>
          <w:numId w:val="32"/>
        </w:numPr>
      </w:pPr>
      <w:r>
        <w:t>Integrated reporting including 50+ reports for things like inventory, update deployment status, and automated daily health status reports for your IT environment.</w:t>
      </w:r>
    </w:p>
    <w:p w:rsidR="00EC4F25" w:rsidRDefault="00EC4F25" w:rsidP="008C705E">
      <w:pPr>
        <w:ind w:left="360"/>
      </w:pPr>
    </w:p>
    <w:p w:rsidR="00D123D7" w:rsidRDefault="00EF4870" w:rsidP="008C705E">
      <w:pPr>
        <w:ind w:left="360"/>
      </w:pPr>
      <w:r>
        <w:t xml:space="preserve">SCE and VMM provide </w:t>
      </w:r>
      <w:r w:rsidR="00AB159A" w:rsidRPr="00AB159A">
        <w:t xml:space="preserve">more functionality delivered at a lower cost than </w:t>
      </w:r>
      <w:r>
        <w:t>competing solutions, making SCE+VMM</w:t>
      </w:r>
      <w:r w:rsidR="00AB159A" w:rsidRPr="00AB159A">
        <w:t xml:space="preserve"> the logical midmarket systems management solution.</w:t>
      </w:r>
    </w:p>
    <w:p w:rsidR="00572F82" w:rsidRDefault="001E46D2" w:rsidP="001E46D2">
      <w:pPr>
        <w:pStyle w:val="Heading1"/>
      </w:pPr>
      <w:bookmarkStart w:id="13" w:name="_Toc241040370"/>
      <w:r>
        <w:t>SMB Challenges</w:t>
      </w:r>
      <w:bookmarkEnd w:id="13"/>
    </w:p>
    <w:p w:rsidR="00FA38D5" w:rsidRDefault="00FA38D5" w:rsidP="00A82909">
      <w:pPr>
        <w:ind w:left="360"/>
      </w:pPr>
      <w:r>
        <w:t>SMBs face numerous challenges r</w:t>
      </w:r>
      <w:r w:rsidR="00AC23A5">
        <w:t xml:space="preserve">elated to providing IT services. </w:t>
      </w:r>
      <w:r w:rsidR="00E65B4E">
        <w:t xml:space="preserve">They must often purchase and operate multiple servers on a limited budget. </w:t>
      </w:r>
      <w:r w:rsidR="00F3771F">
        <w:t xml:space="preserve">Best practices for Line of Business (LOB) applications often recommend dedicated servers for each application, so even small businesses can experience server sprawl. </w:t>
      </w:r>
      <w:r w:rsidR="00E54D1E">
        <w:t>Server sprawl increases power, cooling, and management costs associated with providing n</w:t>
      </w:r>
      <w:r w:rsidR="00153608">
        <w:t>ecessary IT services.</w:t>
      </w:r>
    </w:p>
    <w:p w:rsidR="00153608" w:rsidRDefault="00153608" w:rsidP="00A82909">
      <w:pPr>
        <w:ind w:left="360"/>
      </w:pPr>
      <w:r>
        <w:t xml:space="preserve">When it comes to providing a wide range of IT services, SMBs </w:t>
      </w:r>
      <w:r w:rsidR="00924BEB">
        <w:t xml:space="preserve">often </w:t>
      </w:r>
      <w:r>
        <w:t>face the same challenges as larger businesses. They may support a relatively diverse range of server operating systems and applications.</w:t>
      </w:r>
      <w:r w:rsidR="00A005FF">
        <w:t xml:space="preserve"> </w:t>
      </w:r>
      <w:r w:rsidR="000C06C1">
        <w:t>In this environment, server management can be a significant cost, both in terms of software costs and in terms of IT staff time.</w:t>
      </w:r>
      <w:r w:rsidR="00E23F53">
        <w:t xml:space="preserve"> </w:t>
      </w:r>
    </w:p>
    <w:p w:rsidR="000C06C1" w:rsidRDefault="00E23F53" w:rsidP="00A82909">
      <w:pPr>
        <w:ind w:left="360"/>
      </w:pPr>
      <w:r>
        <w:t xml:space="preserve">With limited resources, many SMBs are challenged by the task of providing great </w:t>
      </w:r>
      <w:r w:rsidR="0029783C">
        <w:t xml:space="preserve">server </w:t>
      </w:r>
      <w:r>
        <w:t>uptime</w:t>
      </w:r>
      <w:r w:rsidR="00C37C30">
        <w:t xml:space="preserve"> and data redundancy</w:t>
      </w:r>
      <w:r>
        <w:t xml:space="preserve"> </w:t>
      </w:r>
      <w:r w:rsidR="0029783C">
        <w:t>to users</w:t>
      </w:r>
      <w:r w:rsidR="001C3505">
        <w:t>.</w:t>
      </w:r>
    </w:p>
    <w:p w:rsidR="007C26E1" w:rsidRDefault="00B664B4" w:rsidP="00A82909">
      <w:pPr>
        <w:ind w:left="360"/>
      </w:pPr>
      <w:r>
        <w:t>Together, all of these challenges make it difficult for SMB IT staff to operate</w:t>
      </w:r>
      <w:r w:rsidR="00413EBA">
        <w:t xml:space="preserve"> </w:t>
      </w:r>
      <w:r w:rsidR="00FE3254">
        <w:t>at full efficiency. They are often busy putting out fires. Responding effectively to changing business requirements</w:t>
      </w:r>
      <w:r w:rsidR="00D7590C">
        <w:t xml:space="preserve"> and the constant need for innovation</w:t>
      </w:r>
      <w:r w:rsidR="00FE3254">
        <w:t xml:space="preserve"> becomes even more difficult in the face of the typical SMB IT challenges.</w:t>
      </w:r>
    </w:p>
    <w:p w:rsidR="001E46D2" w:rsidRDefault="00B112BE" w:rsidP="00C64DC9">
      <w:pPr>
        <w:pStyle w:val="Heading1"/>
      </w:pPr>
      <w:bookmarkStart w:id="14" w:name="_Toc241040371"/>
      <w:r>
        <w:t xml:space="preserve">Sample Scenario: </w:t>
      </w:r>
      <w:r w:rsidR="00035C78">
        <w:t>Virtualizing Woodgrove Bank</w:t>
      </w:r>
      <w:bookmarkEnd w:id="14"/>
    </w:p>
    <w:p w:rsidR="00FA6FCD" w:rsidRDefault="00FA6FCD" w:rsidP="003A69C3">
      <w:pPr>
        <w:ind w:left="360"/>
      </w:pPr>
      <w:bookmarkStart w:id="15" w:name="_Toc161416006"/>
      <w:bookmarkStart w:id="16" w:name="_Toc161549974"/>
      <w:bookmarkStart w:id="17" w:name="_Toc161415987"/>
      <w:bookmarkStart w:id="18" w:name="_Toc161549955"/>
      <w:r>
        <w:t xml:space="preserve">Microsoft offers a complete virtualization solution that </w:t>
      </w:r>
      <w:r w:rsidR="00C75937">
        <w:t xml:space="preserve">manages virtualized IT assets and physical IT assets in the same management console. </w:t>
      </w:r>
      <w:r w:rsidR="0004752A">
        <w:t xml:space="preserve">In addition, </w:t>
      </w:r>
      <w:r w:rsidR="00C56D31">
        <w:t xml:space="preserve">Microsoft Hyper-V offers </w:t>
      </w:r>
      <w:r w:rsidR="00854FCF">
        <w:t xml:space="preserve">a 4X to 12X </w:t>
      </w:r>
      <w:r w:rsidR="00C56D31">
        <w:t xml:space="preserve">lower TCO than </w:t>
      </w:r>
      <w:r w:rsidR="00182831">
        <w:t xml:space="preserve">competitive solutions </w:t>
      </w:r>
      <w:r w:rsidR="00C56D31">
        <w:t>for compar</w:t>
      </w:r>
      <w:r w:rsidR="00C70A1B">
        <w:t>able deployments.</w:t>
      </w:r>
      <w:r w:rsidR="00D96B24">
        <w:t xml:space="preserve"> </w:t>
      </w:r>
      <w:r w:rsidR="001C3505">
        <w:t>For more information on Hyper-V cost compari</w:t>
      </w:r>
      <w:r w:rsidR="0072475F">
        <w:t xml:space="preserve">sons with </w:t>
      </w:r>
      <w:r w:rsidR="00470B7D">
        <w:t>other virtualization solutions</w:t>
      </w:r>
      <w:r w:rsidR="0072475F">
        <w:t xml:space="preserve">, see: </w:t>
      </w:r>
      <w:hyperlink r:id="rId13" w:history="1">
        <w:r w:rsidR="0072475F" w:rsidRPr="00492FE2">
          <w:rPr>
            <w:rStyle w:val="Hyperlink"/>
          </w:rPr>
          <w:t>http://www.microsoft.com/virtualization/compare/vmware-cost-comparisons.mspx</w:t>
        </w:r>
      </w:hyperlink>
      <w:r w:rsidR="0072475F">
        <w:t xml:space="preserve"> </w:t>
      </w:r>
      <w:r w:rsidR="00D96B24">
        <w:t xml:space="preserve">Because Hyper-V </w:t>
      </w:r>
      <w:r w:rsidR="00470B7D">
        <w:t xml:space="preserve">is </w:t>
      </w:r>
      <w:r w:rsidR="00661EC6">
        <w:t>a role of</w:t>
      </w:r>
      <w:r w:rsidR="00D96B24">
        <w:t xml:space="preserve"> the Windows operating system, </w:t>
      </w:r>
      <w:r w:rsidR="00854FCF">
        <w:t>c</w:t>
      </w:r>
      <w:r w:rsidR="00854FCF" w:rsidRPr="00854FCF">
        <w:t xml:space="preserve">ustomers can apply existing tools, staff skills, </w:t>
      </w:r>
      <w:r w:rsidR="00854FCF" w:rsidRPr="00854FCF">
        <w:lastRenderedPageBreak/>
        <w:t>processes, available hardware, and application architectures to transition from physical to virtual infrastructure.</w:t>
      </w:r>
    </w:p>
    <w:p w:rsidR="007E7717" w:rsidRDefault="00547FF2" w:rsidP="003A69C3">
      <w:pPr>
        <w:ind w:left="360"/>
      </w:pPr>
      <w:r>
        <w:t>T</w:t>
      </w:r>
      <w:r w:rsidR="0035492F">
        <w:t>here is a great deal of information available on virtualization,</w:t>
      </w:r>
      <w:r>
        <w:t xml:space="preserve"> and</w:t>
      </w:r>
      <w:r w:rsidR="0035492F">
        <w:t xml:space="preserve"> it is difficult for many SMBs to conceptualize exactly how they would implement virtualization in their environment. </w:t>
      </w:r>
      <w:r w:rsidR="00087242">
        <w:t>Below</w:t>
      </w:r>
      <w:r w:rsidR="0035492F">
        <w:t xml:space="preserve"> is a walkthrough of the process of applying Microsoft’s virtualization technologies in an example SMB environment.</w:t>
      </w:r>
    </w:p>
    <w:p w:rsidR="003A6973" w:rsidRDefault="003A6973" w:rsidP="00690880">
      <w:pPr>
        <w:pStyle w:val="Heading2"/>
      </w:pPr>
      <w:bookmarkStart w:id="19" w:name="_Toc241040372"/>
      <w:r>
        <w:t xml:space="preserve">The </w:t>
      </w:r>
      <w:r w:rsidR="00311787">
        <w:t>Existing</w:t>
      </w:r>
      <w:r>
        <w:t xml:space="preserve"> Environment</w:t>
      </w:r>
      <w:bookmarkEnd w:id="19"/>
    </w:p>
    <w:p w:rsidR="003A6973" w:rsidRDefault="006D4F13" w:rsidP="003A69C3">
      <w:pPr>
        <w:ind w:left="360"/>
      </w:pPr>
      <w:r>
        <w:t xml:space="preserve">Like many SMBs, Woodgrove Bank </w:t>
      </w:r>
      <w:proofErr w:type="gramStart"/>
      <w:r w:rsidR="0053049B">
        <w:t>has</w:t>
      </w:r>
      <w:proofErr w:type="gramEnd"/>
      <w:r w:rsidR="0053049B">
        <w:t xml:space="preserve"> </w:t>
      </w:r>
      <w:r w:rsidR="00044CFF">
        <w:t>multiple</w:t>
      </w:r>
      <w:r w:rsidR="0053049B">
        <w:t xml:space="preserve"> physical servers and applications. </w:t>
      </w:r>
      <w:r w:rsidR="005573EE">
        <w:t>The Woodgrove Bank IT depar</w:t>
      </w:r>
      <w:r w:rsidR="00311787">
        <w:t>tment supports 500</w:t>
      </w:r>
      <w:r w:rsidR="005573EE">
        <w:t xml:space="preserve"> users, and 25% of those users require mobile access. </w:t>
      </w:r>
      <w:r w:rsidR="0053049B">
        <w:t xml:space="preserve">The following table describes </w:t>
      </w:r>
      <w:r w:rsidR="005573EE">
        <w:t>the</w:t>
      </w:r>
      <w:r w:rsidR="0053049B">
        <w:t xml:space="preserve"> servers</w:t>
      </w:r>
      <w:r w:rsidR="005573EE">
        <w:t xml:space="preserve"> currently in use</w:t>
      </w:r>
      <w:r w:rsidR="0053049B">
        <w:t>:</w:t>
      </w:r>
    </w:p>
    <w:tbl>
      <w:tblPr>
        <w:tblStyle w:val="TableGrid"/>
        <w:tblW w:w="0" w:type="auto"/>
        <w:tblInd w:w="468" w:type="dxa"/>
        <w:tblLook w:val="04A0"/>
      </w:tblPr>
      <w:tblGrid>
        <w:gridCol w:w="4410"/>
        <w:gridCol w:w="4140"/>
      </w:tblGrid>
      <w:tr w:rsidR="006E304B" w:rsidTr="006E304B">
        <w:tc>
          <w:tcPr>
            <w:tcW w:w="4410" w:type="dxa"/>
          </w:tcPr>
          <w:p w:rsidR="006E304B" w:rsidRPr="00BC5C3E" w:rsidRDefault="006E304B" w:rsidP="002F5708">
            <w:pPr>
              <w:spacing w:after="0"/>
              <w:rPr>
                <w:b/>
              </w:rPr>
            </w:pPr>
            <w:r w:rsidRPr="00BC5C3E">
              <w:rPr>
                <w:b/>
              </w:rPr>
              <w:t>Physical Server Description</w:t>
            </w:r>
          </w:p>
        </w:tc>
        <w:tc>
          <w:tcPr>
            <w:tcW w:w="4140" w:type="dxa"/>
          </w:tcPr>
          <w:p w:rsidR="006E304B" w:rsidRPr="00BC5C3E" w:rsidRDefault="006E304B" w:rsidP="002F5708">
            <w:pPr>
              <w:spacing w:after="0"/>
              <w:rPr>
                <w:b/>
              </w:rPr>
            </w:pPr>
            <w:r w:rsidRPr="00BC5C3E">
              <w:rPr>
                <w:b/>
              </w:rPr>
              <w:t>Services Provided</w:t>
            </w:r>
          </w:p>
        </w:tc>
      </w:tr>
      <w:tr w:rsidR="006E304B" w:rsidTr="006E304B">
        <w:tc>
          <w:tcPr>
            <w:tcW w:w="4410" w:type="dxa"/>
          </w:tcPr>
          <w:p w:rsidR="006E304B" w:rsidRDefault="00F9036C" w:rsidP="002F5708">
            <w:pPr>
              <w:spacing w:after="0"/>
            </w:pPr>
            <w:r>
              <w:t xml:space="preserve">Dual-core 2.4 GHz, </w:t>
            </w:r>
            <w:r w:rsidR="006021E3">
              <w:t xml:space="preserve">4GB of RAM, </w:t>
            </w:r>
            <w:r w:rsidR="005573EE">
              <w:t xml:space="preserve">500 GB </w:t>
            </w:r>
            <w:r w:rsidR="006021E3">
              <w:t>of HD storage</w:t>
            </w:r>
          </w:p>
        </w:tc>
        <w:tc>
          <w:tcPr>
            <w:tcW w:w="4140" w:type="dxa"/>
          </w:tcPr>
          <w:p w:rsidR="006E304B" w:rsidRDefault="006E304B" w:rsidP="002F5708">
            <w:pPr>
              <w:spacing w:after="0"/>
            </w:pPr>
            <w:r>
              <w:t>Active Directory Domain Services (ADDS)</w:t>
            </w:r>
          </w:p>
        </w:tc>
      </w:tr>
      <w:tr w:rsidR="006E304B" w:rsidTr="006E304B">
        <w:tc>
          <w:tcPr>
            <w:tcW w:w="4410" w:type="dxa"/>
          </w:tcPr>
          <w:p w:rsidR="006E304B" w:rsidRDefault="006F687C" w:rsidP="002F5708">
            <w:pPr>
              <w:spacing w:after="0"/>
            </w:pPr>
            <w:r>
              <w:t xml:space="preserve">Two quad-core 2.6GHz processors, </w:t>
            </w:r>
            <w:r w:rsidR="006021E3">
              <w:t xml:space="preserve">8GB of RAM, </w:t>
            </w:r>
            <w:r>
              <w:t>2TB of RAID5 storage</w:t>
            </w:r>
          </w:p>
        </w:tc>
        <w:tc>
          <w:tcPr>
            <w:tcW w:w="4140" w:type="dxa"/>
          </w:tcPr>
          <w:p w:rsidR="006E304B" w:rsidRDefault="006E304B" w:rsidP="002F5708">
            <w:pPr>
              <w:spacing w:after="0"/>
            </w:pPr>
            <w:r>
              <w:t>Exchange Server</w:t>
            </w:r>
          </w:p>
        </w:tc>
      </w:tr>
      <w:tr w:rsidR="006E304B" w:rsidTr="006E304B">
        <w:tc>
          <w:tcPr>
            <w:tcW w:w="4410" w:type="dxa"/>
          </w:tcPr>
          <w:p w:rsidR="006E304B" w:rsidRDefault="00071D39" w:rsidP="002F5708">
            <w:pPr>
              <w:spacing w:after="0"/>
            </w:pPr>
            <w:r>
              <w:t>Two quad-core 2.6GHz processors, 8GB of RAM, 2TB of RAID5 storage</w:t>
            </w:r>
          </w:p>
        </w:tc>
        <w:tc>
          <w:tcPr>
            <w:tcW w:w="4140" w:type="dxa"/>
          </w:tcPr>
          <w:p w:rsidR="006E304B" w:rsidRDefault="006E304B" w:rsidP="002F5708">
            <w:pPr>
              <w:spacing w:after="0"/>
            </w:pPr>
            <w:r>
              <w:t>LOB Application #1</w:t>
            </w:r>
          </w:p>
        </w:tc>
      </w:tr>
      <w:tr w:rsidR="006E304B" w:rsidTr="006E304B">
        <w:tc>
          <w:tcPr>
            <w:tcW w:w="4410" w:type="dxa"/>
          </w:tcPr>
          <w:p w:rsidR="006E304B" w:rsidRDefault="0074406E" w:rsidP="002F5708">
            <w:pPr>
              <w:spacing w:after="0"/>
            </w:pPr>
            <w:r>
              <w:t xml:space="preserve">Two quad-core 2.6GHz processors, </w:t>
            </w:r>
            <w:r w:rsidR="006021E3">
              <w:t xml:space="preserve">8GB of RAM, </w:t>
            </w:r>
            <w:r>
              <w:t>2TB of RAID5 storage</w:t>
            </w:r>
          </w:p>
        </w:tc>
        <w:tc>
          <w:tcPr>
            <w:tcW w:w="4140" w:type="dxa"/>
          </w:tcPr>
          <w:p w:rsidR="006E304B" w:rsidRDefault="006E304B" w:rsidP="002F5708">
            <w:pPr>
              <w:spacing w:after="0"/>
            </w:pPr>
            <w:r>
              <w:t>SQL Server #1</w:t>
            </w:r>
          </w:p>
        </w:tc>
      </w:tr>
      <w:tr w:rsidR="006E304B" w:rsidTr="006E304B">
        <w:tc>
          <w:tcPr>
            <w:tcW w:w="4410" w:type="dxa"/>
          </w:tcPr>
          <w:p w:rsidR="006E304B" w:rsidRDefault="0074406E" w:rsidP="002F5708">
            <w:pPr>
              <w:spacing w:after="0"/>
            </w:pPr>
            <w:r>
              <w:t>Two quad-core 2.6GHz processors,</w:t>
            </w:r>
            <w:r w:rsidR="006021E3">
              <w:t xml:space="preserve"> 8GB of RAM,</w:t>
            </w:r>
            <w:r>
              <w:t xml:space="preserve"> 2TB of RAID5 storage</w:t>
            </w:r>
          </w:p>
        </w:tc>
        <w:tc>
          <w:tcPr>
            <w:tcW w:w="4140" w:type="dxa"/>
          </w:tcPr>
          <w:p w:rsidR="006E304B" w:rsidRDefault="006E304B" w:rsidP="002F5708">
            <w:pPr>
              <w:spacing w:after="0"/>
            </w:pPr>
            <w:r>
              <w:t>SQL Server #2</w:t>
            </w:r>
          </w:p>
        </w:tc>
      </w:tr>
      <w:tr w:rsidR="006E304B" w:rsidTr="006E304B">
        <w:tc>
          <w:tcPr>
            <w:tcW w:w="4410" w:type="dxa"/>
          </w:tcPr>
          <w:p w:rsidR="006E304B" w:rsidRDefault="006021E3" w:rsidP="002F5708">
            <w:pPr>
              <w:spacing w:after="0"/>
            </w:pPr>
            <w:r>
              <w:t>Dual-core 2.4 GHz, 4GB of RAM, 500 GB of HD storage</w:t>
            </w:r>
          </w:p>
        </w:tc>
        <w:tc>
          <w:tcPr>
            <w:tcW w:w="4140" w:type="dxa"/>
          </w:tcPr>
          <w:p w:rsidR="006E304B" w:rsidRDefault="006E304B" w:rsidP="002F5708">
            <w:pPr>
              <w:spacing w:after="0"/>
            </w:pPr>
            <w:r>
              <w:t>Intranet IIS Server</w:t>
            </w:r>
          </w:p>
        </w:tc>
      </w:tr>
      <w:tr w:rsidR="006E304B" w:rsidTr="006E304B">
        <w:tc>
          <w:tcPr>
            <w:tcW w:w="4410" w:type="dxa"/>
          </w:tcPr>
          <w:p w:rsidR="006E304B" w:rsidRDefault="006021E3" w:rsidP="002F5708">
            <w:pPr>
              <w:spacing w:after="0"/>
            </w:pPr>
            <w:r>
              <w:t>Dual-core 2.4 GHz, 3TB of RAID5 storage</w:t>
            </w:r>
          </w:p>
        </w:tc>
        <w:tc>
          <w:tcPr>
            <w:tcW w:w="4140" w:type="dxa"/>
          </w:tcPr>
          <w:p w:rsidR="006E304B" w:rsidRDefault="006E304B" w:rsidP="002F5708">
            <w:pPr>
              <w:spacing w:after="0"/>
            </w:pPr>
            <w:r>
              <w:t>File Server #1</w:t>
            </w:r>
          </w:p>
        </w:tc>
      </w:tr>
      <w:tr w:rsidR="006E304B" w:rsidTr="006E304B">
        <w:tc>
          <w:tcPr>
            <w:tcW w:w="4410" w:type="dxa"/>
          </w:tcPr>
          <w:p w:rsidR="006E304B" w:rsidRDefault="006021E3" w:rsidP="002F5708">
            <w:pPr>
              <w:spacing w:after="0"/>
            </w:pPr>
            <w:r>
              <w:t>Dual-core 2.4 GHz, 3TB of RAID5 storage</w:t>
            </w:r>
          </w:p>
        </w:tc>
        <w:tc>
          <w:tcPr>
            <w:tcW w:w="4140" w:type="dxa"/>
          </w:tcPr>
          <w:p w:rsidR="006E304B" w:rsidRDefault="006E304B" w:rsidP="002F5708">
            <w:pPr>
              <w:spacing w:after="0"/>
            </w:pPr>
            <w:r>
              <w:t>File Server #2</w:t>
            </w:r>
          </w:p>
        </w:tc>
      </w:tr>
      <w:tr w:rsidR="006E304B" w:rsidTr="006E304B">
        <w:tc>
          <w:tcPr>
            <w:tcW w:w="4410" w:type="dxa"/>
          </w:tcPr>
          <w:p w:rsidR="006E304B" w:rsidRDefault="006021E3" w:rsidP="002F5708">
            <w:pPr>
              <w:spacing w:after="0"/>
            </w:pPr>
            <w:r>
              <w:t>Two quad-core 2.6GHz processors, 8GB of RAM, 500GB of HD storage</w:t>
            </w:r>
          </w:p>
        </w:tc>
        <w:tc>
          <w:tcPr>
            <w:tcW w:w="4140" w:type="dxa"/>
          </w:tcPr>
          <w:p w:rsidR="006E304B" w:rsidRDefault="006021E3" w:rsidP="002F5708">
            <w:pPr>
              <w:spacing w:after="0"/>
            </w:pPr>
            <w:r>
              <w:t>Terminal Services</w:t>
            </w:r>
            <w:r w:rsidR="006E304B">
              <w:t xml:space="preserve"> Server</w:t>
            </w:r>
          </w:p>
        </w:tc>
      </w:tr>
    </w:tbl>
    <w:p w:rsidR="0053049B" w:rsidRDefault="0053049B" w:rsidP="00FA6FCD"/>
    <w:p w:rsidR="007F114D" w:rsidRDefault="007F114D" w:rsidP="007F114D">
      <w:pPr>
        <w:pStyle w:val="Heading2"/>
      </w:pPr>
      <w:bookmarkStart w:id="20" w:name="_Toc241040373"/>
      <w:r>
        <w:t>Need</w:t>
      </w:r>
      <w:r w:rsidR="00432102">
        <w:t>s</w:t>
      </w:r>
      <w:r>
        <w:t xml:space="preserve"> Analysis</w:t>
      </w:r>
      <w:bookmarkEnd w:id="20"/>
    </w:p>
    <w:p w:rsidR="008107E1" w:rsidRDefault="002821CB" w:rsidP="003A69C3">
      <w:pPr>
        <w:ind w:left="360"/>
      </w:pPr>
      <w:r>
        <w:t xml:space="preserve">Before selecting specific product SKUs, a SMB should conduct a needs analysis to determine how best to implement virtualization in their environment. </w:t>
      </w:r>
      <w:r w:rsidR="00176D93">
        <w:t>There are several important considerations for this needs analysis:</w:t>
      </w:r>
    </w:p>
    <w:tbl>
      <w:tblPr>
        <w:tblStyle w:val="TableGrid"/>
        <w:tblW w:w="0" w:type="auto"/>
        <w:tblInd w:w="468" w:type="dxa"/>
        <w:tblLook w:val="04A0"/>
      </w:tblPr>
      <w:tblGrid>
        <w:gridCol w:w="4410"/>
        <w:gridCol w:w="4140"/>
      </w:tblGrid>
      <w:tr w:rsidR="00A72C1A" w:rsidRPr="00D27CB6" w:rsidTr="004C35FE">
        <w:tc>
          <w:tcPr>
            <w:tcW w:w="4410" w:type="dxa"/>
          </w:tcPr>
          <w:p w:rsidR="00A72C1A" w:rsidRPr="00D27CB6" w:rsidRDefault="00A72C1A" w:rsidP="00AF0729">
            <w:pPr>
              <w:spacing w:after="0"/>
              <w:jc w:val="center"/>
              <w:rPr>
                <w:b/>
              </w:rPr>
            </w:pPr>
            <w:r w:rsidRPr="00D27CB6">
              <w:rPr>
                <w:b/>
              </w:rPr>
              <w:t>Consideration</w:t>
            </w:r>
          </w:p>
        </w:tc>
        <w:tc>
          <w:tcPr>
            <w:tcW w:w="4140" w:type="dxa"/>
          </w:tcPr>
          <w:p w:rsidR="00A72C1A" w:rsidRPr="00D27CB6" w:rsidRDefault="00D27CB6" w:rsidP="00AF0729">
            <w:pPr>
              <w:spacing w:after="0"/>
              <w:jc w:val="center"/>
              <w:rPr>
                <w:b/>
              </w:rPr>
            </w:pPr>
            <w:r>
              <w:rPr>
                <w:b/>
              </w:rPr>
              <w:t>Implications for Woodgrove Bank</w:t>
            </w:r>
          </w:p>
        </w:tc>
      </w:tr>
      <w:tr w:rsidR="00A72C1A" w:rsidRPr="00A72C1A" w:rsidTr="004C35FE">
        <w:tc>
          <w:tcPr>
            <w:tcW w:w="4410" w:type="dxa"/>
          </w:tcPr>
          <w:p w:rsidR="004C35FE" w:rsidRPr="004C35FE" w:rsidRDefault="00A72C1A" w:rsidP="007C5A5C">
            <w:pPr>
              <w:spacing w:after="0"/>
              <w:rPr>
                <w:b/>
              </w:rPr>
            </w:pPr>
            <w:r w:rsidRPr="004C35FE">
              <w:rPr>
                <w:b/>
              </w:rPr>
              <w:t xml:space="preserve">Determine the goal of the virtualization project. </w:t>
            </w:r>
          </w:p>
          <w:p w:rsidR="00A72C1A" w:rsidRPr="00A72C1A" w:rsidRDefault="00A72C1A" w:rsidP="007C5A5C">
            <w:pPr>
              <w:spacing w:after="0"/>
            </w:pPr>
            <w:r w:rsidRPr="00A72C1A">
              <w:t xml:space="preserve">Is the goal to virtualize specific servers to </w:t>
            </w:r>
            <w:r w:rsidRPr="00A72C1A">
              <w:lastRenderedPageBreak/>
              <w:t>increase manageability, or is the goal a more broad-based virtuali</w:t>
            </w:r>
            <w:r w:rsidR="004C35FE">
              <w:t>zation of many physical servers?</w:t>
            </w:r>
          </w:p>
        </w:tc>
        <w:tc>
          <w:tcPr>
            <w:tcW w:w="4140" w:type="dxa"/>
          </w:tcPr>
          <w:p w:rsidR="00A72C1A" w:rsidRPr="00A72C1A" w:rsidRDefault="00F406FC" w:rsidP="007C5A5C">
            <w:pPr>
              <w:spacing w:after="0"/>
            </w:pPr>
            <w:r>
              <w:lastRenderedPageBreak/>
              <w:t>The goal is to increase efficiency and lower operating cost. This suggests that a broad virtualization effort is ideal.</w:t>
            </w:r>
            <w:r w:rsidR="00C14719">
              <w:t xml:space="preserve"> Every existing </w:t>
            </w:r>
            <w:r w:rsidR="00C14719">
              <w:lastRenderedPageBreak/>
              <w:t>and new server is a candidate for virtualization unless there is a reason to provision a particular server as a physical server.</w:t>
            </w:r>
          </w:p>
        </w:tc>
      </w:tr>
      <w:tr w:rsidR="00A72C1A" w:rsidRPr="00A72C1A" w:rsidTr="004C35FE">
        <w:tc>
          <w:tcPr>
            <w:tcW w:w="4410" w:type="dxa"/>
          </w:tcPr>
          <w:p w:rsidR="004C35FE" w:rsidRPr="004C35FE" w:rsidRDefault="00A72C1A" w:rsidP="007C5A5C">
            <w:pPr>
              <w:spacing w:after="0"/>
              <w:rPr>
                <w:b/>
              </w:rPr>
            </w:pPr>
            <w:r w:rsidRPr="004C35FE">
              <w:rPr>
                <w:b/>
              </w:rPr>
              <w:lastRenderedPageBreak/>
              <w:t>What consolid</w:t>
            </w:r>
            <w:r w:rsidR="004C35FE" w:rsidRPr="004C35FE">
              <w:rPr>
                <w:b/>
              </w:rPr>
              <w:t>ation ratio will be acceptable?</w:t>
            </w:r>
          </w:p>
          <w:p w:rsidR="00A72C1A" w:rsidRPr="00A72C1A" w:rsidRDefault="00A72C1A" w:rsidP="007C5A5C">
            <w:pPr>
              <w:spacing w:after="0"/>
            </w:pPr>
            <w:r w:rsidRPr="00A72C1A">
              <w:t>This decision is based on many factors, including the current workload of physical servers, the cyclical load variations expected for virtualized servers, and high availability considerations.</w:t>
            </w:r>
          </w:p>
        </w:tc>
        <w:tc>
          <w:tcPr>
            <w:tcW w:w="4140" w:type="dxa"/>
          </w:tcPr>
          <w:p w:rsidR="00A72C1A" w:rsidRPr="00A72C1A" w:rsidRDefault="00A77ECC" w:rsidP="007C5A5C">
            <w:pPr>
              <w:spacing w:after="0"/>
            </w:pPr>
            <w:r>
              <w:t xml:space="preserve">Servers at Woodgrove Bank have very dynamic loads, and high availability for VMs is an important requirement. For this reason, a medium consolidation ratio will be used, along with </w:t>
            </w:r>
            <w:r w:rsidR="0054002E">
              <w:t>a physical server configuration that supports Hyper-V live migration.</w:t>
            </w:r>
          </w:p>
        </w:tc>
      </w:tr>
      <w:tr w:rsidR="00A72C1A" w:rsidRPr="00A72C1A" w:rsidTr="004C35FE">
        <w:tc>
          <w:tcPr>
            <w:tcW w:w="4410" w:type="dxa"/>
          </w:tcPr>
          <w:p w:rsidR="00A72C1A" w:rsidRPr="004C35FE" w:rsidRDefault="00A72C1A" w:rsidP="007C5A5C">
            <w:pPr>
              <w:spacing w:after="0"/>
              <w:rPr>
                <w:b/>
              </w:rPr>
            </w:pPr>
            <w:r w:rsidRPr="004C35FE">
              <w:rPr>
                <w:b/>
              </w:rPr>
              <w:t>Does the SMB currently use a comprehensive IT management solution (integrated server, desktop and hardware device management)?</w:t>
            </w:r>
          </w:p>
        </w:tc>
        <w:tc>
          <w:tcPr>
            <w:tcW w:w="4140" w:type="dxa"/>
          </w:tcPr>
          <w:p w:rsidR="00A72C1A" w:rsidRPr="00A72C1A" w:rsidRDefault="00547FF2" w:rsidP="007C5A5C">
            <w:pPr>
              <w:spacing w:after="0"/>
            </w:pPr>
            <w:r>
              <w:t xml:space="preserve">Woodgrove Bank currently </w:t>
            </w:r>
            <w:r w:rsidR="006445AA">
              <w:t>does not use a comprehensive IT management solution.</w:t>
            </w:r>
          </w:p>
        </w:tc>
      </w:tr>
      <w:tr w:rsidR="00A72C1A" w:rsidRPr="00A72C1A" w:rsidTr="004C35FE">
        <w:tc>
          <w:tcPr>
            <w:tcW w:w="4410" w:type="dxa"/>
          </w:tcPr>
          <w:p w:rsidR="00A72C1A" w:rsidRPr="004C35FE" w:rsidRDefault="00A72C1A" w:rsidP="007C5A5C">
            <w:pPr>
              <w:spacing w:after="0"/>
              <w:rPr>
                <w:b/>
              </w:rPr>
            </w:pPr>
            <w:r w:rsidRPr="004C35FE">
              <w:rPr>
                <w:b/>
              </w:rPr>
              <w:t>How many virtual and physical servers will the SMB need to monitor?</w:t>
            </w:r>
          </w:p>
        </w:tc>
        <w:tc>
          <w:tcPr>
            <w:tcW w:w="4140" w:type="dxa"/>
          </w:tcPr>
          <w:p w:rsidR="00A72C1A" w:rsidRPr="00A72C1A" w:rsidRDefault="006445AA" w:rsidP="007C5A5C">
            <w:pPr>
              <w:spacing w:after="0"/>
            </w:pPr>
            <w:r>
              <w:t>Woodgrove Bank has high uptime and service level requirements, so they would like to monitor all virtual and physical servers.</w:t>
            </w:r>
          </w:p>
        </w:tc>
      </w:tr>
      <w:tr w:rsidR="00A72C1A" w:rsidRPr="00A72C1A" w:rsidTr="004C35FE">
        <w:tc>
          <w:tcPr>
            <w:tcW w:w="4410" w:type="dxa"/>
          </w:tcPr>
          <w:p w:rsidR="004C35FE" w:rsidRPr="004C35FE" w:rsidRDefault="00A72C1A" w:rsidP="007C5A5C">
            <w:pPr>
              <w:spacing w:after="0"/>
              <w:rPr>
                <w:b/>
              </w:rPr>
            </w:pPr>
            <w:r w:rsidRPr="004C35FE">
              <w:rPr>
                <w:b/>
              </w:rPr>
              <w:t xml:space="preserve">Will VDI be a part of the virtualization solution? </w:t>
            </w:r>
          </w:p>
          <w:p w:rsidR="00A72C1A" w:rsidRPr="00A72C1A" w:rsidRDefault="00A72C1A" w:rsidP="007C5A5C">
            <w:pPr>
              <w:spacing w:after="0"/>
            </w:pPr>
            <w:r w:rsidRPr="00A72C1A">
              <w:t>If so, Microsoft Hyper-V Server may be the preferred virtualization platform for hosting virtual desktop operating systems.</w:t>
            </w:r>
          </w:p>
        </w:tc>
        <w:tc>
          <w:tcPr>
            <w:tcW w:w="4140" w:type="dxa"/>
          </w:tcPr>
          <w:p w:rsidR="00A72C1A" w:rsidRPr="00A72C1A" w:rsidRDefault="00B550EF" w:rsidP="004639B3">
            <w:pPr>
              <w:spacing w:after="0"/>
            </w:pPr>
            <w:r>
              <w:t xml:space="preserve">Woodgrove Bank </w:t>
            </w:r>
            <w:r w:rsidR="004639B3">
              <w:t>relies on</w:t>
            </w:r>
            <w:r w:rsidR="00117988">
              <w:t xml:space="preserve"> a legacy LOB application that is only supported on Windows XP. </w:t>
            </w:r>
            <w:r w:rsidR="009C7E71">
              <w:t>In order to lower the cost of using this application, Woodgrove Bank will create a small VDI deployment for this application.</w:t>
            </w:r>
            <w:r w:rsidR="00470B7D">
              <w:t xml:space="preserve"> At any one time, 20 Woodgrove Bank users may require use of this LOB application.</w:t>
            </w:r>
          </w:p>
        </w:tc>
      </w:tr>
      <w:tr w:rsidR="00A72C1A" w:rsidRPr="00A72C1A" w:rsidTr="004C35FE">
        <w:tc>
          <w:tcPr>
            <w:tcW w:w="4410" w:type="dxa"/>
          </w:tcPr>
          <w:p w:rsidR="00A72C1A" w:rsidRPr="004C35FE" w:rsidRDefault="00A72C1A" w:rsidP="00AF0729">
            <w:pPr>
              <w:spacing w:after="0"/>
              <w:rPr>
                <w:b/>
              </w:rPr>
            </w:pPr>
            <w:r w:rsidRPr="004C35FE">
              <w:rPr>
                <w:b/>
              </w:rPr>
              <w:t>Do mobile users need access from remote locations?</w:t>
            </w:r>
          </w:p>
        </w:tc>
        <w:tc>
          <w:tcPr>
            <w:tcW w:w="4140" w:type="dxa"/>
          </w:tcPr>
          <w:p w:rsidR="00A72C1A" w:rsidRPr="00A72C1A" w:rsidRDefault="004D099F" w:rsidP="007C5A5C">
            <w:pPr>
              <w:spacing w:after="0"/>
            </w:pPr>
            <w:r>
              <w:t xml:space="preserve">Woodgrove Bank needs to provide secure access so that mobile users can use selected applications from remote locations. For this reason, Woodgrove Bank will use Remote Desktop Services (RDS). RDS will support both the VDI implementation and the </w:t>
            </w:r>
            <w:r w:rsidR="004C35FE">
              <w:t>specific applications that remote users require access to.</w:t>
            </w:r>
          </w:p>
        </w:tc>
      </w:tr>
    </w:tbl>
    <w:p w:rsidR="008107E1" w:rsidRPr="008107E1" w:rsidRDefault="008107E1" w:rsidP="00726875"/>
    <w:p w:rsidR="007F114D" w:rsidRDefault="00F23947" w:rsidP="00F23947">
      <w:pPr>
        <w:pStyle w:val="Heading2"/>
      </w:pPr>
      <w:bookmarkStart w:id="21" w:name="_Toc241040374"/>
      <w:bookmarkStart w:id="22" w:name="_Toc161416031"/>
      <w:bookmarkStart w:id="23" w:name="_Toc161549999"/>
      <w:bookmarkStart w:id="24" w:name="_Toc161416030"/>
      <w:bookmarkStart w:id="25" w:name="_Toc161549998"/>
      <w:bookmarkEnd w:id="15"/>
      <w:bookmarkEnd w:id="16"/>
      <w:r>
        <w:t>Virtualization Implementation</w:t>
      </w:r>
      <w:bookmarkEnd w:id="21"/>
    </w:p>
    <w:p w:rsidR="00BF7929" w:rsidRDefault="00BF7929" w:rsidP="00BF7929">
      <w:pPr>
        <w:ind w:left="360"/>
      </w:pPr>
      <w:r>
        <w:t xml:space="preserve">Based on this needs analysis, Woodgrove Bank </w:t>
      </w:r>
      <w:r w:rsidR="00923A1D">
        <w:t>cab</w:t>
      </w:r>
      <w:r>
        <w:t xml:space="preserve"> take</w:t>
      </w:r>
      <w:r w:rsidR="00923A1D">
        <w:t xml:space="preserve"> one of</w:t>
      </w:r>
      <w:r>
        <w:t xml:space="preserve"> the following</w:t>
      </w:r>
      <w:r w:rsidR="00923A1D">
        <w:t xml:space="preserve"> two</w:t>
      </w:r>
      <w:r>
        <w:t xml:space="preserve"> approach</w:t>
      </w:r>
      <w:r w:rsidR="00923A1D">
        <w:t>es</w:t>
      </w:r>
      <w:r>
        <w:t xml:space="preserve"> with virtualizing their infrastructure:</w:t>
      </w:r>
    </w:p>
    <w:p w:rsidR="008C4A60" w:rsidRDefault="008C4A60" w:rsidP="008C4A60">
      <w:pPr>
        <w:pStyle w:val="Heading3"/>
      </w:pPr>
      <w:bookmarkStart w:id="26" w:name="_Toc241040375"/>
      <w:r>
        <w:lastRenderedPageBreak/>
        <w:t>Approach A:</w:t>
      </w:r>
      <w:bookmarkEnd w:id="26"/>
    </w:p>
    <w:p w:rsidR="00BF7929" w:rsidRDefault="00BF7929" w:rsidP="00BF7929">
      <w:pPr>
        <w:pStyle w:val="ListParagraph"/>
        <w:numPr>
          <w:ilvl w:val="0"/>
          <w:numId w:val="29"/>
        </w:numPr>
      </w:pPr>
      <w:r>
        <w:t xml:space="preserve">Purchase </w:t>
      </w:r>
      <w:r w:rsidR="004B0F15">
        <w:t xml:space="preserve">and </w:t>
      </w:r>
      <w:r w:rsidR="009A4A1F">
        <w:t xml:space="preserve">install </w:t>
      </w:r>
      <w:r w:rsidR="0004271F">
        <w:t>one new 64-bit server for manageme</w:t>
      </w:r>
      <w:r w:rsidR="009A4A1F">
        <w:t>nt and active directory</w:t>
      </w:r>
      <w:r w:rsidR="004D7455">
        <w:t xml:space="preserve"> (or re-purpose an existing server for this role)</w:t>
      </w:r>
    </w:p>
    <w:p w:rsidR="0004271F" w:rsidRDefault="0004271F" w:rsidP="00BF7929">
      <w:pPr>
        <w:pStyle w:val="ListParagraph"/>
        <w:numPr>
          <w:ilvl w:val="0"/>
          <w:numId w:val="29"/>
        </w:numPr>
      </w:pPr>
      <w:r>
        <w:t xml:space="preserve">Purchase </w:t>
      </w:r>
      <w:r w:rsidR="009A4A1F">
        <w:t>three</w:t>
      </w:r>
      <w:r>
        <w:t xml:space="preserve"> to four new 64-bit servers for Hyper-V hosts</w:t>
      </w:r>
    </w:p>
    <w:p w:rsidR="00BF7929" w:rsidRDefault="00BF7929" w:rsidP="00BF7929">
      <w:pPr>
        <w:pStyle w:val="ListParagraph"/>
        <w:numPr>
          <w:ilvl w:val="0"/>
          <w:numId w:val="29"/>
        </w:numPr>
      </w:pPr>
      <w:r>
        <w:t>Purchase</w:t>
      </w:r>
      <w:r w:rsidR="004B0F15">
        <w:t xml:space="preserve"> and install</w:t>
      </w:r>
      <w:r>
        <w:t xml:space="preserve"> a SAN that will support up to </w:t>
      </w:r>
      <w:r w:rsidR="00EA5E13">
        <w:t>300</w:t>
      </w:r>
      <w:r>
        <w:t xml:space="preserve"> </w:t>
      </w:r>
      <w:r w:rsidR="00D8255A">
        <w:t xml:space="preserve">TB </w:t>
      </w:r>
      <w:r>
        <w:t>of storage, but is currentl</w:t>
      </w:r>
      <w:r w:rsidR="00EA5E13">
        <w:t>y equipped with 30</w:t>
      </w:r>
      <w:r>
        <w:t xml:space="preserve"> </w:t>
      </w:r>
      <w:r w:rsidR="00D8255A">
        <w:t xml:space="preserve">TB </w:t>
      </w:r>
      <w:r>
        <w:t>of storage.</w:t>
      </w:r>
    </w:p>
    <w:p w:rsidR="00276DF4" w:rsidRDefault="00276DF4" w:rsidP="00276DF4">
      <w:pPr>
        <w:pStyle w:val="ListParagraph"/>
        <w:numPr>
          <w:ilvl w:val="0"/>
          <w:numId w:val="29"/>
        </w:numPr>
      </w:pPr>
      <w:r>
        <w:t>Purchase and install Windows Server 2008 R2 Enterprise Edition on the management server</w:t>
      </w:r>
    </w:p>
    <w:p w:rsidR="00276DF4" w:rsidRDefault="00276DF4" w:rsidP="00276DF4">
      <w:pPr>
        <w:pStyle w:val="ListParagraph"/>
        <w:numPr>
          <w:ilvl w:val="0"/>
          <w:numId w:val="29"/>
        </w:numPr>
      </w:pPr>
      <w:r>
        <w:t>Install System Center Essentials on the management server and VMM</w:t>
      </w:r>
    </w:p>
    <w:p w:rsidR="006008CC" w:rsidRDefault="006008CC" w:rsidP="006008CC">
      <w:pPr>
        <w:pStyle w:val="ListParagraph"/>
        <w:numPr>
          <w:ilvl w:val="0"/>
          <w:numId w:val="29"/>
        </w:numPr>
      </w:pPr>
      <w:r>
        <w:t>Purchase and install Windows Server 2008 R2 Datacenter Edition on the new servers. This provides virtualization use rights for unlimited instances of Windows Server 2008 R2.</w:t>
      </w:r>
    </w:p>
    <w:p w:rsidR="004D7455" w:rsidRDefault="004D7455" w:rsidP="004D7455">
      <w:pPr>
        <w:pStyle w:val="ListParagraph"/>
        <w:numPr>
          <w:ilvl w:val="0"/>
          <w:numId w:val="29"/>
        </w:numPr>
      </w:pPr>
      <w:r>
        <w:t>Configure the new Hyper-V servers and SAN storage as a failovercluster using Windows Failover Clustering.</w:t>
      </w:r>
    </w:p>
    <w:p w:rsidR="009517E2" w:rsidRDefault="009517E2" w:rsidP="009517E2">
      <w:pPr>
        <w:pStyle w:val="ListParagraph"/>
        <w:numPr>
          <w:ilvl w:val="1"/>
          <w:numId w:val="29"/>
        </w:numPr>
      </w:pPr>
      <w:r>
        <w:t>Deploy Windows Server 2008 R2 in VMs and migrate existing users, data, and settings</w:t>
      </w:r>
      <w:r>
        <w:br/>
      </w:r>
      <w:r>
        <w:br/>
        <w:t>OR</w:t>
      </w:r>
      <w:r>
        <w:br/>
      </w:r>
    </w:p>
    <w:p w:rsidR="009517E2" w:rsidRDefault="009517E2" w:rsidP="009517E2">
      <w:pPr>
        <w:pStyle w:val="ListParagraph"/>
        <w:numPr>
          <w:ilvl w:val="1"/>
          <w:numId w:val="29"/>
        </w:numPr>
      </w:pPr>
      <w:r>
        <w:t>Use the System Center Virtual Machine Manager (SCVMM) Physical to Virtual conversion wizard to convert existing physical servers to VMs.</w:t>
      </w:r>
    </w:p>
    <w:p w:rsidR="00794781" w:rsidRDefault="00794781" w:rsidP="00BF7929">
      <w:pPr>
        <w:pStyle w:val="ListParagraph"/>
        <w:numPr>
          <w:ilvl w:val="0"/>
          <w:numId w:val="29"/>
        </w:numPr>
      </w:pPr>
      <w:r>
        <w:t xml:space="preserve">Configure </w:t>
      </w:r>
      <w:r w:rsidR="004D7455">
        <w:t xml:space="preserve">20 </w:t>
      </w:r>
      <w:r>
        <w:t>Windows XP VMs for VDI use on the Hyper-V hosts.</w:t>
      </w:r>
      <w:r w:rsidR="0035428E">
        <w:br/>
        <w:t xml:space="preserve">Note: See </w:t>
      </w:r>
      <w:hyperlink r:id="rId14" w:history="1">
        <w:r w:rsidR="0035428E" w:rsidRPr="006A6F10">
          <w:rPr>
            <w:rStyle w:val="Hyperlink"/>
          </w:rPr>
          <w:t>http://www.microsoft.com/windows/enterprise/solutions/virtualization/improve-flexibility.aspx</w:t>
        </w:r>
      </w:hyperlink>
      <w:r w:rsidR="0035428E">
        <w:t xml:space="preserve"> for more information on special VDI licensing packages.</w:t>
      </w:r>
    </w:p>
    <w:p w:rsidR="00EB65A7" w:rsidRDefault="00EB65A7" w:rsidP="00BF7929">
      <w:pPr>
        <w:pStyle w:val="ListParagraph"/>
        <w:numPr>
          <w:ilvl w:val="0"/>
          <w:numId w:val="29"/>
        </w:numPr>
      </w:pPr>
      <w:r>
        <w:t>Configure Windows Server 2008 R2 Remote Desktop Services to support the VDI deployment and remote application access.</w:t>
      </w:r>
    </w:p>
    <w:p w:rsidR="008C4A60" w:rsidRDefault="008C4A60" w:rsidP="008C4A60"/>
    <w:p w:rsidR="008C4A60" w:rsidRDefault="008C4A60" w:rsidP="008C4A60">
      <w:pPr>
        <w:pStyle w:val="Heading3"/>
      </w:pPr>
      <w:bookmarkStart w:id="27" w:name="_Toc241040376"/>
      <w:r>
        <w:t>Approach B:</w:t>
      </w:r>
      <w:bookmarkEnd w:id="27"/>
    </w:p>
    <w:p w:rsidR="008C4A60" w:rsidRDefault="008C4A60" w:rsidP="008C4A60">
      <w:pPr>
        <w:pStyle w:val="ListParagraph"/>
        <w:numPr>
          <w:ilvl w:val="0"/>
          <w:numId w:val="31"/>
        </w:numPr>
      </w:pPr>
      <w:r>
        <w:t>Purchase and install</w:t>
      </w:r>
      <w:r w:rsidR="00DE1E92">
        <w:t xml:space="preserve"> </w:t>
      </w:r>
      <w:r>
        <w:t xml:space="preserve">one new 64-bit server for </w:t>
      </w:r>
      <w:r w:rsidR="004D7455">
        <w:t>management and active directory</w:t>
      </w:r>
      <w:r w:rsidR="00DE1E92">
        <w:t xml:space="preserve"> (or repurpose and existing server for this role)</w:t>
      </w:r>
    </w:p>
    <w:p w:rsidR="008C4A60" w:rsidRDefault="008C4A60" w:rsidP="008C4A60">
      <w:pPr>
        <w:pStyle w:val="ListParagraph"/>
        <w:numPr>
          <w:ilvl w:val="0"/>
          <w:numId w:val="31"/>
        </w:numPr>
      </w:pPr>
      <w:r>
        <w:t>Purchase four new 64-bit servers for Hyper-V hosts</w:t>
      </w:r>
    </w:p>
    <w:p w:rsidR="008C4A60" w:rsidRDefault="008C4A60" w:rsidP="008C4A60">
      <w:pPr>
        <w:pStyle w:val="ListParagraph"/>
        <w:numPr>
          <w:ilvl w:val="0"/>
          <w:numId w:val="31"/>
        </w:numPr>
      </w:pPr>
      <w:r>
        <w:t>Purchase and install a SAN that will support up to 300 TB of storage, but is currently equipped with 30 TB of storage.</w:t>
      </w:r>
    </w:p>
    <w:p w:rsidR="00276DF4" w:rsidRDefault="00276DF4" w:rsidP="00276DF4">
      <w:pPr>
        <w:pStyle w:val="ListParagraph"/>
        <w:numPr>
          <w:ilvl w:val="0"/>
          <w:numId w:val="31"/>
        </w:numPr>
      </w:pPr>
      <w:r>
        <w:t>Purchase and install Windows Server 2008 R2 Enterprise Edition on the management server</w:t>
      </w:r>
    </w:p>
    <w:p w:rsidR="00276DF4" w:rsidRDefault="00276DF4" w:rsidP="00276DF4">
      <w:pPr>
        <w:pStyle w:val="ListParagraph"/>
        <w:numPr>
          <w:ilvl w:val="0"/>
          <w:numId w:val="31"/>
        </w:numPr>
      </w:pPr>
      <w:r>
        <w:t>Install System Center Essentials on the management server and VMM</w:t>
      </w:r>
    </w:p>
    <w:p w:rsidR="008C4A60" w:rsidRDefault="008C4A60" w:rsidP="008C4A60">
      <w:pPr>
        <w:pStyle w:val="ListParagraph"/>
        <w:numPr>
          <w:ilvl w:val="0"/>
          <w:numId w:val="31"/>
        </w:numPr>
      </w:pPr>
      <w:r>
        <w:t xml:space="preserve">Purchase and install </w:t>
      </w:r>
      <w:r w:rsidR="009517E2">
        <w:t>two</w:t>
      </w:r>
      <w:r>
        <w:t xml:space="preserve"> copies of Windows Server 2008 R2 </w:t>
      </w:r>
      <w:r w:rsidR="009517E2">
        <w:t>Datacenter</w:t>
      </w:r>
      <w:r>
        <w:t xml:space="preserve"> Edition on the new servers. This provides virtualization use rights for </w:t>
      </w:r>
      <w:r w:rsidR="009517E2">
        <w:t>unlimited</w:t>
      </w:r>
      <w:r>
        <w:t xml:space="preserve"> instances of Windows Server 2008 R2.</w:t>
      </w:r>
    </w:p>
    <w:p w:rsidR="001801D5" w:rsidRDefault="001801D5" w:rsidP="001801D5">
      <w:pPr>
        <w:pStyle w:val="ListParagraph"/>
        <w:numPr>
          <w:ilvl w:val="0"/>
          <w:numId w:val="31"/>
        </w:numPr>
      </w:pPr>
      <w:r>
        <w:t>Configure two</w:t>
      </w:r>
      <w:r w:rsidR="009517E2">
        <w:t xml:space="preserve"> of</w:t>
      </w:r>
      <w:r>
        <w:t xml:space="preserve"> the new Hyper-V servers and SAN storage as a failover</w:t>
      </w:r>
      <w:r w:rsidR="009517E2">
        <w:t xml:space="preserve"> </w:t>
      </w:r>
      <w:r>
        <w:t>cluster using Windows Failover Clustering.</w:t>
      </w:r>
    </w:p>
    <w:p w:rsidR="009517E2" w:rsidRDefault="009517E2" w:rsidP="009517E2">
      <w:pPr>
        <w:pStyle w:val="ListParagraph"/>
        <w:numPr>
          <w:ilvl w:val="1"/>
          <w:numId w:val="31"/>
        </w:numPr>
      </w:pPr>
      <w:r>
        <w:t>Deploy Windows Server 2008 R2 in VMs and migrate existing users, data, and settings</w:t>
      </w:r>
      <w:r>
        <w:br/>
      </w:r>
      <w:r>
        <w:lastRenderedPageBreak/>
        <w:br/>
        <w:t>OR</w:t>
      </w:r>
      <w:r>
        <w:br/>
      </w:r>
    </w:p>
    <w:p w:rsidR="009517E2" w:rsidRDefault="009517E2" w:rsidP="009517E2">
      <w:pPr>
        <w:pStyle w:val="ListParagraph"/>
        <w:numPr>
          <w:ilvl w:val="1"/>
          <w:numId w:val="31"/>
        </w:numPr>
      </w:pPr>
      <w:r>
        <w:t>Use the System Center Virtual Machine Manager (SCVMM) Physical to Virtual conversion wizard to convert existing physical servers to VMs.</w:t>
      </w:r>
    </w:p>
    <w:p w:rsidR="009517E2" w:rsidRDefault="009517E2" w:rsidP="001801D5">
      <w:pPr>
        <w:pStyle w:val="ListParagraph"/>
        <w:numPr>
          <w:ilvl w:val="0"/>
          <w:numId w:val="31"/>
        </w:numPr>
      </w:pPr>
      <w:r>
        <w:t>Download and install the free Hyper-V Server R2 on the two remaining Hyper-V servers. Configure these two servers and the SAN storage as a failover cluster.</w:t>
      </w:r>
    </w:p>
    <w:p w:rsidR="008C4A60" w:rsidRDefault="008C4A60" w:rsidP="009517E2">
      <w:pPr>
        <w:pStyle w:val="ListParagraph"/>
        <w:numPr>
          <w:ilvl w:val="1"/>
          <w:numId w:val="31"/>
        </w:numPr>
      </w:pPr>
      <w:r>
        <w:t xml:space="preserve">Configure </w:t>
      </w:r>
      <w:r w:rsidR="009517E2">
        <w:t>20</w:t>
      </w:r>
      <w:r>
        <w:t xml:space="preserve"> Windows XP VMs for VDI use on the Hyper-V </w:t>
      </w:r>
      <w:r w:rsidR="009517E2">
        <w:t xml:space="preserve">Server </w:t>
      </w:r>
      <w:r>
        <w:t>hosts.</w:t>
      </w:r>
      <w:r w:rsidR="006008CC">
        <w:br/>
        <w:t xml:space="preserve">Note: See </w:t>
      </w:r>
      <w:hyperlink r:id="rId15" w:history="1">
        <w:r w:rsidR="0035428E" w:rsidRPr="006A6F10">
          <w:rPr>
            <w:rStyle w:val="Hyperlink"/>
          </w:rPr>
          <w:t>http://www.microsoft.com/windows/enterprise/solutions/virtualization/improve-flexibility.aspx</w:t>
        </w:r>
      </w:hyperlink>
      <w:r w:rsidR="0035428E">
        <w:t xml:space="preserve"> for more information on special VDI licensing packages.</w:t>
      </w:r>
    </w:p>
    <w:p w:rsidR="008C4A60" w:rsidRDefault="008C4A60" w:rsidP="008C4A60">
      <w:pPr>
        <w:pStyle w:val="ListParagraph"/>
        <w:numPr>
          <w:ilvl w:val="0"/>
          <w:numId w:val="31"/>
        </w:numPr>
      </w:pPr>
      <w:r>
        <w:t>Configure Windows Server 2008 R2 Remote Desktop Services to support the VDI deployment and remote application access.</w:t>
      </w:r>
    </w:p>
    <w:p w:rsidR="0009239B" w:rsidRDefault="0009239B" w:rsidP="0009239B"/>
    <w:p w:rsidR="00BB13E2" w:rsidRDefault="00863D0D" w:rsidP="00F23947">
      <w:pPr>
        <w:pStyle w:val="Heading2"/>
      </w:pPr>
      <w:bookmarkStart w:id="28" w:name="_Toc241040377"/>
      <w:r>
        <w:rPr>
          <w:noProof/>
        </w:rPr>
        <w:drawing>
          <wp:inline distT="0" distB="0" distL="0" distR="0">
            <wp:extent cx="5943600" cy="3770249"/>
            <wp:effectExtent l="19050" t="0" r="0" b="0"/>
            <wp:docPr id="5" name="Picture 5" descr="Z:\svn\msft-kenon\SMB Virtualization\Draft3\Graphics\TechNetV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svn\msft-kenon\SMB Virtualization\Draft3\Graphics\TechNetV4.png"/>
                    <pic:cNvPicPr>
                      <a:picLocks noChangeAspect="1" noChangeArrowheads="1"/>
                    </pic:cNvPicPr>
                  </pic:nvPicPr>
                  <pic:blipFill>
                    <a:blip r:embed="rId16" cstate="print"/>
                    <a:srcRect/>
                    <a:stretch>
                      <a:fillRect/>
                    </a:stretch>
                  </pic:blipFill>
                  <pic:spPr bwMode="auto">
                    <a:xfrm>
                      <a:off x="0" y="0"/>
                      <a:ext cx="5943600" cy="3770249"/>
                    </a:xfrm>
                    <a:prstGeom prst="rect">
                      <a:avLst/>
                    </a:prstGeom>
                    <a:noFill/>
                    <a:ln w="9525">
                      <a:noFill/>
                      <a:miter lim="800000"/>
                      <a:headEnd/>
                      <a:tailEnd/>
                    </a:ln>
                  </pic:spPr>
                </pic:pic>
              </a:graphicData>
            </a:graphic>
          </wp:inline>
        </w:drawing>
      </w:r>
    </w:p>
    <w:bookmarkEnd w:id="28"/>
    <w:p w:rsidR="008120BF" w:rsidRPr="008120BF" w:rsidRDefault="008120BF" w:rsidP="008120BF">
      <w:pPr>
        <w:rPr>
          <w:b/>
        </w:rPr>
      </w:pPr>
      <w:r w:rsidRPr="008120BF">
        <w:rPr>
          <w:b/>
        </w:rPr>
        <w:t>Illustration 1</w:t>
      </w:r>
    </w:p>
    <w:p w:rsidR="008120BF" w:rsidRDefault="008120BF" w:rsidP="008120BF">
      <w:pPr>
        <w:ind w:left="360"/>
      </w:pPr>
    </w:p>
    <w:p w:rsidR="008120BF" w:rsidRDefault="008120BF" w:rsidP="008120BF">
      <w:pPr>
        <w:ind w:left="360"/>
      </w:pPr>
      <w:r>
        <w:t>The following product</w:t>
      </w:r>
      <w:r w:rsidR="00B44EEC">
        <w:t>s</w:t>
      </w:r>
      <w:r>
        <w:t xml:space="preserve"> will be used in this virtualization implementation:</w:t>
      </w:r>
    </w:p>
    <w:tbl>
      <w:tblPr>
        <w:tblStyle w:val="TableGrid"/>
        <w:tblW w:w="0" w:type="auto"/>
        <w:tblInd w:w="360" w:type="dxa"/>
        <w:tblLook w:val="04A0"/>
      </w:tblPr>
      <w:tblGrid>
        <w:gridCol w:w="4608"/>
        <w:gridCol w:w="4608"/>
      </w:tblGrid>
      <w:tr w:rsidR="008120BF" w:rsidRPr="008120BF" w:rsidTr="00D13AA7">
        <w:tc>
          <w:tcPr>
            <w:tcW w:w="4608" w:type="dxa"/>
          </w:tcPr>
          <w:p w:rsidR="008120BF" w:rsidRPr="008120BF" w:rsidRDefault="008120BF" w:rsidP="00D13AA7">
            <w:pPr>
              <w:rPr>
                <w:b/>
              </w:rPr>
            </w:pPr>
            <w:r w:rsidRPr="008120BF">
              <w:rPr>
                <w:b/>
              </w:rPr>
              <w:t>Approach A</w:t>
            </w:r>
          </w:p>
        </w:tc>
        <w:tc>
          <w:tcPr>
            <w:tcW w:w="4608" w:type="dxa"/>
          </w:tcPr>
          <w:p w:rsidR="008120BF" w:rsidRPr="008120BF" w:rsidRDefault="008120BF" w:rsidP="00D13AA7">
            <w:pPr>
              <w:rPr>
                <w:b/>
              </w:rPr>
            </w:pPr>
            <w:r w:rsidRPr="008120BF">
              <w:rPr>
                <w:b/>
              </w:rPr>
              <w:t>Approach B</w:t>
            </w:r>
          </w:p>
        </w:tc>
      </w:tr>
      <w:tr w:rsidR="008120BF" w:rsidRPr="008120BF" w:rsidTr="00D13AA7">
        <w:tc>
          <w:tcPr>
            <w:tcW w:w="4608" w:type="dxa"/>
          </w:tcPr>
          <w:p w:rsidR="008120BF" w:rsidRPr="008120BF" w:rsidRDefault="008120BF" w:rsidP="00D13AA7">
            <w:r w:rsidRPr="008120BF">
              <w:lastRenderedPageBreak/>
              <w:t>1 x Windows Server 2008 R2 Enterprise Edition</w:t>
            </w:r>
          </w:p>
        </w:tc>
        <w:tc>
          <w:tcPr>
            <w:tcW w:w="4608" w:type="dxa"/>
          </w:tcPr>
          <w:p w:rsidR="008120BF" w:rsidRPr="008120BF" w:rsidRDefault="008120BF" w:rsidP="00D13AA7">
            <w:r w:rsidRPr="008120BF">
              <w:t>1 x Windows Server 2008 R2 Enterprise Edition</w:t>
            </w:r>
          </w:p>
        </w:tc>
      </w:tr>
      <w:tr w:rsidR="008120BF" w:rsidRPr="008120BF" w:rsidTr="00D13AA7">
        <w:tc>
          <w:tcPr>
            <w:tcW w:w="4608" w:type="dxa"/>
          </w:tcPr>
          <w:p w:rsidR="008120BF" w:rsidRPr="008120BF" w:rsidRDefault="008120BF" w:rsidP="00D13AA7">
            <w:r w:rsidRPr="008120BF">
              <w:t>3  - 4 x Windows Server 2008 R2 Datacenter Edition</w:t>
            </w:r>
          </w:p>
        </w:tc>
        <w:tc>
          <w:tcPr>
            <w:tcW w:w="4608" w:type="dxa"/>
          </w:tcPr>
          <w:p w:rsidR="008120BF" w:rsidRPr="008120BF" w:rsidRDefault="008120BF" w:rsidP="00D13AA7">
            <w:r w:rsidRPr="008120BF">
              <w:t>2 x Windows Server 2008 R2 Datacenter Edition</w:t>
            </w:r>
          </w:p>
        </w:tc>
      </w:tr>
      <w:tr w:rsidR="008120BF" w:rsidRPr="008120BF" w:rsidTr="00D13AA7">
        <w:tc>
          <w:tcPr>
            <w:tcW w:w="4608" w:type="dxa"/>
          </w:tcPr>
          <w:p w:rsidR="008120BF" w:rsidRPr="008120BF" w:rsidRDefault="008120BF" w:rsidP="00D13AA7">
            <w:r w:rsidRPr="008120BF">
              <w:t>1 x System Center Essentials + VMM</w:t>
            </w:r>
          </w:p>
        </w:tc>
        <w:tc>
          <w:tcPr>
            <w:tcW w:w="4608" w:type="dxa"/>
          </w:tcPr>
          <w:p w:rsidR="008120BF" w:rsidRPr="008120BF" w:rsidRDefault="008120BF" w:rsidP="00D13AA7">
            <w:r w:rsidRPr="008120BF">
              <w:t>1 x System Center Essentials + VMM</w:t>
            </w:r>
          </w:p>
        </w:tc>
      </w:tr>
      <w:tr w:rsidR="008120BF" w:rsidRPr="008120BF" w:rsidTr="00D13AA7">
        <w:tc>
          <w:tcPr>
            <w:tcW w:w="4608" w:type="dxa"/>
          </w:tcPr>
          <w:p w:rsidR="008120BF" w:rsidRPr="008120BF" w:rsidRDefault="008120BF" w:rsidP="00D13AA7"/>
        </w:tc>
        <w:tc>
          <w:tcPr>
            <w:tcW w:w="4608" w:type="dxa"/>
          </w:tcPr>
          <w:p w:rsidR="008120BF" w:rsidRPr="008120BF" w:rsidRDefault="008120BF" w:rsidP="00D13AA7">
            <w:r w:rsidRPr="008120BF">
              <w:t>2 x Hyper-V Server (free)</w:t>
            </w:r>
          </w:p>
        </w:tc>
      </w:tr>
    </w:tbl>
    <w:p w:rsidR="008120BF" w:rsidRDefault="008120BF" w:rsidP="008120BF"/>
    <w:p w:rsidR="008120BF" w:rsidRDefault="008120BF" w:rsidP="008120BF">
      <w:pPr>
        <w:pStyle w:val="Heading2"/>
      </w:pPr>
      <w:r>
        <w:t>Virtualization Savings and Benefits</w:t>
      </w:r>
    </w:p>
    <w:p w:rsidR="00FD34EC" w:rsidRDefault="00DC7142" w:rsidP="003A69C3">
      <w:pPr>
        <w:ind w:left="360"/>
      </w:pPr>
      <w:r>
        <w:t>After implementing Hyper-V</w:t>
      </w:r>
      <w:r w:rsidR="00106166">
        <w:t xml:space="preserve"> and System Center</w:t>
      </w:r>
      <w:r>
        <w:t xml:space="preserve"> in the Woodgrove Bank environment, </w:t>
      </w:r>
      <w:r w:rsidR="006A43E7">
        <w:t>the IT department will realize the following savings</w:t>
      </w:r>
      <w:r w:rsidR="00CA36B7">
        <w:t xml:space="preserve"> and benefits</w:t>
      </w:r>
      <w:r w:rsidR="006A43E7">
        <w:t>:</w:t>
      </w:r>
    </w:p>
    <w:p w:rsidR="006A43E7" w:rsidRDefault="00106166" w:rsidP="006A43E7">
      <w:pPr>
        <w:pStyle w:val="ListParagraph"/>
        <w:numPr>
          <w:ilvl w:val="0"/>
          <w:numId w:val="30"/>
        </w:numPr>
      </w:pPr>
      <w:r>
        <w:t>Number of physical servers managed goes from nine to four</w:t>
      </w:r>
      <w:r w:rsidR="00624165">
        <w:t>.</w:t>
      </w:r>
    </w:p>
    <w:p w:rsidR="00106166" w:rsidRDefault="00106166" w:rsidP="006A43E7">
      <w:pPr>
        <w:pStyle w:val="ListParagraph"/>
        <w:numPr>
          <w:ilvl w:val="0"/>
          <w:numId w:val="30"/>
        </w:numPr>
      </w:pPr>
      <w:r>
        <w:t>Electrical costs and cooling requirements are reduced</w:t>
      </w:r>
      <w:r w:rsidR="00624165">
        <w:t>.</w:t>
      </w:r>
    </w:p>
    <w:p w:rsidR="00106166" w:rsidRDefault="00106166" w:rsidP="006A43E7">
      <w:pPr>
        <w:pStyle w:val="ListParagraph"/>
        <w:numPr>
          <w:ilvl w:val="0"/>
          <w:numId w:val="30"/>
        </w:numPr>
      </w:pPr>
      <w:r>
        <w:t>All VM workloads can be migrated to another server with no user downtime. This facilitates:</w:t>
      </w:r>
    </w:p>
    <w:p w:rsidR="00106166" w:rsidRDefault="00A52D91" w:rsidP="00106166">
      <w:pPr>
        <w:pStyle w:val="ListParagraph"/>
        <w:numPr>
          <w:ilvl w:val="1"/>
          <w:numId w:val="30"/>
        </w:numPr>
      </w:pPr>
      <w:r>
        <w:t>Greater application uptime when a Hyper-V host needs to be serviced.</w:t>
      </w:r>
    </w:p>
    <w:p w:rsidR="00A52D91" w:rsidRDefault="006D4BA8" w:rsidP="00106166">
      <w:pPr>
        <w:pStyle w:val="ListParagraph"/>
        <w:numPr>
          <w:ilvl w:val="1"/>
          <w:numId w:val="30"/>
        </w:numPr>
      </w:pPr>
      <w:r>
        <w:t xml:space="preserve">More dynamic load handling. For example, when load on a VM spikes, other VMs that are sharing the Hyper-V host can be migrated away, temporarily or permanently, to provide the </w:t>
      </w:r>
      <w:r w:rsidR="0008407A">
        <w:t xml:space="preserve">heavily loaded </w:t>
      </w:r>
      <w:r>
        <w:t>VM with a greater share of processing power and memory.</w:t>
      </w:r>
    </w:p>
    <w:p w:rsidR="0013440B" w:rsidRDefault="0013440B" w:rsidP="0013440B">
      <w:pPr>
        <w:ind w:left="360"/>
      </w:pPr>
      <w:r>
        <w:t>In addition, the IT department at Woodgrove Bank gains additional operational flexibility:</w:t>
      </w:r>
    </w:p>
    <w:p w:rsidR="0013440B" w:rsidRDefault="0013440B" w:rsidP="0013440B">
      <w:pPr>
        <w:pStyle w:val="ListParagraph"/>
        <w:numPr>
          <w:ilvl w:val="0"/>
          <w:numId w:val="30"/>
        </w:numPr>
      </w:pPr>
      <w:r>
        <w:t>VMs can be backed up while running. This makes it easier to recover from a VM failure.</w:t>
      </w:r>
    </w:p>
    <w:p w:rsidR="0013440B" w:rsidRDefault="0013440B" w:rsidP="0013440B">
      <w:pPr>
        <w:pStyle w:val="ListParagraph"/>
        <w:numPr>
          <w:ilvl w:val="0"/>
          <w:numId w:val="30"/>
        </w:numPr>
      </w:pPr>
      <w:r>
        <w:t xml:space="preserve">Because the Hyper-V hosts are clustered, </w:t>
      </w:r>
      <w:r w:rsidR="00E060B6">
        <w:t>all VMs are highly available with no extra configuration.</w:t>
      </w:r>
      <w:r w:rsidR="006E0DA3">
        <w:t xml:space="preserve"> If a Hyper-V host fails, Failover Clustering will restart the VMs that were running on that host on a surviving Hyper-V host.</w:t>
      </w:r>
    </w:p>
    <w:p w:rsidR="00E060B6" w:rsidRDefault="00624165" w:rsidP="0013440B">
      <w:pPr>
        <w:pStyle w:val="ListParagraph"/>
        <w:numPr>
          <w:ilvl w:val="0"/>
          <w:numId w:val="30"/>
        </w:numPr>
      </w:pPr>
      <w:r>
        <w:t>New servers can be more rapidly deployed as VMs.</w:t>
      </w:r>
      <w:r w:rsidR="00EE3116">
        <w:t xml:space="preserve"> New server deployment times can be reduced from days or weeks to hours.</w:t>
      </w:r>
    </w:p>
    <w:p w:rsidR="00E46428" w:rsidRDefault="00E46428" w:rsidP="0013440B">
      <w:pPr>
        <w:pStyle w:val="ListParagraph"/>
        <w:numPr>
          <w:ilvl w:val="0"/>
          <w:numId w:val="30"/>
        </w:numPr>
      </w:pPr>
      <w:r>
        <w:t xml:space="preserve">Both physical and virtual machines are managed by a single management product. Even if Woodgrove Bank later decides to deploy </w:t>
      </w:r>
      <w:r w:rsidR="009C14FA">
        <w:t>other</w:t>
      </w:r>
      <w:r w:rsidR="00182831">
        <w:t xml:space="preserve"> virtualization software</w:t>
      </w:r>
      <w:r>
        <w:t xml:space="preserve">, both Hyper-V and </w:t>
      </w:r>
      <w:r w:rsidR="009C14FA">
        <w:t>competeing virtualization solutions</w:t>
      </w:r>
      <w:r>
        <w:t xml:space="preserve"> can be managed by System Center.</w:t>
      </w:r>
    </w:p>
    <w:p w:rsidR="00E46428" w:rsidRDefault="00D8255A" w:rsidP="0013440B">
      <w:pPr>
        <w:pStyle w:val="ListParagraph"/>
        <w:numPr>
          <w:ilvl w:val="0"/>
          <w:numId w:val="30"/>
        </w:numPr>
      </w:pPr>
      <w:r>
        <w:t>Ongoing server hardware upgrades are significantly simplified. VMs can easily be live migrated or moved to newer, more powerful Hyper-V hosts as they become available.</w:t>
      </w:r>
    </w:p>
    <w:p w:rsidR="008120BF" w:rsidRDefault="008120BF" w:rsidP="003A69C3">
      <w:pPr>
        <w:ind w:left="360"/>
      </w:pPr>
    </w:p>
    <w:p w:rsidR="006A43E7" w:rsidRDefault="006A43E7" w:rsidP="003A69C3">
      <w:pPr>
        <w:ind w:left="360"/>
      </w:pPr>
      <w:r>
        <w:t>After implementing Hyper-V in the Woodgrove Bank environment, users will realize the following benefits:</w:t>
      </w:r>
    </w:p>
    <w:p w:rsidR="006A43E7" w:rsidRDefault="00624165" w:rsidP="006A43E7">
      <w:pPr>
        <w:pStyle w:val="ListParagraph"/>
        <w:numPr>
          <w:ilvl w:val="0"/>
          <w:numId w:val="30"/>
        </w:numPr>
      </w:pPr>
      <w:r>
        <w:t>Higher uptime for applications that run in Hyper-V VMs.</w:t>
      </w:r>
    </w:p>
    <w:p w:rsidR="00624165" w:rsidRPr="00FD34EC" w:rsidRDefault="00EB6EA9" w:rsidP="006A43E7">
      <w:pPr>
        <w:pStyle w:val="ListParagraph"/>
        <w:numPr>
          <w:ilvl w:val="0"/>
          <w:numId w:val="30"/>
        </w:numPr>
      </w:pPr>
      <w:r>
        <w:t xml:space="preserve">A greater level of support from their IT department, who </w:t>
      </w:r>
      <w:r w:rsidR="006514B8">
        <w:t xml:space="preserve">can </w:t>
      </w:r>
      <w:r>
        <w:t>now spend less time managing servers and more time supporting users and other business needs.</w:t>
      </w:r>
    </w:p>
    <w:p w:rsidR="00FD0714" w:rsidRDefault="00FD0714" w:rsidP="00B3642F">
      <w:pPr>
        <w:pStyle w:val="Heading1"/>
      </w:pPr>
      <w:r>
        <w:br w:type="page"/>
      </w:r>
      <w:bookmarkStart w:id="29" w:name="_Toc241040378"/>
      <w:bookmarkEnd w:id="22"/>
      <w:bookmarkEnd w:id="23"/>
      <w:bookmarkEnd w:id="24"/>
      <w:bookmarkEnd w:id="25"/>
      <w:r>
        <w:lastRenderedPageBreak/>
        <w:t>Summary</w:t>
      </w:r>
      <w:bookmarkEnd w:id="29"/>
    </w:p>
    <w:bookmarkEnd w:id="17"/>
    <w:bookmarkEnd w:id="18"/>
    <w:p w:rsidR="00FD0714" w:rsidRDefault="00DB2DF5" w:rsidP="00DB2DF5">
      <w:pPr>
        <w:ind w:left="360"/>
      </w:pPr>
      <w:r>
        <w:t xml:space="preserve">By using Hyper-V to </w:t>
      </w:r>
      <w:r w:rsidR="00231C0C">
        <w:t xml:space="preserve">virtualize </w:t>
      </w:r>
      <w:r>
        <w:t xml:space="preserve">their infrastructure and System Center to manage it, Woodgrove Bank is able to </w:t>
      </w:r>
      <w:r w:rsidR="00271BD0">
        <w:t>begin realizing</w:t>
      </w:r>
      <w:r w:rsidR="00BF4750">
        <w:t xml:space="preserve"> significant </w:t>
      </w:r>
      <w:r w:rsidR="00271BD0">
        <w:t xml:space="preserve">ongoing </w:t>
      </w:r>
      <w:r w:rsidR="00BF4750">
        <w:t>savings immediately</w:t>
      </w:r>
      <w:r w:rsidR="00271BD0">
        <w:t xml:space="preserve">. </w:t>
      </w:r>
      <w:r w:rsidR="00A13953">
        <w:t xml:space="preserve">Consolidating multiple physical servers into VMs running on fewer Hyper-V hosts saves electricity costs and eases management. </w:t>
      </w:r>
      <w:r w:rsidR="001461EA">
        <w:t>In addition, the organization is able to allocate resources more efficiently, because less effort is required to manage and upgrade IT operations. Server maintenance and unplanned downtime are all less disruptive to business operations because Hyper-V live migration and Windows Failover Clustering help keep VMs available.</w:t>
      </w:r>
    </w:p>
    <w:p w:rsidR="00B7599C" w:rsidRPr="00B3642F" w:rsidRDefault="00B7599C" w:rsidP="00DB2DF5">
      <w:pPr>
        <w:ind w:left="360"/>
      </w:pPr>
      <w:r>
        <w:t xml:space="preserve">Woodgrove Bank has also lowered the cost of using their legacy LOB application by moving it to a VM running on a more modern, reliable VM. In addition, remote users experience a higher level of consistency and availability because of the new features of Windows Server 2008 R2 Remote Desktop Services. </w:t>
      </w:r>
      <w:r w:rsidR="000E0872">
        <w:t xml:space="preserve">By adopting Windows Server 2008 R2 Hyper-V, any SMB can reduce costs, ease management, and keep valuable applications and services available. </w:t>
      </w:r>
    </w:p>
    <w:sectPr w:rsidR="00B7599C" w:rsidRPr="00B3642F" w:rsidSect="00081541">
      <w:footerReference w:type="default" r:id="rId17"/>
      <w:type w:val="continuous"/>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32D" w:rsidRPr="00533114" w:rsidRDefault="0082632D" w:rsidP="00021E44">
      <w:pPr>
        <w:spacing w:after="0" w:line="240" w:lineRule="auto"/>
        <w:rPr>
          <w:bCs/>
          <w:color w:val="808080"/>
          <w:sz w:val="16"/>
        </w:rPr>
      </w:pPr>
      <w:r>
        <w:separator/>
      </w:r>
    </w:p>
  </w:endnote>
  <w:endnote w:type="continuationSeparator" w:id="0">
    <w:p w:rsidR="0082632D" w:rsidRPr="00533114" w:rsidRDefault="0082632D" w:rsidP="00021E44">
      <w:pPr>
        <w:spacing w:after="0" w:line="240" w:lineRule="auto"/>
        <w:rPr>
          <w:bCs/>
          <w:color w:val="808080"/>
          <w:sz w:val="16"/>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AA7" w:rsidRDefault="00D13AA7" w:rsidP="00AF4895">
    <w:pPr>
      <w:pStyle w:val="Footer"/>
      <w:tabs>
        <w:tab w:val="clear" w:pos="9360"/>
        <w:tab w:val="right" w:pos="9270"/>
      </w:tabs>
    </w:pPr>
    <w:r>
      <w:rPr>
        <w:b/>
      </w:rPr>
      <w:t>Windows Server 2008 R2 Hyper-V Benefits to the SMB</w:t>
    </w:r>
    <w:r>
      <w:rPr>
        <w:b/>
      </w:rPr>
      <w:tab/>
    </w:r>
    <w:r w:rsidRPr="00021E44">
      <w:t>Page #</w:t>
    </w:r>
    <w:fldSimple w:instr=" PAGE   \* MERGEFORMAT ">
      <w:r w:rsidR="00171320">
        <w:rPr>
          <w:noProof/>
        </w:rPr>
        <w:t>2</w:t>
      </w:r>
    </w:fldSimple>
    <w:r>
      <w:t xml:space="preserve"> </w:t>
    </w:r>
  </w:p>
  <w:p w:rsidR="00D13AA7" w:rsidRDefault="00D13A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32D" w:rsidRPr="00533114" w:rsidRDefault="0082632D" w:rsidP="00021E44">
      <w:pPr>
        <w:spacing w:after="0" w:line="240" w:lineRule="auto"/>
        <w:rPr>
          <w:bCs/>
          <w:color w:val="808080"/>
          <w:sz w:val="16"/>
        </w:rPr>
      </w:pPr>
      <w:r>
        <w:separator/>
      </w:r>
    </w:p>
  </w:footnote>
  <w:footnote w:type="continuationSeparator" w:id="0">
    <w:p w:rsidR="0082632D" w:rsidRPr="00533114" w:rsidRDefault="0082632D" w:rsidP="00021E44">
      <w:pPr>
        <w:spacing w:after="0" w:line="240" w:lineRule="auto"/>
        <w:rPr>
          <w:bCs/>
          <w:color w:val="808080"/>
          <w:sz w:val="16"/>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45pt;height:29.45pt" o:bullet="t">
        <v:imagedata r:id="rId1" o:title=""/>
      </v:shape>
    </w:pict>
  </w:numPicBullet>
  <w:numPicBullet w:numPicBulletId="1">
    <w:pict>
      <v:shape id="_x0000_i1027" type="#_x0000_t75" style="width:29.45pt;height:29.45pt" o:bullet="t">
        <v:imagedata r:id="rId2" o:title=""/>
      </v:shape>
    </w:pict>
  </w:numPicBullet>
  <w:abstractNum w:abstractNumId="0">
    <w:nsid w:val="FFFFFF7C"/>
    <w:multiLevelType w:val="singleLevel"/>
    <w:tmpl w:val="A2D8D44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626A6F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132508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FEA6B03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8E8655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17840F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AAC72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178A17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970F42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0289786"/>
    <w:lvl w:ilvl="0">
      <w:start w:val="1"/>
      <w:numFmt w:val="bullet"/>
      <w:lvlText w:val=""/>
      <w:lvlJc w:val="left"/>
      <w:pPr>
        <w:tabs>
          <w:tab w:val="num" w:pos="360"/>
        </w:tabs>
        <w:ind w:left="360" w:hanging="360"/>
      </w:pPr>
      <w:rPr>
        <w:rFonts w:ascii="Symbol" w:hAnsi="Symbol" w:hint="default"/>
      </w:rPr>
    </w:lvl>
  </w:abstractNum>
  <w:abstractNum w:abstractNumId="10">
    <w:nsid w:val="06797F34"/>
    <w:multiLevelType w:val="hybridMultilevel"/>
    <w:tmpl w:val="91468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EC70ED"/>
    <w:multiLevelType w:val="hybridMultilevel"/>
    <w:tmpl w:val="07EC6524"/>
    <w:lvl w:ilvl="0" w:tplc="95069C94">
      <w:start w:val="1"/>
      <w:numFmt w:val="bullet"/>
      <w:lvlText w:val=""/>
      <w:lvlPicBulletId w:val="0"/>
      <w:lvlJc w:val="left"/>
      <w:pPr>
        <w:tabs>
          <w:tab w:val="num" w:pos="720"/>
        </w:tabs>
        <w:ind w:left="720" w:hanging="360"/>
      </w:pPr>
      <w:rPr>
        <w:rFonts w:ascii="Symbol" w:hAnsi="Symbol" w:hint="default"/>
      </w:rPr>
    </w:lvl>
    <w:lvl w:ilvl="1" w:tplc="7C52C410">
      <w:start w:val="193"/>
      <w:numFmt w:val="bullet"/>
      <w:lvlText w:val=""/>
      <w:lvlPicBulletId w:val="1"/>
      <w:lvlJc w:val="left"/>
      <w:pPr>
        <w:tabs>
          <w:tab w:val="num" w:pos="1440"/>
        </w:tabs>
        <w:ind w:left="1440" w:hanging="360"/>
      </w:pPr>
      <w:rPr>
        <w:rFonts w:ascii="Symbol" w:hAnsi="Symbol" w:hint="default"/>
      </w:rPr>
    </w:lvl>
    <w:lvl w:ilvl="2" w:tplc="1958CBF8">
      <w:start w:val="1"/>
      <w:numFmt w:val="bullet"/>
      <w:lvlText w:val=""/>
      <w:lvlPicBulletId w:val="0"/>
      <w:lvlJc w:val="left"/>
      <w:pPr>
        <w:tabs>
          <w:tab w:val="num" w:pos="2160"/>
        </w:tabs>
        <w:ind w:left="2160" w:hanging="360"/>
      </w:pPr>
      <w:rPr>
        <w:rFonts w:ascii="Symbol" w:hAnsi="Symbol" w:hint="default"/>
      </w:rPr>
    </w:lvl>
    <w:lvl w:ilvl="3" w:tplc="A85A353A">
      <w:start w:val="1"/>
      <w:numFmt w:val="bullet"/>
      <w:lvlText w:val=""/>
      <w:lvlPicBulletId w:val="0"/>
      <w:lvlJc w:val="left"/>
      <w:pPr>
        <w:tabs>
          <w:tab w:val="num" w:pos="2880"/>
        </w:tabs>
        <w:ind w:left="2880" w:hanging="360"/>
      </w:pPr>
      <w:rPr>
        <w:rFonts w:ascii="Symbol" w:hAnsi="Symbol" w:hint="default"/>
      </w:rPr>
    </w:lvl>
    <w:lvl w:ilvl="4" w:tplc="5ACCBF5A">
      <w:start w:val="1"/>
      <w:numFmt w:val="bullet"/>
      <w:lvlText w:val=""/>
      <w:lvlPicBulletId w:val="0"/>
      <w:lvlJc w:val="left"/>
      <w:pPr>
        <w:tabs>
          <w:tab w:val="num" w:pos="3600"/>
        </w:tabs>
        <w:ind w:left="3600" w:hanging="360"/>
      </w:pPr>
      <w:rPr>
        <w:rFonts w:ascii="Symbol" w:hAnsi="Symbol" w:hint="default"/>
      </w:rPr>
    </w:lvl>
    <w:lvl w:ilvl="5" w:tplc="9ABA461C">
      <w:start w:val="1"/>
      <w:numFmt w:val="bullet"/>
      <w:lvlText w:val=""/>
      <w:lvlPicBulletId w:val="0"/>
      <w:lvlJc w:val="left"/>
      <w:pPr>
        <w:tabs>
          <w:tab w:val="num" w:pos="4320"/>
        </w:tabs>
        <w:ind w:left="4320" w:hanging="360"/>
      </w:pPr>
      <w:rPr>
        <w:rFonts w:ascii="Symbol" w:hAnsi="Symbol" w:hint="default"/>
      </w:rPr>
    </w:lvl>
    <w:lvl w:ilvl="6" w:tplc="37EEEF9C">
      <w:start w:val="1"/>
      <w:numFmt w:val="bullet"/>
      <w:lvlText w:val=""/>
      <w:lvlPicBulletId w:val="0"/>
      <w:lvlJc w:val="left"/>
      <w:pPr>
        <w:tabs>
          <w:tab w:val="num" w:pos="5040"/>
        </w:tabs>
        <w:ind w:left="5040" w:hanging="360"/>
      </w:pPr>
      <w:rPr>
        <w:rFonts w:ascii="Symbol" w:hAnsi="Symbol" w:hint="default"/>
      </w:rPr>
    </w:lvl>
    <w:lvl w:ilvl="7" w:tplc="F756361A">
      <w:start w:val="1"/>
      <w:numFmt w:val="bullet"/>
      <w:lvlText w:val=""/>
      <w:lvlPicBulletId w:val="0"/>
      <w:lvlJc w:val="left"/>
      <w:pPr>
        <w:tabs>
          <w:tab w:val="num" w:pos="5760"/>
        </w:tabs>
        <w:ind w:left="5760" w:hanging="360"/>
      </w:pPr>
      <w:rPr>
        <w:rFonts w:ascii="Symbol" w:hAnsi="Symbol" w:hint="default"/>
      </w:rPr>
    </w:lvl>
    <w:lvl w:ilvl="8" w:tplc="F35A67C2">
      <w:start w:val="1"/>
      <w:numFmt w:val="bullet"/>
      <w:lvlText w:val=""/>
      <w:lvlPicBulletId w:val="0"/>
      <w:lvlJc w:val="left"/>
      <w:pPr>
        <w:tabs>
          <w:tab w:val="num" w:pos="6480"/>
        </w:tabs>
        <w:ind w:left="6480" w:hanging="360"/>
      </w:pPr>
      <w:rPr>
        <w:rFonts w:ascii="Symbol" w:hAnsi="Symbol" w:hint="default"/>
      </w:rPr>
    </w:lvl>
  </w:abstractNum>
  <w:abstractNum w:abstractNumId="12">
    <w:nsid w:val="0D2025F3"/>
    <w:multiLevelType w:val="hybridMultilevel"/>
    <w:tmpl w:val="3A52B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B82B7E"/>
    <w:multiLevelType w:val="hybridMultilevel"/>
    <w:tmpl w:val="58EA8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C173E9"/>
    <w:multiLevelType w:val="hybridMultilevel"/>
    <w:tmpl w:val="16180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3C70A9"/>
    <w:multiLevelType w:val="hybridMultilevel"/>
    <w:tmpl w:val="C6CC06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26693F23"/>
    <w:multiLevelType w:val="hybridMultilevel"/>
    <w:tmpl w:val="83C0ED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7E77F5E"/>
    <w:multiLevelType w:val="hybridMultilevel"/>
    <w:tmpl w:val="35BCCD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2D1778C9"/>
    <w:multiLevelType w:val="hybridMultilevel"/>
    <w:tmpl w:val="1E422A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2E3E424F"/>
    <w:multiLevelType w:val="hybridMultilevel"/>
    <w:tmpl w:val="3DD8F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11E077F"/>
    <w:multiLevelType w:val="hybridMultilevel"/>
    <w:tmpl w:val="0F72EDF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nsid w:val="43CE76A8"/>
    <w:multiLevelType w:val="hybridMultilevel"/>
    <w:tmpl w:val="B308AB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536E7CBE"/>
    <w:multiLevelType w:val="hybridMultilevel"/>
    <w:tmpl w:val="CD802E18"/>
    <w:lvl w:ilvl="0" w:tplc="C77EBDA4">
      <w:start w:val="1"/>
      <w:numFmt w:val="bullet"/>
      <w:lvlText w:val=""/>
      <w:lvlPicBulletId w:val="0"/>
      <w:lvlJc w:val="left"/>
      <w:pPr>
        <w:tabs>
          <w:tab w:val="num" w:pos="720"/>
        </w:tabs>
        <w:ind w:left="720" w:hanging="360"/>
      </w:pPr>
      <w:rPr>
        <w:rFonts w:ascii="Symbol" w:hAnsi="Symbol" w:hint="default"/>
      </w:rPr>
    </w:lvl>
    <w:lvl w:ilvl="1" w:tplc="E9BC5990">
      <w:start w:val="193"/>
      <w:numFmt w:val="bullet"/>
      <w:lvlText w:val=""/>
      <w:lvlPicBulletId w:val="1"/>
      <w:lvlJc w:val="left"/>
      <w:pPr>
        <w:tabs>
          <w:tab w:val="num" w:pos="1440"/>
        </w:tabs>
        <w:ind w:left="1440" w:hanging="360"/>
      </w:pPr>
      <w:rPr>
        <w:rFonts w:ascii="Symbol" w:hAnsi="Symbol" w:hint="default"/>
      </w:rPr>
    </w:lvl>
    <w:lvl w:ilvl="2" w:tplc="54E07ADE">
      <w:start w:val="1"/>
      <w:numFmt w:val="bullet"/>
      <w:lvlText w:val=""/>
      <w:lvlPicBulletId w:val="0"/>
      <w:lvlJc w:val="left"/>
      <w:pPr>
        <w:tabs>
          <w:tab w:val="num" w:pos="2160"/>
        </w:tabs>
        <w:ind w:left="2160" w:hanging="360"/>
      </w:pPr>
      <w:rPr>
        <w:rFonts w:ascii="Symbol" w:hAnsi="Symbol" w:hint="default"/>
      </w:rPr>
    </w:lvl>
    <w:lvl w:ilvl="3" w:tplc="F7C4BA5C">
      <w:start w:val="1"/>
      <w:numFmt w:val="bullet"/>
      <w:lvlText w:val=""/>
      <w:lvlPicBulletId w:val="0"/>
      <w:lvlJc w:val="left"/>
      <w:pPr>
        <w:tabs>
          <w:tab w:val="num" w:pos="2880"/>
        </w:tabs>
        <w:ind w:left="2880" w:hanging="360"/>
      </w:pPr>
      <w:rPr>
        <w:rFonts w:ascii="Symbol" w:hAnsi="Symbol" w:hint="default"/>
      </w:rPr>
    </w:lvl>
    <w:lvl w:ilvl="4" w:tplc="0FDCDB46">
      <w:start w:val="1"/>
      <w:numFmt w:val="bullet"/>
      <w:lvlText w:val=""/>
      <w:lvlPicBulletId w:val="0"/>
      <w:lvlJc w:val="left"/>
      <w:pPr>
        <w:tabs>
          <w:tab w:val="num" w:pos="3600"/>
        </w:tabs>
        <w:ind w:left="3600" w:hanging="360"/>
      </w:pPr>
      <w:rPr>
        <w:rFonts w:ascii="Symbol" w:hAnsi="Symbol" w:hint="default"/>
      </w:rPr>
    </w:lvl>
    <w:lvl w:ilvl="5" w:tplc="C7689B6A">
      <w:start w:val="1"/>
      <w:numFmt w:val="bullet"/>
      <w:lvlText w:val=""/>
      <w:lvlPicBulletId w:val="0"/>
      <w:lvlJc w:val="left"/>
      <w:pPr>
        <w:tabs>
          <w:tab w:val="num" w:pos="4320"/>
        </w:tabs>
        <w:ind w:left="4320" w:hanging="360"/>
      </w:pPr>
      <w:rPr>
        <w:rFonts w:ascii="Symbol" w:hAnsi="Symbol" w:hint="default"/>
      </w:rPr>
    </w:lvl>
    <w:lvl w:ilvl="6" w:tplc="C016BBE8">
      <w:start w:val="1"/>
      <w:numFmt w:val="bullet"/>
      <w:lvlText w:val=""/>
      <w:lvlPicBulletId w:val="0"/>
      <w:lvlJc w:val="left"/>
      <w:pPr>
        <w:tabs>
          <w:tab w:val="num" w:pos="5040"/>
        </w:tabs>
        <w:ind w:left="5040" w:hanging="360"/>
      </w:pPr>
      <w:rPr>
        <w:rFonts w:ascii="Symbol" w:hAnsi="Symbol" w:hint="default"/>
      </w:rPr>
    </w:lvl>
    <w:lvl w:ilvl="7" w:tplc="50FEA7EE">
      <w:start w:val="1"/>
      <w:numFmt w:val="bullet"/>
      <w:lvlText w:val=""/>
      <w:lvlPicBulletId w:val="0"/>
      <w:lvlJc w:val="left"/>
      <w:pPr>
        <w:tabs>
          <w:tab w:val="num" w:pos="5760"/>
        </w:tabs>
        <w:ind w:left="5760" w:hanging="360"/>
      </w:pPr>
      <w:rPr>
        <w:rFonts w:ascii="Symbol" w:hAnsi="Symbol" w:hint="default"/>
      </w:rPr>
    </w:lvl>
    <w:lvl w:ilvl="8" w:tplc="C55A88AA">
      <w:start w:val="1"/>
      <w:numFmt w:val="bullet"/>
      <w:lvlText w:val=""/>
      <w:lvlPicBulletId w:val="0"/>
      <w:lvlJc w:val="left"/>
      <w:pPr>
        <w:tabs>
          <w:tab w:val="num" w:pos="6480"/>
        </w:tabs>
        <w:ind w:left="6480" w:hanging="360"/>
      </w:pPr>
      <w:rPr>
        <w:rFonts w:ascii="Symbol" w:hAnsi="Symbol" w:hint="default"/>
      </w:rPr>
    </w:lvl>
  </w:abstractNum>
  <w:abstractNum w:abstractNumId="23">
    <w:nsid w:val="5E662C0D"/>
    <w:multiLevelType w:val="hybridMultilevel"/>
    <w:tmpl w:val="619294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65954212"/>
    <w:multiLevelType w:val="hybridMultilevel"/>
    <w:tmpl w:val="00286B2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nsid w:val="6D6F1855"/>
    <w:multiLevelType w:val="hybridMultilevel"/>
    <w:tmpl w:val="3F56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0E4C49"/>
    <w:multiLevelType w:val="hybridMultilevel"/>
    <w:tmpl w:val="8FEE2A3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8">
    <w:nsid w:val="76D051BF"/>
    <w:multiLevelType w:val="hybridMultilevel"/>
    <w:tmpl w:val="8FEE2A3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7FA0C2E"/>
    <w:multiLevelType w:val="hybridMultilevel"/>
    <w:tmpl w:val="D2524A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7DD52C28"/>
    <w:multiLevelType w:val="hybridMultilevel"/>
    <w:tmpl w:val="8F2C10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9"/>
  </w:num>
  <w:num w:numId="3">
    <w:abstractNumId w:val="27"/>
  </w:num>
  <w:num w:numId="4">
    <w:abstractNumId w:val="29"/>
  </w:num>
  <w:num w:numId="5">
    <w:abstractNumId w:val="21"/>
  </w:num>
  <w:num w:numId="6">
    <w:abstractNumId w:val="17"/>
  </w:num>
  <w:num w:numId="7">
    <w:abstractNumId w:val="23"/>
  </w:num>
  <w:num w:numId="8">
    <w:abstractNumId w:val="15"/>
  </w:num>
  <w:num w:numId="9">
    <w:abstractNumId w:val="18"/>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2"/>
  </w:num>
  <w:num w:numId="22">
    <w:abstractNumId w:val="11"/>
  </w:num>
  <w:num w:numId="23">
    <w:abstractNumId w:val="19"/>
  </w:num>
  <w:num w:numId="24">
    <w:abstractNumId w:val="13"/>
  </w:num>
  <w:num w:numId="25">
    <w:abstractNumId w:val="12"/>
  </w:num>
  <w:num w:numId="26">
    <w:abstractNumId w:val="10"/>
  </w:num>
  <w:num w:numId="27">
    <w:abstractNumId w:val="14"/>
  </w:num>
  <w:num w:numId="28">
    <w:abstractNumId w:val="25"/>
  </w:num>
  <w:num w:numId="29">
    <w:abstractNumId w:val="26"/>
  </w:num>
  <w:num w:numId="30">
    <w:abstractNumId w:val="16"/>
  </w:num>
  <w:num w:numId="31">
    <w:abstractNumId w:val="28"/>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grammar="clean"/>
  <w:stylePaneFormatFilter w:val="3F01"/>
  <w:defaultTabStop w:val="720"/>
  <w:doNotHyphenateCaps/>
  <w:characterSpacingControl w:val="doNotCompress"/>
  <w:doNotValidateAgainstSchema/>
  <w:doNotDemarcateInvalidXml/>
  <w:footnotePr>
    <w:footnote w:id="-1"/>
    <w:footnote w:id="0"/>
  </w:footnotePr>
  <w:endnotePr>
    <w:endnote w:id="-1"/>
    <w:endnote w:id="0"/>
  </w:endnotePr>
  <w:compat/>
  <w:rsids>
    <w:rsidRoot w:val="00021E44"/>
    <w:rsid w:val="00001435"/>
    <w:rsid w:val="00003D2F"/>
    <w:rsid w:val="00003DCE"/>
    <w:rsid w:val="00004AE1"/>
    <w:rsid w:val="00011514"/>
    <w:rsid w:val="00011A37"/>
    <w:rsid w:val="000135B7"/>
    <w:rsid w:val="000136EA"/>
    <w:rsid w:val="00013971"/>
    <w:rsid w:val="00014CE6"/>
    <w:rsid w:val="00021E44"/>
    <w:rsid w:val="00022F2D"/>
    <w:rsid w:val="00023630"/>
    <w:rsid w:val="00030A39"/>
    <w:rsid w:val="00034DAD"/>
    <w:rsid w:val="00035C78"/>
    <w:rsid w:val="00035CE5"/>
    <w:rsid w:val="00037F85"/>
    <w:rsid w:val="000418E6"/>
    <w:rsid w:val="0004271F"/>
    <w:rsid w:val="00042D39"/>
    <w:rsid w:val="00044CFF"/>
    <w:rsid w:val="0004752A"/>
    <w:rsid w:val="000512DA"/>
    <w:rsid w:val="000550E8"/>
    <w:rsid w:val="00060F30"/>
    <w:rsid w:val="00063309"/>
    <w:rsid w:val="00066B7A"/>
    <w:rsid w:val="00070299"/>
    <w:rsid w:val="00071D39"/>
    <w:rsid w:val="00073BAA"/>
    <w:rsid w:val="000754E3"/>
    <w:rsid w:val="000800F2"/>
    <w:rsid w:val="0008065C"/>
    <w:rsid w:val="00080E7E"/>
    <w:rsid w:val="00081541"/>
    <w:rsid w:val="0008407A"/>
    <w:rsid w:val="00084533"/>
    <w:rsid w:val="0008625D"/>
    <w:rsid w:val="00087242"/>
    <w:rsid w:val="00090B65"/>
    <w:rsid w:val="0009162C"/>
    <w:rsid w:val="0009239B"/>
    <w:rsid w:val="00097D2A"/>
    <w:rsid w:val="000A01F1"/>
    <w:rsid w:val="000B2D55"/>
    <w:rsid w:val="000C06C1"/>
    <w:rsid w:val="000C612B"/>
    <w:rsid w:val="000D403E"/>
    <w:rsid w:val="000D44F9"/>
    <w:rsid w:val="000D49DA"/>
    <w:rsid w:val="000D4BA3"/>
    <w:rsid w:val="000E0872"/>
    <w:rsid w:val="000E0BD8"/>
    <w:rsid w:val="000E2190"/>
    <w:rsid w:val="000E3590"/>
    <w:rsid w:val="000E3C8A"/>
    <w:rsid w:val="000E4456"/>
    <w:rsid w:val="000E4F8F"/>
    <w:rsid w:val="000E6491"/>
    <w:rsid w:val="000E6778"/>
    <w:rsid w:val="000F0661"/>
    <w:rsid w:val="000F088B"/>
    <w:rsid w:val="000F2833"/>
    <w:rsid w:val="000F37CE"/>
    <w:rsid w:val="000F3A76"/>
    <w:rsid w:val="000F4C2E"/>
    <w:rsid w:val="000F5494"/>
    <w:rsid w:val="000F72B0"/>
    <w:rsid w:val="0010082B"/>
    <w:rsid w:val="00103854"/>
    <w:rsid w:val="00106166"/>
    <w:rsid w:val="00106F77"/>
    <w:rsid w:val="001109AA"/>
    <w:rsid w:val="001115B0"/>
    <w:rsid w:val="00112753"/>
    <w:rsid w:val="00113419"/>
    <w:rsid w:val="00113525"/>
    <w:rsid w:val="00117988"/>
    <w:rsid w:val="00122D8E"/>
    <w:rsid w:val="00123DBD"/>
    <w:rsid w:val="00130612"/>
    <w:rsid w:val="00130D25"/>
    <w:rsid w:val="001332EA"/>
    <w:rsid w:val="00134000"/>
    <w:rsid w:val="0013440B"/>
    <w:rsid w:val="00134753"/>
    <w:rsid w:val="00135A6E"/>
    <w:rsid w:val="00140EFA"/>
    <w:rsid w:val="001416B2"/>
    <w:rsid w:val="00143642"/>
    <w:rsid w:val="00143B30"/>
    <w:rsid w:val="001461EA"/>
    <w:rsid w:val="00153040"/>
    <w:rsid w:val="001533A2"/>
    <w:rsid w:val="00153608"/>
    <w:rsid w:val="0016216B"/>
    <w:rsid w:val="001631A2"/>
    <w:rsid w:val="0016758B"/>
    <w:rsid w:val="00171320"/>
    <w:rsid w:val="00173054"/>
    <w:rsid w:val="001753AE"/>
    <w:rsid w:val="00176D93"/>
    <w:rsid w:val="001801D5"/>
    <w:rsid w:val="00182831"/>
    <w:rsid w:val="001844DC"/>
    <w:rsid w:val="00191FB4"/>
    <w:rsid w:val="001A0BEA"/>
    <w:rsid w:val="001A0D65"/>
    <w:rsid w:val="001A1265"/>
    <w:rsid w:val="001A2A83"/>
    <w:rsid w:val="001A3064"/>
    <w:rsid w:val="001A3500"/>
    <w:rsid w:val="001A35A2"/>
    <w:rsid w:val="001A42A2"/>
    <w:rsid w:val="001A761F"/>
    <w:rsid w:val="001B75B5"/>
    <w:rsid w:val="001C3505"/>
    <w:rsid w:val="001C3AFE"/>
    <w:rsid w:val="001C49E3"/>
    <w:rsid w:val="001C4AAF"/>
    <w:rsid w:val="001D1453"/>
    <w:rsid w:val="001D7BD8"/>
    <w:rsid w:val="001E42F1"/>
    <w:rsid w:val="001E46D2"/>
    <w:rsid w:val="001F0749"/>
    <w:rsid w:val="001F1414"/>
    <w:rsid w:val="001F1A7B"/>
    <w:rsid w:val="001F62CC"/>
    <w:rsid w:val="00202BFC"/>
    <w:rsid w:val="0020339E"/>
    <w:rsid w:val="00204B45"/>
    <w:rsid w:val="00207E1B"/>
    <w:rsid w:val="00220A4A"/>
    <w:rsid w:val="00220F52"/>
    <w:rsid w:val="002219A4"/>
    <w:rsid w:val="002224F0"/>
    <w:rsid w:val="0023069A"/>
    <w:rsid w:val="00231C0C"/>
    <w:rsid w:val="002341DF"/>
    <w:rsid w:val="00235707"/>
    <w:rsid w:val="0023799F"/>
    <w:rsid w:val="00237AD7"/>
    <w:rsid w:val="002426E7"/>
    <w:rsid w:val="00242DC7"/>
    <w:rsid w:val="00246D77"/>
    <w:rsid w:val="00250E4E"/>
    <w:rsid w:val="0025257D"/>
    <w:rsid w:val="002527CD"/>
    <w:rsid w:val="00255B7A"/>
    <w:rsid w:val="00257567"/>
    <w:rsid w:val="00257AB1"/>
    <w:rsid w:val="00264D4A"/>
    <w:rsid w:val="002669A4"/>
    <w:rsid w:val="00266BEE"/>
    <w:rsid w:val="00271BD0"/>
    <w:rsid w:val="00276DF4"/>
    <w:rsid w:val="002821CB"/>
    <w:rsid w:val="00282229"/>
    <w:rsid w:val="00282B7C"/>
    <w:rsid w:val="00284111"/>
    <w:rsid w:val="0029783C"/>
    <w:rsid w:val="002A1CF9"/>
    <w:rsid w:val="002A4335"/>
    <w:rsid w:val="002A5825"/>
    <w:rsid w:val="002A695C"/>
    <w:rsid w:val="002B146F"/>
    <w:rsid w:val="002B617A"/>
    <w:rsid w:val="002B75B4"/>
    <w:rsid w:val="002B7627"/>
    <w:rsid w:val="002C4910"/>
    <w:rsid w:val="002C5B43"/>
    <w:rsid w:val="002C770E"/>
    <w:rsid w:val="002D2030"/>
    <w:rsid w:val="002D2563"/>
    <w:rsid w:val="002D7B85"/>
    <w:rsid w:val="002E2CB7"/>
    <w:rsid w:val="002F11D7"/>
    <w:rsid w:val="002F1B00"/>
    <w:rsid w:val="002F5708"/>
    <w:rsid w:val="002F6E02"/>
    <w:rsid w:val="002F7FD1"/>
    <w:rsid w:val="0030074E"/>
    <w:rsid w:val="00303BD3"/>
    <w:rsid w:val="00303BF0"/>
    <w:rsid w:val="00306029"/>
    <w:rsid w:val="00311787"/>
    <w:rsid w:val="003119DA"/>
    <w:rsid w:val="00311F5D"/>
    <w:rsid w:val="00313718"/>
    <w:rsid w:val="00320182"/>
    <w:rsid w:val="0032058E"/>
    <w:rsid w:val="0032331F"/>
    <w:rsid w:val="00341292"/>
    <w:rsid w:val="00341F58"/>
    <w:rsid w:val="00351185"/>
    <w:rsid w:val="00351729"/>
    <w:rsid w:val="0035428E"/>
    <w:rsid w:val="0035492F"/>
    <w:rsid w:val="0035794A"/>
    <w:rsid w:val="00362445"/>
    <w:rsid w:val="00362F9A"/>
    <w:rsid w:val="003734AC"/>
    <w:rsid w:val="00373AED"/>
    <w:rsid w:val="0037648E"/>
    <w:rsid w:val="00380255"/>
    <w:rsid w:val="00380D42"/>
    <w:rsid w:val="00382163"/>
    <w:rsid w:val="0038394E"/>
    <w:rsid w:val="00395036"/>
    <w:rsid w:val="00396485"/>
    <w:rsid w:val="00396E11"/>
    <w:rsid w:val="003A1F96"/>
    <w:rsid w:val="003A2C62"/>
    <w:rsid w:val="003A3935"/>
    <w:rsid w:val="003A49DF"/>
    <w:rsid w:val="003A652E"/>
    <w:rsid w:val="003A6973"/>
    <w:rsid w:val="003A69C3"/>
    <w:rsid w:val="003B0CC3"/>
    <w:rsid w:val="003B2548"/>
    <w:rsid w:val="003B3B9C"/>
    <w:rsid w:val="003B4826"/>
    <w:rsid w:val="003B73D7"/>
    <w:rsid w:val="003B7757"/>
    <w:rsid w:val="003C2C45"/>
    <w:rsid w:val="003C3988"/>
    <w:rsid w:val="003D182C"/>
    <w:rsid w:val="003D43F9"/>
    <w:rsid w:val="003D48C6"/>
    <w:rsid w:val="003D5721"/>
    <w:rsid w:val="003E0BED"/>
    <w:rsid w:val="003E40B5"/>
    <w:rsid w:val="003E4772"/>
    <w:rsid w:val="00400E7C"/>
    <w:rsid w:val="0040330E"/>
    <w:rsid w:val="00403BFA"/>
    <w:rsid w:val="00406CFC"/>
    <w:rsid w:val="0041235B"/>
    <w:rsid w:val="00413EBA"/>
    <w:rsid w:val="00417D06"/>
    <w:rsid w:val="00420831"/>
    <w:rsid w:val="00420DD8"/>
    <w:rsid w:val="00421F2A"/>
    <w:rsid w:val="00431743"/>
    <w:rsid w:val="00432102"/>
    <w:rsid w:val="004324B9"/>
    <w:rsid w:val="00432BED"/>
    <w:rsid w:val="0043303D"/>
    <w:rsid w:val="004345BF"/>
    <w:rsid w:val="00434742"/>
    <w:rsid w:val="00435FA6"/>
    <w:rsid w:val="00441682"/>
    <w:rsid w:val="00442B0F"/>
    <w:rsid w:val="00444CB1"/>
    <w:rsid w:val="004521DF"/>
    <w:rsid w:val="004547A2"/>
    <w:rsid w:val="00455EC7"/>
    <w:rsid w:val="00461066"/>
    <w:rsid w:val="004639B3"/>
    <w:rsid w:val="00470B7D"/>
    <w:rsid w:val="00485002"/>
    <w:rsid w:val="0048689C"/>
    <w:rsid w:val="004929DC"/>
    <w:rsid w:val="0049327B"/>
    <w:rsid w:val="00494A2C"/>
    <w:rsid w:val="004A2B3F"/>
    <w:rsid w:val="004A4044"/>
    <w:rsid w:val="004A539E"/>
    <w:rsid w:val="004A6A39"/>
    <w:rsid w:val="004B0F15"/>
    <w:rsid w:val="004B3324"/>
    <w:rsid w:val="004B336F"/>
    <w:rsid w:val="004C35FE"/>
    <w:rsid w:val="004C490A"/>
    <w:rsid w:val="004C7137"/>
    <w:rsid w:val="004D099F"/>
    <w:rsid w:val="004D7455"/>
    <w:rsid w:val="004D78E7"/>
    <w:rsid w:val="004E018B"/>
    <w:rsid w:val="004E2DA3"/>
    <w:rsid w:val="004E3D0B"/>
    <w:rsid w:val="004E3D68"/>
    <w:rsid w:val="004E3F0C"/>
    <w:rsid w:val="004E4621"/>
    <w:rsid w:val="004E4E71"/>
    <w:rsid w:val="004E5439"/>
    <w:rsid w:val="004F230D"/>
    <w:rsid w:val="004F37C6"/>
    <w:rsid w:val="004F5F37"/>
    <w:rsid w:val="004F74C4"/>
    <w:rsid w:val="004F7A72"/>
    <w:rsid w:val="004F7B04"/>
    <w:rsid w:val="00507BA0"/>
    <w:rsid w:val="00512868"/>
    <w:rsid w:val="00513EE3"/>
    <w:rsid w:val="0051550B"/>
    <w:rsid w:val="00523CB8"/>
    <w:rsid w:val="0052541C"/>
    <w:rsid w:val="00527412"/>
    <w:rsid w:val="0053049B"/>
    <w:rsid w:val="00531D96"/>
    <w:rsid w:val="00533114"/>
    <w:rsid w:val="005342B3"/>
    <w:rsid w:val="00535023"/>
    <w:rsid w:val="005351A6"/>
    <w:rsid w:val="0053685C"/>
    <w:rsid w:val="0054002E"/>
    <w:rsid w:val="00540A35"/>
    <w:rsid w:val="00541D98"/>
    <w:rsid w:val="005427FF"/>
    <w:rsid w:val="00545E4D"/>
    <w:rsid w:val="00547FF2"/>
    <w:rsid w:val="00554E09"/>
    <w:rsid w:val="005568EB"/>
    <w:rsid w:val="005572D3"/>
    <w:rsid w:val="005573EE"/>
    <w:rsid w:val="00562986"/>
    <w:rsid w:val="00564342"/>
    <w:rsid w:val="00564867"/>
    <w:rsid w:val="00565431"/>
    <w:rsid w:val="00565B73"/>
    <w:rsid w:val="00572F82"/>
    <w:rsid w:val="00574D39"/>
    <w:rsid w:val="005757C9"/>
    <w:rsid w:val="00575D75"/>
    <w:rsid w:val="005835F3"/>
    <w:rsid w:val="00587E78"/>
    <w:rsid w:val="005907AF"/>
    <w:rsid w:val="005933BA"/>
    <w:rsid w:val="0059729F"/>
    <w:rsid w:val="005974A5"/>
    <w:rsid w:val="005A1FE9"/>
    <w:rsid w:val="005A63B9"/>
    <w:rsid w:val="005A6B31"/>
    <w:rsid w:val="005A793F"/>
    <w:rsid w:val="005B3605"/>
    <w:rsid w:val="005B4746"/>
    <w:rsid w:val="005C2BEE"/>
    <w:rsid w:val="005C471A"/>
    <w:rsid w:val="005D6E76"/>
    <w:rsid w:val="005E2EAB"/>
    <w:rsid w:val="005E3AA8"/>
    <w:rsid w:val="005E4BD7"/>
    <w:rsid w:val="005E5F6E"/>
    <w:rsid w:val="005E6BC3"/>
    <w:rsid w:val="005E6C0E"/>
    <w:rsid w:val="005F321F"/>
    <w:rsid w:val="005F350A"/>
    <w:rsid w:val="005F5902"/>
    <w:rsid w:val="005F71FD"/>
    <w:rsid w:val="006008CC"/>
    <w:rsid w:val="006010C0"/>
    <w:rsid w:val="006021E3"/>
    <w:rsid w:val="0060790C"/>
    <w:rsid w:val="00610B6C"/>
    <w:rsid w:val="00613E7D"/>
    <w:rsid w:val="0061433F"/>
    <w:rsid w:val="00615526"/>
    <w:rsid w:val="006159E8"/>
    <w:rsid w:val="0062099F"/>
    <w:rsid w:val="00621C88"/>
    <w:rsid w:val="00624165"/>
    <w:rsid w:val="00625C52"/>
    <w:rsid w:val="00626E24"/>
    <w:rsid w:val="00627816"/>
    <w:rsid w:val="006279A2"/>
    <w:rsid w:val="00627D52"/>
    <w:rsid w:val="006300FE"/>
    <w:rsid w:val="006316AD"/>
    <w:rsid w:val="00631B0B"/>
    <w:rsid w:val="00632B90"/>
    <w:rsid w:val="00636768"/>
    <w:rsid w:val="006400BC"/>
    <w:rsid w:val="006445AA"/>
    <w:rsid w:val="006451E3"/>
    <w:rsid w:val="00647F7E"/>
    <w:rsid w:val="006507C3"/>
    <w:rsid w:val="006514B8"/>
    <w:rsid w:val="00651853"/>
    <w:rsid w:val="0065490B"/>
    <w:rsid w:val="00655E37"/>
    <w:rsid w:val="00656774"/>
    <w:rsid w:val="00661EC6"/>
    <w:rsid w:val="006667F2"/>
    <w:rsid w:val="00670647"/>
    <w:rsid w:val="00673494"/>
    <w:rsid w:val="00677F94"/>
    <w:rsid w:val="00681A51"/>
    <w:rsid w:val="00683E07"/>
    <w:rsid w:val="00684959"/>
    <w:rsid w:val="00690880"/>
    <w:rsid w:val="00692E7F"/>
    <w:rsid w:val="00693A54"/>
    <w:rsid w:val="00694C4C"/>
    <w:rsid w:val="006A0422"/>
    <w:rsid w:val="006A045F"/>
    <w:rsid w:val="006A2165"/>
    <w:rsid w:val="006A43E7"/>
    <w:rsid w:val="006C0A77"/>
    <w:rsid w:val="006C0E18"/>
    <w:rsid w:val="006C14EF"/>
    <w:rsid w:val="006C1CB4"/>
    <w:rsid w:val="006C1CFE"/>
    <w:rsid w:val="006C1ED9"/>
    <w:rsid w:val="006C26C8"/>
    <w:rsid w:val="006C6937"/>
    <w:rsid w:val="006D0082"/>
    <w:rsid w:val="006D052C"/>
    <w:rsid w:val="006D0907"/>
    <w:rsid w:val="006D0FD6"/>
    <w:rsid w:val="006D4BA8"/>
    <w:rsid w:val="006D4F13"/>
    <w:rsid w:val="006E0DA3"/>
    <w:rsid w:val="006E1055"/>
    <w:rsid w:val="006E304B"/>
    <w:rsid w:val="006F1EA3"/>
    <w:rsid w:val="006F2A6C"/>
    <w:rsid w:val="006F687C"/>
    <w:rsid w:val="006F72BC"/>
    <w:rsid w:val="006F77C5"/>
    <w:rsid w:val="006F78D3"/>
    <w:rsid w:val="00702988"/>
    <w:rsid w:val="00703544"/>
    <w:rsid w:val="007061F5"/>
    <w:rsid w:val="0071141D"/>
    <w:rsid w:val="00711469"/>
    <w:rsid w:val="00712E1A"/>
    <w:rsid w:val="00713012"/>
    <w:rsid w:val="00716D25"/>
    <w:rsid w:val="0072033E"/>
    <w:rsid w:val="0072224E"/>
    <w:rsid w:val="0072475F"/>
    <w:rsid w:val="00726875"/>
    <w:rsid w:val="00735572"/>
    <w:rsid w:val="00736593"/>
    <w:rsid w:val="0074406E"/>
    <w:rsid w:val="00744C53"/>
    <w:rsid w:val="007451ED"/>
    <w:rsid w:val="00750A29"/>
    <w:rsid w:val="00755B41"/>
    <w:rsid w:val="007572DA"/>
    <w:rsid w:val="007578D8"/>
    <w:rsid w:val="00763E1A"/>
    <w:rsid w:val="007646F1"/>
    <w:rsid w:val="00766A0F"/>
    <w:rsid w:val="00767CD7"/>
    <w:rsid w:val="0077022C"/>
    <w:rsid w:val="00771546"/>
    <w:rsid w:val="00772A5F"/>
    <w:rsid w:val="0077461A"/>
    <w:rsid w:val="007774AC"/>
    <w:rsid w:val="00791D7D"/>
    <w:rsid w:val="00791F66"/>
    <w:rsid w:val="0079403F"/>
    <w:rsid w:val="0079444A"/>
    <w:rsid w:val="00794781"/>
    <w:rsid w:val="007964CB"/>
    <w:rsid w:val="007A7B5B"/>
    <w:rsid w:val="007B0272"/>
    <w:rsid w:val="007B1A6B"/>
    <w:rsid w:val="007B4A66"/>
    <w:rsid w:val="007B4C36"/>
    <w:rsid w:val="007B7B25"/>
    <w:rsid w:val="007C0949"/>
    <w:rsid w:val="007C0B94"/>
    <w:rsid w:val="007C169F"/>
    <w:rsid w:val="007C1D5D"/>
    <w:rsid w:val="007C26E1"/>
    <w:rsid w:val="007C3951"/>
    <w:rsid w:val="007C481A"/>
    <w:rsid w:val="007C5A5C"/>
    <w:rsid w:val="007C6B3E"/>
    <w:rsid w:val="007C6D39"/>
    <w:rsid w:val="007D0658"/>
    <w:rsid w:val="007D2560"/>
    <w:rsid w:val="007D44E4"/>
    <w:rsid w:val="007D5A58"/>
    <w:rsid w:val="007E3670"/>
    <w:rsid w:val="007E3E96"/>
    <w:rsid w:val="007E4097"/>
    <w:rsid w:val="007E7717"/>
    <w:rsid w:val="007F05CE"/>
    <w:rsid w:val="007F114D"/>
    <w:rsid w:val="007F3AC3"/>
    <w:rsid w:val="007F5B38"/>
    <w:rsid w:val="00806ED1"/>
    <w:rsid w:val="008107E1"/>
    <w:rsid w:val="008120BF"/>
    <w:rsid w:val="00824076"/>
    <w:rsid w:val="0082632D"/>
    <w:rsid w:val="00832484"/>
    <w:rsid w:val="00832C30"/>
    <w:rsid w:val="0083589B"/>
    <w:rsid w:val="00836047"/>
    <w:rsid w:val="0084325E"/>
    <w:rsid w:val="00843E43"/>
    <w:rsid w:val="008446F3"/>
    <w:rsid w:val="0084672D"/>
    <w:rsid w:val="00854172"/>
    <w:rsid w:val="00854E63"/>
    <w:rsid w:val="00854FCF"/>
    <w:rsid w:val="00855953"/>
    <w:rsid w:val="00855EE3"/>
    <w:rsid w:val="008564FB"/>
    <w:rsid w:val="00863D0D"/>
    <w:rsid w:val="00866888"/>
    <w:rsid w:val="00867D7E"/>
    <w:rsid w:val="00871F58"/>
    <w:rsid w:val="00872D64"/>
    <w:rsid w:val="00875E17"/>
    <w:rsid w:val="008804F4"/>
    <w:rsid w:val="00880E36"/>
    <w:rsid w:val="00882A54"/>
    <w:rsid w:val="008841CF"/>
    <w:rsid w:val="00890FAE"/>
    <w:rsid w:val="008937AE"/>
    <w:rsid w:val="008A1E8B"/>
    <w:rsid w:val="008A4BE5"/>
    <w:rsid w:val="008A7B25"/>
    <w:rsid w:val="008B393B"/>
    <w:rsid w:val="008B50D4"/>
    <w:rsid w:val="008B78F5"/>
    <w:rsid w:val="008C10FE"/>
    <w:rsid w:val="008C4A60"/>
    <w:rsid w:val="008C705E"/>
    <w:rsid w:val="008D0419"/>
    <w:rsid w:val="008D1695"/>
    <w:rsid w:val="008D2858"/>
    <w:rsid w:val="008D3332"/>
    <w:rsid w:val="008D43EA"/>
    <w:rsid w:val="008D6AB6"/>
    <w:rsid w:val="008E4591"/>
    <w:rsid w:val="008F2A8C"/>
    <w:rsid w:val="008F6742"/>
    <w:rsid w:val="008F7F64"/>
    <w:rsid w:val="00901D2F"/>
    <w:rsid w:val="009034F4"/>
    <w:rsid w:val="00910404"/>
    <w:rsid w:val="00912C74"/>
    <w:rsid w:val="00914536"/>
    <w:rsid w:val="00914D51"/>
    <w:rsid w:val="00915AF0"/>
    <w:rsid w:val="009175F6"/>
    <w:rsid w:val="009206E0"/>
    <w:rsid w:val="009213DD"/>
    <w:rsid w:val="00921BE6"/>
    <w:rsid w:val="00922255"/>
    <w:rsid w:val="00923A1D"/>
    <w:rsid w:val="00924BEB"/>
    <w:rsid w:val="00925AA6"/>
    <w:rsid w:val="00933D1B"/>
    <w:rsid w:val="00933E3E"/>
    <w:rsid w:val="009343D1"/>
    <w:rsid w:val="009363F7"/>
    <w:rsid w:val="009374C5"/>
    <w:rsid w:val="00946380"/>
    <w:rsid w:val="009517E2"/>
    <w:rsid w:val="00952DC6"/>
    <w:rsid w:val="00954761"/>
    <w:rsid w:val="0095544B"/>
    <w:rsid w:val="00955502"/>
    <w:rsid w:val="00961F0E"/>
    <w:rsid w:val="0096378B"/>
    <w:rsid w:val="00965B9A"/>
    <w:rsid w:val="00973BAB"/>
    <w:rsid w:val="00973C0F"/>
    <w:rsid w:val="009768EA"/>
    <w:rsid w:val="00987812"/>
    <w:rsid w:val="00991A39"/>
    <w:rsid w:val="00992DEC"/>
    <w:rsid w:val="00994EF5"/>
    <w:rsid w:val="00995201"/>
    <w:rsid w:val="00995BD5"/>
    <w:rsid w:val="0099744F"/>
    <w:rsid w:val="009A0CE0"/>
    <w:rsid w:val="009A2939"/>
    <w:rsid w:val="009A4A1F"/>
    <w:rsid w:val="009A52B3"/>
    <w:rsid w:val="009A60BC"/>
    <w:rsid w:val="009B3F39"/>
    <w:rsid w:val="009B58C8"/>
    <w:rsid w:val="009C14FA"/>
    <w:rsid w:val="009C33E2"/>
    <w:rsid w:val="009C7911"/>
    <w:rsid w:val="009C7E71"/>
    <w:rsid w:val="009C7F44"/>
    <w:rsid w:val="009D0C27"/>
    <w:rsid w:val="009D3964"/>
    <w:rsid w:val="009D6294"/>
    <w:rsid w:val="009E060E"/>
    <w:rsid w:val="009E3191"/>
    <w:rsid w:val="009E45A6"/>
    <w:rsid w:val="009E5D14"/>
    <w:rsid w:val="009E606D"/>
    <w:rsid w:val="009E655D"/>
    <w:rsid w:val="009E73A5"/>
    <w:rsid w:val="009F2522"/>
    <w:rsid w:val="009F30CA"/>
    <w:rsid w:val="009F7EBB"/>
    <w:rsid w:val="00A005FF"/>
    <w:rsid w:val="00A04795"/>
    <w:rsid w:val="00A10C1B"/>
    <w:rsid w:val="00A12670"/>
    <w:rsid w:val="00A13953"/>
    <w:rsid w:val="00A1736D"/>
    <w:rsid w:val="00A22E68"/>
    <w:rsid w:val="00A24748"/>
    <w:rsid w:val="00A25064"/>
    <w:rsid w:val="00A267CC"/>
    <w:rsid w:val="00A27141"/>
    <w:rsid w:val="00A31804"/>
    <w:rsid w:val="00A3222E"/>
    <w:rsid w:val="00A33DAF"/>
    <w:rsid w:val="00A33F6E"/>
    <w:rsid w:val="00A40B1F"/>
    <w:rsid w:val="00A40B8F"/>
    <w:rsid w:val="00A41061"/>
    <w:rsid w:val="00A41F06"/>
    <w:rsid w:val="00A47B68"/>
    <w:rsid w:val="00A51B82"/>
    <w:rsid w:val="00A52D91"/>
    <w:rsid w:val="00A53E1E"/>
    <w:rsid w:val="00A61A34"/>
    <w:rsid w:val="00A61AA8"/>
    <w:rsid w:val="00A66090"/>
    <w:rsid w:val="00A72226"/>
    <w:rsid w:val="00A72C1A"/>
    <w:rsid w:val="00A7366F"/>
    <w:rsid w:val="00A767BA"/>
    <w:rsid w:val="00A77ECC"/>
    <w:rsid w:val="00A80148"/>
    <w:rsid w:val="00A82909"/>
    <w:rsid w:val="00A912E3"/>
    <w:rsid w:val="00A94207"/>
    <w:rsid w:val="00A949EC"/>
    <w:rsid w:val="00A974C1"/>
    <w:rsid w:val="00AA0D9E"/>
    <w:rsid w:val="00AA1AE6"/>
    <w:rsid w:val="00AA6B2B"/>
    <w:rsid w:val="00AA74FB"/>
    <w:rsid w:val="00AB159A"/>
    <w:rsid w:val="00AB32F9"/>
    <w:rsid w:val="00AB460E"/>
    <w:rsid w:val="00AB5396"/>
    <w:rsid w:val="00AB703F"/>
    <w:rsid w:val="00AC20E1"/>
    <w:rsid w:val="00AC23A5"/>
    <w:rsid w:val="00AC4414"/>
    <w:rsid w:val="00AC5B15"/>
    <w:rsid w:val="00AC5C15"/>
    <w:rsid w:val="00AD3900"/>
    <w:rsid w:val="00AE0FB4"/>
    <w:rsid w:val="00AE3818"/>
    <w:rsid w:val="00AF0729"/>
    <w:rsid w:val="00AF31AA"/>
    <w:rsid w:val="00AF4895"/>
    <w:rsid w:val="00AF7293"/>
    <w:rsid w:val="00B032C4"/>
    <w:rsid w:val="00B04ADC"/>
    <w:rsid w:val="00B07911"/>
    <w:rsid w:val="00B112BE"/>
    <w:rsid w:val="00B11427"/>
    <w:rsid w:val="00B17940"/>
    <w:rsid w:val="00B17AA4"/>
    <w:rsid w:val="00B17B0B"/>
    <w:rsid w:val="00B203AB"/>
    <w:rsid w:val="00B219AC"/>
    <w:rsid w:val="00B22241"/>
    <w:rsid w:val="00B23305"/>
    <w:rsid w:val="00B24225"/>
    <w:rsid w:val="00B24651"/>
    <w:rsid w:val="00B248C1"/>
    <w:rsid w:val="00B250F6"/>
    <w:rsid w:val="00B27F2F"/>
    <w:rsid w:val="00B3642F"/>
    <w:rsid w:val="00B40553"/>
    <w:rsid w:val="00B42C95"/>
    <w:rsid w:val="00B42D0C"/>
    <w:rsid w:val="00B44EEC"/>
    <w:rsid w:val="00B47B1E"/>
    <w:rsid w:val="00B513D1"/>
    <w:rsid w:val="00B5380C"/>
    <w:rsid w:val="00B54673"/>
    <w:rsid w:val="00B54C94"/>
    <w:rsid w:val="00B550EF"/>
    <w:rsid w:val="00B6212E"/>
    <w:rsid w:val="00B621F4"/>
    <w:rsid w:val="00B63E49"/>
    <w:rsid w:val="00B6474B"/>
    <w:rsid w:val="00B65DFF"/>
    <w:rsid w:val="00B661A6"/>
    <w:rsid w:val="00B664B4"/>
    <w:rsid w:val="00B73DCF"/>
    <w:rsid w:val="00B74D23"/>
    <w:rsid w:val="00B7599C"/>
    <w:rsid w:val="00B8524E"/>
    <w:rsid w:val="00B85ECF"/>
    <w:rsid w:val="00B866FF"/>
    <w:rsid w:val="00B87B79"/>
    <w:rsid w:val="00B90C28"/>
    <w:rsid w:val="00B93A5E"/>
    <w:rsid w:val="00B94E04"/>
    <w:rsid w:val="00B95C92"/>
    <w:rsid w:val="00B964CB"/>
    <w:rsid w:val="00B97CFC"/>
    <w:rsid w:val="00BA472E"/>
    <w:rsid w:val="00BA5328"/>
    <w:rsid w:val="00BA67FF"/>
    <w:rsid w:val="00BA76EB"/>
    <w:rsid w:val="00BB13E2"/>
    <w:rsid w:val="00BB4C5D"/>
    <w:rsid w:val="00BC0EA1"/>
    <w:rsid w:val="00BC5C3E"/>
    <w:rsid w:val="00BC5FCE"/>
    <w:rsid w:val="00BC6124"/>
    <w:rsid w:val="00BD10ED"/>
    <w:rsid w:val="00BD5860"/>
    <w:rsid w:val="00BD7A91"/>
    <w:rsid w:val="00BE1665"/>
    <w:rsid w:val="00BE222F"/>
    <w:rsid w:val="00BE4D3A"/>
    <w:rsid w:val="00BF4750"/>
    <w:rsid w:val="00BF58F4"/>
    <w:rsid w:val="00BF6593"/>
    <w:rsid w:val="00BF7929"/>
    <w:rsid w:val="00C11161"/>
    <w:rsid w:val="00C122E0"/>
    <w:rsid w:val="00C14719"/>
    <w:rsid w:val="00C21D52"/>
    <w:rsid w:val="00C23582"/>
    <w:rsid w:val="00C250BD"/>
    <w:rsid w:val="00C26C63"/>
    <w:rsid w:val="00C32302"/>
    <w:rsid w:val="00C34668"/>
    <w:rsid w:val="00C359A0"/>
    <w:rsid w:val="00C37C30"/>
    <w:rsid w:val="00C40666"/>
    <w:rsid w:val="00C40DD5"/>
    <w:rsid w:val="00C43E84"/>
    <w:rsid w:val="00C44560"/>
    <w:rsid w:val="00C464EC"/>
    <w:rsid w:val="00C4753C"/>
    <w:rsid w:val="00C52B6B"/>
    <w:rsid w:val="00C55D75"/>
    <w:rsid w:val="00C56D31"/>
    <w:rsid w:val="00C610A4"/>
    <w:rsid w:val="00C619A2"/>
    <w:rsid w:val="00C61FF2"/>
    <w:rsid w:val="00C64DC9"/>
    <w:rsid w:val="00C65A54"/>
    <w:rsid w:val="00C65EC4"/>
    <w:rsid w:val="00C70A1B"/>
    <w:rsid w:val="00C7235C"/>
    <w:rsid w:val="00C73528"/>
    <w:rsid w:val="00C73DE0"/>
    <w:rsid w:val="00C75559"/>
    <w:rsid w:val="00C75937"/>
    <w:rsid w:val="00C7730A"/>
    <w:rsid w:val="00C77BFE"/>
    <w:rsid w:val="00C82010"/>
    <w:rsid w:val="00C83444"/>
    <w:rsid w:val="00C87264"/>
    <w:rsid w:val="00C879AC"/>
    <w:rsid w:val="00C90D9C"/>
    <w:rsid w:val="00C95116"/>
    <w:rsid w:val="00C95772"/>
    <w:rsid w:val="00C96661"/>
    <w:rsid w:val="00CA10A0"/>
    <w:rsid w:val="00CA36B7"/>
    <w:rsid w:val="00CA6EE3"/>
    <w:rsid w:val="00CB35D3"/>
    <w:rsid w:val="00CC3115"/>
    <w:rsid w:val="00CC797F"/>
    <w:rsid w:val="00CC7D27"/>
    <w:rsid w:val="00CC7E98"/>
    <w:rsid w:val="00CE51F8"/>
    <w:rsid w:val="00CE5E32"/>
    <w:rsid w:val="00CF4B6B"/>
    <w:rsid w:val="00CF52C1"/>
    <w:rsid w:val="00D00402"/>
    <w:rsid w:val="00D04B95"/>
    <w:rsid w:val="00D05C30"/>
    <w:rsid w:val="00D11469"/>
    <w:rsid w:val="00D123D7"/>
    <w:rsid w:val="00D12CA3"/>
    <w:rsid w:val="00D1354E"/>
    <w:rsid w:val="00D13AA7"/>
    <w:rsid w:val="00D1424C"/>
    <w:rsid w:val="00D205A4"/>
    <w:rsid w:val="00D232E8"/>
    <w:rsid w:val="00D2420A"/>
    <w:rsid w:val="00D273F8"/>
    <w:rsid w:val="00D27CB6"/>
    <w:rsid w:val="00D30744"/>
    <w:rsid w:val="00D30BBD"/>
    <w:rsid w:val="00D31F26"/>
    <w:rsid w:val="00D32AE6"/>
    <w:rsid w:val="00D35487"/>
    <w:rsid w:val="00D37769"/>
    <w:rsid w:val="00D4267E"/>
    <w:rsid w:val="00D427A3"/>
    <w:rsid w:val="00D47EAB"/>
    <w:rsid w:val="00D51076"/>
    <w:rsid w:val="00D55437"/>
    <w:rsid w:val="00D63D94"/>
    <w:rsid w:val="00D65988"/>
    <w:rsid w:val="00D66A6F"/>
    <w:rsid w:val="00D72A85"/>
    <w:rsid w:val="00D740BA"/>
    <w:rsid w:val="00D7590C"/>
    <w:rsid w:val="00D76155"/>
    <w:rsid w:val="00D81F6D"/>
    <w:rsid w:val="00D8255A"/>
    <w:rsid w:val="00D82577"/>
    <w:rsid w:val="00D858BD"/>
    <w:rsid w:val="00D86998"/>
    <w:rsid w:val="00D87BE6"/>
    <w:rsid w:val="00D92E40"/>
    <w:rsid w:val="00D96B24"/>
    <w:rsid w:val="00D97022"/>
    <w:rsid w:val="00DA04E8"/>
    <w:rsid w:val="00DA218E"/>
    <w:rsid w:val="00DA227C"/>
    <w:rsid w:val="00DA22DE"/>
    <w:rsid w:val="00DB1A93"/>
    <w:rsid w:val="00DB2DF5"/>
    <w:rsid w:val="00DB57F7"/>
    <w:rsid w:val="00DC1B6E"/>
    <w:rsid w:val="00DC5805"/>
    <w:rsid w:val="00DC7142"/>
    <w:rsid w:val="00DD25EC"/>
    <w:rsid w:val="00DD4D1B"/>
    <w:rsid w:val="00DD757A"/>
    <w:rsid w:val="00DE0CDE"/>
    <w:rsid w:val="00DE198D"/>
    <w:rsid w:val="00DE1E92"/>
    <w:rsid w:val="00DE297A"/>
    <w:rsid w:val="00DE4063"/>
    <w:rsid w:val="00DE6F51"/>
    <w:rsid w:val="00DE6FC0"/>
    <w:rsid w:val="00DE7627"/>
    <w:rsid w:val="00DF5591"/>
    <w:rsid w:val="00DF6C94"/>
    <w:rsid w:val="00E00F15"/>
    <w:rsid w:val="00E00F4E"/>
    <w:rsid w:val="00E04CEC"/>
    <w:rsid w:val="00E05E0E"/>
    <w:rsid w:val="00E060B6"/>
    <w:rsid w:val="00E07C52"/>
    <w:rsid w:val="00E12105"/>
    <w:rsid w:val="00E13C83"/>
    <w:rsid w:val="00E13F20"/>
    <w:rsid w:val="00E153EC"/>
    <w:rsid w:val="00E1572F"/>
    <w:rsid w:val="00E161C8"/>
    <w:rsid w:val="00E1716E"/>
    <w:rsid w:val="00E17E36"/>
    <w:rsid w:val="00E17F8E"/>
    <w:rsid w:val="00E20035"/>
    <w:rsid w:val="00E20113"/>
    <w:rsid w:val="00E23763"/>
    <w:rsid w:val="00E23F53"/>
    <w:rsid w:val="00E26CCD"/>
    <w:rsid w:val="00E37985"/>
    <w:rsid w:val="00E46428"/>
    <w:rsid w:val="00E54D1E"/>
    <w:rsid w:val="00E576A5"/>
    <w:rsid w:val="00E629AF"/>
    <w:rsid w:val="00E63F13"/>
    <w:rsid w:val="00E65B4E"/>
    <w:rsid w:val="00E718B4"/>
    <w:rsid w:val="00E71CAD"/>
    <w:rsid w:val="00E71D99"/>
    <w:rsid w:val="00E734C1"/>
    <w:rsid w:val="00E745CD"/>
    <w:rsid w:val="00E7651E"/>
    <w:rsid w:val="00E86D2D"/>
    <w:rsid w:val="00E87C0D"/>
    <w:rsid w:val="00E90432"/>
    <w:rsid w:val="00E93D58"/>
    <w:rsid w:val="00E9693C"/>
    <w:rsid w:val="00E972EF"/>
    <w:rsid w:val="00E97F8E"/>
    <w:rsid w:val="00EA092F"/>
    <w:rsid w:val="00EA2791"/>
    <w:rsid w:val="00EA57B0"/>
    <w:rsid w:val="00EA5E13"/>
    <w:rsid w:val="00EA63FA"/>
    <w:rsid w:val="00EB5AE0"/>
    <w:rsid w:val="00EB65A7"/>
    <w:rsid w:val="00EB6EA9"/>
    <w:rsid w:val="00EB6ED8"/>
    <w:rsid w:val="00EC371A"/>
    <w:rsid w:val="00EC4F25"/>
    <w:rsid w:val="00EC5FAE"/>
    <w:rsid w:val="00ED0454"/>
    <w:rsid w:val="00ED75D5"/>
    <w:rsid w:val="00EE3116"/>
    <w:rsid w:val="00EE408D"/>
    <w:rsid w:val="00EE62F6"/>
    <w:rsid w:val="00EE70B6"/>
    <w:rsid w:val="00EF37E9"/>
    <w:rsid w:val="00EF3FF5"/>
    <w:rsid w:val="00EF4414"/>
    <w:rsid w:val="00EF4870"/>
    <w:rsid w:val="00F01373"/>
    <w:rsid w:val="00F01E52"/>
    <w:rsid w:val="00F06056"/>
    <w:rsid w:val="00F11381"/>
    <w:rsid w:val="00F1611A"/>
    <w:rsid w:val="00F161F5"/>
    <w:rsid w:val="00F16C11"/>
    <w:rsid w:val="00F20CEB"/>
    <w:rsid w:val="00F22AC5"/>
    <w:rsid w:val="00F23947"/>
    <w:rsid w:val="00F32127"/>
    <w:rsid w:val="00F3451C"/>
    <w:rsid w:val="00F3771F"/>
    <w:rsid w:val="00F406C8"/>
    <w:rsid w:val="00F406FC"/>
    <w:rsid w:val="00F429FA"/>
    <w:rsid w:val="00F51762"/>
    <w:rsid w:val="00F55B29"/>
    <w:rsid w:val="00F64D86"/>
    <w:rsid w:val="00F65DA7"/>
    <w:rsid w:val="00F671F9"/>
    <w:rsid w:val="00F737E7"/>
    <w:rsid w:val="00F75AB3"/>
    <w:rsid w:val="00F7759C"/>
    <w:rsid w:val="00F831C2"/>
    <w:rsid w:val="00F839D8"/>
    <w:rsid w:val="00F85C23"/>
    <w:rsid w:val="00F87304"/>
    <w:rsid w:val="00F879B7"/>
    <w:rsid w:val="00F87E8E"/>
    <w:rsid w:val="00F9036C"/>
    <w:rsid w:val="00F97602"/>
    <w:rsid w:val="00FA18A2"/>
    <w:rsid w:val="00FA38D5"/>
    <w:rsid w:val="00FA46F3"/>
    <w:rsid w:val="00FA6FCD"/>
    <w:rsid w:val="00FB4336"/>
    <w:rsid w:val="00FB5A42"/>
    <w:rsid w:val="00FB7A65"/>
    <w:rsid w:val="00FC1070"/>
    <w:rsid w:val="00FC1141"/>
    <w:rsid w:val="00FC24DB"/>
    <w:rsid w:val="00FC4F60"/>
    <w:rsid w:val="00FD0714"/>
    <w:rsid w:val="00FD12F0"/>
    <w:rsid w:val="00FD34EC"/>
    <w:rsid w:val="00FD7158"/>
    <w:rsid w:val="00FE3254"/>
    <w:rsid w:val="00FF23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9"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53E1E"/>
    <w:pPr>
      <w:spacing w:after="200" w:line="276" w:lineRule="auto"/>
    </w:pPr>
    <w:rPr>
      <w:rFonts w:eastAsia="Times New Roman"/>
      <w:sz w:val="22"/>
      <w:szCs w:val="22"/>
    </w:rPr>
  </w:style>
  <w:style w:type="paragraph" w:styleId="Heading1">
    <w:name w:val="heading 1"/>
    <w:basedOn w:val="Normal"/>
    <w:next w:val="Normal"/>
    <w:link w:val="Heading1Char"/>
    <w:qFormat/>
    <w:rsid w:val="00AA1AE6"/>
    <w:pPr>
      <w:keepNext/>
      <w:keepLines/>
      <w:pBdr>
        <w:bottom w:val="single" w:sz="4" w:space="1" w:color="auto"/>
      </w:pBdr>
      <w:spacing w:before="480" w:after="0"/>
      <w:outlineLvl w:val="0"/>
    </w:pPr>
    <w:rPr>
      <w:rFonts w:ascii="Cambria" w:eastAsia="Calibri" w:hAnsi="Cambria"/>
      <w:b/>
      <w:bCs/>
      <w:color w:val="365F91"/>
      <w:sz w:val="36"/>
      <w:szCs w:val="28"/>
    </w:rPr>
  </w:style>
  <w:style w:type="paragraph" w:styleId="Heading2">
    <w:name w:val="heading 2"/>
    <w:aliases w:val="h2"/>
    <w:basedOn w:val="Normal"/>
    <w:next w:val="Normal"/>
    <w:link w:val="Heading2Char"/>
    <w:uiPriority w:val="99"/>
    <w:qFormat/>
    <w:rsid w:val="00AA1AE6"/>
    <w:pPr>
      <w:keepNext/>
      <w:spacing w:before="360" w:after="60" w:line="240" w:lineRule="auto"/>
      <w:outlineLvl w:val="1"/>
    </w:pPr>
    <w:rPr>
      <w:rFonts w:ascii="Arial" w:eastAsia="Calibri" w:hAnsi="Arial"/>
      <w:b/>
      <w:kern w:val="24"/>
      <w:sz w:val="28"/>
      <w:szCs w:val="36"/>
    </w:rPr>
  </w:style>
  <w:style w:type="paragraph" w:styleId="Heading3">
    <w:name w:val="heading 3"/>
    <w:basedOn w:val="Normal"/>
    <w:next w:val="Normal"/>
    <w:link w:val="Heading3Char"/>
    <w:qFormat/>
    <w:rsid w:val="00E00F4E"/>
    <w:pPr>
      <w:keepNext/>
      <w:keepLines/>
      <w:spacing w:before="200" w:after="0"/>
      <w:outlineLvl w:val="2"/>
    </w:pPr>
    <w:rPr>
      <w:rFonts w:ascii="Cambria" w:eastAsia="Calibri" w:hAnsi="Cambria"/>
      <w:b/>
      <w:bCs/>
      <w:color w:val="4F81BD"/>
    </w:rPr>
  </w:style>
  <w:style w:type="paragraph" w:styleId="Heading4">
    <w:name w:val="heading 4"/>
    <w:basedOn w:val="Normal"/>
    <w:next w:val="Normal"/>
    <w:link w:val="Heading4Char"/>
    <w:qFormat/>
    <w:rsid w:val="00E00F4E"/>
    <w:pPr>
      <w:keepNext/>
      <w:keepLines/>
      <w:spacing w:before="200" w:after="0"/>
      <w:outlineLvl w:val="3"/>
    </w:pPr>
    <w:rPr>
      <w:rFonts w:ascii="Cambria" w:eastAsia="Calibri"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021E44"/>
    <w:pPr>
      <w:tabs>
        <w:tab w:val="center" w:pos="4680"/>
        <w:tab w:val="right" w:pos="9360"/>
      </w:tabs>
      <w:spacing w:after="0" w:line="240" w:lineRule="auto"/>
    </w:pPr>
  </w:style>
  <w:style w:type="character" w:customStyle="1" w:styleId="HeaderChar">
    <w:name w:val="Header Char"/>
    <w:basedOn w:val="DefaultParagraphFont"/>
    <w:link w:val="Header"/>
    <w:semiHidden/>
    <w:locked/>
    <w:rsid w:val="00021E44"/>
    <w:rPr>
      <w:rFonts w:cs="Times New Roman"/>
    </w:rPr>
  </w:style>
  <w:style w:type="paragraph" w:styleId="Footer">
    <w:name w:val="footer"/>
    <w:basedOn w:val="Normal"/>
    <w:link w:val="FooterChar"/>
    <w:rsid w:val="00021E44"/>
    <w:pPr>
      <w:tabs>
        <w:tab w:val="center" w:pos="4680"/>
        <w:tab w:val="right" w:pos="9360"/>
      </w:tabs>
      <w:spacing w:after="0" w:line="240" w:lineRule="auto"/>
    </w:pPr>
  </w:style>
  <w:style w:type="character" w:customStyle="1" w:styleId="FooterChar">
    <w:name w:val="Footer Char"/>
    <w:basedOn w:val="DefaultParagraphFont"/>
    <w:link w:val="Footer"/>
    <w:locked/>
    <w:rsid w:val="00021E44"/>
    <w:rPr>
      <w:rFonts w:cs="Times New Roman"/>
    </w:rPr>
  </w:style>
  <w:style w:type="paragraph" w:styleId="BalloonText">
    <w:name w:val="Balloon Text"/>
    <w:basedOn w:val="Normal"/>
    <w:link w:val="BalloonTextChar"/>
    <w:semiHidden/>
    <w:rsid w:val="00021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021E44"/>
    <w:rPr>
      <w:rFonts w:ascii="Tahoma" w:hAnsi="Tahoma" w:cs="Tahoma"/>
      <w:sz w:val="16"/>
      <w:szCs w:val="16"/>
    </w:rPr>
  </w:style>
  <w:style w:type="character" w:customStyle="1" w:styleId="Heading2Char">
    <w:name w:val="Heading 2 Char"/>
    <w:aliases w:val="h2 Char"/>
    <w:basedOn w:val="DefaultParagraphFont"/>
    <w:link w:val="Heading2"/>
    <w:uiPriority w:val="99"/>
    <w:locked/>
    <w:rsid w:val="00AA1AE6"/>
    <w:rPr>
      <w:rFonts w:ascii="Arial" w:hAnsi="Arial" w:cs="Times New Roman"/>
      <w:b/>
      <w:kern w:val="24"/>
      <w:sz w:val="36"/>
      <w:szCs w:val="36"/>
    </w:rPr>
  </w:style>
  <w:style w:type="character" w:customStyle="1" w:styleId="Heading1Char">
    <w:name w:val="Heading 1 Char"/>
    <w:basedOn w:val="DefaultParagraphFont"/>
    <w:link w:val="Heading1"/>
    <w:locked/>
    <w:rsid w:val="00AA1AE6"/>
    <w:rPr>
      <w:rFonts w:ascii="Cambria" w:hAnsi="Cambria" w:cs="Times New Roman"/>
      <w:b/>
      <w:bCs/>
      <w:color w:val="365F91"/>
      <w:sz w:val="28"/>
      <w:szCs w:val="28"/>
    </w:rPr>
  </w:style>
  <w:style w:type="character" w:customStyle="1" w:styleId="Heading3Char">
    <w:name w:val="Heading 3 Char"/>
    <w:basedOn w:val="DefaultParagraphFont"/>
    <w:link w:val="Heading3"/>
    <w:locked/>
    <w:rsid w:val="00E00F4E"/>
    <w:rPr>
      <w:rFonts w:ascii="Cambria" w:hAnsi="Cambria" w:cs="Times New Roman"/>
      <w:b/>
      <w:bCs/>
      <w:color w:val="4F81BD"/>
    </w:rPr>
  </w:style>
  <w:style w:type="paragraph" w:styleId="Title">
    <w:name w:val="Title"/>
    <w:basedOn w:val="Normal"/>
    <w:next w:val="Normal"/>
    <w:link w:val="TitleChar"/>
    <w:qFormat/>
    <w:rsid w:val="00E00F4E"/>
    <w:pPr>
      <w:pBdr>
        <w:bottom w:val="single" w:sz="8" w:space="4" w:color="4F81BD"/>
      </w:pBdr>
      <w:spacing w:after="300" w:line="240" w:lineRule="auto"/>
    </w:pPr>
    <w:rPr>
      <w:rFonts w:ascii="Cambria" w:eastAsia="Calibri" w:hAnsi="Cambria"/>
      <w:color w:val="17365D"/>
      <w:spacing w:val="5"/>
      <w:kern w:val="28"/>
      <w:sz w:val="36"/>
      <w:szCs w:val="52"/>
    </w:rPr>
  </w:style>
  <w:style w:type="character" w:customStyle="1" w:styleId="TitleChar">
    <w:name w:val="Title Char"/>
    <w:basedOn w:val="DefaultParagraphFont"/>
    <w:link w:val="Title"/>
    <w:locked/>
    <w:rsid w:val="00E00F4E"/>
    <w:rPr>
      <w:rFonts w:ascii="Cambria" w:hAnsi="Cambria" w:cs="Times New Roman"/>
      <w:color w:val="17365D"/>
      <w:spacing w:val="5"/>
      <w:kern w:val="28"/>
      <w:sz w:val="52"/>
      <w:szCs w:val="52"/>
    </w:rPr>
  </w:style>
  <w:style w:type="character" w:customStyle="1" w:styleId="UI">
    <w:name w:val="UI"/>
    <w:aliases w:val="ui"/>
    <w:basedOn w:val="DefaultParagraphFont"/>
    <w:semiHidden/>
    <w:rsid w:val="00E00F4E"/>
    <w:rPr>
      <w:rFonts w:ascii="Arial" w:hAnsi="Arial" w:cs="Times New Roman"/>
      <w:b/>
      <w:color w:val="auto"/>
      <w:sz w:val="18"/>
      <w:szCs w:val="18"/>
      <w:u w:val="none"/>
    </w:rPr>
  </w:style>
  <w:style w:type="character" w:customStyle="1" w:styleId="Heading4Char">
    <w:name w:val="Heading 4 Char"/>
    <w:basedOn w:val="DefaultParagraphFont"/>
    <w:link w:val="Heading4"/>
    <w:semiHidden/>
    <w:locked/>
    <w:rsid w:val="00E00F4E"/>
    <w:rPr>
      <w:rFonts w:ascii="Cambria" w:hAnsi="Cambria" w:cs="Times New Roman"/>
      <w:b/>
      <w:bCs/>
      <w:i/>
      <w:iCs/>
      <w:color w:val="4F81BD"/>
    </w:rPr>
  </w:style>
  <w:style w:type="paragraph" w:styleId="TOCHeading">
    <w:name w:val="TOC Heading"/>
    <w:basedOn w:val="Heading1"/>
    <w:next w:val="Normal"/>
    <w:qFormat/>
    <w:rsid w:val="00AA1AE6"/>
    <w:pPr>
      <w:outlineLvl w:val="9"/>
    </w:pPr>
  </w:style>
  <w:style w:type="paragraph" w:styleId="TOC1">
    <w:name w:val="toc 1"/>
    <w:basedOn w:val="Normal"/>
    <w:next w:val="Normal"/>
    <w:autoRedefine/>
    <w:uiPriority w:val="39"/>
    <w:rsid w:val="00AA1AE6"/>
    <w:pPr>
      <w:spacing w:after="100"/>
    </w:pPr>
  </w:style>
  <w:style w:type="character" w:styleId="Hyperlink">
    <w:name w:val="Hyperlink"/>
    <w:basedOn w:val="DefaultParagraphFont"/>
    <w:uiPriority w:val="99"/>
    <w:rsid w:val="00AA1AE6"/>
    <w:rPr>
      <w:rFonts w:cs="Times New Roman"/>
      <w:color w:val="0000FF"/>
      <w:u w:val="single"/>
    </w:rPr>
  </w:style>
  <w:style w:type="paragraph" w:styleId="TOC2">
    <w:name w:val="toc 2"/>
    <w:basedOn w:val="Normal"/>
    <w:next w:val="Normal"/>
    <w:autoRedefine/>
    <w:uiPriority w:val="39"/>
    <w:rsid w:val="00E86D2D"/>
    <w:pPr>
      <w:spacing w:after="100"/>
      <w:ind w:left="220"/>
    </w:pPr>
  </w:style>
  <w:style w:type="paragraph" w:customStyle="1" w:styleId="BulletedList1">
    <w:name w:val="Bulleted List 1"/>
    <w:aliases w:val="bl1"/>
    <w:basedOn w:val="ListBullet"/>
    <w:rsid w:val="00E86D2D"/>
    <w:pPr>
      <w:spacing w:before="60" w:after="60" w:line="280" w:lineRule="exact"/>
    </w:pPr>
    <w:rPr>
      <w:rFonts w:ascii="Arial" w:eastAsia="Calibri" w:hAnsi="Arial"/>
      <w:kern w:val="24"/>
      <w:sz w:val="20"/>
      <w:szCs w:val="20"/>
    </w:rPr>
  </w:style>
  <w:style w:type="paragraph" w:styleId="ListBullet">
    <w:name w:val="List Bullet"/>
    <w:basedOn w:val="Normal"/>
    <w:semiHidden/>
    <w:rsid w:val="00E86D2D"/>
    <w:pPr>
      <w:tabs>
        <w:tab w:val="num" w:pos="360"/>
      </w:tabs>
      <w:ind w:left="360" w:hanging="360"/>
    </w:pPr>
  </w:style>
  <w:style w:type="character" w:customStyle="1" w:styleId="LabelEmbedded">
    <w:name w:val="Label Embedded"/>
    <w:aliases w:val="le"/>
    <w:basedOn w:val="DefaultParagraphFont"/>
    <w:semiHidden/>
    <w:rsid w:val="00E86D2D"/>
    <w:rPr>
      <w:rFonts w:ascii="Arial" w:hAnsi="Arial" w:cs="Times New Roman"/>
      <w:b/>
      <w:sz w:val="18"/>
      <w:szCs w:val="18"/>
    </w:rPr>
  </w:style>
  <w:style w:type="character" w:styleId="CommentReference">
    <w:name w:val="annotation reference"/>
    <w:aliases w:val="cr,Used by Word to flag author queries"/>
    <w:basedOn w:val="DefaultParagraphFont"/>
    <w:semiHidden/>
    <w:rsid w:val="00E86D2D"/>
    <w:rPr>
      <w:rFonts w:cs="Times New Roman"/>
      <w:sz w:val="16"/>
      <w:szCs w:val="16"/>
    </w:rPr>
  </w:style>
  <w:style w:type="paragraph" w:styleId="CommentText">
    <w:name w:val="annotation text"/>
    <w:aliases w:val="ct,Used by Word for text of author queries"/>
    <w:basedOn w:val="Normal"/>
    <w:link w:val="CommentTextChar"/>
    <w:semiHidden/>
    <w:rsid w:val="00E86D2D"/>
    <w:pPr>
      <w:spacing w:before="60" w:after="60" w:line="280" w:lineRule="exact"/>
    </w:pPr>
    <w:rPr>
      <w:rFonts w:ascii="Arial" w:eastAsia="Calibri" w:hAnsi="Arial"/>
      <w:kern w:val="24"/>
      <w:sz w:val="20"/>
      <w:szCs w:val="20"/>
    </w:rPr>
  </w:style>
  <w:style w:type="character" w:customStyle="1" w:styleId="CommentTextChar">
    <w:name w:val="Comment Text Char"/>
    <w:aliases w:val="ct Char,Used by Word for text of author queries Char"/>
    <w:basedOn w:val="DefaultParagraphFont"/>
    <w:link w:val="CommentText"/>
    <w:semiHidden/>
    <w:locked/>
    <w:rsid w:val="00E86D2D"/>
    <w:rPr>
      <w:rFonts w:ascii="Arial" w:hAnsi="Arial" w:cs="Times New Roman"/>
      <w:kern w:val="24"/>
      <w:sz w:val="20"/>
      <w:szCs w:val="20"/>
    </w:rPr>
  </w:style>
  <w:style w:type="paragraph" w:styleId="ListParagraph">
    <w:name w:val="List Paragraph"/>
    <w:basedOn w:val="Normal"/>
    <w:qFormat/>
    <w:rsid w:val="000E4456"/>
    <w:pPr>
      <w:spacing w:before="60" w:after="60" w:line="280" w:lineRule="exact"/>
      <w:ind w:left="720"/>
    </w:pPr>
    <w:rPr>
      <w:rFonts w:eastAsia="Calibri"/>
      <w:kern w:val="24"/>
      <w:szCs w:val="20"/>
    </w:rPr>
  </w:style>
  <w:style w:type="paragraph" w:customStyle="1" w:styleId="BulletedList2">
    <w:name w:val="Bulleted List 2"/>
    <w:aliases w:val="bl2"/>
    <w:basedOn w:val="ListBullet"/>
    <w:link w:val="BulletedList2Char"/>
    <w:semiHidden/>
    <w:rsid w:val="00A80148"/>
    <w:pPr>
      <w:numPr>
        <w:numId w:val="3"/>
      </w:numPr>
      <w:spacing w:before="60" w:after="60" w:line="280" w:lineRule="exact"/>
    </w:pPr>
    <w:rPr>
      <w:rFonts w:ascii="Arial" w:eastAsia="Calibri" w:hAnsi="Arial"/>
      <w:kern w:val="24"/>
      <w:sz w:val="20"/>
      <w:szCs w:val="20"/>
    </w:rPr>
  </w:style>
  <w:style w:type="character" w:customStyle="1" w:styleId="BulletedList2Char">
    <w:name w:val="Bulleted List 2 Char"/>
    <w:aliases w:val="bl2 Char Char"/>
    <w:basedOn w:val="DefaultParagraphFont"/>
    <w:link w:val="BulletedList2"/>
    <w:locked/>
    <w:rsid w:val="00A80148"/>
    <w:rPr>
      <w:rFonts w:ascii="Arial" w:eastAsia="Calibri" w:hAnsi="Arial"/>
      <w:kern w:val="24"/>
      <w:lang w:val="en-US" w:eastAsia="en-US" w:bidi="ar-SA"/>
    </w:rPr>
  </w:style>
  <w:style w:type="paragraph" w:customStyle="1" w:styleId="Syntax">
    <w:name w:val="Syntax"/>
    <w:aliases w:val="s"/>
    <w:basedOn w:val="Normal"/>
    <w:semiHidden/>
    <w:locked/>
    <w:rsid w:val="00A80148"/>
    <w:pPr>
      <w:shd w:val="clear" w:color="C0C0C0" w:fill="auto"/>
      <w:spacing w:before="60" w:after="60" w:line="280" w:lineRule="exact"/>
    </w:pPr>
    <w:rPr>
      <w:rFonts w:ascii="Arial" w:eastAsia="Calibri" w:hAnsi="Arial"/>
      <w:noProof/>
      <w:color w:val="C0C0C0"/>
      <w:sz w:val="20"/>
      <w:szCs w:val="20"/>
    </w:rPr>
  </w:style>
  <w:style w:type="paragraph" w:styleId="TOC3">
    <w:name w:val="toc 3"/>
    <w:basedOn w:val="Normal"/>
    <w:next w:val="Normal"/>
    <w:autoRedefine/>
    <w:uiPriority w:val="39"/>
    <w:rsid w:val="001C4AAF"/>
    <w:pPr>
      <w:spacing w:after="100"/>
      <w:ind w:left="440"/>
    </w:pPr>
  </w:style>
  <w:style w:type="character" w:styleId="Strong">
    <w:name w:val="Strong"/>
    <w:basedOn w:val="DefaultParagraphFont"/>
    <w:qFormat/>
    <w:rsid w:val="00E629AF"/>
    <w:rPr>
      <w:rFonts w:cs="Times New Roman"/>
      <w:b/>
      <w:bCs/>
    </w:rPr>
  </w:style>
  <w:style w:type="paragraph" w:styleId="CommentSubject">
    <w:name w:val="annotation subject"/>
    <w:basedOn w:val="CommentText"/>
    <w:next w:val="CommentText"/>
    <w:link w:val="CommentSubjectChar"/>
    <w:semiHidden/>
    <w:rsid w:val="00B97CFC"/>
    <w:pPr>
      <w:spacing w:before="0" w:after="200" w:line="240" w:lineRule="auto"/>
    </w:pPr>
    <w:rPr>
      <w:rFonts w:ascii="Calibri" w:eastAsia="Times New Roman" w:hAnsi="Calibri"/>
      <w:b/>
      <w:bCs/>
      <w:kern w:val="0"/>
    </w:rPr>
  </w:style>
  <w:style w:type="character" w:customStyle="1" w:styleId="CommentSubjectChar">
    <w:name w:val="Comment Subject Char"/>
    <w:basedOn w:val="CommentTextChar"/>
    <w:link w:val="CommentSubject"/>
    <w:semiHidden/>
    <w:locked/>
    <w:rsid w:val="00B97CFC"/>
    <w:rPr>
      <w:b/>
      <w:bCs/>
    </w:rPr>
  </w:style>
  <w:style w:type="paragraph" w:styleId="Revision">
    <w:name w:val="Revision"/>
    <w:hidden/>
    <w:semiHidden/>
    <w:rsid w:val="00E37985"/>
    <w:rPr>
      <w:rFonts w:eastAsia="Times New Roman"/>
      <w:sz w:val="22"/>
      <w:szCs w:val="22"/>
    </w:rPr>
  </w:style>
  <w:style w:type="paragraph" w:styleId="NormalWeb">
    <w:name w:val="Normal (Web)"/>
    <w:basedOn w:val="Normal"/>
    <w:rsid w:val="00736593"/>
    <w:pPr>
      <w:spacing w:before="100" w:beforeAutospacing="1" w:after="100" w:afterAutospacing="1" w:line="240" w:lineRule="auto"/>
    </w:pPr>
    <w:rPr>
      <w:rFonts w:ascii="Times New Roman" w:eastAsia="Batang" w:hAnsi="Times New Roman"/>
      <w:sz w:val="24"/>
      <w:szCs w:val="24"/>
      <w:lang w:eastAsia="ja-JP"/>
    </w:rPr>
  </w:style>
  <w:style w:type="paragraph" w:styleId="Caption">
    <w:name w:val="caption"/>
    <w:basedOn w:val="Normal"/>
    <w:next w:val="Normal"/>
    <w:qFormat/>
    <w:locked/>
    <w:rsid w:val="009175F6"/>
    <w:rPr>
      <w:b/>
      <w:bCs/>
      <w:sz w:val="20"/>
      <w:szCs w:val="20"/>
    </w:rPr>
  </w:style>
  <w:style w:type="paragraph" w:customStyle="1" w:styleId="msolistparagraph0">
    <w:name w:val="msolistparagraph"/>
    <w:basedOn w:val="Normal"/>
    <w:rsid w:val="00C87264"/>
    <w:pPr>
      <w:spacing w:after="0" w:line="240" w:lineRule="auto"/>
      <w:ind w:left="720"/>
    </w:pPr>
    <w:rPr>
      <w:rFonts w:eastAsia="Calibri"/>
      <w:lang w:eastAsia="ja-JP"/>
    </w:rPr>
  </w:style>
  <w:style w:type="character" w:styleId="FollowedHyperlink">
    <w:name w:val="FollowedHyperlink"/>
    <w:basedOn w:val="DefaultParagraphFont"/>
    <w:rsid w:val="00CC7E98"/>
    <w:rPr>
      <w:color w:val="800080"/>
      <w:u w:val="single"/>
    </w:rPr>
  </w:style>
  <w:style w:type="table" w:styleId="TableGrid">
    <w:name w:val="Table Grid"/>
    <w:basedOn w:val="TableNormal"/>
    <w:locked/>
    <w:rsid w:val="005304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single" w:sz="12" w:space="4" w:color="0000FF"/>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8">
          <w:marLeft w:val="101"/>
          <w:marRight w:val="0"/>
          <w:marTop w:val="34"/>
          <w:marBottom w:val="0"/>
          <w:divBdr>
            <w:top w:val="none" w:sz="0" w:space="0" w:color="auto"/>
            <w:left w:val="none" w:sz="0" w:space="0" w:color="auto"/>
            <w:bottom w:val="none" w:sz="0" w:space="0" w:color="auto"/>
            <w:right w:val="none" w:sz="0" w:space="0" w:color="auto"/>
          </w:divBdr>
        </w:div>
        <w:div w:id="9">
          <w:marLeft w:val="101"/>
          <w:marRight w:val="0"/>
          <w:marTop w:val="34"/>
          <w:marBottom w:val="0"/>
          <w:divBdr>
            <w:top w:val="none" w:sz="0" w:space="0" w:color="auto"/>
            <w:left w:val="none" w:sz="0" w:space="0" w:color="auto"/>
            <w:bottom w:val="none" w:sz="0" w:space="0" w:color="auto"/>
            <w:right w:val="none" w:sz="0" w:space="0" w:color="auto"/>
          </w:divBdr>
        </w:div>
        <w:div w:id="10">
          <w:marLeft w:val="101"/>
          <w:marRight w:val="0"/>
          <w:marTop w:val="34"/>
          <w:marBottom w:val="0"/>
          <w:divBdr>
            <w:top w:val="none" w:sz="0" w:space="0" w:color="auto"/>
            <w:left w:val="none" w:sz="0" w:space="0" w:color="auto"/>
            <w:bottom w:val="none" w:sz="0" w:space="0" w:color="auto"/>
            <w:right w:val="none" w:sz="0" w:space="0" w:color="auto"/>
          </w:divBdr>
        </w:div>
        <w:div w:id="11">
          <w:marLeft w:val="101"/>
          <w:marRight w:val="0"/>
          <w:marTop w:val="34"/>
          <w:marBottom w:val="0"/>
          <w:divBdr>
            <w:top w:val="none" w:sz="0" w:space="0" w:color="auto"/>
            <w:left w:val="none" w:sz="0" w:space="0" w:color="auto"/>
            <w:bottom w:val="none" w:sz="0" w:space="0" w:color="auto"/>
            <w:right w:val="none" w:sz="0" w:space="0" w:color="auto"/>
          </w:divBdr>
        </w:div>
        <w:div w:id="15">
          <w:marLeft w:val="101"/>
          <w:marRight w:val="0"/>
          <w:marTop w:val="34"/>
          <w:marBottom w:val="0"/>
          <w:divBdr>
            <w:top w:val="none" w:sz="0" w:space="0" w:color="auto"/>
            <w:left w:val="none" w:sz="0" w:space="0" w:color="auto"/>
            <w:bottom w:val="none" w:sz="0" w:space="0" w:color="auto"/>
            <w:right w:val="none" w:sz="0" w:space="0" w:color="auto"/>
          </w:divBdr>
        </w:div>
        <w:div w:id="17">
          <w:marLeft w:val="101"/>
          <w:marRight w:val="0"/>
          <w:marTop w:val="34"/>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22">
          <w:marLeft w:val="619"/>
          <w:marRight w:val="0"/>
          <w:marTop w:val="115"/>
          <w:marBottom w:val="0"/>
          <w:divBdr>
            <w:top w:val="none" w:sz="0" w:space="0" w:color="auto"/>
            <w:left w:val="none" w:sz="0" w:space="0" w:color="auto"/>
            <w:bottom w:val="none" w:sz="0" w:space="0" w:color="auto"/>
            <w:right w:val="none" w:sz="0" w:space="0" w:color="auto"/>
          </w:divBdr>
        </w:div>
        <w:div w:id="23">
          <w:marLeft w:val="1440"/>
          <w:marRight w:val="0"/>
          <w:marTop w:val="96"/>
          <w:marBottom w:val="0"/>
          <w:divBdr>
            <w:top w:val="none" w:sz="0" w:space="0" w:color="auto"/>
            <w:left w:val="none" w:sz="0" w:space="0" w:color="auto"/>
            <w:bottom w:val="none" w:sz="0" w:space="0" w:color="auto"/>
            <w:right w:val="none" w:sz="0" w:space="0" w:color="auto"/>
          </w:divBdr>
        </w:div>
        <w:div w:id="24">
          <w:marLeft w:val="1440"/>
          <w:marRight w:val="0"/>
          <w:marTop w:val="96"/>
          <w:marBottom w:val="0"/>
          <w:divBdr>
            <w:top w:val="none" w:sz="0" w:space="0" w:color="auto"/>
            <w:left w:val="none" w:sz="0" w:space="0" w:color="auto"/>
            <w:bottom w:val="none" w:sz="0" w:space="0" w:color="auto"/>
            <w:right w:val="none" w:sz="0" w:space="0" w:color="auto"/>
          </w:divBdr>
        </w:div>
        <w:div w:id="26">
          <w:marLeft w:val="1440"/>
          <w:marRight w:val="0"/>
          <w:marTop w:val="96"/>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19">
          <w:marLeft w:val="1440"/>
          <w:marRight w:val="0"/>
          <w:marTop w:val="96"/>
          <w:marBottom w:val="0"/>
          <w:divBdr>
            <w:top w:val="none" w:sz="0" w:space="0" w:color="auto"/>
            <w:left w:val="none" w:sz="0" w:space="0" w:color="auto"/>
            <w:bottom w:val="none" w:sz="0" w:space="0" w:color="auto"/>
            <w:right w:val="none" w:sz="0" w:space="0" w:color="auto"/>
          </w:divBdr>
        </w:div>
        <w:div w:id="27">
          <w:marLeft w:val="619"/>
          <w:marRight w:val="0"/>
          <w:marTop w:val="200"/>
          <w:marBottom w:val="0"/>
          <w:divBdr>
            <w:top w:val="none" w:sz="0" w:space="0" w:color="auto"/>
            <w:left w:val="none" w:sz="0" w:space="0" w:color="auto"/>
            <w:bottom w:val="none" w:sz="0" w:space="0" w:color="auto"/>
            <w:right w:val="none" w:sz="0" w:space="0" w:color="auto"/>
          </w:divBdr>
        </w:div>
        <w:div w:id="28">
          <w:marLeft w:val="1440"/>
          <w:marRight w:val="0"/>
          <w:marTop w:val="96"/>
          <w:marBottom w:val="0"/>
          <w:divBdr>
            <w:top w:val="none" w:sz="0" w:space="0" w:color="auto"/>
            <w:left w:val="none" w:sz="0" w:space="0" w:color="auto"/>
            <w:bottom w:val="none" w:sz="0" w:space="0" w:color="auto"/>
            <w:right w:val="none" w:sz="0" w:space="0" w:color="auto"/>
          </w:divBdr>
        </w:div>
      </w:divsChild>
    </w:div>
    <w:div w:id="199245577">
      <w:bodyDiv w:val="1"/>
      <w:marLeft w:val="0"/>
      <w:marRight w:val="0"/>
      <w:marTop w:val="0"/>
      <w:marBottom w:val="0"/>
      <w:divBdr>
        <w:top w:val="none" w:sz="0" w:space="0" w:color="auto"/>
        <w:left w:val="none" w:sz="0" w:space="0" w:color="auto"/>
        <w:bottom w:val="none" w:sz="0" w:space="0" w:color="auto"/>
        <w:right w:val="none" w:sz="0" w:space="0" w:color="auto"/>
      </w:divBdr>
    </w:div>
    <w:div w:id="479660846">
      <w:bodyDiv w:val="1"/>
      <w:marLeft w:val="0"/>
      <w:marRight w:val="0"/>
      <w:marTop w:val="0"/>
      <w:marBottom w:val="0"/>
      <w:divBdr>
        <w:top w:val="none" w:sz="0" w:space="0" w:color="auto"/>
        <w:left w:val="none" w:sz="0" w:space="0" w:color="auto"/>
        <w:bottom w:val="none" w:sz="0" w:space="0" w:color="auto"/>
        <w:right w:val="none" w:sz="0" w:space="0" w:color="auto"/>
      </w:divBdr>
    </w:div>
    <w:div w:id="517040510">
      <w:bodyDiv w:val="1"/>
      <w:marLeft w:val="0"/>
      <w:marRight w:val="0"/>
      <w:marTop w:val="0"/>
      <w:marBottom w:val="0"/>
      <w:divBdr>
        <w:top w:val="none" w:sz="0" w:space="0" w:color="auto"/>
        <w:left w:val="none" w:sz="0" w:space="0" w:color="auto"/>
        <w:bottom w:val="none" w:sz="0" w:space="0" w:color="auto"/>
        <w:right w:val="none" w:sz="0" w:space="0" w:color="auto"/>
      </w:divBdr>
    </w:div>
    <w:div w:id="593324862">
      <w:bodyDiv w:val="1"/>
      <w:marLeft w:val="0"/>
      <w:marRight w:val="0"/>
      <w:marTop w:val="0"/>
      <w:marBottom w:val="0"/>
      <w:divBdr>
        <w:top w:val="none" w:sz="0" w:space="0" w:color="auto"/>
        <w:left w:val="none" w:sz="0" w:space="0" w:color="auto"/>
        <w:bottom w:val="none" w:sz="0" w:space="0" w:color="auto"/>
        <w:right w:val="none" w:sz="0" w:space="0" w:color="auto"/>
      </w:divBdr>
    </w:div>
    <w:div w:id="785000862">
      <w:bodyDiv w:val="1"/>
      <w:marLeft w:val="0"/>
      <w:marRight w:val="0"/>
      <w:marTop w:val="0"/>
      <w:marBottom w:val="0"/>
      <w:divBdr>
        <w:top w:val="none" w:sz="0" w:space="0" w:color="auto"/>
        <w:left w:val="none" w:sz="0" w:space="0" w:color="auto"/>
        <w:bottom w:val="none" w:sz="0" w:space="0" w:color="auto"/>
        <w:right w:val="none" w:sz="0" w:space="0" w:color="auto"/>
      </w:divBdr>
    </w:div>
    <w:div w:id="798188724">
      <w:bodyDiv w:val="1"/>
      <w:marLeft w:val="0"/>
      <w:marRight w:val="0"/>
      <w:marTop w:val="0"/>
      <w:marBottom w:val="0"/>
      <w:divBdr>
        <w:top w:val="none" w:sz="0" w:space="0" w:color="auto"/>
        <w:left w:val="none" w:sz="0" w:space="0" w:color="auto"/>
        <w:bottom w:val="none" w:sz="0" w:space="0" w:color="auto"/>
        <w:right w:val="none" w:sz="0" w:space="0" w:color="auto"/>
      </w:divBdr>
    </w:div>
    <w:div w:id="1057511089">
      <w:bodyDiv w:val="1"/>
      <w:marLeft w:val="0"/>
      <w:marRight w:val="0"/>
      <w:marTop w:val="0"/>
      <w:marBottom w:val="0"/>
      <w:divBdr>
        <w:top w:val="none" w:sz="0" w:space="0" w:color="auto"/>
        <w:left w:val="none" w:sz="0" w:space="0" w:color="auto"/>
        <w:bottom w:val="none" w:sz="0" w:space="0" w:color="auto"/>
        <w:right w:val="none" w:sz="0" w:space="0" w:color="auto"/>
      </w:divBdr>
    </w:div>
    <w:div w:id="1183012714">
      <w:bodyDiv w:val="1"/>
      <w:marLeft w:val="0"/>
      <w:marRight w:val="0"/>
      <w:marTop w:val="0"/>
      <w:marBottom w:val="0"/>
      <w:divBdr>
        <w:top w:val="none" w:sz="0" w:space="0" w:color="auto"/>
        <w:left w:val="none" w:sz="0" w:space="0" w:color="auto"/>
        <w:bottom w:val="none" w:sz="0" w:space="0" w:color="auto"/>
        <w:right w:val="none" w:sz="0" w:space="0" w:color="auto"/>
      </w:divBdr>
    </w:div>
    <w:div w:id="1265454727">
      <w:bodyDiv w:val="1"/>
      <w:marLeft w:val="0"/>
      <w:marRight w:val="0"/>
      <w:marTop w:val="0"/>
      <w:marBottom w:val="0"/>
      <w:divBdr>
        <w:top w:val="none" w:sz="0" w:space="0" w:color="auto"/>
        <w:left w:val="none" w:sz="0" w:space="0" w:color="auto"/>
        <w:bottom w:val="none" w:sz="0" w:space="0" w:color="auto"/>
        <w:right w:val="none" w:sz="0" w:space="0" w:color="auto"/>
      </w:divBdr>
      <w:divsChild>
        <w:div w:id="1471437449">
          <w:marLeft w:val="374"/>
          <w:marRight w:val="0"/>
          <w:marTop w:val="101"/>
          <w:marBottom w:val="0"/>
          <w:divBdr>
            <w:top w:val="none" w:sz="0" w:space="0" w:color="auto"/>
            <w:left w:val="none" w:sz="0" w:space="0" w:color="auto"/>
            <w:bottom w:val="none" w:sz="0" w:space="0" w:color="auto"/>
            <w:right w:val="none" w:sz="0" w:space="0" w:color="auto"/>
          </w:divBdr>
        </w:div>
        <w:div w:id="1253007948">
          <w:marLeft w:val="374"/>
          <w:marRight w:val="0"/>
          <w:marTop w:val="101"/>
          <w:marBottom w:val="0"/>
          <w:divBdr>
            <w:top w:val="none" w:sz="0" w:space="0" w:color="auto"/>
            <w:left w:val="none" w:sz="0" w:space="0" w:color="auto"/>
            <w:bottom w:val="none" w:sz="0" w:space="0" w:color="auto"/>
            <w:right w:val="none" w:sz="0" w:space="0" w:color="auto"/>
          </w:divBdr>
        </w:div>
        <w:div w:id="723143634">
          <w:marLeft w:val="374"/>
          <w:marRight w:val="0"/>
          <w:marTop w:val="101"/>
          <w:marBottom w:val="0"/>
          <w:divBdr>
            <w:top w:val="none" w:sz="0" w:space="0" w:color="auto"/>
            <w:left w:val="none" w:sz="0" w:space="0" w:color="auto"/>
            <w:bottom w:val="none" w:sz="0" w:space="0" w:color="auto"/>
            <w:right w:val="none" w:sz="0" w:space="0" w:color="auto"/>
          </w:divBdr>
        </w:div>
      </w:divsChild>
    </w:div>
    <w:div w:id="1472599247">
      <w:bodyDiv w:val="1"/>
      <w:marLeft w:val="0"/>
      <w:marRight w:val="0"/>
      <w:marTop w:val="0"/>
      <w:marBottom w:val="0"/>
      <w:divBdr>
        <w:top w:val="none" w:sz="0" w:space="0" w:color="auto"/>
        <w:left w:val="none" w:sz="0" w:space="0" w:color="auto"/>
        <w:bottom w:val="none" w:sz="0" w:space="0" w:color="auto"/>
        <w:right w:val="none" w:sz="0" w:space="0" w:color="auto"/>
      </w:divBdr>
    </w:div>
    <w:div w:id="1585724759">
      <w:bodyDiv w:val="1"/>
      <w:marLeft w:val="0"/>
      <w:marRight w:val="0"/>
      <w:marTop w:val="0"/>
      <w:marBottom w:val="0"/>
      <w:divBdr>
        <w:top w:val="none" w:sz="0" w:space="0" w:color="auto"/>
        <w:left w:val="none" w:sz="0" w:space="0" w:color="auto"/>
        <w:bottom w:val="none" w:sz="0" w:space="0" w:color="auto"/>
        <w:right w:val="none" w:sz="0" w:space="0" w:color="auto"/>
      </w:divBdr>
    </w:div>
    <w:div w:id="2029478399">
      <w:bodyDiv w:val="1"/>
      <w:marLeft w:val="0"/>
      <w:marRight w:val="0"/>
      <w:marTop w:val="0"/>
      <w:marBottom w:val="0"/>
      <w:divBdr>
        <w:top w:val="none" w:sz="0" w:space="0" w:color="auto"/>
        <w:left w:val="none" w:sz="0" w:space="0" w:color="auto"/>
        <w:bottom w:val="none" w:sz="0" w:space="0" w:color="auto"/>
        <w:right w:val="none" w:sz="0" w:space="0" w:color="auto"/>
      </w:divBdr>
    </w:div>
    <w:div w:id="203838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crosoft.com/virtualization/compare/vmware-cost-comparisons.m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crosoft.com/windowsserver2008/en/us/hyperv-r2.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www.microsoft.com/windows/enterprise/solutions/virtualization/improve-flexibility.asp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icrosoft.com/windows/enterprise/solutions/virtualization/improve-flexibility.aspx"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D64FB30BF7C74EAC5025057D745637" ma:contentTypeVersion="0" ma:contentTypeDescription="Create a new document." ma:contentTypeScope="" ma:versionID="41042853c880bc8a555cde5796cae22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D701D-A19E-45C6-950C-828351FCE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CD5F658-AF91-47F4-8AFE-97ABA650B7F7}">
  <ds:schemaRefs>
    <ds:schemaRef ds:uri="http://schemas.microsoft.com/sharepoint/v3/contenttype/forms"/>
  </ds:schemaRefs>
</ds:datastoreItem>
</file>

<file path=customXml/itemProps3.xml><?xml version="1.0" encoding="utf-8"?>
<ds:datastoreItem xmlns:ds="http://schemas.openxmlformats.org/officeDocument/2006/customXml" ds:itemID="{47698BF2-DDBE-479C-92AF-1BFAAA285C53}">
  <ds:schemaRefs>
    <ds:schemaRef ds:uri="http://schemas.microsoft.com/office/2006/metadata/properties"/>
  </ds:schemaRefs>
</ds:datastoreItem>
</file>

<file path=customXml/itemProps4.xml><?xml version="1.0" encoding="utf-8"?>
<ds:datastoreItem xmlns:ds="http://schemas.openxmlformats.org/officeDocument/2006/customXml" ds:itemID="{19AB8426-A272-4E1C-9C8C-5F09C411A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3211</Words>
  <Characters>19698</Characters>
  <Application>Microsoft Office Word</Application>
  <DocSecurity>4</DocSecurity>
  <Lines>164</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22864</CharactersWithSpaces>
  <SharedDoc>false</SharedDoc>
  <HLinks>
    <vt:vector size="108" baseType="variant">
      <vt:variant>
        <vt:i4>2228259</vt:i4>
      </vt:variant>
      <vt:variant>
        <vt:i4>108</vt:i4>
      </vt:variant>
      <vt:variant>
        <vt:i4>0</vt:i4>
      </vt:variant>
      <vt:variant>
        <vt:i4>5</vt:i4>
      </vt:variant>
      <vt:variant>
        <vt:lpwstr>http://enterprise.amd.com/Downloads/svrpwrusecompletefinal.pdf</vt:lpwstr>
      </vt:variant>
      <vt:variant>
        <vt:lpwstr/>
      </vt:variant>
      <vt:variant>
        <vt:i4>2687035</vt:i4>
      </vt:variant>
      <vt:variant>
        <vt:i4>105</vt:i4>
      </vt:variant>
      <vt:variant>
        <vt:i4>0</vt:i4>
      </vt:variant>
      <vt:variant>
        <vt:i4>5</vt:i4>
      </vt:variant>
      <vt:variant>
        <vt:lpwstr>http://support.microsoft.com/default.aspx?scid=kb;EN-US;954958</vt:lpwstr>
      </vt:variant>
      <vt:variant>
        <vt:lpwstr/>
      </vt:variant>
      <vt:variant>
        <vt:i4>1966142</vt:i4>
      </vt:variant>
      <vt:variant>
        <vt:i4>92</vt:i4>
      </vt:variant>
      <vt:variant>
        <vt:i4>0</vt:i4>
      </vt:variant>
      <vt:variant>
        <vt:i4>5</vt:i4>
      </vt:variant>
      <vt:variant>
        <vt:lpwstr/>
      </vt:variant>
      <vt:variant>
        <vt:lpwstr>_Toc208368225</vt:lpwstr>
      </vt:variant>
      <vt:variant>
        <vt:i4>1966142</vt:i4>
      </vt:variant>
      <vt:variant>
        <vt:i4>86</vt:i4>
      </vt:variant>
      <vt:variant>
        <vt:i4>0</vt:i4>
      </vt:variant>
      <vt:variant>
        <vt:i4>5</vt:i4>
      </vt:variant>
      <vt:variant>
        <vt:lpwstr/>
      </vt:variant>
      <vt:variant>
        <vt:lpwstr>_Toc208368224</vt:lpwstr>
      </vt:variant>
      <vt:variant>
        <vt:i4>1966142</vt:i4>
      </vt:variant>
      <vt:variant>
        <vt:i4>80</vt:i4>
      </vt:variant>
      <vt:variant>
        <vt:i4>0</vt:i4>
      </vt:variant>
      <vt:variant>
        <vt:i4>5</vt:i4>
      </vt:variant>
      <vt:variant>
        <vt:lpwstr/>
      </vt:variant>
      <vt:variant>
        <vt:lpwstr>_Toc208368223</vt:lpwstr>
      </vt:variant>
      <vt:variant>
        <vt:i4>1966142</vt:i4>
      </vt:variant>
      <vt:variant>
        <vt:i4>74</vt:i4>
      </vt:variant>
      <vt:variant>
        <vt:i4>0</vt:i4>
      </vt:variant>
      <vt:variant>
        <vt:i4>5</vt:i4>
      </vt:variant>
      <vt:variant>
        <vt:lpwstr/>
      </vt:variant>
      <vt:variant>
        <vt:lpwstr>_Toc208368222</vt:lpwstr>
      </vt:variant>
      <vt:variant>
        <vt:i4>1966142</vt:i4>
      </vt:variant>
      <vt:variant>
        <vt:i4>68</vt:i4>
      </vt:variant>
      <vt:variant>
        <vt:i4>0</vt:i4>
      </vt:variant>
      <vt:variant>
        <vt:i4>5</vt:i4>
      </vt:variant>
      <vt:variant>
        <vt:lpwstr/>
      </vt:variant>
      <vt:variant>
        <vt:lpwstr>_Toc208368221</vt:lpwstr>
      </vt:variant>
      <vt:variant>
        <vt:i4>1966142</vt:i4>
      </vt:variant>
      <vt:variant>
        <vt:i4>62</vt:i4>
      </vt:variant>
      <vt:variant>
        <vt:i4>0</vt:i4>
      </vt:variant>
      <vt:variant>
        <vt:i4>5</vt:i4>
      </vt:variant>
      <vt:variant>
        <vt:lpwstr/>
      </vt:variant>
      <vt:variant>
        <vt:lpwstr>_Toc208368220</vt:lpwstr>
      </vt:variant>
      <vt:variant>
        <vt:i4>1900606</vt:i4>
      </vt:variant>
      <vt:variant>
        <vt:i4>56</vt:i4>
      </vt:variant>
      <vt:variant>
        <vt:i4>0</vt:i4>
      </vt:variant>
      <vt:variant>
        <vt:i4>5</vt:i4>
      </vt:variant>
      <vt:variant>
        <vt:lpwstr/>
      </vt:variant>
      <vt:variant>
        <vt:lpwstr>_Toc208368219</vt:lpwstr>
      </vt:variant>
      <vt:variant>
        <vt:i4>1900606</vt:i4>
      </vt:variant>
      <vt:variant>
        <vt:i4>50</vt:i4>
      </vt:variant>
      <vt:variant>
        <vt:i4>0</vt:i4>
      </vt:variant>
      <vt:variant>
        <vt:i4>5</vt:i4>
      </vt:variant>
      <vt:variant>
        <vt:lpwstr/>
      </vt:variant>
      <vt:variant>
        <vt:lpwstr>_Toc208368218</vt:lpwstr>
      </vt:variant>
      <vt:variant>
        <vt:i4>1900606</vt:i4>
      </vt:variant>
      <vt:variant>
        <vt:i4>44</vt:i4>
      </vt:variant>
      <vt:variant>
        <vt:i4>0</vt:i4>
      </vt:variant>
      <vt:variant>
        <vt:i4>5</vt:i4>
      </vt:variant>
      <vt:variant>
        <vt:lpwstr/>
      </vt:variant>
      <vt:variant>
        <vt:lpwstr>_Toc208368217</vt:lpwstr>
      </vt:variant>
      <vt:variant>
        <vt:i4>1900606</vt:i4>
      </vt:variant>
      <vt:variant>
        <vt:i4>38</vt:i4>
      </vt:variant>
      <vt:variant>
        <vt:i4>0</vt:i4>
      </vt:variant>
      <vt:variant>
        <vt:i4>5</vt:i4>
      </vt:variant>
      <vt:variant>
        <vt:lpwstr/>
      </vt:variant>
      <vt:variant>
        <vt:lpwstr>_Toc208368216</vt:lpwstr>
      </vt:variant>
      <vt:variant>
        <vt:i4>1900606</vt:i4>
      </vt:variant>
      <vt:variant>
        <vt:i4>32</vt:i4>
      </vt:variant>
      <vt:variant>
        <vt:i4>0</vt:i4>
      </vt:variant>
      <vt:variant>
        <vt:i4>5</vt:i4>
      </vt:variant>
      <vt:variant>
        <vt:lpwstr/>
      </vt:variant>
      <vt:variant>
        <vt:lpwstr>_Toc208368215</vt:lpwstr>
      </vt:variant>
      <vt:variant>
        <vt:i4>1900606</vt:i4>
      </vt:variant>
      <vt:variant>
        <vt:i4>26</vt:i4>
      </vt:variant>
      <vt:variant>
        <vt:i4>0</vt:i4>
      </vt:variant>
      <vt:variant>
        <vt:i4>5</vt:i4>
      </vt:variant>
      <vt:variant>
        <vt:lpwstr/>
      </vt:variant>
      <vt:variant>
        <vt:lpwstr>_Toc208368214</vt:lpwstr>
      </vt:variant>
      <vt:variant>
        <vt:i4>1900606</vt:i4>
      </vt:variant>
      <vt:variant>
        <vt:i4>20</vt:i4>
      </vt:variant>
      <vt:variant>
        <vt:i4>0</vt:i4>
      </vt:variant>
      <vt:variant>
        <vt:i4>5</vt:i4>
      </vt:variant>
      <vt:variant>
        <vt:lpwstr/>
      </vt:variant>
      <vt:variant>
        <vt:lpwstr>_Toc208368213</vt:lpwstr>
      </vt:variant>
      <vt:variant>
        <vt:i4>1900606</vt:i4>
      </vt:variant>
      <vt:variant>
        <vt:i4>14</vt:i4>
      </vt:variant>
      <vt:variant>
        <vt:i4>0</vt:i4>
      </vt:variant>
      <vt:variant>
        <vt:i4>5</vt:i4>
      </vt:variant>
      <vt:variant>
        <vt:lpwstr/>
      </vt:variant>
      <vt:variant>
        <vt:lpwstr>_Toc208368212</vt:lpwstr>
      </vt:variant>
      <vt:variant>
        <vt:i4>1900606</vt:i4>
      </vt:variant>
      <vt:variant>
        <vt:i4>8</vt:i4>
      </vt:variant>
      <vt:variant>
        <vt:i4>0</vt:i4>
      </vt:variant>
      <vt:variant>
        <vt:i4>5</vt:i4>
      </vt:variant>
      <vt:variant>
        <vt:lpwstr/>
      </vt:variant>
      <vt:variant>
        <vt:lpwstr>_Toc208368211</vt:lpwstr>
      </vt:variant>
      <vt:variant>
        <vt:i4>1900606</vt:i4>
      </vt:variant>
      <vt:variant>
        <vt:i4>2</vt:i4>
      </vt:variant>
      <vt:variant>
        <vt:i4>0</vt:i4>
      </vt:variant>
      <vt:variant>
        <vt:i4>5</vt:i4>
      </vt:variant>
      <vt:variant>
        <vt:lpwstr/>
      </vt:variant>
      <vt:variant>
        <vt:lpwstr>_Toc208368210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dc:creator>
  <cp:lastModifiedBy>Jenny Sax (Information Age Solutions, Inc)</cp:lastModifiedBy>
  <cp:revision>2</cp:revision>
  <cp:lastPrinted>2008-09-02T20:21:00Z</cp:lastPrinted>
  <dcterms:created xsi:type="dcterms:W3CDTF">2010-01-07T22:58:00Z</dcterms:created>
  <dcterms:modified xsi:type="dcterms:W3CDTF">2010-01-07T22:58:00Z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0x010100F3D64FB30BF7C74EAC5025057D745637</vt:lpwstr>
  </property>
</Properties>
</file>