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D03C64" w:rsidTr="00240E4D">
        <w:trPr>
          <w:trHeight w:val="800"/>
        </w:trPr>
        <w:tc>
          <w:tcPr>
            <w:tcW w:w="4788" w:type="dxa"/>
            <w:vAlign w:val="center"/>
          </w:tcPr>
          <w:p w:rsidR="00D03C64" w:rsidRDefault="00D03C64" w:rsidP="00240E4D">
            <w:pPr>
              <w:jc w:val="left"/>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bidi="ar-SA"/>
              </w:rPr>
              <w:drawing>
                <wp:inline distT="0" distB="0" distL="0" distR="0">
                  <wp:extent cx="1524031" cy="253313"/>
                  <wp:effectExtent l="19050" t="0" r="0" b="0"/>
                  <wp:docPr id="73" name="Picture 72" descr="m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1.jpg"/>
                          <pic:cNvPicPr/>
                        </pic:nvPicPr>
                        <pic:blipFill>
                          <a:blip r:embed="rId8" cstate="print"/>
                          <a:stretch>
                            <a:fillRect/>
                          </a:stretch>
                        </pic:blipFill>
                        <pic:spPr>
                          <a:xfrm>
                            <a:off x="0" y="0"/>
                            <a:ext cx="1525385" cy="253538"/>
                          </a:xfrm>
                          <a:prstGeom prst="rect">
                            <a:avLst/>
                          </a:prstGeom>
                        </pic:spPr>
                      </pic:pic>
                    </a:graphicData>
                  </a:graphic>
                </wp:inline>
              </w:drawing>
            </w:r>
          </w:p>
        </w:tc>
        <w:tc>
          <w:tcPr>
            <w:tcW w:w="4788" w:type="dxa"/>
            <w:vAlign w:val="center"/>
          </w:tcPr>
          <w:p w:rsidR="00D03C64" w:rsidRDefault="00D03C64" w:rsidP="00240E4D">
            <w:pPr>
              <w:jc w:val="right"/>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bidi="ar-SA"/>
              </w:rPr>
              <w:drawing>
                <wp:inline distT="0" distB="0" distL="0" distR="0">
                  <wp:extent cx="1669409" cy="403077"/>
                  <wp:effectExtent l="19050" t="0" r="6991" b="0"/>
                  <wp:docPr id="72" name="Picture 71" descr="PluralsightColorLogoLg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ralsightColorLogoLgTrans.png"/>
                          <pic:cNvPicPr/>
                        </pic:nvPicPr>
                        <pic:blipFill>
                          <a:blip r:embed="rId9"/>
                          <a:stretch>
                            <a:fillRect/>
                          </a:stretch>
                        </pic:blipFill>
                        <pic:spPr>
                          <a:xfrm>
                            <a:off x="0" y="0"/>
                            <a:ext cx="1669409" cy="403077"/>
                          </a:xfrm>
                          <a:prstGeom prst="rect">
                            <a:avLst/>
                          </a:prstGeom>
                        </pic:spPr>
                      </pic:pic>
                    </a:graphicData>
                  </a:graphic>
                </wp:inline>
              </w:drawing>
            </w:r>
          </w:p>
        </w:tc>
      </w:tr>
    </w:tbl>
    <w:p w:rsidR="00D03C64" w:rsidRDefault="00413B44" w:rsidP="00D03C6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w:pict>
          <v:shapetype id="_x0000_t32" coordsize="21600,21600" o:spt="32" o:oned="t" path="m,l21600,21600e" filled="f">
            <v:path arrowok="t" fillok="f" o:connecttype="none"/>
            <o:lock v:ext="edit" shapetype="t"/>
          </v:shapetype>
          <v:shape id="_x0000_s1026" type="#_x0000_t32" style="position:absolute;left:0;text-align:left;margin-left:0;margin-top:8.3pt;width:461.9pt;height:.05pt;z-index:251658240;mso-position-horizontal-relative:text;mso-position-vertical-relative:text" o:connectortype="straight" strokeweight=".25pt"/>
        </w:pict>
      </w:r>
    </w:p>
    <w:p w:rsidR="00D03C64" w:rsidRDefault="00D03C64" w:rsidP="00D03C64">
      <w:pPr>
        <w:rPr>
          <w:rFonts w:asciiTheme="majorHAnsi" w:eastAsiaTheme="majorEastAsia" w:hAnsiTheme="majorHAnsi" w:cstheme="majorBidi"/>
          <w:b/>
          <w:bCs/>
          <w:color w:val="365F91" w:themeColor="accent1" w:themeShade="BF"/>
          <w:sz w:val="28"/>
          <w:szCs w:val="28"/>
        </w:rPr>
      </w:pPr>
    </w:p>
    <w:p w:rsidR="00D03C64" w:rsidRDefault="00D03C64" w:rsidP="00D03C64">
      <w:pPr>
        <w:rPr>
          <w:rFonts w:asciiTheme="majorHAnsi" w:eastAsiaTheme="majorEastAsia" w:hAnsiTheme="majorHAnsi" w:cstheme="majorBidi"/>
          <w:b/>
          <w:bCs/>
          <w:color w:val="365F91" w:themeColor="accent1" w:themeShade="BF"/>
          <w:sz w:val="28"/>
          <w:szCs w:val="28"/>
        </w:rPr>
      </w:pPr>
    </w:p>
    <w:p w:rsidR="00D03C64" w:rsidRDefault="00D03C64" w:rsidP="00D03C64">
      <w:pPr>
        <w:rPr>
          <w:rFonts w:asciiTheme="majorHAnsi" w:hAnsiTheme="majorHAnsi" w:cs="Arial"/>
          <w:sz w:val="40"/>
          <w:szCs w:val="40"/>
        </w:rPr>
      </w:pPr>
    </w:p>
    <w:p w:rsidR="00D03C64" w:rsidRPr="0043760A" w:rsidRDefault="0022555A" w:rsidP="00D03C64">
      <w:pPr>
        <w:pStyle w:val="Title"/>
      </w:pPr>
      <w:r>
        <w:t>An Introduction to</w:t>
      </w:r>
      <w:r w:rsidR="00D03C64">
        <w:t xml:space="preserve"> Microsoft</w:t>
      </w:r>
      <w:r w:rsidR="00782A31">
        <w:t>®</w:t>
      </w:r>
      <w:r w:rsidR="00D03C64">
        <w:t xml:space="preserve"> .NET Services</w:t>
      </w:r>
      <w:r>
        <w:t xml:space="preserve"> for Developers</w:t>
      </w:r>
    </w:p>
    <w:p w:rsidR="00D03C64" w:rsidRPr="00F56860" w:rsidRDefault="00D03C64" w:rsidP="00D03C64">
      <w:pPr>
        <w:pStyle w:val="Subtitle"/>
        <w:rPr>
          <w:szCs w:val="52"/>
        </w:rPr>
      </w:pPr>
      <w:r>
        <w:t>The .NET framework for the cloud</w:t>
      </w:r>
    </w:p>
    <w:p w:rsidR="00D03C64" w:rsidRDefault="00D03C64" w:rsidP="00D03C64">
      <w:pPr>
        <w:rPr>
          <w:rFonts w:asciiTheme="majorHAnsi" w:hAnsiTheme="majorHAnsi" w:cs="Arial"/>
          <w:sz w:val="40"/>
          <w:szCs w:val="40"/>
        </w:rPr>
      </w:pPr>
    </w:p>
    <w:p w:rsidR="00D03C64" w:rsidRDefault="00D03C64" w:rsidP="00D03C64">
      <w:pPr>
        <w:rPr>
          <w:rFonts w:asciiTheme="majorHAnsi" w:hAnsiTheme="majorHAnsi" w:cs="Arial"/>
          <w:sz w:val="40"/>
          <w:szCs w:val="40"/>
        </w:rPr>
      </w:pPr>
    </w:p>
    <w:p w:rsidR="00D03C64" w:rsidRDefault="00D03C64" w:rsidP="00D03C64">
      <w:pPr>
        <w:rPr>
          <w:rFonts w:asciiTheme="majorHAnsi" w:hAnsiTheme="majorHAnsi" w:cs="Arial"/>
          <w:sz w:val="28"/>
          <w:szCs w:val="28"/>
        </w:rPr>
      </w:pPr>
      <w:r w:rsidRPr="0043760A">
        <w:rPr>
          <w:rFonts w:asciiTheme="majorHAnsi" w:hAnsiTheme="majorHAnsi" w:cs="Arial"/>
          <w:sz w:val="28"/>
          <w:szCs w:val="28"/>
        </w:rPr>
        <w:t>Aaron Skonnard, Pluralsight</w:t>
      </w:r>
    </w:p>
    <w:p w:rsidR="00D03C64" w:rsidRPr="00E46336" w:rsidRDefault="00D03C64" w:rsidP="00D03C64">
      <w:pPr>
        <w:rPr>
          <w:rFonts w:asciiTheme="majorHAnsi" w:hAnsiTheme="majorHAnsi" w:cs="Arial"/>
          <w:sz w:val="28"/>
          <w:szCs w:val="28"/>
        </w:rPr>
      </w:pPr>
      <w:r w:rsidRPr="0043760A">
        <w:rPr>
          <w:rFonts w:asciiTheme="majorHAnsi" w:hAnsiTheme="majorHAnsi" w:cs="Arial"/>
          <w:sz w:val="28"/>
          <w:szCs w:val="28"/>
        </w:rPr>
        <w:t>December 2008</w:t>
      </w:r>
    </w:p>
    <w:p w:rsidR="00D03C64" w:rsidRDefault="00D03C64" w:rsidP="00D03C64"/>
    <w:p w:rsidR="00D03C64" w:rsidRDefault="00D03C64" w:rsidP="00D03C64"/>
    <w:p w:rsidR="00D03C64" w:rsidRDefault="00D03C64" w:rsidP="00D03C64"/>
    <w:p w:rsidR="00D03C64" w:rsidRDefault="00D03C64" w:rsidP="00D03C64"/>
    <w:p w:rsidR="00D03C64" w:rsidRDefault="00D03C64" w:rsidP="00D03C64"/>
    <w:p w:rsidR="00D03C64" w:rsidRDefault="00D03C64" w:rsidP="00D03C64"/>
    <w:p w:rsidR="00D03C64" w:rsidRDefault="00D03C64" w:rsidP="00D03C64"/>
    <w:p w:rsidR="00D03C64" w:rsidRDefault="00D03C64" w:rsidP="00D03C64"/>
    <w:p w:rsidR="00D03C64" w:rsidRDefault="00D03C64" w:rsidP="00D03C64"/>
    <w:sdt>
      <w:sdtPr>
        <w:rPr>
          <w:rFonts w:asciiTheme="minorHAnsi" w:eastAsiaTheme="minorEastAsia" w:hAnsiTheme="minorHAnsi" w:cstheme="minorBidi"/>
          <w:b w:val="0"/>
          <w:bCs w:val="0"/>
          <w:color w:val="auto"/>
          <w:sz w:val="22"/>
          <w:szCs w:val="22"/>
        </w:rPr>
        <w:id w:val="45055538"/>
        <w:docPartObj>
          <w:docPartGallery w:val="Table of Contents"/>
          <w:docPartUnique/>
        </w:docPartObj>
      </w:sdtPr>
      <w:sdtContent>
        <w:p w:rsidR="00C1732B" w:rsidRDefault="00C1732B">
          <w:pPr>
            <w:pStyle w:val="TOCHeading"/>
          </w:pPr>
          <w:r>
            <w:t>Contents</w:t>
          </w:r>
        </w:p>
        <w:p w:rsidR="009C5F4E" w:rsidRDefault="00413B44">
          <w:pPr>
            <w:pStyle w:val="TOC1"/>
            <w:tabs>
              <w:tab w:val="right" w:leader="dot" w:pos="9350"/>
            </w:tabs>
            <w:rPr>
              <w:b w:val="0"/>
              <w:noProof/>
              <w:lang w:bidi="ar-SA"/>
            </w:rPr>
          </w:pPr>
          <w:r w:rsidRPr="00413B44">
            <w:fldChar w:fldCharType="begin"/>
          </w:r>
          <w:r w:rsidR="00C1732B">
            <w:instrText xml:space="preserve"> TOC \o "1-3" \h \z \u </w:instrText>
          </w:r>
          <w:r w:rsidRPr="00413B44">
            <w:fldChar w:fldCharType="separate"/>
          </w:r>
          <w:hyperlink w:anchor="_Toc217458825" w:history="1">
            <w:r w:rsidR="009C5F4E" w:rsidRPr="0052430F">
              <w:rPr>
                <w:rStyle w:val="Hyperlink"/>
                <w:noProof/>
              </w:rPr>
              <w:t>Abstract</w:t>
            </w:r>
            <w:r w:rsidR="009C5F4E">
              <w:rPr>
                <w:noProof/>
                <w:webHidden/>
              </w:rPr>
              <w:tab/>
            </w:r>
            <w:r>
              <w:rPr>
                <w:noProof/>
                <w:webHidden/>
              </w:rPr>
              <w:fldChar w:fldCharType="begin"/>
            </w:r>
            <w:r w:rsidR="009C5F4E">
              <w:rPr>
                <w:noProof/>
                <w:webHidden/>
              </w:rPr>
              <w:instrText xml:space="preserve"> PAGEREF _Toc217458825 \h </w:instrText>
            </w:r>
            <w:r>
              <w:rPr>
                <w:noProof/>
                <w:webHidden/>
              </w:rPr>
            </w:r>
            <w:r>
              <w:rPr>
                <w:noProof/>
                <w:webHidden/>
              </w:rPr>
              <w:fldChar w:fldCharType="separate"/>
            </w:r>
            <w:r w:rsidR="009C5F4E">
              <w:rPr>
                <w:noProof/>
                <w:webHidden/>
              </w:rPr>
              <w:t>4</w:t>
            </w:r>
            <w:r>
              <w:rPr>
                <w:noProof/>
                <w:webHidden/>
              </w:rPr>
              <w:fldChar w:fldCharType="end"/>
            </w:r>
          </w:hyperlink>
        </w:p>
        <w:p w:rsidR="009C5F4E" w:rsidRDefault="00413B44">
          <w:pPr>
            <w:pStyle w:val="TOC1"/>
            <w:tabs>
              <w:tab w:val="right" w:leader="dot" w:pos="9350"/>
            </w:tabs>
            <w:rPr>
              <w:b w:val="0"/>
              <w:noProof/>
              <w:lang w:bidi="ar-SA"/>
            </w:rPr>
          </w:pPr>
          <w:hyperlink w:anchor="_Toc217458826" w:history="1">
            <w:r w:rsidR="009C5F4E" w:rsidRPr="0052430F">
              <w:rPr>
                <w:rStyle w:val="Hyperlink"/>
                <w:noProof/>
              </w:rPr>
              <w:t>An Overview of the Azure Services Platform</w:t>
            </w:r>
            <w:r w:rsidR="009C5F4E">
              <w:rPr>
                <w:noProof/>
                <w:webHidden/>
              </w:rPr>
              <w:tab/>
            </w:r>
            <w:r>
              <w:rPr>
                <w:noProof/>
                <w:webHidden/>
              </w:rPr>
              <w:fldChar w:fldCharType="begin"/>
            </w:r>
            <w:r w:rsidR="009C5F4E">
              <w:rPr>
                <w:noProof/>
                <w:webHidden/>
              </w:rPr>
              <w:instrText xml:space="preserve"> PAGEREF _Toc217458826 \h </w:instrText>
            </w:r>
            <w:r>
              <w:rPr>
                <w:noProof/>
                <w:webHidden/>
              </w:rPr>
            </w:r>
            <w:r>
              <w:rPr>
                <w:noProof/>
                <w:webHidden/>
              </w:rPr>
              <w:fldChar w:fldCharType="separate"/>
            </w:r>
            <w:r w:rsidR="009C5F4E">
              <w:rPr>
                <w:noProof/>
                <w:webHidden/>
              </w:rPr>
              <w:t>4</w:t>
            </w:r>
            <w:r>
              <w:rPr>
                <w:noProof/>
                <w:webHidden/>
              </w:rPr>
              <w:fldChar w:fldCharType="end"/>
            </w:r>
          </w:hyperlink>
        </w:p>
        <w:p w:rsidR="009C5F4E" w:rsidRDefault="00413B44">
          <w:pPr>
            <w:pStyle w:val="TOC2"/>
            <w:tabs>
              <w:tab w:val="right" w:leader="dot" w:pos="9350"/>
            </w:tabs>
            <w:rPr>
              <w:noProof/>
              <w:lang w:bidi="ar-SA"/>
            </w:rPr>
          </w:pPr>
          <w:hyperlink w:anchor="_Toc217458827" w:history="1">
            <w:r w:rsidR="009C5F4E" w:rsidRPr="0052430F">
              <w:rPr>
                <w:rStyle w:val="Hyperlink"/>
                <w:noProof/>
              </w:rPr>
              <w:t>Windows® Azure™</w:t>
            </w:r>
            <w:r w:rsidR="009C5F4E">
              <w:rPr>
                <w:noProof/>
                <w:webHidden/>
              </w:rPr>
              <w:tab/>
            </w:r>
            <w:r>
              <w:rPr>
                <w:noProof/>
                <w:webHidden/>
              </w:rPr>
              <w:fldChar w:fldCharType="begin"/>
            </w:r>
            <w:r w:rsidR="009C5F4E">
              <w:rPr>
                <w:noProof/>
                <w:webHidden/>
              </w:rPr>
              <w:instrText xml:space="preserve"> PAGEREF _Toc217458827 \h </w:instrText>
            </w:r>
            <w:r>
              <w:rPr>
                <w:noProof/>
                <w:webHidden/>
              </w:rPr>
            </w:r>
            <w:r>
              <w:rPr>
                <w:noProof/>
                <w:webHidden/>
              </w:rPr>
              <w:fldChar w:fldCharType="separate"/>
            </w:r>
            <w:r w:rsidR="009C5F4E">
              <w:rPr>
                <w:noProof/>
                <w:webHidden/>
              </w:rPr>
              <w:t>4</w:t>
            </w:r>
            <w:r>
              <w:rPr>
                <w:noProof/>
                <w:webHidden/>
              </w:rPr>
              <w:fldChar w:fldCharType="end"/>
            </w:r>
          </w:hyperlink>
        </w:p>
        <w:p w:rsidR="009C5F4E" w:rsidRDefault="00413B44">
          <w:pPr>
            <w:pStyle w:val="TOC2"/>
            <w:tabs>
              <w:tab w:val="right" w:leader="dot" w:pos="9350"/>
            </w:tabs>
            <w:rPr>
              <w:noProof/>
              <w:lang w:bidi="ar-SA"/>
            </w:rPr>
          </w:pPr>
          <w:hyperlink w:anchor="_Toc217458828" w:history="1">
            <w:r w:rsidR="009C5F4E" w:rsidRPr="0052430F">
              <w:rPr>
                <w:rStyle w:val="Hyperlink"/>
                <w:noProof/>
              </w:rPr>
              <w:t>Microsoft® .NET Services</w:t>
            </w:r>
            <w:r w:rsidR="009C5F4E">
              <w:rPr>
                <w:noProof/>
                <w:webHidden/>
              </w:rPr>
              <w:tab/>
            </w:r>
            <w:r>
              <w:rPr>
                <w:noProof/>
                <w:webHidden/>
              </w:rPr>
              <w:fldChar w:fldCharType="begin"/>
            </w:r>
            <w:r w:rsidR="009C5F4E">
              <w:rPr>
                <w:noProof/>
                <w:webHidden/>
              </w:rPr>
              <w:instrText xml:space="preserve"> PAGEREF _Toc217458828 \h </w:instrText>
            </w:r>
            <w:r>
              <w:rPr>
                <w:noProof/>
                <w:webHidden/>
              </w:rPr>
            </w:r>
            <w:r>
              <w:rPr>
                <w:noProof/>
                <w:webHidden/>
              </w:rPr>
              <w:fldChar w:fldCharType="separate"/>
            </w:r>
            <w:r w:rsidR="009C5F4E">
              <w:rPr>
                <w:noProof/>
                <w:webHidden/>
              </w:rPr>
              <w:t>5</w:t>
            </w:r>
            <w:r>
              <w:rPr>
                <w:noProof/>
                <w:webHidden/>
              </w:rPr>
              <w:fldChar w:fldCharType="end"/>
            </w:r>
          </w:hyperlink>
        </w:p>
        <w:p w:rsidR="009C5F4E" w:rsidRDefault="00413B44">
          <w:pPr>
            <w:pStyle w:val="TOC2"/>
            <w:tabs>
              <w:tab w:val="right" w:leader="dot" w:pos="9350"/>
            </w:tabs>
            <w:rPr>
              <w:noProof/>
              <w:lang w:bidi="ar-SA"/>
            </w:rPr>
          </w:pPr>
          <w:hyperlink w:anchor="_Toc217458829" w:history="1">
            <w:r w:rsidR="009C5F4E" w:rsidRPr="0052430F">
              <w:rPr>
                <w:rStyle w:val="Hyperlink"/>
                <w:noProof/>
              </w:rPr>
              <w:t>Microsoft® SQL Services</w:t>
            </w:r>
            <w:r w:rsidR="009C5F4E">
              <w:rPr>
                <w:noProof/>
                <w:webHidden/>
              </w:rPr>
              <w:tab/>
            </w:r>
            <w:r>
              <w:rPr>
                <w:noProof/>
                <w:webHidden/>
              </w:rPr>
              <w:fldChar w:fldCharType="begin"/>
            </w:r>
            <w:r w:rsidR="009C5F4E">
              <w:rPr>
                <w:noProof/>
                <w:webHidden/>
              </w:rPr>
              <w:instrText xml:space="preserve"> PAGEREF _Toc217458829 \h </w:instrText>
            </w:r>
            <w:r>
              <w:rPr>
                <w:noProof/>
                <w:webHidden/>
              </w:rPr>
            </w:r>
            <w:r>
              <w:rPr>
                <w:noProof/>
                <w:webHidden/>
              </w:rPr>
              <w:fldChar w:fldCharType="separate"/>
            </w:r>
            <w:r w:rsidR="009C5F4E">
              <w:rPr>
                <w:noProof/>
                <w:webHidden/>
              </w:rPr>
              <w:t>5</w:t>
            </w:r>
            <w:r>
              <w:rPr>
                <w:noProof/>
                <w:webHidden/>
              </w:rPr>
              <w:fldChar w:fldCharType="end"/>
            </w:r>
          </w:hyperlink>
        </w:p>
        <w:p w:rsidR="009C5F4E" w:rsidRDefault="00413B44">
          <w:pPr>
            <w:pStyle w:val="TOC2"/>
            <w:tabs>
              <w:tab w:val="right" w:leader="dot" w:pos="9350"/>
            </w:tabs>
            <w:rPr>
              <w:noProof/>
              <w:lang w:bidi="ar-SA"/>
            </w:rPr>
          </w:pPr>
          <w:hyperlink w:anchor="_Toc217458830" w:history="1">
            <w:r w:rsidR="009C5F4E" w:rsidRPr="0052430F">
              <w:rPr>
                <w:rStyle w:val="Hyperlink"/>
                <w:noProof/>
              </w:rPr>
              <w:t>Live Services</w:t>
            </w:r>
            <w:r w:rsidR="009C5F4E">
              <w:rPr>
                <w:noProof/>
                <w:webHidden/>
              </w:rPr>
              <w:tab/>
            </w:r>
            <w:r>
              <w:rPr>
                <w:noProof/>
                <w:webHidden/>
              </w:rPr>
              <w:fldChar w:fldCharType="begin"/>
            </w:r>
            <w:r w:rsidR="009C5F4E">
              <w:rPr>
                <w:noProof/>
                <w:webHidden/>
              </w:rPr>
              <w:instrText xml:space="preserve"> PAGEREF _Toc217458830 \h </w:instrText>
            </w:r>
            <w:r>
              <w:rPr>
                <w:noProof/>
                <w:webHidden/>
              </w:rPr>
            </w:r>
            <w:r>
              <w:rPr>
                <w:noProof/>
                <w:webHidden/>
              </w:rPr>
              <w:fldChar w:fldCharType="separate"/>
            </w:r>
            <w:r w:rsidR="009C5F4E">
              <w:rPr>
                <w:noProof/>
                <w:webHidden/>
              </w:rPr>
              <w:t>6</w:t>
            </w:r>
            <w:r>
              <w:rPr>
                <w:noProof/>
                <w:webHidden/>
              </w:rPr>
              <w:fldChar w:fldCharType="end"/>
            </w:r>
          </w:hyperlink>
        </w:p>
        <w:p w:rsidR="009C5F4E" w:rsidRDefault="00413B44">
          <w:pPr>
            <w:pStyle w:val="TOC2"/>
            <w:tabs>
              <w:tab w:val="right" w:leader="dot" w:pos="9350"/>
            </w:tabs>
            <w:rPr>
              <w:noProof/>
              <w:lang w:bidi="ar-SA"/>
            </w:rPr>
          </w:pPr>
          <w:hyperlink w:anchor="_Toc217458831" w:history="1">
            <w:r w:rsidR="009C5F4E" w:rsidRPr="0052430F">
              <w:rPr>
                <w:rStyle w:val="Hyperlink"/>
                <w:noProof/>
              </w:rPr>
              <w:t>Additional Service Offerings</w:t>
            </w:r>
            <w:r w:rsidR="009C5F4E">
              <w:rPr>
                <w:noProof/>
                <w:webHidden/>
              </w:rPr>
              <w:tab/>
            </w:r>
            <w:r>
              <w:rPr>
                <w:noProof/>
                <w:webHidden/>
              </w:rPr>
              <w:fldChar w:fldCharType="begin"/>
            </w:r>
            <w:r w:rsidR="009C5F4E">
              <w:rPr>
                <w:noProof/>
                <w:webHidden/>
              </w:rPr>
              <w:instrText xml:space="preserve"> PAGEREF _Toc217458831 \h </w:instrText>
            </w:r>
            <w:r>
              <w:rPr>
                <w:noProof/>
                <w:webHidden/>
              </w:rPr>
            </w:r>
            <w:r>
              <w:rPr>
                <w:noProof/>
                <w:webHidden/>
              </w:rPr>
              <w:fldChar w:fldCharType="separate"/>
            </w:r>
            <w:r w:rsidR="009C5F4E">
              <w:rPr>
                <w:noProof/>
                <w:webHidden/>
              </w:rPr>
              <w:t>6</w:t>
            </w:r>
            <w:r>
              <w:rPr>
                <w:noProof/>
                <w:webHidden/>
              </w:rPr>
              <w:fldChar w:fldCharType="end"/>
            </w:r>
          </w:hyperlink>
        </w:p>
        <w:p w:rsidR="009C5F4E" w:rsidRDefault="00413B44">
          <w:pPr>
            <w:pStyle w:val="TOC2"/>
            <w:tabs>
              <w:tab w:val="right" w:leader="dot" w:pos="9350"/>
            </w:tabs>
            <w:rPr>
              <w:noProof/>
              <w:lang w:bidi="ar-SA"/>
            </w:rPr>
          </w:pPr>
          <w:hyperlink w:anchor="_Toc217458832" w:history="1">
            <w:r w:rsidR="009C5F4E" w:rsidRPr="0052430F">
              <w:rPr>
                <w:rStyle w:val="Hyperlink"/>
                <w:noProof/>
              </w:rPr>
              <w:t>Building on the Azure™ Services Platform</w:t>
            </w:r>
            <w:r w:rsidR="009C5F4E">
              <w:rPr>
                <w:noProof/>
                <w:webHidden/>
              </w:rPr>
              <w:tab/>
            </w:r>
            <w:r>
              <w:rPr>
                <w:noProof/>
                <w:webHidden/>
              </w:rPr>
              <w:fldChar w:fldCharType="begin"/>
            </w:r>
            <w:r w:rsidR="009C5F4E">
              <w:rPr>
                <w:noProof/>
                <w:webHidden/>
              </w:rPr>
              <w:instrText xml:space="preserve"> PAGEREF _Toc217458832 \h </w:instrText>
            </w:r>
            <w:r>
              <w:rPr>
                <w:noProof/>
                <w:webHidden/>
              </w:rPr>
            </w:r>
            <w:r>
              <w:rPr>
                <w:noProof/>
                <w:webHidden/>
              </w:rPr>
              <w:fldChar w:fldCharType="separate"/>
            </w:r>
            <w:r w:rsidR="009C5F4E">
              <w:rPr>
                <w:noProof/>
                <w:webHidden/>
              </w:rPr>
              <w:t>6</w:t>
            </w:r>
            <w:r>
              <w:rPr>
                <w:noProof/>
                <w:webHidden/>
              </w:rPr>
              <w:fldChar w:fldCharType="end"/>
            </w:r>
          </w:hyperlink>
        </w:p>
        <w:p w:rsidR="009C5F4E" w:rsidRDefault="00413B44">
          <w:pPr>
            <w:pStyle w:val="TOC1"/>
            <w:tabs>
              <w:tab w:val="right" w:leader="dot" w:pos="9350"/>
            </w:tabs>
            <w:rPr>
              <w:b w:val="0"/>
              <w:noProof/>
              <w:lang w:bidi="ar-SA"/>
            </w:rPr>
          </w:pPr>
          <w:hyperlink w:anchor="_Toc217458833" w:history="1">
            <w:r w:rsidR="009C5F4E" w:rsidRPr="0052430F">
              <w:rPr>
                <w:rStyle w:val="Hyperlink"/>
                <w:noProof/>
              </w:rPr>
              <w:t>Introducing Microsoft® .NET Services</w:t>
            </w:r>
            <w:r w:rsidR="009C5F4E">
              <w:rPr>
                <w:noProof/>
                <w:webHidden/>
              </w:rPr>
              <w:tab/>
            </w:r>
            <w:r>
              <w:rPr>
                <w:noProof/>
                <w:webHidden/>
              </w:rPr>
              <w:fldChar w:fldCharType="begin"/>
            </w:r>
            <w:r w:rsidR="009C5F4E">
              <w:rPr>
                <w:noProof/>
                <w:webHidden/>
              </w:rPr>
              <w:instrText xml:space="preserve"> PAGEREF _Toc217458833 \h </w:instrText>
            </w:r>
            <w:r>
              <w:rPr>
                <w:noProof/>
                <w:webHidden/>
              </w:rPr>
            </w:r>
            <w:r>
              <w:rPr>
                <w:noProof/>
                <w:webHidden/>
              </w:rPr>
              <w:fldChar w:fldCharType="separate"/>
            </w:r>
            <w:r w:rsidR="009C5F4E">
              <w:rPr>
                <w:noProof/>
                <w:webHidden/>
              </w:rPr>
              <w:t>8</w:t>
            </w:r>
            <w:r>
              <w:rPr>
                <w:noProof/>
                <w:webHidden/>
              </w:rPr>
              <w:fldChar w:fldCharType="end"/>
            </w:r>
          </w:hyperlink>
        </w:p>
        <w:p w:rsidR="009C5F4E" w:rsidRDefault="00413B44">
          <w:pPr>
            <w:pStyle w:val="TOC2"/>
            <w:tabs>
              <w:tab w:val="right" w:leader="dot" w:pos="9350"/>
            </w:tabs>
            <w:rPr>
              <w:noProof/>
              <w:lang w:bidi="ar-SA"/>
            </w:rPr>
          </w:pPr>
          <w:hyperlink w:anchor="_Toc217458834" w:history="1">
            <w:r w:rsidR="009C5F4E" w:rsidRPr="0052430F">
              <w:rPr>
                <w:rStyle w:val="Hyperlink"/>
                <w:noProof/>
              </w:rPr>
              <w:t>Overview of .NET Services</w:t>
            </w:r>
            <w:r w:rsidR="009C5F4E">
              <w:rPr>
                <w:noProof/>
                <w:webHidden/>
              </w:rPr>
              <w:tab/>
            </w:r>
            <w:r>
              <w:rPr>
                <w:noProof/>
                <w:webHidden/>
              </w:rPr>
              <w:fldChar w:fldCharType="begin"/>
            </w:r>
            <w:r w:rsidR="009C5F4E">
              <w:rPr>
                <w:noProof/>
                <w:webHidden/>
              </w:rPr>
              <w:instrText xml:space="preserve"> PAGEREF _Toc217458834 \h </w:instrText>
            </w:r>
            <w:r>
              <w:rPr>
                <w:noProof/>
                <w:webHidden/>
              </w:rPr>
            </w:r>
            <w:r>
              <w:rPr>
                <w:noProof/>
                <w:webHidden/>
              </w:rPr>
              <w:fldChar w:fldCharType="separate"/>
            </w:r>
            <w:r w:rsidR="009C5F4E">
              <w:rPr>
                <w:noProof/>
                <w:webHidden/>
              </w:rPr>
              <w:t>8</w:t>
            </w:r>
            <w:r>
              <w:rPr>
                <w:noProof/>
                <w:webHidden/>
              </w:rPr>
              <w:fldChar w:fldCharType="end"/>
            </w:r>
          </w:hyperlink>
        </w:p>
        <w:p w:rsidR="009C5F4E" w:rsidRDefault="00413B44">
          <w:pPr>
            <w:pStyle w:val="TOC2"/>
            <w:tabs>
              <w:tab w:val="right" w:leader="dot" w:pos="9350"/>
            </w:tabs>
            <w:rPr>
              <w:noProof/>
              <w:lang w:bidi="ar-SA"/>
            </w:rPr>
          </w:pPr>
          <w:hyperlink w:anchor="_Toc217458835" w:history="1">
            <w:r w:rsidR="009C5F4E" w:rsidRPr="0052430F">
              <w:rPr>
                <w:rStyle w:val="Hyperlink"/>
                <w:noProof/>
              </w:rPr>
              <w:t>Getting Started with .NET Services</w:t>
            </w:r>
            <w:r w:rsidR="009C5F4E">
              <w:rPr>
                <w:noProof/>
                <w:webHidden/>
              </w:rPr>
              <w:tab/>
            </w:r>
            <w:r>
              <w:rPr>
                <w:noProof/>
                <w:webHidden/>
              </w:rPr>
              <w:fldChar w:fldCharType="begin"/>
            </w:r>
            <w:r w:rsidR="009C5F4E">
              <w:rPr>
                <w:noProof/>
                <w:webHidden/>
              </w:rPr>
              <w:instrText xml:space="preserve"> PAGEREF _Toc217458835 \h </w:instrText>
            </w:r>
            <w:r>
              <w:rPr>
                <w:noProof/>
                <w:webHidden/>
              </w:rPr>
            </w:r>
            <w:r>
              <w:rPr>
                <w:noProof/>
                <w:webHidden/>
              </w:rPr>
              <w:fldChar w:fldCharType="separate"/>
            </w:r>
            <w:r w:rsidR="009C5F4E">
              <w:rPr>
                <w:noProof/>
                <w:webHidden/>
              </w:rPr>
              <w:t>9</w:t>
            </w:r>
            <w:r>
              <w:rPr>
                <w:noProof/>
                <w:webHidden/>
              </w:rPr>
              <w:fldChar w:fldCharType="end"/>
            </w:r>
          </w:hyperlink>
        </w:p>
        <w:p w:rsidR="009C5F4E" w:rsidRDefault="00413B44">
          <w:pPr>
            <w:pStyle w:val="TOC2"/>
            <w:tabs>
              <w:tab w:val="right" w:leader="dot" w:pos="9350"/>
            </w:tabs>
            <w:rPr>
              <w:noProof/>
              <w:lang w:bidi="ar-SA"/>
            </w:rPr>
          </w:pPr>
          <w:hyperlink w:anchor="_Toc217458836" w:history="1">
            <w:r w:rsidR="009C5F4E" w:rsidRPr="0052430F">
              <w:rPr>
                <w:rStyle w:val="Hyperlink"/>
                <w:noProof/>
              </w:rPr>
              <w:t>Creating your First Solution</w:t>
            </w:r>
            <w:r w:rsidR="009C5F4E">
              <w:rPr>
                <w:noProof/>
                <w:webHidden/>
              </w:rPr>
              <w:tab/>
            </w:r>
            <w:r>
              <w:rPr>
                <w:noProof/>
                <w:webHidden/>
              </w:rPr>
              <w:fldChar w:fldCharType="begin"/>
            </w:r>
            <w:r w:rsidR="009C5F4E">
              <w:rPr>
                <w:noProof/>
                <w:webHidden/>
              </w:rPr>
              <w:instrText xml:space="preserve"> PAGEREF _Toc217458836 \h </w:instrText>
            </w:r>
            <w:r>
              <w:rPr>
                <w:noProof/>
                <w:webHidden/>
              </w:rPr>
            </w:r>
            <w:r>
              <w:rPr>
                <w:noProof/>
                <w:webHidden/>
              </w:rPr>
              <w:fldChar w:fldCharType="separate"/>
            </w:r>
            <w:r w:rsidR="009C5F4E">
              <w:rPr>
                <w:noProof/>
                <w:webHidden/>
              </w:rPr>
              <w:t>10</w:t>
            </w:r>
            <w:r>
              <w:rPr>
                <w:noProof/>
                <w:webHidden/>
              </w:rPr>
              <w:fldChar w:fldCharType="end"/>
            </w:r>
          </w:hyperlink>
        </w:p>
        <w:p w:rsidR="009C5F4E" w:rsidRDefault="00413B44">
          <w:pPr>
            <w:pStyle w:val="TOC2"/>
            <w:tabs>
              <w:tab w:val="right" w:leader="dot" w:pos="9350"/>
            </w:tabs>
            <w:rPr>
              <w:noProof/>
              <w:lang w:bidi="ar-SA"/>
            </w:rPr>
          </w:pPr>
          <w:hyperlink w:anchor="_Toc217458837" w:history="1">
            <w:r w:rsidR="009C5F4E" w:rsidRPr="0052430F">
              <w:rPr>
                <w:rStyle w:val="Hyperlink"/>
                <w:noProof/>
              </w:rPr>
              <w:t>Managing your Solution Credentials</w:t>
            </w:r>
            <w:r w:rsidR="009C5F4E">
              <w:rPr>
                <w:noProof/>
                <w:webHidden/>
              </w:rPr>
              <w:tab/>
            </w:r>
            <w:r>
              <w:rPr>
                <w:noProof/>
                <w:webHidden/>
              </w:rPr>
              <w:fldChar w:fldCharType="begin"/>
            </w:r>
            <w:r w:rsidR="009C5F4E">
              <w:rPr>
                <w:noProof/>
                <w:webHidden/>
              </w:rPr>
              <w:instrText xml:space="preserve"> PAGEREF _Toc217458837 \h </w:instrText>
            </w:r>
            <w:r>
              <w:rPr>
                <w:noProof/>
                <w:webHidden/>
              </w:rPr>
            </w:r>
            <w:r>
              <w:rPr>
                <w:noProof/>
                <w:webHidden/>
              </w:rPr>
              <w:fldChar w:fldCharType="separate"/>
            </w:r>
            <w:r w:rsidR="009C5F4E">
              <w:rPr>
                <w:noProof/>
                <w:webHidden/>
              </w:rPr>
              <w:t>14</w:t>
            </w:r>
            <w:r>
              <w:rPr>
                <w:noProof/>
                <w:webHidden/>
              </w:rPr>
              <w:fldChar w:fldCharType="end"/>
            </w:r>
          </w:hyperlink>
        </w:p>
        <w:p w:rsidR="009C5F4E" w:rsidRDefault="00413B44">
          <w:pPr>
            <w:pStyle w:val="TOC2"/>
            <w:tabs>
              <w:tab w:val="right" w:leader="dot" w:pos="9350"/>
            </w:tabs>
            <w:rPr>
              <w:noProof/>
              <w:lang w:bidi="ar-SA"/>
            </w:rPr>
          </w:pPr>
          <w:hyperlink w:anchor="_Toc217458838" w:history="1">
            <w:r w:rsidR="009C5F4E" w:rsidRPr="0052430F">
              <w:rPr>
                <w:rStyle w:val="Hyperlink"/>
                <w:noProof/>
              </w:rPr>
              <w:t>Samples in the .NET Services SDK</w:t>
            </w:r>
            <w:r w:rsidR="009C5F4E">
              <w:rPr>
                <w:noProof/>
                <w:webHidden/>
              </w:rPr>
              <w:tab/>
            </w:r>
            <w:r>
              <w:rPr>
                <w:noProof/>
                <w:webHidden/>
              </w:rPr>
              <w:fldChar w:fldCharType="begin"/>
            </w:r>
            <w:r w:rsidR="009C5F4E">
              <w:rPr>
                <w:noProof/>
                <w:webHidden/>
              </w:rPr>
              <w:instrText xml:space="preserve"> PAGEREF _Toc217458838 \h </w:instrText>
            </w:r>
            <w:r>
              <w:rPr>
                <w:noProof/>
                <w:webHidden/>
              </w:rPr>
            </w:r>
            <w:r>
              <w:rPr>
                <w:noProof/>
                <w:webHidden/>
              </w:rPr>
              <w:fldChar w:fldCharType="separate"/>
            </w:r>
            <w:r w:rsidR="009C5F4E">
              <w:rPr>
                <w:noProof/>
                <w:webHidden/>
              </w:rPr>
              <w:t>14</w:t>
            </w:r>
            <w:r>
              <w:rPr>
                <w:noProof/>
                <w:webHidden/>
              </w:rPr>
              <w:fldChar w:fldCharType="end"/>
            </w:r>
          </w:hyperlink>
        </w:p>
        <w:p w:rsidR="009C5F4E" w:rsidRDefault="00413B44">
          <w:pPr>
            <w:pStyle w:val="TOC1"/>
            <w:tabs>
              <w:tab w:val="right" w:leader="dot" w:pos="9350"/>
            </w:tabs>
            <w:rPr>
              <w:b w:val="0"/>
              <w:noProof/>
              <w:lang w:bidi="ar-SA"/>
            </w:rPr>
          </w:pPr>
          <w:hyperlink w:anchor="_Toc217458839" w:history="1">
            <w:r w:rsidR="009C5F4E" w:rsidRPr="0052430F">
              <w:rPr>
                <w:rStyle w:val="Hyperlink"/>
                <w:noProof/>
              </w:rPr>
              <w:t>Microsoft® .NET Service Bus</w:t>
            </w:r>
            <w:r w:rsidR="009C5F4E">
              <w:rPr>
                <w:noProof/>
                <w:webHidden/>
              </w:rPr>
              <w:tab/>
            </w:r>
            <w:r>
              <w:rPr>
                <w:noProof/>
                <w:webHidden/>
              </w:rPr>
              <w:fldChar w:fldCharType="begin"/>
            </w:r>
            <w:r w:rsidR="009C5F4E">
              <w:rPr>
                <w:noProof/>
                <w:webHidden/>
              </w:rPr>
              <w:instrText xml:space="preserve"> PAGEREF _Toc217458839 \h </w:instrText>
            </w:r>
            <w:r>
              <w:rPr>
                <w:noProof/>
                <w:webHidden/>
              </w:rPr>
            </w:r>
            <w:r>
              <w:rPr>
                <w:noProof/>
                <w:webHidden/>
              </w:rPr>
              <w:fldChar w:fldCharType="separate"/>
            </w:r>
            <w:r w:rsidR="009C5F4E">
              <w:rPr>
                <w:noProof/>
                <w:webHidden/>
              </w:rPr>
              <w:t>15</w:t>
            </w:r>
            <w:r>
              <w:rPr>
                <w:noProof/>
                <w:webHidden/>
              </w:rPr>
              <w:fldChar w:fldCharType="end"/>
            </w:r>
          </w:hyperlink>
        </w:p>
        <w:p w:rsidR="009C5F4E" w:rsidRDefault="00413B44">
          <w:pPr>
            <w:pStyle w:val="TOC2"/>
            <w:tabs>
              <w:tab w:val="right" w:leader="dot" w:pos="9350"/>
            </w:tabs>
            <w:rPr>
              <w:noProof/>
              <w:lang w:bidi="ar-SA"/>
            </w:rPr>
          </w:pPr>
          <w:hyperlink w:anchor="_Toc217458840" w:history="1">
            <w:r w:rsidR="009C5F4E" w:rsidRPr="0052430F">
              <w:rPr>
                <w:rStyle w:val="Hyperlink"/>
                <w:noProof/>
              </w:rPr>
              <w:t>Relayed Connectivity</w:t>
            </w:r>
            <w:r w:rsidR="009C5F4E">
              <w:rPr>
                <w:noProof/>
                <w:webHidden/>
              </w:rPr>
              <w:tab/>
            </w:r>
            <w:r>
              <w:rPr>
                <w:noProof/>
                <w:webHidden/>
              </w:rPr>
              <w:fldChar w:fldCharType="begin"/>
            </w:r>
            <w:r w:rsidR="009C5F4E">
              <w:rPr>
                <w:noProof/>
                <w:webHidden/>
              </w:rPr>
              <w:instrText xml:space="preserve"> PAGEREF _Toc217458840 \h </w:instrText>
            </w:r>
            <w:r>
              <w:rPr>
                <w:noProof/>
                <w:webHidden/>
              </w:rPr>
            </w:r>
            <w:r>
              <w:rPr>
                <w:noProof/>
                <w:webHidden/>
              </w:rPr>
              <w:fldChar w:fldCharType="separate"/>
            </w:r>
            <w:r w:rsidR="009C5F4E">
              <w:rPr>
                <w:noProof/>
                <w:webHidden/>
              </w:rPr>
              <w:t>16</w:t>
            </w:r>
            <w:r>
              <w:rPr>
                <w:noProof/>
                <w:webHidden/>
              </w:rPr>
              <w:fldChar w:fldCharType="end"/>
            </w:r>
          </w:hyperlink>
        </w:p>
        <w:p w:rsidR="009C5F4E" w:rsidRDefault="00413B44">
          <w:pPr>
            <w:pStyle w:val="TOC2"/>
            <w:tabs>
              <w:tab w:val="right" w:leader="dot" w:pos="9350"/>
            </w:tabs>
            <w:rPr>
              <w:noProof/>
              <w:lang w:bidi="ar-SA"/>
            </w:rPr>
          </w:pPr>
          <w:hyperlink w:anchor="_Toc217458841" w:history="1">
            <w:r w:rsidR="009C5F4E" w:rsidRPr="0052430F">
              <w:rPr>
                <w:rStyle w:val="Hyperlink"/>
                <w:noProof/>
              </w:rPr>
              <w:t>Direct Connectivity</w:t>
            </w:r>
            <w:r w:rsidR="009C5F4E">
              <w:rPr>
                <w:noProof/>
                <w:webHidden/>
              </w:rPr>
              <w:tab/>
            </w:r>
            <w:r>
              <w:rPr>
                <w:noProof/>
                <w:webHidden/>
              </w:rPr>
              <w:fldChar w:fldCharType="begin"/>
            </w:r>
            <w:r w:rsidR="009C5F4E">
              <w:rPr>
                <w:noProof/>
                <w:webHidden/>
              </w:rPr>
              <w:instrText xml:space="preserve"> PAGEREF _Toc217458841 \h </w:instrText>
            </w:r>
            <w:r>
              <w:rPr>
                <w:noProof/>
                <w:webHidden/>
              </w:rPr>
            </w:r>
            <w:r>
              <w:rPr>
                <w:noProof/>
                <w:webHidden/>
              </w:rPr>
              <w:fldChar w:fldCharType="separate"/>
            </w:r>
            <w:r w:rsidR="009C5F4E">
              <w:rPr>
                <w:noProof/>
                <w:webHidden/>
              </w:rPr>
              <w:t>17</w:t>
            </w:r>
            <w:r>
              <w:rPr>
                <w:noProof/>
                <w:webHidden/>
              </w:rPr>
              <w:fldChar w:fldCharType="end"/>
            </w:r>
          </w:hyperlink>
        </w:p>
        <w:p w:rsidR="009C5F4E" w:rsidRDefault="00413B44">
          <w:pPr>
            <w:pStyle w:val="TOC2"/>
            <w:tabs>
              <w:tab w:val="right" w:leader="dot" w:pos="9350"/>
            </w:tabs>
            <w:rPr>
              <w:noProof/>
              <w:lang w:bidi="ar-SA"/>
            </w:rPr>
          </w:pPr>
          <w:hyperlink w:anchor="_Toc217458842" w:history="1">
            <w:r w:rsidR="009C5F4E" w:rsidRPr="0052430F">
              <w:rPr>
                <w:rStyle w:val="Hyperlink"/>
                <w:noProof/>
              </w:rPr>
              <w:t>Relay Addresses and Access Control</w:t>
            </w:r>
            <w:r w:rsidR="009C5F4E">
              <w:rPr>
                <w:noProof/>
                <w:webHidden/>
              </w:rPr>
              <w:tab/>
            </w:r>
            <w:r>
              <w:rPr>
                <w:noProof/>
                <w:webHidden/>
              </w:rPr>
              <w:fldChar w:fldCharType="begin"/>
            </w:r>
            <w:r w:rsidR="009C5F4E">
              <w:rPr>
                <w:noProof/>
                <w:webHidden/>
              </w:rPr>
              <w:instrText xml:space="preserve"> PAGEREF _Toc217458842 \h </w:instrText>
            </w:r>
            <w:r>
              <w:rPr>
                <w:noProof/>
                <w:webHidden/>
              </w:rPr>
            </w:r>
            <w:r>
              <w:rPr>
                <w:noProof/>
                <w:webHidden/>
              </w:rPr>
              <w:fldChar w:fldCharType="separate"/>
            </w:r>
            <w:r w:rsidR="009C5F4E">
              <w:rPr>
                <w:noProof/>
                <w:webHidden/>
              </w:rPr>
              <w:t>18</w:t>
            </w:r>
            <w:r>
              <w:rPr>
                <w:noProof/>
                <w:webHidden/>
              </w:rPr>
              <w:fldChar w:fldCharType="end"/>
            </w:r>
          </w:hyperlink>
        </w:p>
        <w:p w:rsidR="009C5F4E" w:rsidRDefault="00413B44">
          <w:pPr>
            <w:pStyle w:val="TOC2"/>
            <w:tabs>
              <w:tab w:val="right" w:leader="dot" w:pos="9350"/>
            </w:tabs>
            <w:rPr>
              <w:noProof/>
              <w:lang w:bidi="ar-SA"/>
            </w:rPr>
          </w:pPr>
          <w:hyperlink w:anchor="_Toc217458843" w:history="1">
            <w:r w:rsidR="009C5F4E" w:rsidRPr="0052430F">
              <w:rPr>
                <w:rStyle w:val="Hyperlink"/>
                <w:noProof/>
              </w:rPr>
              <w:t>Service Registry</w:t>
            </w:r>
            <w:r w:rsidR="009C5F4E">
              <w:rPr>
                <w:noProof/>
                <w:webHidden/>
              </w:rPr>
              <w:tab/>
            </w:r>
            <w:r>
              <w:rPr>
                <w:noProof/>
                <w:webHidden/>
              </w:rPr>
              <w:fldChar w:fldCharType="begin"/>
            </w:r>
            <w:r w:rsidR="009C5F4E">
              <w:rPr>
                <w:noProof/>
                <w:webHidden/>
              </w:rPr>
              <w:instrText xml:space="preserve"> PAGEREF _Toc217458843 \h </w:instrText>
            </w:r>
            <w:r>
              <w:rPr>
                <w:noProof/>
                <w:webHidden/>
              </w:rPr>
            </w:r>
            <w:r>
              <w:rPr>
                <w:noProof/>
                <w:webHidden/>
              </w:rPr>
              <w:fldChar w:fldCharType="separate"/>
            </w:r>
            <w:r w:rsidR="009C5F4E">
              <w:rPr>
                <w:noProof/>
                <w:webHidden/>
              </w:rPr>
              <w:t>19</w:t>
            </w:r>
            <w:r>
              <w:rPr>
                <w:noProof/>
                <w:webHidden/>
              </w:rPr>
              <w:fldChar w:fldCharType="end"/>
            </w:r>
          </w:hyperlink>
        </w:p>
        <w:p w:rsidR="009C5F4E" w:rsidRDefault="00413B44">
          <w:pPr>
            <w:pStyle w:val="TOC2"/>
            <w:tabs>
              <w:tab w:val="right" w:leader="dot" w:pos="9350"/>
            </w:tabs>
            <w:rPr>
              <w:noProof/>
              <w:lang w:bidi="ar-SA"/>
            </w:rPr>
          </w:pPr>
          <w:hyperlink w:anchor="_Toc217458844" w:history="1">
            <w:r w:rsidR="009C5F4E" w:rsidRPr="0052430F">
              <w:rPr>
                <w:rStyle w:val="Hyperlink"/>
                <w:noProof/>
              </w:rPr>
              <w:t>Integration with WCF</w:t>
            </w:r>
            <w:r w:rsidR="009C5F4E">
              <w:rPr>
                <w:noProof/>
                <w:webHidden/>
              </w:rPr>
              <w:tab/>
            </w:r>
            <w:r>
              <w:rPr>
                <w:noProof/>
                <w:webHidden/>
              </w:rPr>
              <w:fldChar w:fldCharType="begin"/>
            </w:r>
            <w:r w:rsidR="009C5F4E">
              <w:rPr>
                <w:noProof/>
                <w:webHidden/>
              </w:rPr>
              <w:instrText xml:space="preserve"> PAGEREF _Toc217458844 \h </w:instrText>
            </w:r>
            <w:r>
              <w:rPr>
                <w:noProof/>
                <w:webHidden/>
              </w:rPr>
            </w:r>
            <w:r>
              <w:rPr>
                <w:noProof/>
                <w:webHidden/>
              </w:rPr>
              <w:fldChar w:fldCharType="separate"/>
            </w:r>
            <w:r w:rsidR="009C5F4E">
              <w:rPr>
                <w:noProof/>
                <w:webHidden/>
              </w:rPr>
              <w:t>19</w:t>
            </w:r>
            <w:r>
              <w:rPr>
                <w:noProof/>
                <w:webHidden/>
              </w:rPr>
              <w:fldChar w:fldCharType="end"/>
            </w:r>
          </w:hyperlink>
        </w:p>
        <w:p w:rsidR="009C5F4E" w:rsidRDefault="00413B44">
          <w:pPr>
            <w:pStyle w:val="TOC2"/>
            <w:tabs>
              <w:tab w:val="right" w:leader="dot" w:pos="9350"/>
            </w:tabs>
            <w:rPr>
              <w:noProof/>
              <w:lang w:bidi="ar-SA"/>
            </w:rPr>
          </w:pPr>
          <w:hyperlink w:anchor="_Toc217458845" w:history="1">
            <w:r w:rsidR="009C5F4E" w:rsidRPr="0052430F">
              <w:rPr>
                <w:rStyle w:val="Hyperlink"/>
                <w:noProof/>
              </w:rPr>
              <w:t>A Simple .NET Service Bus Example</w:t>
            </w:r>
            <w:r w:rsidR="009C5F4E">
              <w:rPr>
                <w:noProof/>
                <w:webHidden/>
              </w:rPr>
              <w:tab/>
            </w:r>
            <w:r>
              <w:rPr>
                <w:noProof/>
                <w:webHidden/>
              </w:rPr>
              <w:fldChar w:fldCharType="begin"/>
            </w:r>
            <w:r w:rsidR="009C5F4E">
              <w:rPr>
                <w:noProof/>
                <w:webHidden/>
              </w:rPr>
              <w:instrText xml:space="preserve"> PAGEREF _Toc217458845 \h </w:instrText>
            </w:r>
            <w:r>
              <w:rPr>
                <w:noProof/>
                <w:webHidden/>
              </w:rPr>
            </w:r>
            <w:r>
              <w:rPr>
                <w:noProof/>
                <w:webHidden/>
              </w:rPr>
              <w:fldChar w:fldCharType="separate"/>
            </w:r>
            <w:r w:rsidR="009C5F4E">
              <w:rPr>
                <w:noProof/>
                <w:webHidden/>
              </w:rPr>
              <w:t>20</w:t>
            </w:r>
            <w:r>
              <w:rPr>
                <w:noProof/>
                <w:webHidden/>
              </w:rPr>
              <w:fldChar w:fldCharType="end"/>
            </w:r>
          </w:hyperlink>
        </w:p>
        <w:p w:rsidR="009C5F4E" w:rsidRDefault="00413B44">
          <w:pPr>
            <w:pStyle w:val="TOC1"/>
            <w:tabs>
              <w:tab w:val="right" w:leader="dot" w:pos="9350"/>
            </w:tabs>
            <w:rPr>
              <w:b w:val="0"/>
              <w:noProof/>
              <w:lang w:bidi="ar-SA"/>
            </w:rPr>
          </w:pPr>
          <w:hyperlink w:anchor="_Toc217458846" w:history="1">
            <w:r w:rsidR="009C5F4E" w:rsidRPr="0052430F">
              <w:rPr>
                <w:rStyle w:val="Hyperlink"/>
                <w:noProof/>
              </w:rPr>
              <w:t>Microsoft®.NET Access Control Service</w:t>
            </w:r>
            <w:r w:rsidR="009C5F4E">
              <w:rPr>
                <w:noProof/>
                <w:webHidden/>
              </w:rPr>
              <w:tab/>
            </w:r>
            <w:r>
              <w:rPr>
                <w:noProof/>
                <w:webHidden/>
              </w:rPr>
              <w:fldChar w:fldCharType="begin"/>
            </w:r>
            <w:r w:rsidR="009C5F4E">
              <w:rPr>
                <w:noProof/>
                <w:webHidden/>
              </w:rPr>
              <w:instrText xml:space="preserve"> PAGEREF _Toc217458846 \h </w:instrText>
            </w:r>
            <w:r>
              <w:rPr>
                <w:noProof/>
                <w:webHidden/>
              </w:rPr>
            </w:r>
            <w:r>
              <w:rPr>
                <w:noProof/>
                <w:webHidden/>
              </w:rPr>
              <w:fldChar w:fldCharType="separate"/>
            </w:r>
            <w:r w:rsidR="009C5F4E">
              <w:rPr>
                <w:noProof/>
                <w:webHidden/>
              </w:rPr>
              <w:t>25</w:t>
            </w:r>
            <w:r>
              <w:rPr>
                <w:noProof/>
                <w:webHidden/>
              </w:rPr>
              <w:fldChar w:fldCharType="end"/>
            </w:r>
          </w:hyperlink>
        </w:p>
        <w:p w:rsidR="009C5F4E" w:rsidRDefault="00413B44">
          <w:pPr>
            <w:pStyle w:val="TOC2"/>
            <w:tabs>
              <w:tab w:val="right" w:leader="dot" w:pos="9350"/>
            </w:tabs>
            <w:rPr>
              <w:noProof/>
              <w:lang w:bidi="ar-SA"/>
            </w:rPr>
          </w:pPr>
          <w:hyperlink w:anchor="_Toc217458847" w:history="1">
            <w:r w:rsidR="009C5F4E" w:rsidRPr="0052430F">
              <w:rPr>
                <w:rStyle w:val="Hyperlink"/>
                <w:noProof/>
              </w:rPr>
              <w:t>Claims-based Identity</w:t>
            </w:r>
            <w:r w:rsidR="009C5F4E">
              <w:rPr>
                <w:noProof/>
                <w:webHidden/>
              </w:rPr>
              <w:tab/>
            </w:r>
            <w:r>
              <w:rPr>
                <w:noProof/>
                <w:webHidden/>
              </w:rPr>
              <w:fldChar w:fldCharType="begin"/>
            </w:r>
            <w:r w:rsidR="009C5F4E">
              <w:rPr>
                <w:noProof/>
                <w:webHidden/>
              </w:rPr>
              <w:instrText xml:space="preserve"> PAGEREF _Toc217458847 \h </w:instrText>
            </w:r>
            <w:r>
              <w:rPr>
                <w:noProof/>
                <w:webHidden/>
              </w:rPr>
            </w:r>
            <w:r>
              <w:rPr>
                <w:noProof/>
                <w:webHidden/>
              </w:rPr>
              <w:fldChar w:fldCharType="separate"/>
            </w:r>
            <w:r w:rsidR="009C5F4E">
              <w:rPr>
                <w:noProof/>
                <w:webHidden/>
              </w:rPr>
              <w:t>25</w:t>
            </w:r>
            <w:r>
              <w:rPr>
                <w:noProof/>
                <w:webHidden/>
              </w:rPr>
              <w:fldChar w:fldCharType="end"/>
            </w:r>
          </w:hyperlink>
        </w:p>
        <w:p w:rsidR="009C5F4E" w:rsidRDefault="00413B44">
          <w:pPr>
            <w:pStyle w:val="TOC2"/>
            <w:tabs>
              <w:tab w:val="right" w:leader="dot" w:pos="9350"/>
            </w:tabs>
            <w:rPr>
              <w:noProof/>
              <w:lang w:bidi="ar-SA"/>
            </w:rPr>
          </w:pPr>
          <w:hyperlink w:anchor="_Toc217458848" w:history="1">
            <w:r w:rsidR="009C5F4E" w:rsidRPr="0052430F">
              <w:rPr>
                <w:rStyle w:val="Hyperlink"/>
                <w:noProof/>
              </w:rPr>
              <w:t>Benefits of Single Sign-on</w:t>
            </w:r>
            <w:r w:rsidR="009C5F4E">
              <w:rPr>
                <w:noProof/>
                <w:webHidden/>
              </w:rPr>
              <w:tab/>
            </w:r>
            <w:r>
              <w:rPr>
                <w:noProof/>
                <w:webHidden/>
              </w:rPr>
              <w:fldChar w:fldCharType="begin"/>
            </w:r>
            <w:r w:rsidR="009C5F4E">
              <w:rPr>
                <w:noProof/>
                <w:webHidden/>
              </w:rPr>
              <w:instrText xml:space="preserve"> PAGEREF _Toc217458848 \h </w:instrText>
            </w:r>
            <w:r>
              <w:rPr>
                <w:noProof/>
                <w:webHidden/>
              </w:rPr>
            </w:r>
            <w:r>
              <w:rPr>
                <w:noProof/>
                <w:webHidden/>
              </w:rPr>
              <w:fldChar w:fldCharType="separate"/>
            </w:r>
            <w:r w:rsidR="009C5F4E">
              <w:rPr>
                <w:noProof/>
                <w:webHidden/>
              </w:rPr>
              <w:t>26</w:t>
            </w:r>
            <w:r>
              <w:rPr>
                <w:noProof/>
                <w:webHidden/>
              </w:rPr>
              <w:fldChar w:fldCharType="end"/>
            </w:r>
          </w:hyperlink>
        </w:p>
        <w:p w:rsidR="009C5F4E" w:rsidRDefault="00413B44">
          <w:pPr>
            <w:pStyle w:val="TOC2"/>
            <w:tabs>
              <w:tab w:val="right" w:leader="dot" w:pos="9350"/>
            </w:tabs>
            <w:rPr>
              <w:noProof/>
              <w:lang w:bidi="ar-SA"/>
            </w:rPr>
          </w:pPr>
          <w:hyperlink w:anchor="_Toc217458849" w:history="1">
            <w:r w:rsidR="009C5F4E" w:rsidRPr="0052430F">
              <w:rPr>
                <w:rStyle w:val="Hyperlink"/>
                <w:noProof/>
              </w:rPr>
              <w:t>Administration Portal</w:t>
            </w:r>
            <w:r w:rsidR="009C5F4E">
              <w:rPr>
                <w:noProof/>
                <w:webHidden/>
              </w:rPr>
              <w:tab/>
            </w:r>
            <w:r>
              <w:rPr>
                <w:noProof/>
                <w:webHidden/>
              </w:rPr>
              <w:fldChar w:fldCharType="begin"/>
            </w:r>
            <w:r w:rsidR="009C5F4E">
              <w:rPr>
                <w:noProof/>
                <w:webHidden/>
              </w:rPr>
              <w:instrText xml:space="preserve"> PAGEREF _Toc217458849 \h </w:instrText>
            </w:r>
            <w:r>
              <w:rPr>
                <w:noProof/>
                <w:webHidden/>
              </w:rPr>
            </w:r>
            <w:r>
              <w:rPr>
                <w:noProof/>
                <w:webHidden/>
              </w:rPr>
              <w:fldChar w:fldCharType="separate"/>
            </w:r>
            <w:r w:rsidR="009C5F4E">
              <w:rPr>
                <w:noProof/>
                <w:webHidden/>
              </w:rPr>
              <w:t>26</w:t>
            </w:r>
            <w:r>
              <w:rPr>
                <w:noProof/>
                <w:webHidden/>
              </w:rPr>
              <w:fldChar w:fldCharType="end"/>
            </w:r>
          </w:hyperlink>
        </w:p>
        <w:p w:rsidR="009C5F4E" w:rsidRDefault="00413B44">
          <w:pPr>
            <w:pStyle w:val="TOC2"/>
            <w:tabs>
              <w:tab w:val="right" w:leader="dot" w:pos="9350"/>
            </w:tabs>
            <w:rPr>
              <w:noProof/>
              <w:lang w:bidi="ar-SA"/>
            </w:rPr>
          </w:pPr>
          <w:hyperlink w:anchor="_Toc217458850" w:history="1">
            <w:r w:rsidR="009C5F4E" w:rsidRPr="0052430F">
              <w:rPr>
                <w:rStyle w:val="Hyperlink"/>
                <w:noProof/>
              </w:rPr>
              <w:t>A Simple .NET Access Control Service Example</w:t>
            </w:r>
            <w:r w:rsidR="009C5F4E">
              <w:rPr>
                <w:noProof/>
                <w:webHidden/>
              </w:rPr>
              <w:tab/>
            </w:r>
            <w:r>
              <w:rPr>
                <w:noProof/>
                <w:webHidden/>
              </w:rPr>
              <w:fldChar w:fldCharType="begin"/>
            </w:r>
            <w:r w:rsidR="009C5F4E">
              <w:rPr>
                <w:noProof/>
                <w:webHidden/>
              </w:rPr>
              <w:instrText xml:space="preserve"> PAGEREF _Toc217458850 \h </w:instrText>
            </w:r>
            <w:r>
              <w:rPr>
                <w:noProof/>
                <w:webHidden/>
              </w:rPr>
            </w:r>
            <w:r>
              <w:rPr>
                <w:noProof/>
                <w:webHidden/>
              </w:rPr>
              <w:fldChar w:fldCharType="separate"/>
            </w:r>
            <w:r w:rsidR="009C5F4E">
              <w:rPr>
                <w:noProof/>
                <w:webHidden/>
              </w:rPr>
              <w:t>27</w:t>
            </w:r>
            <w:r>
              <w:rPr>
                <w:noProof/>
                <w:webHidden/>
              </w:rPr>
              <w:fldChar w:fldCharType="end"/>
            </w:r>
          </w:hyperlink>
        </w:p>
        <w:p w:rsidR="009C5F4E" w:rsidRDefault="00413B44">
          <w:pPr>
            <w:pStyle w:val="TOC1"/>
            <w:tabs>
              <w:tab w:val="right" w:leader="dot" w:pos="9350"/>
            </w:tabs>
            <w:rPr>
              <w:b w:val="0"/>
              <w:noProof/>
              <w:lang w:bidi="ar-SA"/>
            </w:rPr>
          </w:pPr>
          <w:hyperlink w:anchor="_Toc217458851" w:history="1">
            <w:r w:rsidR="009C5F4E" w:rsidRPr="0052430F">
              <w:rPr>
                <w:rStyle w:val="Hyperlink"/>
                <w:noProof/>
              </w:rPr>
              <w:t>Microsoft® Workflow Service</w:t>
            </w:r>
            <w:r w:rsidR="009C5F4E">
              <w:rPr>
                <w:noProof/>
                <w:webHidden/>
              </w:rPr>
              <w:tab/>
            </w:r>
            <w:r>
              <w:rPr>
                <w:noProof/>
                <w:webHidden/>
              </w:rPr>
              <w:fldChar w:fldCharType="begin"/>
            </w:r>
            <w:r w:rsidR="009C5F4E">
              <w:rPr>
                <w:noProof/>
                <w:webHidden/>
              </w:rPr>
              <w:instrText xml:space="preserve"> PAGEREF _Toc217458851 \h </w:instrText>
            </w:r>
            <w:r>
              <w:rPr>
                <w:noProof/>
                <w:webHidden/>
              </w:rPr>
            </w:r>
            <w:r>
              <w:rPr>
                <w:noProof/>
                <w:webHidden/>
              </w:rPr>
              <w:fldChar w:fldCharType="separate"/>
            </w:r>
            <w:r w:rsidR="009C5F4E">
              <w:rPr>
                <w:noProof/>
                <w:webHidden/>
              </w:rPr>
              <w:t>32</w:t>
            </w:r>
            <w:r>
              <w:rPr>
                <w:noProof/>
                <w:webHidden/>
              </w:rPr>
              <w:fldChar w:fldCharType="end"/>
            </w:r>
          </w:hyperlink>
        </w:p>
        <w:p w:rsidR="009C5F4E" w:rsidRDefault="00413B44">
          <w:pPr>
            <w:pStyle w:val="TOC2"/>
            <w:tabs>
              <w:tab w:val="right" w:leader="dot" w:pos="9350"/>
            </w:tabs>
            <w:rPr>
              <w:noProof/>
              <w:lang w:bidi="ar-SA"/>
            </w:rPr>
          </w:pPr>
          <w:hyperlink w:anchor="_Toc217458852" w:history="1">
            <w:r w:rsidR="009C5F4E" w:rsidRPr="0052430F">
              <w:rPr>
                <w:rStyle w:val="Hyperlink"/>
                <w:noProof/>
              </w:rPr>
              <w:t>A Cloud-based Workflow Host</w:t>
            </w:r>
            <w:r w:rsidR="009C5F4E">
              <w:rPr>
                <w:noProof/>
                <w:webHidden/>
              </w:rPr>
              <w:tab/>
            </w:r>
            <w:r>
              <w:rPr>
                <w:noProof/>
                <w:webHidden/>
              </w:rPr>
              <w:fldChar w:fldCharType="begin"/>
            </w:r>
            <w:r w:rsidR="009C5F4E">
              <w:rPr>
                <w:noProof/>
                <w:webHidden/>
              </w:rPr>
              <w:instrText xml:space="preserve"> PAGEREF _Toc217458852 \h </w:instrText>
            </w:r>
            <w:r>
              <w:rPr>
                <w:noProof/>
                <w:webHidden/>
              </w:rPr>
            </w:r>
            <w:r>
              <w:rPr>
                <w:noProof/>
                <w:webHidden/>
              </w:rPr>
              <w:fldChar w:fldCharType="separate"/>
            </w:r>
            <w:r w:rsidR="009C5F4E">
              <w:rPr>
                <w:noProof/>
                <w:webHidden/>
              </w:rPr>
              <w:t>32</w:t>
            </w:r>
            <w:r>
              <w:rPr>
                <w:noProof/>
                <w:webHidden/>
              </w:rPr>
              <w:fldChar w:fldCharType="end"/>
            </w:r>
          </w:hyperlink>
        </w:p>
        <w:p w:rsidR="009C5F4E" w:rsidRDefault="00413B44">
          <w:pPr>
            <w:pStyle w:val="TOC2"/>
            <w:tabs>
              <w:tab w:val="right" w:leader="dot" w:pos="9350"/>
            </w:tabs>
            <w:rPr>
              <w:noProof/>
              <w:lang w:bidi="ar-SA"/>
            </w:rPr>
          </w:pPr>
          <w:hyperlink w:anchor="_Toc217458853" w:history="1">
            <w:r w:rsidR="009C5F4E" w:rsidRPr="0052430F">
              <w:rPr>
                <w:rStyle w:val="Hyperlink"/>
                <w:noProof/>
              </w:rPr>
              <w:t>Cloud Hosting and Persistence</w:t>
            </w:r>
            <w:r w:rsidR="009C5F4E">
              <w:rPr>
                <w:noProof/>
                <w:webHidden/>
              </w:rPr>
              <w:tab/>
            </w:r>
            <w:r>
              <w:rPr>
                <w:noProof/>
                <w:webHidden/>
              </w:rPr>
              <w:fldChar w:fldCharType="begin"/>
            </w:r>
            <w:r w:rsidR="009C5F4E">
              <w:rPr>
                <w:noProof/>
                <w:webHidden/>
              </w:rPr>
              <w:instrText xml:space="preserve"> PAGEREF _Toc217458853 \h </w:instrText>
            </w:r>
            <w:r>
              <w:rPr>
                <w:noProof/>
                <w:webHidden/>
              </w:rPr>
            </w:r>
            <w:r>
              <w:rPr>
                <w:noProof/>
                <w:webHidden/>
              </w:rPr>
              <w:fldChar w:fldCharType="separate"/>
            </w:r>
            <w:r w:rsidR="009C5F4E">
              <w:rPr>
                <w:noProof/>
                <w:webHidden/>
              </w:rPr>
              <w:t>32</w:t>
            </w:r>
            <w:r>
              <w:rPr>
                <w:noProof/>
                <w:webHidden/>
              </w:rPr>
              <w:fldChar w:fldCharType="end"/>
            </w:r>
          </w:hyperlink>
        </w:p>
        <w:p w:rsidR="009C5F4E" w:rsidRDefault="00413B44">
          <w:pPr>
            <w:pStyle w:val="TOC2"/>
            <w:tabs>
              <w:tab w:val="right" w:leader="dot" w:pos="9350"/>
            </w:tabs>
            <w:rPr>
              <w:noProof/>
              <w:lang w:bidi="ar-SA"/>
            </w:rPr>
          </w:pPr>
          <w:hyperlink w:anchor="_Toc217458854" w:history="1">
            <w:r w:rsidR="009C5F4E" w:rsidRPr="0052430F">
              <w:rPr>
                <w:rStyle w:val="Hyperlink"/>
                <w:noProof/>
              </w:rPr>
              <w:t>Designing Workflows for the Cloud</w:t>
            </w:r>
            <w:r w:rsidR="009C5F4E">
              <w:rPr>
                <w:noProof/>
                <w:webHidden/>
              </w:rPr>
              <w:tab/>
            </w:r>
            <w:r>
              <w:rPr>
                <w:noProof/>
                <w:webHidden/>
              </w:rPr>
              <w:fldChar w:fldCharType="begin"/>
            </w:r>
            <w:r w:rsidR="009C5F4E">
              <w:rPr>
                <w:noProof/>
                <w:webHidden/>
              </w:rPr>
              <w:instrText xml:space="preserve"> PAGEREF _Toc217458854 \h </w:instrText>
            </w:r>
            <w:r>
              <w:rPr>
                <w:noProof/>
                <w:webHidden/>
              </w:rPr>
            </w:r>
            <w:r>
              <w:rPr>
                <w:noProof/>
                <w:webHidden/>
              </w:rPr>
              <w:fldChar w:fldCharType="separate"/>
            </w:r>
            <w:r w:rsidR="009C5F4E">
              <w:rPr>
                <w:noProof/>
                <w:webHidden/>
              </w:rPr>
              <w:t>33</w:t>
            </w:r>
            <w:r>
              <w:rPr>
                <w:noProof/>
                <w:webHidden/>
              </w:rPr>
              <w:fldChar w:fldCharType="end"/>
            </w:r>
          </w:hyperlink>
        </w:p>
        <w:p w:rsidR="009C5F4E" w:rsidRDefault="00413B44">
          <w:pPr>
            <w:pStyle w:val="TOC2"/>
            <w:tabs>
              <w:tab w:val="right" w:leader="dot" w:pos="9350"/>
            </w:tabs>
            <w:rPr>
              <w:noProof/>
              <w:lang w:bidi="ar-SA"/>
            </w:rPr>
          </w:pPr>
          <w:hyperlink w:anchor="_Toc217458855" w:history="1">
            <w:r w:rsidR="009C5F4E" w:rsidRPr="0052430F">
              <w:rPr>
                <w:rStyle w:val="Hyperlink"/>
                <w:noProof/>
              </w:rPr>
              <w:t>Cloud Activities</w:t>
            </w:r>
            <w:r w:rsidR="009C5F4E">
              <w:rPr>
                <w:noProof/>
                <w:webHidden/>
              </w:rPr>
              <w:tab/>
            </w:r>
            <w:r>
              <w:rPr>
                <w:noProof/>
                <w:webHidden/>
              </w:rPr>
              <w:fldChar w:fldCharType="begin"/>
            </w:r>
            <w:r w:rsidR="009C5F4E">
              <w:rPr>
                <w:noProof/>
                <w:webHidden/>
              </w:rPr>
              <w:instrText xml:space="preserve"> PAGEREF _Toc217458855 \h </w:instrText>
            </w:r>
            <w:r>
              <w:rPr>
                <w:noProof/>
                <w:webHidden/>
              </w:rPr>
            </w:r>
            <w:r>
              <w:rPr>
                <w:noProof/>
                <w:webHidden/>
              </w:rPr>
              <w:fldChar w:fldCharType="separate"/>
            </w:r>
            <w:r w:rsidR="009C5F4E">
              <w:rPr>
                <w:noProof/>
                <w:webHidden/>
              </w:rPr>
              <w:t>33</w:t>
            </w:r>
            <w:r>
              <w:rPr>
                <w:noProof/>
                <w:webHidden/>
              </w:rPr>
              <w:fldChar w:fldCharType="end"/>
            </w:r>
          </w:hyperlink>
        </w:p>
        <w:p w:rsidR="009C5F4E" w:rsidRDefault="00413B44">
          <w:pPr>
            <w:pStyle w:val="TOC2"/>
            <w:tabs>
              <w:tab w:val="right" w:leader="dot" w:pos="9350"/>
            </w:tabs>
            <w:rPr>
              <w:noProof/>
              <w:lang w:bidi="ar-SA"/>
            </w:rPr>
          </w:pPr>
          <w:hyperlink w:anchor="_Toc217458856" w:history="1">
            <w:r w:rsidR="009C5F4E" w:rsidRPr="0052430F">
              <w:rPr>
                <w:rStyle w:val="Hyperlink"/>
                <w:noProof/>
              </w:rPr>
              <w:t>A Simple .NET Workflow Service Example</w:t>
            </w:r>
            <w:r w:rsidR="009C5F4E">
              <w:rPr>
                <w:noProof/>
                <w:webHidden/>
              </w:rPr>
              <w:tab/>
            </w:r>
            <w:r>
              <w:rPr>
                <w:noProof/>
                <w:webHidden/>
              </w:rPr>
              <w:fldChar w:fldCharType="begin"/>
            </w:r>
            <w:r w:rsidR="009C5F4E">
              <w:rPr>
                <w:noProof/>
                <w:webHidden/>
              </w:rPr>
              <w:instrText xml:space="preserve"> PAGEREF _Toc217458856 \h </w:instrText>
            </w:r>
            <w:r>
              <w:rPr>
                <w:noProof/>
                <w:webHidden/>
              </w:rPr>
            </w:r>
            <w:r>
              <w:rPr>
                <w:noProof/>
                <w:webHidden/>
              </w:rPr>
              <w:fldChar w:fldCharType="separate"/>
            </w:r>
            <w:r w:rsidR="009C5F4E">
              <w:rPr>
                <w:noProof/>
                <w:webHidden/>
              </w:rPr>
              <w:t>34</w:t>
            </w:r>
            <w:r>
              <w:rPr>
                <w:noProof/>
                <w:webHidden/>
              </w:rPr>
              <w:fldChar w:fldCharType="end"/>
            </w:r>
          </w:hyperlink>
        </w:p>
        <w:p w:rsidR="009C5F4E" w:rsidRDefault="00413B44">
          <w:pPr>
            <w:pStyle w:val="TOC1"/>
            <w:tabs>
              <w:tab w:val="right" w:leader="dot" w:pos="9350"/>
            </w:tabs>
            <w:rPr>
              <w:b w:val="0"/>
              <w:noProof/>
              <w:lang w:bidi="ar-SA"/>
            </w:rPr>
          </w:pPr>
          <w:hyperlink w:anchor="_Toc217458857" w:history="1">
            <w:r w:rsidR="009C5F4E" w:rsidRPr="0052430F">
              <w:rPr>
                <w:rStyle w:val="Hyperlink"/>
                <w:noProof/>
              </w:rPr>
              <w:t>Bringing it all Together</w:t>
            </w:r>
            <w:r w:rsidR="009C5F4E">
              <w:rPr>
                <w:noProof/>
                <w:webHidden/>
              </w:rPr>
              <w:tab/>
            </w:r>
            <w:r>
              <w:rPr>
                <w:noProof/>
                <w:webHidden/>
              </w:rPr>
              <w:fldChar w:fldCharType="begin"/>
            </w:r>
            <w:r w:rsidR="009C5F4E">
              <w:rPr>
                <w:noProof/>
                <w:webHidden/>
              </w:rPr>
              <w:instrText xml:space="preserve"> PAGEREF _Toc217458857 \h </w:instrText>
            </w:r>
            <w:r>
              <w:rPr>
                <w:noProof/>
                <w:webHidden/>
              </w:rPr>
            </w:r>
            <w:r>
              <w:rPr>
                <w:noProof/>
                <w:webHidden/>
              </w:rPr>
              <w:fldChar w:fldCharType="separate"/>
            </w:r>
            <w:r w:rsidR="009C5F4E">
              <w:rPr>
                <w:noProof/>
                <w:webHidden/>
              </w:rPr>
              <w:t>38</w:t>
            </w:r>
            <w:r>
              <w:rPr>
                <w:noProof/>
                <w:webHidden/>
              </w:rPr>
              <w:fldChar w:fldCharType="end"/>
            </w:r>
          </w:hyperlink>
        </w:p>
        <w:p w:rsidR="009C5F4E" w:rsidRDefault="00413B44">
          <w:pPr>
            <w:pStyle w:val="TOC1"/>
            <w:tabs>
              <w:tab w:val="right" w:leader="dot" w:pos="9350"/>
            </w:tabs>
            <w:rPr>
              <w:b w:val="0"/>
              <w:noProof/>
              <w:lang w:bidi="ar-SA"/>
            </w:rPr>
          </w:pPr>
          <w:hyperlink w:anchor="_Toc217458858" w:history="1">
            <w:r w:rsidR="009C5F4E" w:rsidRPr="0052430F">
              <w:rPr>
                <w:rStyle w:val="Hyperlink"/>
                <w:noProof/>
              </w:rPr>
              <w:t>Summary</w:t>
            </w:r>
            <w:r w:rsidR="009C5F4E">
              <w:rPr>
                <w:noProof/>
                <w:webHidden/>
              </w:rPr>
              <w:tab/>
            </w:r>
            <w:r>
              <w:rPr>
                <w:noProof/>
                <w:webHidden/>
              </w:rPr>
              <w:fldChar w:fldCharType="begin"/>
            </w:r>
            <w:r w:rsidR="009C5F4E">
              <w:rPr>
                <w:noProof/>
                <w:webHidden/>
              </w:rPr>
              <w:instrText xml:space="preserve"> PAGEREF _Toc217458858 \h </w:instrText>
            </w:r>
            <w:r>
              <w:rPr>
                <w:noProof/>
                <w:webHidden/>
              </w:rPr>
            </w:r>
            <w:r>
              <w:rPr>
                <w:noProof/>
                <w:webHidden/>
              </w:rPr>
              <w:fldChar w:fldCharType="separate"/>
            </w:r>
            <w:r w:rsidR="009C5F4E">
              <w:rPr>
                <w:noProof/>
                <w:webHidden/>
              </w:rPr>
              <w:t>39</w:t>
            </w:r>
            <w:r>
              <w:rPr>
                <w:noProof/>
                <w:webHidden/>
              </w:rPr>
              <w:fldChar w:fldCharType="end"/>
            </w:r>
          </w:hyperlink>
        </w:p>
        <w:p w:rsidR="009C5F4E" w:rsidRDefault="00413B44">
          <w:pPr>
            <w:pStyle w:val="TOC1"/>
            <w:tabs>
              <w:tab w:val="right" w:leader="dot" w:pos="9350"/>
            </w:tabs>
            <w:rPr>
              <w:b w:val="0"/>
              <w:noProof/>
              <w:lang w:bidi="ar-SA"/>
            </w:rPr>
          </w:pPr>
          <w:hyperlink w:anchor="_Toc217458859" w:history="1">
            <w:r w:rsidR="009C5F4E" w:rsidRPr="0052430F">
              <w:rPr>
                <w:rStyle w:val="Hyperlink"/>
                <w:noProof/>
              </w:rPr>
              <w:t>Additional Resources</w:t>
            </w:r>
            <w:r w:rsidR="009C5F4E">
              <w:rPr>
                <w:noProof/>
                <w:webHidden/>
              </w:rPr>
              <w:tab/>
            </w:r>
            <w:r>
              <w:rPr>
                <w:noProof/>
                <w:webHidden/>
              </w:rPr>
              <w:fldChar w:fldCharType="begin"/>
            </w:r>
            <w:r w:rsidR="009C5F4E">
              <w:rPr>
                <w:noProof/>
                <w:webHidden/>
              </w:rPr>
              <w:instrText xml:space="preserve"> PAGEREF _Toc217458859 \h </w:instrText>
            </w:r>
            <w:r>
              <w:rPr>
                <w:noProof/>
                <w:webHidden/>
              </w:rPr>
            </w:r>
            <w:r>
              <w:rPr>
                <w:noProof/>
                <w:webHidden/>
              </w:rPr>
              <w:fldChar w:fldCharType="separate"/>
            </w:r>
            <w:r w:rsidR="009C5F4E">
              <w:rPr>
                <w:noProof/>
                <w:webHidden/>
              </w:rPr>
              <w:t>39</w:t>
            </w:r>
            <w:r>
              <w:rPr>
                <w:noProof/>
                <w:webHidden/>
              </w:rPr>
              <w:fldChar w:fldCharType="end"/>
            </w:r>
          </w:hyperlink>
        </w:p>
        <w:p w:rsidR="009C5F4E" w:rsidRDefault="00413B44">
          <w:pPr>
            <w:pStyle w:val="TOC2"/>
            <w:tabs>
              <w:tab w:val="right" w:leader="dot" w:pos="9350"/>
            </w:tabs>
            <w:rPr>
              <w:noProof/>
              <w:lang w:bidi="ar-SA"/>
            </w:rPr>
          </w:pPr>
          <w:hyperlink w:anchor="_Toc217458860" w:history="1">
            <w:r w:rsidR="009C5F4E" w:rsidRPr="0052430F">
              <w:rPr>
                <w:rStyle w:val="Hyperlink"/>
                <w:noProof/>
              </w:rPr>
              <w:t>Microsoft® .NET Services Whitepaper Series</w:t>
            </w:r>
            <w:r w:rsidR="009C5F4E">
              <w:rPr>
                <w:noProof/>
                <w:webHidden/>
              </w:rPr>
              <w:tab/>
            </w:r>
            <w:r>
              <w:rPr>
                <w:noProof/>
                <w:webHidden/>
              </w:rPr>
              <w:fldChar w:fldCharType="begin"/>
            </w:r>
            <w:r w:rsidR="009C5F4E">
              <w:rPr>
                <w:noProof/>
                <w:webHidden/>
              </w:rPr>
              <w:instrText xml:space="preserve"> PAGEREF _Toc217458860 \h </w:instrText>
            </w:r>
            <w:r>
              <w:rPr>
                <w:noProof/>
                <w:webHidden/>
              </w:rPr>
            </w:r>
            <w:r>
              <w:rPr>
                <w:noProof/>
                <w:webHidden/>
              </w:rPr>
              <w:fldChar w:fldCharType="separate"/>
            </w:r>
            <w:r w:rsidR="009C5F4E">
              <w:rPr>
                <w:noProof/>
                <w:webHidden/>
              </w:rPr>
              <w:t>39</w:t>
            </w:r>
            <w:r>
              <w:rPr>
                <w:noProof/>
                <w:webHidden/>
              </w:rPr>
              <w:fldChar w:fldCharType="end"/>
            </w:r>
          </w:hyperlink>
        </w:p>
        <w:p w:rsidR="009C5F4E" w:rsidRDefault="00413B44">
          <w:pPr>
            <w:pStyle w:val="TOC2"/>
            <w:tabs>
              <w:tab w:val="right" w:leader="dot" w:pos="9350"/>
            </w:tabs>
            <w:rPr>
              <w:noProof/>
              <w:lang w:bidi="ar-SA"/>
            </w:rPr>
          </w:pPr>
          <w:hyperlink w:anchor="_Toc217458861" w:history="1">
            <w:r w:rsidR="009C5F4E" w:rsidRPr="0052430F">
              <w:rPr>
                <w:rStyle w:val="Hyperlink"/>
                <w:noProof/>
              </w:rPr>
              <w:t>Microsoft® .NET Services Resources</w:t>
            </w:r>
            <w:r w:rsidR="009C5F4E">
              <w:rPr>
                <w:noProof/>
                <w:webHidden/>
              </w:rPr>
              <w:tab/>
            </w:r>
            <w:r>
              <w:rPr>
                <w:noProof/>
                <w:webHidden/>
              </w:rPr>
              <w:fldChar w:fldCharType="begin"/>
            </w:r>
            <w:r w:rsidR="009C5F4E">
              <w:rPr>
                <w:noProof/>
                <w:webHidden/>
              </w:rPr>
              <w:instrText xml:space="preserve"> PAGEREF _Toc217458861 \h </w:instrText>
            </w:r>
            <w:r>
              <w:rPr>
                <w:noProof/>
                <w:webHidden/>
              </w:rPr>
            </w:r>
            <w:r>
              <w:rPr>
                <w:noProof/>
                <w:webHidden/>
              </w:rPr>
              <w:fldChar w:fldCharType="separate"/>
            </w:r>
            <w:r w:rsidR="009C5F4E">
              <w:rPr>
                <w:noProof/>
                <w:webHidden/>
              </w:rPr>
              <w:t>40</w:t>
            </w:r>
            <w:r>
              <w:rPr>
                <w:noProof/>
                <w:webHidden/>
              </w:rPr>
              <w:fldChar w:fldCharType="end"/>
            </w:r>
          </w:hyperlink>
        </w:p>
        <w:p w:rsidR="009C5F4E" w:rsidRDefault="00413B44">
          <w:pPr>
            <w:pStyle w:val="TOC1"/>
            <w:tabs>
              <w:tab w:val="right" w:leader="dot" w:pos="9350"/>
            </w:tabs>
            <w:rPr>
              <w:b w:val="0"/>
              <w:noProof/>
              <w:lang w:bidi="ar-SA"/>
            </w:rPr>
          </w:pPr>
          <w:hyperlink w:anchor="_Toc217458862" w:history="1">
            <w:r w:rsidR="009C5F4E" w:rsidRPr="0052430F">
              <w:rPr>
                <w:rStyle w:val="Hyperlink"/>
                <w:noProof/>
              </w:rPr>
              <w:t>About the Author</w:t>
            </w:r>
            <w:r w:rsidR="009C5F4E">
              <w:rPr>
                <w:noProof/>
                <w:webHidden/>
              </w:rPr>
              <w:tab/>
            </w:r>
            <w:r>
              <w:rPr>
                <w:noProof/>
                <w:webHidden/>
              </w:rPr>
              <w:fldChar w:fldCharType="begin"/>
            </w:r>
            <w:r w:rsidR="009C5F4E">
              <w:rPr>
                <w:noProof/>
                <w:webHidden/>
              </w:rPr>
              <w:instrText xml:space="preserve"> PAGEREF _Toc217458862 \h </w:instrText>
            </w:r>
            <w:r>
              <w:rPr>
                <w:noProof/>
                <w:webHidden/>
              </w:rPr>
            </w:r>
            <w:r>
              <w:rPr>
                <w:noProof/>
                <w:webHidden/>
              </w:rPr>
              <w:fldChar w:fldCharType="separate"/>
            </w:r>
            <w:r w:rsidR="009C5F4E">
              <w:rPr>
                <w:noProof/>
                <w:webHidden/>
              </w:rPr>
              <w:t>40</w:t>
            </w:r>
            <w:r>
              <w:rPr>
                <w:noProof/>
                <w:webHidden/>
              </w:rPr>
              <w:fldChar w:fldCharType="end"/>
            </w:r>
          </w:hyperlink>
        </w:p>
        <w:p w:rsidR="009C5F4E" w:rsidRDefault="00413B44">
          <w:pPr>
            <w:pStyle w:val="TOC1"/>
            <w:tabs>
              <w:tab w:val="right" w:leader="dot" w:pos="9350"/>
            </w:tabs>
            <w:rPr>
              <w:b w:val="0"/>
              <w:noProof/>
              <w:lang w:bidi="ar-SA"/>
            </w:rPr>
          </w:pPr>
          <w:hyperlink w:anchor="_Toc217458863" w:history="1">
            <w:r w:rsidR="009C5F4E" w:rsidRPr="0052430F">
              <w:rPr>
                <w:rStyle w:val="Hyperlink"/>
                <w:noProof/>
              </w:rPr>
              <w:t>Acknowledgements</w:t>
            </w:r>
            <w:r w:rsidR="009C5F4E">
              <w:rPr>
                <w:noProof/>
                <w:webHidden/>
              </w:rPr>
              <w:tab/>
            </w:r>
            <w:r>
              <w:rPr>
                <w:noProof/>
                <w:webHidden/>
              </w:rPr>
              <w:fldChar w:fldCharType="begin"/>
            </w:r>
            <w:r w:rsidR="009C5F4E">
              <w:rPr>
                <w:noProof/>
                <w:webHidden/>
              </w:rPr>
              <w:instrText xml:space="preserve"> PAGEREF _Toc217458863 \h </w:instrText>
            </w:r>
            <w:r>
              <w:rPr>
                <w:noProof/>
                <w:webHidden/>
              </w:rPr>
            </w:r>
            <w:r>
              <w:rPr>
                <w:noProof/>
                <w:webHidden/>
              </w:rPr>
              <w:fldChar w:fldCharType="separate"/>
            </w:r>
            <w:r w:rsidR="009C5F4E">
              <w:rPr>
                <w:noProof/>
                <w:webHidden/>
              </w:rPr>
              <w:t>40</w:t>
            </w:r>
            <w:r>
              <w:rPr>
                <w:noProof/>
                <w:webHidden/>
              </w:rPr>
              <w:fldChar w:fldCharType="end"/>
            </w:r>
          </w:hyperlink>
        </w:p>
        <w:p w:rsidR="00B22722" w:rsidRDefault="00413B44" w:rsidP="00C1732B">
          <w:r>
            <w:fldChar w:fldCharType="end"/>
          </w:r>
        </w:p>
      </w:sdtContent>
    </w:sdt>
    <w:p w:rsidR="00793BC8" w:rsidRDefault="00793BC8" w:rsidP="00793BC8"/>
    <w:p w:rsidR="00F82439" w:rsidRDefault="00F82439" w:rsidP="00793BC8"/>
    <w:p w:rsidR="00F82439" w:rsidRDefault="00F82439" w:rsidP="00793BC8"/>
    <w:p w:rsidR="00F82439" w:rsidRDefault="00F82439" w:rsidP="00793BC8"/>
    <w:p w:rsidR="00F82439" w:rsidRDefault="00F82439" w:rsidP="00793BC8"/>
    <w:p w:rsidR="00F82439" w:rsidRDefault="00F82439" w:rsidP="00793BC8"/>
    <w:p w:rsidR="00F82439" w:rsidRDefault="00F82439" w:rsidP="00793BC8"/>
    <w:p w:rsidR="00793BC8" w:rsidRDefault="00793BC8" w:rsidP="00793BC8"/>
    <w:p w:rsidR="00793BC8" w:rsidRDefault="00793BC8" w:rsidP="00793BC8"/>
    <w:p w:rsidR="00793BC8" w:rsidRDefault="00793BC8" w:rsidP="00793BC8"/>
    <w:p w:rsidR="00793BC8" w:rsidRDefault="00793BC8" w:rsidP="00793BC8"/>
    <w:p w:rsidR="00793BC8" w:rsidRDefault="00793BC8" w:rsidP="00793BC8"/>
    <w:p w:rsidR="00793BC8" w:rsidRDefault="00793BC8" w:rsidP="00793BC8"/>
    <w:p w:rsidR="00793BC8" w:rsidRDefault="00793BC8" w:rsidP="00793BC8"/>
    <w:p w:rsidR="00793BC8" w:rsidRDefault="00793BC8" w:rsidP="00793BC8"/>
    <w:p w:rsidR="00D03C64" w:rsidRDefault="006B64B7" w:rsidP="006B64B7">
      <w:pPr>
        <w:pStyle w:val="Heading1"/>
      </w:pPr>
      <w:bookmarkStart w:id="0" w:name="_Toc217458825"/>
      <w:r>
        <w:lastRenderedPageBreak/>
        <w:t>Abstract</w:t>
      </w:r>
      <w:bookmarkEnd w:id="0"/>
    </w:p>
    <w:p w:rsidR="006B64B7" w:rsidRPr="006B64B7" w:rsidRDefault="00282EDA" w:rsidP="006B64B7">
      <w:r>
        <w:t xml:space="preserve">This whitepaper is the first in a series of </w:t>
      </w:r>
      <w:r w:rsidR="00A108FA">
        <w:t>whitep</w:t>
      </w:r>
      <w:r w:rsidR="00C176F6">
        <w:t xml:space="preserve">apers </w:t>
      </w:r>
      <w:r>
        <w:t xml:space="preserve">dedicated to </w:t>
      </w:r>
      <w:r w:rsidR="00CE0DFB">
        <w:t xml:space="preserve">Microsoft® .NET Services, a </w:t>
      </w:r>
      <w:r>
        <w:t xml:space="preserve">core </w:t>
      </w:r>
      <w:r w:rsidR="00CE0DFB">
        <w:t xml:space="preserve">part </w:t>
      </w:r>
      <w:r w:rsidR="00A108FA">
        <w:t>of the Azure™ Services Platform. Microsoft® .NET Services</w:t>
      </w:r>
      <w:r w:rsidR="00CE0DFB">
        <w:t xml:space="preserve"> provides a set of developer-oriented building block services commonly required by cloud-based and cloud-aware applications. This </w:t>
      </w:r>
      <w:r>
        <w:t xml:space="preserve">overview paper </w:t>
      </w:r>
      <w:r w:rsidR="00CE0DFB">
        <w:t>introduces Microsoft®</w:t>
      </w:r>
      <w:r>
        <w:t xml:space="preserve"> .NET Services, each of </w:t>
      </w:r>
      <w:r w:rsidR="00C176F6">
        <w:t xml:space="preserve">its </w:t>
      </w:r>
      <w:r>
        <w:t xml:space="preserve">building block services, and how they fit together. For more in-depth coverage of </w:t>
      </w:r>
      <w:r w:rsidR="00C176F6">
        <w:t>each service</w:t>
      </w:r>
      <w:r>
        <w:t xml:space="preserve">, see the other </w:t>
      </w:r>
      <w:r w:rsidR="00C176F6">
        <w:t xml:space="preserve">papers </w:t>
      </w:r>
      <w:r>
        <w:t xml:space="preserve">in this series (see Additional Resources). </w:t>
      </w:r>
    </w:p>
    <w:p w:rsidR="00D03C64" w:rsidRDefault="006B1CC2" w:rsidP="006B1CC2">
      <w:pPr>
        <w:pStyle w:val="Heading1"/>
      </w:pPr>
      <w:bookmarkStart w:id="1" w:name="_Toc217458826"/>
      <w:r>
        <w:t>An Overview of the Azure Services Platform</w:t>
      </w:r>
      <w:bookmarkEnd w:id="1"/>
    </w:p>
    <w:p w:rsidR="00372E2D" w:rsidRDefault="00372E2D" w:rsidP="00AF7545">
      <w:r>
        <w:t>The Azure™ Services Platform</w:t>
      </w:r>
      <w:r w:rsidR="00AF7545">
        <w:t xml:space="preserve"> </w:t>
      </w:r>
      <w:r w:rsidR="009840C3">
        <w:t>is poised</w:t>
      </w:r>
      <w:r w:rsidR="00AF7545">
        <w:t xml:space="preserve"> to radically change the way </w:t>
      </w:r>
      <w:r w:rsidR="009840C3">
        <w:t xml:space="preserve">Microsoft </w:t>
      </w:r>
      <w:r w:rsidR="00AF7545">
        <w:t>architects and</w:t>
      </w:r>
      <w:r>
        <w:t xml:space="preserve"> developers think about building and managing</w:t>
      </w:r>
      <w:r w:rsidR="00AF7545">
        <w:t xml:space="preserve"> applications. The Azure</w:t>
      </w:r>
      <w:r>
        <w:t>™</w:t>
      </w:r>
      <w:r w:rsidR="00AF7545">
        <w:t xml:space="preserve"> Services Platform (see </w:t>
      </w:r>
      <w:r w:rsidR="00413B44">
        <w:fldChar w:fldCharType="begin"/>
      </w:r>
      <w:r w:rsidR="00AF7545">
        <w:instrText xml:space="preserve"> REF _Ref215951518 \h </w:instrText>
      </w:r>
      <w:r w:rsidR="00413B44">
        <w:fldChar w:fldCharType="separate"/>
      </w:r>
      <w:r w:rsidR="0022555A">
        <w:t xml:space="preserve">Figure </w:t>
      </w:r>
      <w:r w:rsidR="0022555A">
        <w:rPr>
          <w:noProof/>
        </w:rPr>
        <w:t>1</w:t>
      </w:r>
      <w:r w:rsidR="00413B44">
        <w:fldChar w:fldCharType="end"/>
      </w:r>
      <w:r w:rsidR="00CE0DFB">
        <w:t>) provides an I</w:t>
      </w:r>
      <w:r w:rsidR="00AF7545">
        <w:t xml:space="preserve">nternet-based </w:t>
      </w:r>
      <w:r>
        <w:t xml:space="preserve">cloud computing environment </w:t>
      </w:r>
      <w:r w:rsidR="00AF7545">
        <w:t xml:space="preserve">for running applications and storing data in Microsoft data centers around the world. </w:t>
      </w:r>
      <w:r>
        <w:t xml:space="preserve">In many ways, you </w:t>
      </w:r>
      <w:r w:rsidR="00AF7545">
        <w:t xml:space="preserve">can think of it as Windows® in the cloud. </w:t>
      </w:r>
    </w:p>
    <w:p w:rsidR="00A80DAB" w:rsidRDefault="00A80DAB" w:rsidP="00A80DAB">
      <w:pPr>
        <w:jc w:val="center"/>
      </w:pPr>
      <w:r>
        <w:rPr>
          <w:noProof/>
          <w:lang w:bidi="ar-SA"/>
        </w:rPr>
        <w:drawing>
          <wp:inline distT="0" distB="0" distL="0" distR="0">
            <wp:extent cx="5109245" cy="2457704"/>
            <wp:effectExtent l="19050" t="0" r="0" b="0"/>
            <wp:docPr id="1" name="Picture 0" descr="AzurePlat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urePlatform.png"/>
                    <pic:cNvPicPr/>
                  </pic:nvPicPr>
                  <pic:blipFill>
                    <a:blip r:embed="rId10"/>
                    <a:stretch>
                      <a:fillRect/>
                    </a:stretch>
                  </pic:blipFill>
                  <pic:spPr>
                    <a:xfrm>
                      <a:off x="0" y="0"/>
                      <a:ext cx="5109245" cy="2457704"/>
                    </a:xfrm>
                    <a:prstGeom prst="rect">
                      <a:avLst/>
                    </a:prstGeom>
                  </pic:spPr>
                </pic:pic>
              </a:graphicData>
            </a:graphic>
          </wp:inline>
        </w:drawing>
      </w:r>
    </w:p>
    <w:p w:rsidR="0080422B" w:rsidRDefault="0080422B" w:rsidP="0080422B">
      <w:pPr>
        <w:pStyle w:val="Caption"/>
      </w:pPr>
      <w:bookmarkStart w:id="2" w:name="_Ref215951518"/>
      <w:r>
        <w:t xml:space="preserve">Figure </w:t>
      </w:r>
      <w:fldSimple w:instr=" SEQ Figure \* ARABIC ">
        <w:r w:rsidR="0022555A">
          <w:rPr>
            <w:noProof/>
          </w:rPr>
          <w:t>1</w:t>
        </w:r>
      </w:fldSimple>
      <w:bookmarkEnd w:id="2"/>
      <w:r>
        <w:t>: Azure Services Platform</w:t>
      </w:r>
    </w:p>
    <w:p w:rsidR="004001EC" w:rsidRPr="004001EC" w:rsidRDefault="004001EC" w:rsidP="004001EC">
      <w:r>
        <w:t xml:space="preserve">The Azure™ Services Platform consists of the Windows®Azure™ cloud-based operating system, as the foundation, and several layered building block service offerings as illustrated in </w:t>
      </w:r>
      <w:r w:rsidR="00413B44">
        <w:fldChar w:fldCharType="begin"/>
      </w:r>
      <w:r>
        <w:instrText xml:space="preserve"> REF _Ref215951518 \h </w:instrText>
      </w:r>
      <w:r w:rsidR="00413B44">
        <w:fldChar w:fldCharType="separate"/>
      </w:r>
      <w:r w:rsidR="0022555A">
        <w:t xml:space="preserve">Figure </w:t>
      </w:r>
      <w:r w:rsidR="0022555A">
        <w:rPr>
          <w:noProof/>
        </w:rPr>
        <w:t>1</w:t>
      </w:r>
      <w:r w:rsidR="00413B44">
        <w:fldChar w:fldCharType="end"/>
      </w:r>
      <w:r>
        <w:t>.</w:t>
      </w:r>
      <w:r w:rsidR="00B22722">
        <w:t xml:space="preserve"> You can take advantage of this new Microsoft cloud computing platform to host entirely new applications or individual services that enhance existing </w:t>
      </w:r>
      <w:r w:rsidR="00177C99">
        <w:t>on-premises</w:t>
      </w:r>
      <w:r w:rsidR="00B22722">
        <w:t xml:space="preserve"> software investments. The choice is entirely yours.</w:t>
      </w:r>
    </w:p>
    <w:p w:rsidR="004001EC" w:rsidRDefault="004001EC" w:rsidP="004001EC">
      <w:pPr>
        <w:pStyle w:val="Heading2"/>
      </w:pPr>
      <w:bookmarkStart w:id="3" w:name="_Toc217458827"/>
      <w:r>
        <w:t>Windows® Azure™</w:t>
      </w:r>
      <w:bookmarkEnd w:id="3"/>
    </w:p>
    <w:p w:rsidR="00372E2D" w:rsidRDefault="00372E2D" w:rsidP="00C176F6">
      <w:r>
        <w:t xml:space="preserve">Windows®Azure™ provides a cloud computing </w:t>
      </w:r>
      <w:r w:rsidR="009840C3">
        <w:t xml:space="preserve">fabric, hosted within Microsoft data centers, for </w:t>
      </w:r>
      <w:r w:rsidR="00455690">
        <w:t>creating, deploying, managing, and distributing (scaling) applications and services on the Internet</w:t>
      </w:r>
      <w:r>
        <w:t xml:space="preserve">. Windows®Azure™ </w:t>
      </w:r>
      <w:r w:rsidR="004001EC">
        <w:t xml:space="preserve">provides </w:t>
      </w:r>
      <w:r w:rsidR="00455690">
        <w:t>two</w:t>
      </w:r>
      <w:r w:rsidR="004001EC">
        <w:t xml:space="preserve"> </w:t>
      </w:r>
      <w:r w:rsidR="00455690">
        <w:t xml:space="preserve">main </w:t>
      </w:r>
      <w:r w:rsidR="004001EC">
        <w:t xml:space="preserve">areas of functionality: computation (e.g., executing an application) and storage (e.g., storing data on disk). </w:t>
      </w:r>
      <w:r w:rsidR="00455690">
        <w:t xml:space="preserve">And the value </w:t>
      </w:r>
      <w:r w:rsidR="004001EC">
        <w:t xml:space="preserve">is </w:t>
      </w:r>
      <w:r w:rsidR="00455690">
        <w:t xml:space="preserve">in </w:t>
      </w:r>
      <w:r w:rsidR="004001EC">
        <w:t xml:space="preserve">how Windows® Azure™ provides these </w:t>
      </w:r>
      <w:r w:rsidR="00455690">
        <w:lastRenderedPageBreak/>
        <w:t xml:space="preserve">foundational </w:t>
      </w:r>
      <w:r w:rsidR="004001EC">
        <w:t xml:space="preserve">capabilities </w:t>
      </w:r>
      <w:r w:rsidR="009840C3">
        <w:t>without theoretical limits</w:t>
      </w:r>
      <w:r>
        <w:t>.</w:t>
      </w:r>
      <w:r w:rsidR="004001EC">
        <w:t xml:space="preserve"> </w:t>
      </w:r>
      <w:r w:rsidR="00455690">
        <w:t xml:space="preserve">Scale-out </w:t>
      </w:r>
      <w:r w:rsidR="004001EC">
        <w:t xml:space="preserve">is simply a matter of configuration.  </w:t>
      </w:r>
      <w:r w:rsidR="00455690">
        <w:t xml:space="preserve">From a business perspective, </w:t>
      </w:r>
      <w:r w:rsidR="004001EC">
        <w:t xml:space="preserve">Windows® Azure™ shields </w:t>
      </w:r>
      <w:r w:rsidR="00D625A7">
        <w:t xml:space="preserve">you </w:t>
      </w:r>
      <w:r w:rsidR="004001EC">
        <w:t xml:space="preserve">from </w:t>
      </w:r>
      <w:r w:rsidR="00D625A7">
        <w:t xml:space="preserve">many of </w:t>
      </w:r>
      <w:r w:rsidR="004001EC">
        <w:t xml:space="preserve">the costly IT complexities </w:t>
      </w:r>
      <w:r w:rsidR="00D625A7">
        <w:t xml:space="preserve">related to </w:t>
      </w:r>
      <w:r w:rsidR="00455690">
        <w:t>provisioning, configuring, and managing physical servers and the software running on them</w:t>
      </w:r>
      <w:r w:rsidR="00D625A7">
        <w:t>.</w:t>
      </w:r>
    </w:p>
    <w:p w:rsidR="00D625A7" w:rsidRDefault="00D625A7" w:rsidP="00C176F6">
      <w:r>
        <w:t>It’s important to note that the Windows® Azure™ storage services are designed to be very simple and highly scalable. It provid</w:t>
      </w:r>
      <w:r w:rsidR="00177C99">
        <w:t>es fundamental services for BLOB</w:t>
      </w:r>
      <w:r>
        <w:t xml:space="preserve"> storage, queue storage, and simple table storage, but it doesn’t provide relational query, search, reporting, or analytic capabilities. If you need those richer database-centric </w:t>
      </w:r>
      <w:r w:rsidR="00455690">
        <w:t>capabilities</w:t>
      </w:r>
      <w:r>
        <w:t>, you’ll want to turn to Microsoft® SQL Services.</w:t>
      </w:r>
    </w:p>
    <w:p w:rsidR="00055D68" w:rsidRDefault="009840C3" w:rsidP="00AF7545">
      <w:r>
        <w:t xml:space="preserve">As shown in </w:t>
      </w:r>
      <w:r w:rsidR="00413B44">
        <w:fldChar w:fldCharType="begin"/>
      </w:r>
      <w:r>
        <w:instrText xml:space="preserve"> REF _Ref215951518 \h </w:instrText>
      </w:r>
      <w:r w:rsidR="00413B44">
        <w:fldChar w:fldCharType="separate"/>
      </w:r>
      <w:r w:rsidR="0022555A">
        <w:t xml:space="preserve">Figure </w:t>
      </w:r>
      <w:r w:rsidR="0022555A">
        <w:rPr>
          <w:noProof/>
        </w:rPr>
        <w:t>1</w:t>
      </w:r>
      <w:r w:rsidR="00413B44">
        <w:fldChar w:fldCharType="end"/>
      </w:r>
      <w:r>
        <w:t xml:space="preserve">, there are </w:t>
      </w:r>
      <w:r w:rsidR="00AF7545">
        <w:t xml:space="preserve">several </w:t>
      </w:r>
      <w:r>
        <w:t xml:space="preserve">service offerings </w:t>
      </w:r>
      <w:r w:rsidR="00AF7545">
        <w:t xml:space="preserve">that run on </w:t>
      </w:r>
      <w:r>
        <w:t xml:space="preserve">the Windows® Azure™ foundation </w:t>
      </w:r>
      <w:r w:rsidR="00AF7545">
        <w:t xml:space="preserve">including Microsoft® .NET Services, Live Services, Microsoft® SQL Services, </w:t>
      </w:r>
      <w:r w:rsidR="00F90156">
        <w:t>and</w:t>
      </w:r>
      <w:r>
        <w:t xml:space="preserve"> </w:t>
      </w:r>
      <w:r w:rsidR="00AF7545">
        <w:t xml:space="preserve">others. </w:t>
      </w:r>
      <w:r w:rsidR="00055D68">
        <w:t xml:space="preserve">While the focus of this whitepaper is </w:t>
      </w:r>
      <w:r w:rsidR="00A108FA">
        <w:t xml:space="preserve">specifically </w:t>
      </w:r>
      <w:r w:rsidR="00055D68">
        <w:t xml:space="preserve">Microsoft® .NET Services, it </w:t>
      </w:r>
      <w:r w:rsidR="004A23B3">
        <w:t>is</w:t>
      </w:r>
      <w:r w:rsidR="00055D68">
        <w:t xml:space="preserve"> helpful to describe each of </w:t>
      </w:r>
      <w:r>
        <w:t xml:space="preserve">these service offerings </w:t>
      </w:r>
      <w:r w:rsidR="00055D68">
        <w:t>and how they all fit together within the Azure™ Services Platform.</w:t>
      </w:r>
    </w:p>
    <w:p w:rsidR="00E405D4" w:rsidRDefault="00E405D4" w:rsidP="00E405D4">
      <w:pPr>
        <w:pStyle w:val="Heading2"/>
      </w:pPr>
      <w:bookmarkStart w:id="4" w:name="_Toc217458828"/>
      <w:r>
        <w:t>Microsoft® .NET Services</w:t>
      </w:r>
      <w:bookmarkEnd w:id="4"/>
    </w:p>
    <w:p w:rsidR="00BC6E5F" w:rsidRDefault="009468A5" w:rsidP="00AF7545">
      <w:r>
        <w:t xml:space="preserve">Microsoft® .NET Services </w:t>
      </w:r>
      <w:r w:rsidR="008F0297">
        <w:t>provides</w:t>
      </w:r>
      <w:r w:rsidR="003A1785">
        <w:t xml:space="preserve"> </w:t>
      </w:r>
      <w:r>
        <w:t xml:space="preserve">a set of </w:t>
      </w:r>
      <w:r w:rsidR="004001EC" w:rsidRPr="004001EC">
        <w:rPr>
          <w:i/>
        </w:rPr>
        <w:t xml:space="preserve">.NET </w:t>
      </w:r>
      <w:r w:rsidRPr="004001EC">
        <w:rPr>
          <w:i/>
        </w:rPr>
        <w:t>developer-oriented</w:t>
      </w:r>
      <w:r>
        <w:t xml:space="preserve"> </w:t>
      </w:r>
      <w:r w:rsidRPr="004001EC">
        <w:rPr>
          <w:i/>
        </w:rPr>
        <w:t>services</w:t>
      </w:r>
      <w:r>
        <w:t xml:space="preserve"> </w:t>
      </w:r>
      <w:r w:rsidR="008F0297">
        <w:t xml:space="preserve">and a software development kit (SDK) for building .NET applications </w:t>
      </w:r>
      <w:r w:rsidR="009840C3">
        <w:t xml:space="preserve">to run in </w:t>
      </w:r>
      <w:r>
        <w:t>the cloud</w:t>
      </w:r>
      <w:r w:rsidR="009840C3">
        <w:t xml:space="preserve">. Today it provides functionality related </w:t>
      </w:r>
      <w:r w:rsidR="003A1785">
        <w:t xml:space="preserve">primarily </w:t>
      </w:r>
      <w:r w:rsidR="009840C3">
        <w:t xml:space="preserve">to </w:t>
      </w:r>
      <w:r w:rsidR="00E405D4">
        <w:t xml:space="preserve">application </w:t>
      </w:r>
      <w:r w:rsidR="009840C3">
        <w:t>connectivity, access control, and workflow</w:t>
      </w:r>
      <w:r w:rsidR="00E405D4">
        <w:t xml:space="preserve"> hosting.</w:t>
      </w:r>
      <w:r w:rsidR="003A1785">
        <w:rPr>
          <w:rStyle w:val="FootnoteReference"/>
        </w:rPr>
        <w:footnoteReference w:id="2"/>
      </w:r>
      <w:r>
        <w:t xml:space="preserve"> </w:t>
      </w:r>
      <w:r w:rsidR="00BC6E5F">
        <w:t xml:space="preserve">Today, the three services it provides include the Microsoft® .NET Service Bus, the Microsoft® .NET Access Control Service, and the Microsoft® .NET Workflow Service. </w:t>
      </w:r>
      <w:r w:rsidR="00E405D4">
        <w:t xml:space="preserve">In some ways, you can think of Microsoft® .NET Services as the new .NET framework for </w:t>
      </w:r>
      <w:r w:rsidR="00A108FA">
        <w:t xml:space="preserve">building </w:t>
      </w:r>
      <w:r w:rsidR="00BC6E5F">
        <w:t xml:space="preserve">cloud </w:t>
      </w:r>
      <w:r w:rsidR="00A108FA">
        <w:t>applications</w:t>
      </w:r>
      <w:r w:rsidR="00E405D4">
        <w:t>, but it’s an entirely service-based development fabric.</w:t>
      </w:r>
    </w:p>
    <w:p w:rsidR="009468A5" w:rsidRDefault="00E405D4" w:rsidP="00AF7545">
      <w:r>
        <w:t xml:space="preserve">One of the reasons it’s called Microsoft® </w:t>
      </w:r>
      <w:r w:rsidRPr="00E405D4">
        <w:rPr>
          <w:i/>
        </w:rPr>
        <w:t>.NET</w:t>
      </w:r>
      <w:r>
        <w:t xml:space="preserve"> Services is because it has been designed and optimized to provide a first-class </w:t>
      </w:r>
      <w:r w:rsidRPr="00A108FA">
        <w:rPr>
          <w:i/>
        </w:rPr>
        <w:t>.NET</w:t>
      </w:r>
      <w:r>
        <w:t xml:space="preserve"> developer experience. </w:t>
      </w:r>
      <w:r w:rsidR="008F0297">
        <w:t xml:space="preserve">The Microsoft® </w:t>
      </w:r>
      <w:r>
        <w:t xml:space="preserve">.NET </w:t>
      </w:r>
      <w:r w:rsidR="008F0297">
        <w:t xml:space="preserve">Services SDK makes working with these cloud-based services </w:t>
      </w:r>
      <w:r>
        <w:t>feel just like writing any other .NET application. The SDK provides integration with Windows Communication Foundation (WCF) and Windows Workflow Foundation (WF), which allows .NET developers to build on their existing skills in those key areas.</w:t>
      </w:r>
      <w:r w:rsidR="003A1785">
        <w:t xml:space="preserve"> In the end, Microsoft® .NET Services provides a</w:t>
      </w:r>
      <w:r w:rsidR="008F0297">
        <w:t xml:space="preserve"> </w:t>
      </w:r>
      <w:r w:rsidR="003A1785">
        <w:t>.NET-centric development experience</w:t>
      </w:r>
      <w:r w:rsidR="008F0297">
        <w:t xml:space="preserve"> when building applications for the cloud</w:t>
      </w:r>
      <w:r w:rsidR="003A1785">
        <w:t>.</w:t>
      </w:r>
    </w:p>
    <w:p w:rsidR="00A108FA" w:rsidRDefault="003A1785" w:rsidP="00AF7545">
      <w:r>
        <w:t>Although Microsoft® .NET Services has been designed to provide a first-class .NET developer experience, it’s important to note that its based on industry standard protocols, making it possible for any service platform to integrate with it through standard REST, SOAP, and WS-* techniques. As an example of that, there are already Java and Ruby SDKs for Microsoft® .NET Services available for download today.</w:t>
      </w:r>
    </w:p>
    <w:p w:rsidR="00AD0DB0" w:rsidRDefault="00AD0DB0" w:rsidP="00AD0DB0">
      <w:pPr>
        <w:pStyle w:val="Heading2"/>
      </w:pPr>
      <w:bookmarkStart w:id="5" w:name="_Toc217458829"/>
      <w:r>
        <w:t>Microsoft® SQL Services</w:t>
      </w:r>
      <w:bookmarkEnd w:id="5"/>
    </w:p>
    <w:p w:rsidR="00AD0DB0" w:rsidRDefault="000671D9" w:rsidP="00AD0DB0">
      <w:r>
        <w:t xml:space="preserve">Microsoft® SQL Services provides a set of </w:t>
      </w:r>
      <w:r w:rsidRPr="004001EC">
        <w:rPr>
          <w:i/>
        </w:rPr>
        <w:t>data-oriented services</w:t>
      </w:r>
      <w:r>
        <w:t xml:space="preserve"> designed to extend the capabilities SQL Server into the cloud as part of the </w:t>
      </w:r>
      <w:r w:rsidR="004001EC">
        <w:t xml:space="preserve">Azure™ Services Platform. </w:t>
      </w:r>
      <w:r w:rsidR="00455690">
        <w:t xml:space="preserve">Microsoft® SQL Services enables you to store structured, semi-structured, and unstructured data in the cloud and it provides a set of integrated </w:t>
      </w:r>
      <w:r w:rsidR="00455690">
        <w:lastRenderedPageBreak/>
        <w:t xml:space="preserve">database-centric services for interacting with the data. </w:t>
      </w:r>
      <w:r w:rsidR="00BC6E5F">
        <w:t xml:space="preserve">For example, </w:t>
      </w:r>
      <w:r w:rsidR="00455690">
        <w:t xml:space="preserve">Microsoft® SQL Services </w:t>
      </w:r>
      <w:r w:rsidR="00BC6E5F">
        <w:t xml:space="preserve">allows you </w:t>
      </w:r>
      <w:r w:rsidR="00455690">
        <w:t>to perform relational queries, search, reporting, analytics, integration, and data synchronization.</w:t>
      </w:r>
    </w:p>
    <w:p w:rsidR="00E17DCF" w:rsidRDefault="00455690" w:rsidP="00AD0DB0">
      <w:r>
        <w:t xml:space="preserve">Microsoft® SQL Services is </w:t>
      </w:r>
      <w:r w:rsidR="00BC6E5F">
        <w:t xml:space="preserve">actually </w:t>
      </w:r>
      <w:r>
        <w:t>the brand name for the family of SQL-related services. The first service included within this brand is called Microsoft®</w:t>
      </w:r>
      <w:r w:rsidR="00BC6E5F">
        <w:t xml:space="preserve"> SQL Data Services, which offers the relational database capabilities </w:t>
      </w:r>
      <w:r w:rsidR="00C20972">
        <w:t>in the cloud</w:t>
      </w:r>
      <w:r w:rsidR="00BC6E5F">
        <w:t>. More data-centric services are likely to come</w:t>
      </w:r>
      <w:r w:rsidR="00FC54AF">
        <w:t xml:space="preserve"> in the future</w:t>
      </w:r>
      <w:r w:rsidR="00BC6E5F">
        <w:t>.</w:t>
      </w:r>
    </w:p>
    <w:p w:rsidR="000671D9" w:rsidRDefault="000671D9" w:rsidP="000671D9">
      <w:pPr>
        <w:pStyle w:val="Heading2"/>
      </w:pPr>
      <w:bookmarkStart w:id="6" w:name="_Toc217458830"/>
      <w:r>
        <w:t>Live Services</w:t>
      </w:r>
      <w:bookmarkEnd w:id="6"/>
    </w:p>
    <w:p w:rsidR="00C56E42" w:rsidRDefault="000671D9" w:rsidP="000671D9">
      <w:r>
        <w:t xml:space="preserve">Live Services </w:t>
      </w:r>
      <w:r w:rsidR="00BC6E5F">
        <w:t>provides</w:t>
      </w:r>
      <w:r>
        <w:t xml:space="preserve"> a set of </w:t>
      </w:r>
      <w:r w:rsidR="00BC6E5F">
        <w:rPr>
          <w:i/>
        </w:rPr>
        <w:t>user-centric</w:t>
      </w:r>
      <w:r w:rsidR="004001EC" w:rsidRPr="004001EC">
        <w:rPr>
          <w:i/>
        </w:rPr>
        <w:t xml:space="preserve"> </w:t>
      </w:r>
      <w:r w:rsidRPr="004001EC">
        <w:rPr>
          <w:i/>
        </w:rPr>
        <w:t>services</w:t>
      </w:r>
      <w:r>
        <w:t xml:space="preserve"> focused primarily </w:t>
      </w:r>
      <w:r w:rsidR="00BC6E5F">
        <w:t xml:space="preserve">on social </w:t>
      </w:r>
      <w:r w:rsidR="004001EC">
        <w:t xml:space="preserve">applications and </w:t>
      </w:r>
      <w:r w:rsidR="00BC6E5F">
        <w:t>experiences</w:t>
      </w:r>
      <w:r>
        <w:t xml:space="preserve">, along with a programming framework that makes </w:t>
      </w:r>
      <w:r w:rsidR="00C56E42">
        <w:t xml:space="preserve">them </w:t>
      </w:r>
      <w:r>
        <w:t xml:space="preserve">easy to program against. </w:t>
      </w:r>
      <w:r w:rsidR="00BC6E5F">
        <w:t xml:space="preserve">More specifically, </w:t>
      </w:r>
      <w:r w:rsidR="00C56E42">
        <w:t xml:space="preserve">the </w:t>
      </w:r>
      <w:r w:rsidR="00BC6E5F">
        <w:t xml:space="preserve">Live Services </w:t>
      </w:r>
      <w:r w:rsidR="00C56E42">
        <w:t xml:space="preserve">brand </w:t>
      </w:r>
      <w:r w:rsidR="00BC6E5F">
        <w:t>consists of Mesh Services, Identity Services, Directory Services</w:t>
      </w:r>
      <w:r w:rsidR="00C56E42">
        <w:t>, User</w:t>
      </w:r>
      <w:r w:rsidR="00177C99">
        <w:t>-Data</w:t>
      </w:r>
      <w:r w:rsidR="00C56E42">
        <w:t xml:space="preserve"> Storage Services, Communication and Presence Services, Search Services, and Geospatial Services.</w:t>
      </w:r>
    </w:p>
    <w:p w:rsidR="000671D9" w:rsidRDefault="000671D9" w:rsidP="000671D9">
      <w:r>
        <w:t>The Live Framework provides a standards-based development framework for interacting with all of the Live Services through a consistent protocol/interface. The Live Framework embraces REST, Atom, and AtomPub, thereby making it possible for anyone to integrate with Live Services via common HTTP/XML programming techniques. It also comes with a friendly client SDK for .NET developers and a rich client runtime that provides built-in mesh synchronization capabilities as well as online/offline support.</w:t>
      </w:r>
    </w:p>
    <w:p w:rsidR="000671D9" w:rsidRDefault="000671D9" w:rsidP="00AD0DB0">
      <w:r>
        <w:t>Ultimately, Live Services makes it possible for you to build rich mash-up style applications that leverage the data found within the Windows Live platform, actively used by more than 400 million people today</w:t>
      </w:r>
      <w:r w:rsidR="00C56E42">
        <w:t>, in ways that allow rich data synchronization across devices, applications, and business partners.</w:t>
      </w:r>
    </w:p>
    <w:p w:rsidR="00AD0DB0" w:rsidRPr="00AD0DB0" w:rsidRDefault="00E17DCF" w:rsidP="00AD0DB0">
      <w:pPr>
        <w:pStyle w:val="Heading2"/>
      </w:pPr>
      <w:bookmarkStart w:id="7" w:name="_Toc217458831"/>
      <w:r>
        <w:t>Additional Service Offerings</w:t>
      </w:r>
      <w:bookmarkEnd w:id="7"/>
      <w:r>
        <w:t xml:space="preserve"> </w:t>
      </w:r>
    </w:p>
    <w:p w:rsidR="00C56E42" w:rsidRDefault="00C56E42" w:rsidP="009840C3">
      <w:r>
        <w:t>In addition to these core service offerings (.NET, SQL, and Live), Microsoft is also actively building some do</w:t>
      </w:r>
      <w:r w:rsidR="005E01EC">
        <w:t>main-specific service offerings. One such offering is Microsoft® SharePoint Services, which will provide a set of SharePoint building block services that you can incorporate into your own applications. Another example is Microsoft® Dynamics CRM Services, which will provide a set of Microsoft® Dynamics CRM building block services hosted in the cloud. In both cases, developers will be able to continue writing code in Visual Studio and have the resulting logic hosted on the Azure™ Services Platform.</w:t>
      </w:r>
      <w:r w:rsidR="00075524">
        <w:t xml:space="preserve"> Both offerings are still a work in progress so stay tuned for the initial CTP release of each technology.</w:t>
      </w:r>
    </w:p>
    <w:p w:rsidR="00AB4E20" w:rsidRPr="00AB4E20" w:rsidRDefault="00AB4E20" w:rsidP="009840C3">
      <w:r>
        <w:t xml:space="preserve">It’s important to understand that Microsoft® SharePoint Services and Microsoft® Dynamics CRM Services are </w:t>
      </w:r>
      <w:r>
        <w:rPr>
          <w:i/>
        </w:rPr>
        <w:t xml:space="preserve">service </w:t>
      </w:r>
      <w:r>
        <w:t xml:space="preserve">offerings; they are not </w:t>
      </w:r>
      <w:r w:rsidR="00337C52">
        <w:t>end-user</w:t>
      </w:r>
      <w:r>
        <w:t xml:space="preserve"> applications. They provide key capabilities in each of their respective areas that developers can use to incorporate those features into their applications. </w:t>
      </w:r>
    </w:p>
    <w:p w:rsidR="00AB4E20" w:rsidRDefault="00AB4E20" w:rsidP="00AB4E20">
      <w:pPr>
        <w:pStyle w:val="Heading2"/>
      </w:pPr>
      <w:bookmarkStart w:id="8" w:name="_Toc217458832"/>
      <w:r>
        <w:t>Building on the Azure™ Services Platform</w:t>
      </w:r>
      <w:bookmarkEnd w:id="8"/>
    </w:p>
    <w:p w:rsidR="00AB4E20" w:rsidRDefault="00075524" w:rsidP="00AF7545">
      <w:r>
        <w:t xml:space="preserve">Ultimately, the Azure™ Services Platform is a </w:t>
      </w:r>
      <w:r>
        <w:rPr>
          <w:i/>
        </w:rPr>
        <w:t xml:space="preserve">platform </w:t>
      </w:r>
      <w:r>
        <w:t xml:space="preserve">for </w:t>
      </w:r>
      <w:r w:rsidR="00AB4E20">
        <w:t xml:space="preserve">developers </w:t>
      </w:r>
      <w:r>
        <w:t xml:space="preserve">to build applications on. </w:t>
      </w:r>
      <w:r w:rsidR="00AB4E20">
        <w:t xml:space="preserve">One of the most </w:t>
      </w:r>
      <w:r w:rsidR="00C20972">
        <w:t>practical</w:t>
      </w:r>
      <w:r w:rsidR="00AB4E20">
        <w:t xml:space="preserve"> aspects </w:t>
      </w:r>
      <w:r w:rsidR="009840C3">
        <w:t xml:space="preserve">of the Azure™ Services Platform is that it builds </w:t>
      </w:r>
      <w:r w:rsidR="00AB4E20">
        <w:t xml:space="preserve">on </w:t>
      </w:r>
      <w:r w:rsidR="009840C3">
        <w:t xml:space="preserve">the skills Microsoft developers already have.  Developers writing code for the Azure™ Services Platform can write traditional </w:t>
      </w:r>
      <w:r w:rsidR="009840C3">
        <w:lastRenderedPageBreak/>
        <w:t xml:space="preserve">.NET code using Visual Studio, and they </w:t>
      </w:r>
      <w:r w:rsidR="00AB4E20">
        <w:t xml:space="preserve">can leverage their experience with </w:t>
      </w:r>
      <w:r w:rsidR="009840C3">
        <w:t xml:space="preserve">Windows Communication </w:t>
      </w:r>
      <w:r w:rsidR="00D87428">
        <w:t>Foundation</w:t>
      </w:r>
      <w:r w:rsidR="009840C3">
        <w:t xml:space="preserve">, </w:t>
      </w:r>
      <w:r w:rsidR="00D87428">
        <w:t>Windows Workflow Foundation</w:t>
      </w:r>
      <w:r w:rsidR="009840C3">
        <w:t xml:space="preserve">, </w:t>
      </w:r>
      <w:r w:rsidR="00AB4E20">
        <w:t xml:space="preserve">Windows SharePoint, Windows Live, </w:t>
      </w:r>
      <w:r w:rsidR="00D87428">
        <w:t xml:space="preserve">and </w:t>
      </w:r>
      <w:r w:rsidR="00AB4E20">
        <w:t>SQL Server</w:t>
      </w:r>
      <w:r w:rsidR="009840C3">
        <w:t xml:space="preserve">. </w:t>
      </w:r>
    </w:p>
    <w:p w:rsidR="00AD0DB0" w:rsidRDefault="00AB4E20" w:rsidP="00AF7545">
      <w:r>
        <w:t>If you’re a Microsoft .NET developer today</w:t>
      </w:r>
      <w:r w:rsidR="009840C3">
        <w:t xml:space="preserve">, the Azure™ developer experience should feel very </w:t>
      </w:r>
      <w:r>
        <w:t>familiar to you</w:t>
      </w:r>
      <w:r w:rsidR="009840C3">
        <w:t>. The differences revolve around how you deploy, host, scale, and manage your new cloud-based software investments.</w:t>
      </w:r>
      <w:r>
        <w:t xml:space="preserve"> The fact that </w:t>
      </w:r>
      <w:r w:rsidR="00337C52">
        <w:t>the Azure™ Services Platform successfully builds</w:t>
      </w:r>
      <w:r>
        <w:t xml:space="preserve"> </w:t>
      </w:r>
      <w:r w:rsidR="00337C52">
        <w:t xml:space="preserve">on </w:t>
      </w:r>
      <w:r>
        <w:t xml:space="preserve">the .NET ecosystem </w:t>
      </w:r>
      <w:r w:rsidR="00337C52">
        <w:t xml:space="preserve">already in place </w:t>
      </w:r>
      <w:r>
        <w:t xml:space="preserve">gives Microsoft a strong competitive advantage </w:t>
      </w:r>
      <w:r w:rsidR="00337C52">
        <w:t>in cloud computing</w:t>
      </w:r>
      <w:r>
        <w:t xml:space="preserve">. </w:t>
      </w:r>
    </w:p>
    <w:p w:rsidR="00CC1120" w:rsidRDefault="00CC1120" w:rsidP="00AF7545">
      <w:r>
        <w:t>If you’re building a comprehensive cloud application targeting the Azure™ Services Platform, it’s likely that you’ll need to leverage many, if not all, of the service offerings described above. You might use Microsoft® .NET Services for security, connectivity, and workflow, Microsoft® SQL Services for data storage  and retrieval, and Live Services for mesh-based synchronization features.  There is great value in how these different service offerings can be composed with one another into complete applications.</w:t>
      </w:r>
      <w:r w:rsidR="00DB777F">
        <w:t xml:space="preserve"> See </w:t>
      </w:r>
      <w:r w:rsidR="00413B44">
        <w:fldChar w:fldCharType="begin"/>
      </w:r>
      <w:r w:rsidR="00DB777F">
        <w:instrText xml:space="preserve"> REF _Ref217379431 \h </w:instrText>
      </w:r>
      <w:r w:rsidR="00413B44">
        <w:fldChar w:fldCharType="separate"/>
      </w:r>
      <w:r w:rsidR="0022555A">
        <w:t xml:space="preserve">Figure </w:t>
      </w:r>
      <w:r w:rsidR="0022555A">
        <w:rPr>
          <w:noProof/>
        </w:rPr>
        <w:t>2</w:t>
      </w:r>
      <w:r w:rsidR="00413B44">
        <w:fldChar w:fldCharType="end"/>
      </w:r>
      <w:r w:rsidR="00DB777F">
        <w:t xml:space="preserve"> for a detailed view of the Azure™ Services Platform and the service offerings we’ve covered.</w:t>
      </w:r>
    </w:p>
    <w:p w:rsidR="00DB777F" w:rsidRDefault="00DB777F" w:rsidP="00DB777F">
      <w:pPr>
        <w:jc w:val="center"/>
      </w:pPr>
      <w:r w:rsidRPr="00DB777F">
        <w:rPr>
          <w:noProof/>
          <w:lang w:bidi="ar-SA"/>
        </w:rPr>
        <w:drawing>
          <wp:inline distT="0" distB="0" distL="0" distR="0">
            <wp:extent cx="5394514" cy="2816119"/>
            <wp:effectExtent l="19050" t="0" r="0" b="0"/>
            <wp:docPr id="3" name="Picture 1" descr="AzurePlatformDetai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urePlatformDetailed.png"/>
                    <pic:cNvPicPr/>
                  </pic:nvPicPr>
                  <pic:blipFill>
                    <a:blip r:embed="rId11"/>
                    <a:stretch>
                      <a:fillRect/>
                    </a:stretch>
                  </pic:blipFill>
                  <pic:spPr>
                    <a:xfrm>
                      <a:off x="0" y="0"/>
                      <a:ext cx="5394514" cy="2816119"/>
                    </a:xfrm>
                    <a:prstGeom prst="rect">
                      <a:avLst/>
                    </a:prstGeom>
                  </pic:spPr>
                </pic:pic>
              </a:graphicData>
            </a:graphic>
          </wp:inline>
        </w:drawing>
      </w:r>
    </w:p>
    <w:p w:rsidR="00DB777F" w:rsidRDefault="00DB777F" w:rsidP="00DB777F">
      <w:pPr>
        <w:pStyle w:val="Caption"/>
      </w:pPr>
      <w:bookmarkStart w:id="9" w:name="_Ref217379431"/>
      <w:r>
        <w:t xml:space="preserve">Figure </w:t>
      </w:r>
      <w:fldSimple w:instr=" SEQ Figure \* ARABIC ">
        <w:r w:rsidR="0022555A">
          <w:rPr>
            <w:noProof/>
          </w:rPr>
          <w:t>2</w:t>
        </w:r>
      </w:fldSimple>
      <w:bookmarkEnd w:id="9"/>
      <w:r>
        <w:t xml:space="preserve">: Detailed View of the Azure Services Platform </w:t>
      </w:r>
    </w:p>
    <w:p w:rsidR="00337C52" w:rsidRPr="00AB4E20" w:rsidRDefault="00337C52" w:rsidP="00337C52">
      <w:r>
        <w:t xml:space="preserve">Microsoft itself has been busy building end-user applications that </w:t>
      </w:r>
      <w:r w:rsidR="00CC1120">
        <w:t>take advantage of these services</w:t>
      </w:r>
      <w:r>
        <w:t xml:space="preserve"> on the Azure™</w:t>
      </w:r>
      <w:r w:rsidR="00CC1120">
        <w:t xml:space="preserve"> Services Platform. These applications include </w:t>
      </w:r>
      <w:r>
        <w:t>Windows Live, Microsoft® Office Live, Microsoft® Exchange Online, Microsoft® SharePoint Online, and Microsoft® Dynamics CRM Online (</w:t>
      </w:r>
      <w:r w:rsidR="00DB777F">
        <w:t>refer back to</w:t>
      </w:r>
      <w:r>
        <w:t xml:space="preserve"> </w:t>
      </w:r>
      <w:r w:rsidR="00413B44">
        <w:fldChar w:fldCharType="begin"/>
      </w:r>
      <w:r>
        <w:instrText xml:space="preserve"> REF _Ref215951518 \h </w:instrText>
      </w:r>
      <w:r w:rsidR="00413B44">
        <w:fldChar w:fldCharType="separate"/>
      </w:r>
      <w:r w:rsidR="0022555A">
        <w:t xml:space="preserve">Figure </w:t>
      </w:r>
      <w:r w:rsidR="0022555A">
        <w:rPr>
          <w:noProof/>
        </w:rPr>
        <w:t>1</w:t>
      </w:r>
      <w:r w:rsidR="00413B44">
        <w:fldChar w:fldCharType="end"/>
      </w:r>
      <w:r>
        <w:t xml:space="preserve">) . These are all examples of </w:t>
      </w:r>
      <w:r w:rsidRPr="00337C52">
        <w:rPr>
          <w:i/>
        </w:rPr>
        <w:t>end-user applications</w:t>
      </w:r>
      <w:r>
        <w:t xml:space="preserve"> designed</w:t>
      </w:r>
      <w:r w:rsidR="00CC1120">
        <w:t xml:space="preserve"> for immediate use</w:t>
      </w:r>
      <w:r>
        <w:t xml:space="preserve">. </w:t>
      </w:r>
    </w:p>
    <w:p w:rsidR="00AD0DB0" w:rsidRDefault="00337C52" w:rsidP="00AF7545">
      <w:r>
        <w:t xml:space="preserve">As you can see, Microsoft is moving towards cloud computing with a comprehensive strategy that will make it easy for .NET developers to </w:t>
      </w:r>
      <w:r w:rsidR="006B08D7">
        <w:t>participate</w:t>
      </w:r>
      <w:r>
        <w:t xml:space="preserve"> in this new era of software development.</w:t>
      </w:r>
      <w:r w:rsidR="006B08D7">
        <w:t xml:space="preserve"> Now that we’ve described the Azure™ Services Platform, and how Microsoft® .NET Services fits into the big picture, the remainder of this whitepaper will focus entirely on the Microsoft® .NET Services offering. </w:t>
      </w:r>
    </w:p>
    <w:p w:rsidR="00782A31" w:rsidRDefault="00782A31" w:rsidP="00782A31">
      <w:pPr>
        <w:pStyle w:val="Heading1"/>
      </w:pPr>
      <w:bookmarkStart w:id="10" w:name="_Toc217458833"/>
      <w:r>
        <w:lastRenderedPageBreak/>
        <w:t>Introducing Microsoft® .NET Services</w:t>
      </w:r>
      <w:bookmarkEnd w:id="10"/>
    </w:p>
    <w:p w:rsidR="006A3273" w:rsidRDefault="00DB777F" w:rsidP="001E5FED">
      <w:r>
        <w:t>As a Microsoft .NET developer moving towards the Azure™ Services Platform, you’ll want to spend some time becoming familiar with the Microsoft® .NET Services offering, which now I’ll simply refer to as “.NET Services”</w:t>
      </w:r>
      <w:r w:rsidR="00843E30">
        <w:t xml:space="preserve"> from now on</w:t>
      </w:r>
      <w:r>
        <w:t>. The reason is simple: .NET Services provide</w:t>
      </w:r>
      <w:r w:rsidR="0092119C">
        <w:t>s</w:t>
      </w:r>
      <w:r>
        <w:t xml:space="preserve"> the key building blocks you’ll need </w:t>
      </w:r>
      <w:r w:rsidR="001E5FED">
        <w:t xml:space="preserve">when </w:t>
      </w:r>
      <w:r>
        <w:t>building cloud-based and cloud-aware applications</w:t>
      </w:r>
      <w:r w:rsidR="001E5FED">
        <w:t xml:space="preserve"> for the Azure™ Services Platform</w:t>
      </w:r>
      <w:r>
        <w:t xml:space="preserve">. </w:t>
      </w:r>
      <w:r w:rsidR="0092119C">
        <w:t xml:space="preserve">Throughout the rest of this whitepaper we’ll be drilling into the .NET Services box shown in </w:t>
      </w:r>
      <w:r w:rsidR="00413B44">
        <w:fldChar w:fldCharType="begin"/>
      </w:r>
      <w:r w:rsidR="0092119C">
        <w:instrText xml:space="preserve"> REF _Ref217379431 \h </w:instrText>
      </w:r>
      <w:r w:rsidR="00413B44">
        <w:fldChar w:fldCharType="separate"/>
      </w:r>
      <w:r w:rsidR="0022555A">
        <w:t xml:space="preserve">Figure </w:t>
      </w:r>
      <w:r w:rsidR="0022555A">
        <w:rPr>
          <w:noProof/>
        </w:rPr>
        <w:t>2</w:t>
      </w:r>
      <w:r w:rsidR="00413B44">
        <w:fldChar w:fldCharType="end"/>
      </w:r>
      <w:r w:rsidR="0092119C">
        <w:t>.</w:t>
      </w:r>
    </w:p>
    <w:p w:rsidR="006A3273" w:rsidRDefault="006A3273" w:rsidP="006A3273">
      <w:pPr>
        <w:pStyle w:val="Heading2"/>
      </w:pPr>
      <w:bookmarkStart w:id="11" w:name="_Toc217458834"/>
      <w:r>
        <w:t>Overview of .NET Services</w:t>
      </w:r>
      <w:bookmarkEnd w:id="11"/>
    </w:p>
    <w:p w:rsidR="001E5FED" w:rsidRDefault="00DB777F" w:rsidP="001E5FED">
      <w:r>
        <w:t xml:space="preserve">The services found within the .NET Services brand provide valuable cloud-specific </w:t>
      </w:r>
      <w:r w:rsidRPr="001E5FED">
        <w:rPr>
          <w:i/>
        </w:rPr>
        <w:t>infrastructure</w:t>
      </w:r>
      <w:r>
        <w:t xml:space="preserve"> that will ultimately make your job easier when building cloud applications.</w:t>
      </w:r>
      <w:r w:rsidR="001E5FED">
        <w:rPr>
          <w:rStyle w:val="FootnoteReference"/>
        </w:rPr>
        <w:footnoteReference w:id="3"/>
      </w:r>
      <w:r>
        <w:t xml:space="preserve"> </w:t>
      </w:r>
    </w:p>
    <w:p w:rsidR="001E5FED" w:rsidRDefault="001E5FED" w:rsidP="001E5FED">
      <w:r>
        <w:t xml:space="preserve">Today .NET Services provides core functionality related to application connectivity, access control, and workflow hosting and it will likely evolve over time to provide more </w:t>
      </w:r>
      <w:r w:rsidR="0092119C">
        <w:t xml:space="preserve">relevant </w:t>
      </w:r>
      <w:r>
        <w:t xml:space="preserve">cloud-based </w:t>
      </w:r>
      <w:r w:rsidR="0092119C">
        <w:t xml:space="preserve">features </w:t>
      </w:r>
      <w:r>
        <w:t>and infrastructure. Today, the .NET Services brand includes the following building block services:</w:t>
      </w:r>
    </w:p>
    <w:p w:rsidR="001E5FED" w:rsidRDefault="001E5FED" w:rsidP="001E5FED">
      <w:pPr>
        <w:pStyle w:val="ListParagraph"/>
        <w:numPr>
          <w:ilvl w:val="0"/>
          <w:numId w:val="1"/>
        </w:numPr>
      </w:pPr>
      <w:r w:rsidRPr="006A3273">
        <w:rPr>
          <w:u w:val="single"/>
        </w:rPr>
        <w:t>Microsoft® .NET Service Bus</w:t>
      </w:r>
      <w:r>
        <w:t xml:space="preserve">: </w:t>
      </w:r>
      <w:r w:rsidR="00843E30">
        <w:t>provides network infrastructure for connecting</w:t>
      </w:r>
      <w:r w:rsidR="006A3273">
        <w:t xml:space="preserve"> applications over the Internet, using a variety of different messaging patterns, </w:t>
      </w:r>
      <w:r w:rsidR="00843E30">
        <w:t xml:space="preserve">in a way that’s </w:t>
      </w:r>
      <w:r w:rsidR="006A3273">
        <w:t xml:space="preserve">capable of traversing firewalls, NAT devices, </w:t>
      </w:r>
      <w:r w:rsidR="009F1682">
        <w:t>without forfeiting the security afforded by these devices</w:t>
      </w:r>
      <w:r w:rsidR="006A3273">
        <w:t>.</w:t>
      </w:r>
    </w:p>
    <w:p w:rsidR="001E5FED" w:rsidRDefault="001E5FED" w:rsidP="001E5FED">
      <w:pPr>
        <w:pStyle w:val="ListParagraph"/>
        <w:numPr>
          <w:ilvl w:val="0"/>
          <w:numId w:val="1"/>
        </w:numPr>
      </w:pPr>
      <w:r w:rsidRPr="0092119C">
        <w:rPr>
          <w:u w:val="single"/>
        </w:rPr>
        <w:t>Microsoft® .NET Access Control Service</w:t>
      </w:r>
      <w:r>
        <w:t>:</w:t>
      </w:r>
      <w:r w:rsidR="006A3273">
        <w:t xml:space="preserve"> </w:t>
      </w:r>
      <w:r w:rsidR="00843E30">
        <w:t xml:space="preserve">provides </w:t>
      </w:r>
      <w:r w:rsidR="006A3273">
        <w:t xml:space="preserve">claims-based </w:t>
      </w:r>
      <w:r w:rsidR="00DF64CE">
        <w:t xml:space="preserve">access control </w:t>
      </w:r>
      <w:r w:rsidR="009B1F46">
        <w:t>in the cloud</w:t>
      </w:r>
      <w:r w:rsidR="00DF64CE">
        <w:t xml:space="preserve">. It </w:t>
      </w:r>
      <w:r w:rsidR="003924F1">
        <w:t xml:space="preserve">includes a </w:t>
      </w:r>
      <w:r w:rsidR="00DF64CE">
        <w:t xml:space="preserve">claims transformation </w:t>
      </w:r>
      <w:r w:rsidR="003924F1">
        <w:t xml:space="preserve">engine </w:t>
      </w:r>
      <w:r w:rsidR="00DF64CE">
        <w:t xml:space="preserve">and </w:t>
      </w:r>
      <w:r w:rsidR="003924F1">
        <w:t xml:space="preserve">federates </w:t>
      </w:r>
      <w:r w:rsidR="00DF64CE">
        <w:t>with identity providers like</w:t>
      </w:r>
      <w:r w:rsidR="006A3273">
        <w:t xml:space="preserve"> Active Directory</w:t>
      </w:r>
      <w:r w:rsidR="00DF64CE">
        <w:t xml:space="preserve"> and </w:t>
      </w:r>
      <w:r w:rsidR="006A3273">
        <w:t>Windows Live ID (WLID)</w:t>
      </w:r>
      <w:r w:rsidR="00DF64CE">
        <w:t>.</w:t>
      </w:r>
      <w:r w:rsidR="006A3273">
        <w:t xml:space="preserve"> </w:t>
      </w:r>
    </w:p>
    <w:p w:rsidR="001E5FED" w:rsidRDefault="001E5FED" w:rsidP="001E5FED">
      <w:pPr>
        <w:pStyle w:val="ListParagraph"/>
        <w:numPr>
          <w:ilvl w:val="0"/>
          <w:numId w:val="1"/>
        </w:numPr>
      </w:pPr>
      <w:r w:rsidRPr="0092119C">
        <w:rPr>
          <w:u w:val="single"/>
        </w:rPr>
        <w:t>Microsoft® .NET Workflow Services</w:t>
      </w:r>
      <w:r>
        <w:t>:</w:t>
      </w:r>
      <w:r w:rsidR="0092119C">
        <w:t xml:space="preserve"> </w:t>
      </w:r>
      <w:r w:rsidR="00843E30">
        <w:t>provides infrastructure for hosting</w:t>
      </w:r>
      <w:r w:rsidR="0092119C">
        <w:t xml:space="preserve"> </w:t>
      </w:r>
      <w:r w:rsidR="00843E30">
        <w:t xml:space="preserve">and managing </w:t>
      </w:r>
      <w:r w:rsidR="0092119C">
        <w:t>WF workflows within the Azure™ Services Platform through a new set of cloud-centric activities, and a new set of tools for deploying, managing, and tracking running workflow instances.</w:t>
      </w:r>
      <w:r>
        <w:t xml:space="preserve"> </w:t>
      </w:r>
    </w:p>
    <w:p w:rsidR="0092119C" w:rsidRDefault="001E5FED" w:rsidP="00E17DCF">
      <w:r>
        <w:t xml:space="preserve">You can think of these new services as your new cloud-centric .NET framework. </w:t>
      </w:r>
      <w:r w:rsidR="00562363">
        <w:t>Each of these services is available using open protocols and standards, including things like REST, SOAP, Atom/AtomPub, and WS-*</w:t>
      </w:r>
      <w:r w:rsidR="00291F87">
        <w:t xml:space="preserve">, which means developers on any platform can integrate with these services. </w:t>
      </w:r>
    </w:p>
    <w:p w:rsidR="00E17DCF" w:rsidRDefault="00C605E8" w:rsidP="00E17DCF">
      <w:r>
        <w:t>I</w:t>
      </w:r>
      <w:r w:rsidR="00291F87">
        <w:t xml:space="preserve">n an effort to make things as natural as possible for .NET developers, Microsoft has also provided a </w:t>
      </w:r>
      <w:r w:rsidR="00291F87" w:rsidRPr="0092119C">
        <w:rPr>
          <w:i/>
        </w:rPr>
        <w:t>.NET Services SDK</w:t>
      </w:r>
      <w:r w:rsidR="00291F87">
        <w:t xml:space="preserve"> that provides a first-class .NET developer experience that</w:t>
      </w:r>
      <w:r w:rsidR="0092119C">
        <w:t xml:space="preserve"> hides many of the complexities that you would otherwise experience when working with them directly.</w:t>
      </w:r>
    </w:p>
    <w:p w:rsidR="00291F87" w:rsidRDefault="00291F87" w:rsidP="00E17DCF">
      <w:r>
        <w:t xml:space="preserve">By using the .NET Services SDK, developers are able to build on their existing .NET experience, specifically in the areas of WCF and WF, by taking advantage of the new framework extensions found in the SDK (e.g., new bindings, channels, and activities). The SDK also </w:t>
      </w:r>
      <w:r w:rsidR="00BD66C9">
        <w:t>includes</w:t>
      </w:r>
      <w:r>
        <w:t xml:space="preserve"> Visual Studio tool support for integrating with the Azure™ Services Portal. In addition to the .NET Services SDK, </w:t>
      </w:r>
      <w:r w:rsidR="006A3273">
        <w:t>you can find</w:t>
      </w:r>
      <w:r>
        <w:t xml:space="preserve"> Java and Ruby SDKs available from Microsoft partners </w:t>
      </w:r>
      <w:r w:rsidR="006A3273">
        <w:t xml:space="preserve">today </w:t>
      </w:r>
      <w:r>
        <w:t>(see Additional Resources).</w:t>
      </w:r>
    </w:p>
    <w:p w:rsidR="00E17DCF" w:rsidRDefault="006A3273" w:rsidP="006A3273">
      <w:pPr>
        <w:pStyle w:val="Heading2"/>
      </w:pPr>
      <w:bookmarkStart w:id="12" w:name="_Toc217458835"/>
      <w:r>
        <w:lastRenderedPageBreak/>
        <w:t>Getting Started with .NET Services</w:t>
      </w:r>
      <w:bookmarkEnd w:id="12"/>
    </w:p>
    <w:p w:rsidR="006A3273" w:rsidRDefault="000F01B9" w:rsidP="006A3273">
      <w:r>
        <w:t xml:space="preserve">To get started with .NET Services, first browse to the Azure™ Services Platform portal at </w:t>
      </w:r>
      <w:hyperlink r:id="rId12" w:history="1">
        <w:r w:rsidRPr="00DF1F4E">
          <w:rPr>
            <w:rStyle w:val="Hyperlink"/>
          </w:rPr>
          <w:t>http://azure.com</w:t>
        </w:r>
      </w:hyperlink>
      <w:r>
        <w:t xml:space="preserve"> and press the “Try It Now” link. This will take you to the “Register for Azure Services” page shown in </w:t>
      </w:r>
      <w:r w:rsidR="00413B44">
        <w:fldChar w:fldCharType="begin"/>
      </w:r>
      <w:r>
        <w:instrText xml:space="preserve"> REF _Ref217384155 \h </w:instrText>
      </w:r>
      <w:r w:rsidR="00413B44">
        <w:fldChar w:fldCharType="separate"/>
      </w:r>
      <w:r w:rsidR="0022555A">
        <w:t xml:space="preserve">Figure </w:t>
      </w:r>
      <w:r w:rsidR="0022555A">
        <w:rPr>
          <w:noProof/>
        </w:rPr>
        <w:t>3</w:t>
      </w:r>
      <w:r w:rsidR="00413B44">
        <w:fldChar w:fldCharType="end"/>
      </w:r>
      <w:r>
        <w:t>. This page provides important links for downloading the various SDKs, accessing additional resources, and browsing to Microsoft Connect where you can register for an invitation code.</w:t>
      </w:r>
    </w:p>
    <w:p w:rsidR="000F01B9" w:rsidRDefault="000F01B9" w:rsidP="000F01B9">
      <w:pPr>
        <w:jc w:val="center"/>
      </w:pPr>
      <w:r>
        <w:rPr>
          <w:noProof/>
          <w:lang w:bidi="ar-SA"/>
        </w:rPr>
        <w:drawing>
          <wp:inline distT="0" distB="0" distL="0" distR="0">
            <wp:extent cx="5081588" cy="4086225"/>
            <wp:effectExtent l="19050" t="0" r="4762" b="0"/>
            <wp:docPr id="4" name="Picture 3" descr="AzurePort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urePortal1.jpg"/>
                    <pic:cNvPicPr/>
                  </pic:nvPicPr>
                  <pic:blipFill>
                    <a:blip r:embed="rId13"/>
                    <a:stretch>
                      <a:fillRect/>
                    </a:stretch>
                  </pic:blipFill>
                  <pic:spPr>
                    <a:xfrm>
                      <a:off x="0" y="0"/>
                      <a:ext cx="5081588" cy="4086225"/>
                    </a:xfrm>
                    <a:prstGeom prst="rect">
                      <a:avLst/>
                    </a:prstGeom>
                  </pic:spPr>
                </pic:pic>
              </a:graphicData>
            </a:graphic>
          </wp:inline>
        </w:drawing>
      </w:r>
    </w:p>
    <w:p w:rsidR="000F01B9" w:rsidRDefault="000F01B9" w:rsidP="000F01B9">
      <w:pPr>
        <w:pStyle w:val="Caption"/>
      </w:pPr>
      <w:bookmarkStart w:id="13" w:name="_Ref217384155"/>
      <w:r>
        <w:t xml:space="preserve">Figure </w:t>
      </w:r>
      <w:fldSimple w:instr=" SEQ Figure \* ARABIC ">
        <w:r w:rsidR="0022555A">
          <w:rPr>
            <w:noProof/>
          </w:rPr>
          <w:t>3</w:t>
        </w:r>
      </w:fldSimple>
      <w:bookmarkEnd w:id="13"/>
      <w:r>
        <w:t>: The Azure™ Services Platform Portal</w:t>
      </w:r>
    </w:p>
    <w:p w:rsidR="000F01B9" w:rsidRDefault="000F01B9" w:rsidP="000F01B9">
      <w:r>
        <w:t xml:space="preserve">Next you’ll want to download the .NET Services SDK. Notice that there are a few SDKs specifically for Windows® Azure™ development, another for .NET Services development, and others for SQL Data Services and the Live Framework. </w:t>
      </w:r>
      <w:r w:rsidR="007801B8">
        <w:t>For the purposes of this whitepaper series, you only need to download and install the .NET Services SDK to replicate the various samples we’ll be showing you.</w:t>
      </w:r>
    </w:p>
    <w:p w:rsidR="006B5416" w:rsidRDefault="006B5416" w:rsidP="000F01B9">
      <w:r>
        <w:t xml:space="preserve">Once you’ve downloaded the .NET Services SDK, simply run the </w:t>
      </w:r>
      <w:r w:rsidR="00FB090A">
        <w:t xml:space="preserve">setup program as illustrated in </w:t>
      </w:r>
      <w:r w:rsidR="00413B44">
        <w:fldChar w:fldCharType="begin"/>
      </w:r>
      <w:r w:rsidR="00FB090A">
        <w:instrText xml:space="preserve"> REF _Ref217385706 \h </w:instrText>
      </w:r>
      <w:r w:rsidR="00413B44">
        <w:fldChar w:fldCharType="separate"/>
      </w:r>
      <w:r w:rsidR="0022555A">
        <w:t xml:space="preserve">Figure </w:t>
      </w:r>
      <w:r w:rsidR="0022555A">
        <w:rPr>
          <w:noProof/>
        </w:rPr>
        <w:t>4</w:t>
      </w:r>
      <w:r w:rsidR="00413B44">
        <w:fldChar w:fldCharType="end"/>
      </w:r>
      <w:r w:rsidR="00FB090A">
        <w:t>, and then you’ll have the new .NET assemblies you’ll need along with some Visual Studio add-ins that make it easy to begin taking advantage of the various .NET Services features. As you begin your experience with .NET Services, be sure to check out the other resources that you can browse to from this page (demos, videos, hands-on labs, etc), designed to enrich your learning experience. You can download the SDK without an account but to actually use the services, you’ll need an invitation code.</w:t>
      </w:r>
    </w:p>
    <w:p w:rsidR="006B5416" w:rsidRDefault="006B5416" w:rsidP="006B5416">
      <w:pPr>
        <w:jc w:val="center"/>
      </w:pPr>
      <w:r>
        <w:rPr>
          <w:noProof/>
          <w:lang w:bidi="ar-SA"/>
        </w:rPr>
        <w:lastRenderedPageBreak/>
        <w:drawing>
          <wp:inline distT="0" distB="0" distL="0" distR="0">
            <wp:extent cx="2376488" cy="1838325"/>
            <wp:effectExtent l="19050" t="0" r="4762" b="0"/>
            <wp:docPr id="5" name="Picture 4" descr="SDK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KSetup.jpg"/>
                    <pic:cNvPicPr/>
                  </pic:nvPicPr>
                  <pic:blipFill>
                    <a:blip r:embed="rId14"/>
                    <a:stretch>
                      <a:fillRect/>
                    </a:stretch>
                  </pic:blipFill>
                  <pic:spPr>
                    <a:xfrm>
                      <a:off x="0" y="0"/>
                      <a:ext cx="2376488" cy="1838325"/>
                    </a:xfrm>
                    <a:prstGeom prst="rect">
                      <a:avLst/>
                    </a:prstGeom>
                  </pic:spPr>
                </pic:pic>
              </a:graphicData>
            </a:graphic>
          </wp:inline>
        </w:drawing>
      </w:r>
    </w:p>
    <w:p w:rsidR="006B5416" w:rsidRDefault="006B5416" w:rsidP="006B5416">
      <w:pPr>
        <w:pStyle w:val="Caption"/>
      </w:pPr>
      <w:bookmarkStart w:id="14" w:name="_Ref217385706"/>
      <w:r>
        <w:t xml:space="preserve">Figure </w:t>
      </w:r>
      <w:fldSimple w:instr=" SEQ Figure \* ARABIC ">
        <w:r w:rsidR="0022555A">
          <w:rPr>
            <w:noProof/>
          </w:rPr>
          <w:t>4</w:t>
        </w:r>
      </w:fldSimple>
      <w:bookmarkEnd w:id="14"/>
      <w:r>
        <w:t>: Running the .NET Services SDK Setup</w:t>
      </w:r>
    </w:p>
    <w:p w:rsidR="007801B8" w:rsidRDefault="00FB090A" w:rsidP="000F01B9">
      <w:r>
        <w:t xml:space="preserve">To obtain an invitation code, </w:t>
      </w:r>
      <w:r w:rsidR="007801B8">
        <w:t>click on the “Register for Services” link, which will take yo</w:t>
      </w:r>
      <w:r>
        <w:t>u to the Microsoft Connect site. Here</w:t>
      </w:r>
      <w:r w:rsidR="007801B8">
        <w:t xml:space="preserve"> you can fill out a form to request invitation code</w:t>
      </w:r>
      <w:r w:rsidR="006B5416">
        <w:t>s</w:t>
      </w:r>
      <w:r w:rsidR="007801B8">
        <w:t xml:space="preserve">. </w:t>
      </w:r>
      <w:r>
        <w:t xml:space="preserve">At the time of writing, you </w:t>
      </w:r>
      <w:r w:rsidR="007801B8">
        <w:t xml:space="preserve">need one invitation code for Windows® Azure™ </w:t>
      </w:r>
      <w:r w:rsidR="006B5416">
        <w:t xml:space="preserve">and Live Services development </w:t>
      </w:r>
      <w:r w:rsidR="007801B8">
        <w:t xml:space="preserve">and a separate invitation </w:t>
      </w:r>
      <w:r w:rsidR="006B5416">
        <w:t xml:space="preserve">token </w:t>
      </w:r>
      <w:r w:rsidR="007801B8">
        <w:t xml:space="preserve">for .NET </w:t>
      </w:r>
      <w:r w:rsidR="006B5416">
        <w:t xml:space="preserve">Services and SQL Services development. Once you’ve submitted your request, you’ll eventually receive your invitation codes via email that you can use to create </w:t>
      </w:r>
      <w:r>
        <w:t xml:space="preserve">your </w:t>
      </w:r>
      <w:r w:rsidR="006B5416">
        <w:t>Azure solutions.</w:t>
      </w:r>
    </w:p>
    <w:p w:rsidR="006A3273" w:rsidRDefault="0092119C" w:rsidP="0092119C">
      <w:pPr>
        <w:pStyle w:val="Heading2"/>
      </w:pPr>
      <w:bookmarkStart w:id="15" w:name="_Toc217458836"/>
      <w:r>
        <w:t>Creating your First Solution</w:t>
      </w:r>
      <w:bookmarkEnd w:id="15"/>
    </w:p>
    <w:p w:rsidR="0092119C" w:rsidRDefault="00543F6C" w:rsidP="0092119C">
      <w:r>
        <w:t xml:space="preserve">Once you’ve received your invitation code, you can browse to the “Sign In” page shown in </w:t>
      </w:r>
      <w:r w:rsidR="00413B44">
        <w:fldChar w:fldCharType="begin"/>
      </w:r>
      <w:r w:rsidR="001D787B">
        <w:instrText xml:space="preserve"> REF _Ref217386452 \h </w:instrText>
      </w:r>
      <w:r w:rsidR="00413B44">
        <w:fldChar w:fldCharType="separate"/>
      </w:r>
      <w:r w:rsidR="0022555A">
        <w:t xml:space="preserve">Figure </w:t>
      </w:r>
      <w:r w:rsidR="0022555A">
        <w:rPr>
          <w:noProof/>
        </w:rPr>
        <w:t>5</w:t>
      </w:r>
      <w:r w:rsidR="00413B44">
        <w:fldChar w:fldCharType="end"/>
      </w:r>
      <w:r>
        <w:t>. This page allows you to sign-in to</w:t>
      </w:r>
      <w:r w:rsidR="001D787B">
        <w:t xml:space="preserve"> each of the service offerings found within the Azure™ Services Platform.</w:t>
      </w:r>
    </w:p>
    <w:p w:rsidR="001D787B" w:rsidRDefault="001D787B" w:rsidP="001D787B">
      <w:pPr>
        <w:jc w:val="center"/>
      </w:pPr>
      <w:r>
        <w:rPr>
          <w:noProof/>
          <w:lang w:bidi="ar-SA"/>
        </w:rPr>
        <w:drawing>
          <wp:inline distT="0" distB="0" distL="0" distR="0">
            <wp:extent cx="5076825" cy="3138488"/>
            <wp:effectExtent l="19050" t="0" r="9525" b="0"/>
            <wp:docPr id="7" name="Picture 6" descr="AzureSign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ureSignIn1.jpg"/>
                    <pic:cNvPicPr/>
                  </pic:nvPicPr>
                  <pic:blipFill>
                    <a:blip r:embed="rId15"/>
                    <a:stretch>
                      <a:fillRect/>
                    </a:stretch>
                  </pic:blipFill>
                  <pic:spPr>
                    <a:xfrm>
                      <a:off x="0" y="0"/>
                      <a:ext cx="5076825" cy="3138488"/>
                    </a:xfrm>
                    <a:prstGeom prst="rect">
                      <a:avLst/>
                    </a:prstGeom>
                  </pic:spPr>
                </pic:pic>
              </a:graphicData>
            </a:graphic>
          </wp:inline>
        </w:drawing>
      </w:r>
    </w:p>
    <w:p w:rsidR="001D787B" w:rsidRDefault="001D787B" w:rsidP="001D787B">
      <w:pPr>
        <w:pStyle w:val="Caption"/>
      </w:pPr>
      <w:bookmarkStart w:id="16" w:name="_Ref217386452"/>
      <w:r>
        <w:t xml:space="preserve">Figure </w:t>
      </w:r>
      <w:fldSimple w:instr=" SEQ Figure \* ARABIC ">
        <w:r w:rsidR="0022555A">
          <w:rPr>
            <w:noProof/>
          </w:rPr>
          <w:t>5</w:t>
        </w:r>
      </w:fldSimple>
      <w:bookmarkEnd w:id="16"/>
      <w:r>
        <w:t>: Signing In to the Azure™ Services Platform</w:t>
      </w:r>
    </w:p>
    <w:p w:rsidR="001D787B" w:rsidRDefault="005E704C" w:rsidP="0092119C">
      <w:r>
        <w:lastRenderedPageBreak/>
        <w:t xml:space="preserve">Now click on the “Microsoft .NET Services &amp; Microsoft SQL Data Services” link shown in </w:t>
      </w:r>
      <w:r w:rsidR="00413B44">
        <w:fldChar w:fldCharType="begin"/>
      </w:r>
      <w:r>
        <w:instrText xml:space="preserve"> REF _Ref217386452 \h </w:instrText>
      </w:r>
      <w:r w:rsidR="00413B44">
        <w:fldChar w:fldCharType="separate"/>
      </w:r>
      <w:r w:rsidR="0022555A">
        <w:t xml:space="preserve">Figure </w:t>
      </w:r>
      <w:r w:rsidR="0022555A">
        <w:rPr>
          <w:noProof/>
        </w:rPr>
        <w:t>5</w:t>
      </w:r>
      <w:r w:rsidR="00413B44">
        <w:fldChar w:fldCharType="end"/>
      </w:r>
      <w:r>
        <w:t xml:space="preserve">. This will take you to a page designed for new .NET Services customers to enter invitation codes (see </w:t>
      </w:r>
      <w:r w:rsidR="00413B44">
        <w:fldChar w:fldCharType="begin"/>
      </w:r>
      <w:r w:rsidR="00020B0B">
        <w:instrText xml:space="preserve"> REF _Ref217386934 \h </w:instrText>
      </w:r>
      <w:r w:rsidR="00413B44">
        <w:fldChar w:fldCharType="separate"/>
      </w:r>
      <w:r w:rsidR="0022555A">
        <w:t xml:space="preserve">Figure </w:t>
      </w:r>
      <w:r w:rsidR="0022555A">
        <w:rPr>
          <w:noProof/>
        </w:rPr>
        <w:t>6</w:t>
      </w:r>
      <w:r w:rsidR="00413B44">
        <w:fldChar w:fldCharType="end"/>
      </w:r>
      <w:r>
        <w:t>).</w:t>
      </w:r>
      <w:r w:rsidR="00020B0B">
        <w:t xml:space="preserve"> Simply enter your invitation code in the supplied text box and press “Sign Up” to get started.</w:t>
      </w:r>
    </w:p>
    <w:p w:rsidR="005E704C" w:rsidRDefault="00020B0B" w:rsidP="00020B0B">
      <w:pPr>
        <w:jc w:val="center"/>
      </w:pPr>
      <w:r>
        <w:rPr>
          <w:noProof/>
          <w:lang w:bidi="ar-SA"/>
        </w:rPr>
        <w:drawing>
          <wp:inline distT="0" distB="0" distL="0" distR="0">
            <wp:extent cx="5114925" cy="2928938"/>
            <wp:effectExtent l="19050" t="0" r="9525" b="0"/>
            <wp:docPr id="8" name="Picture 7" descr="InvitationTo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tionToken.jpg"/>
                    <pic:cNvPicPr/>
                  </pic:nvPicPr>
                  <pic:blipFill>
                    <a:blip r:embed="rId16"/>
                    <a:stretch>
                      <a:fillRect/>
                    </a:stretch>
                  </pic:blipFill>
                  <pic:spPr>
                    <a:xfrm>
                      <a:off x="0" y="0"/>
                      <a:ext cx="5114925" cy="2928938"/>
                    </a:xfrm>
                    <a:prstGeom prst="rect">
                      <a:avLst/>
                    </a:prstGeom>
                  </pic:spPr>
                </pic:pic>
              </a:graphicData>
            </a:graphic>
          </wp:inline>
        </w:drawing>
      </w:r>
    </w:p>
    <w:p w:rsidR="00020B0B" w:rsidRDefault="00020B0B" w:rsidP="00020B0B">
      <w:pPr>
        <w:pStyle w:val="Caption"/>
      </w:pPr>
      <w:bookmarkStart w:id="17" w:name="_Ref217386934"/>
      <w:r>
        <w:t xml:space="preserve">Figure </w:t>
      </w:r>
      <w:fldSimple w:instr=" SEQ Figure \* ARABIC ">
        <w:r w:rsidR="0022555A">
          <w:rPr>
            <w:noProof/>
          </w:rPr>
          <w:t>6</w:t>
        </w:r>
      </w:fldSimple>
      <w:bookmarkEnd w:id="17"/>
      <w:r>
        <w:t>: Entering your .NET Services Invitation Token</w:t>
      </w:r>
    </w:p>
    <w:p w:rsidR="00020B0B" w:rsidRDefault="00020B0B" w:rsidP="00020B0B">
      <w:pPr>
        <w:jc w:val="center"/>
      </w:pPr>
      <w:r>
        <w:rPr>
          <w:noProof/>
          <w:lang w:bidi="ar-SA"/>
        </w:rPr>
        <w:drawing>
          <wp:inline distT="0" distB="0" distL="0" distR="0">
            <wp:extent cx="5010150" cy="3143250"/>
            <wp:effectExtent l="19050" t="0" r="0" b="0"/>
            <wp:docPr id="10" name="Picture 9" descr="signup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up2a.jpg"/>
                    <pic:cNvPicPr/>
                  </pic:nvPicPr>
                  <pic:blipFill>
                    <a:blip r:embed="rId17"/>
                    <a:stretch>
                      <a:fillRect/>
                    </a:stretch>
                  </pic:blipFill>
                  <pic:spPr>
                    <a:xfrm>
                      <a:off x="0" y="0"/>
                      <a:ext cx="5010150" cy="3143250"/>
                    </a:xfrm>
                    <a:prstGeom prst="rect">
                      <a:avLst/>
                    </a:prstGeom>
                  </pic:spPr>
                </pic:pic>
              </a:graphicData>
            </a:graphic>
          </wp:inline>
        </w:drawing>
      </w:r>
    </w:p>
    <w:p w:rsidR="00020B0B" w:rsidRDefault="00020B0B" w:rsidP="00020B0B">
      <w:pPr>
        <w:pStyle w:val="Caption"/>
      </w:pPr>
      <w:bookmarkStart w:id="18" w:name="_Ref217387406"/>
      <w:r>
        <w:t xml:space="preserve">Figure </w:t>
      </w:r>
      <w:fldSimple w:instr=" SEQ Figure \* ARABIC ">
        <w:r w:rsidR="0022555A">
          <w:rPr>
            <w:noProof/>
          </w:rPr>
          <w:t>7</w:t>
        </w:r>
      </w:fldSimple>
      <w:bookmarkEnd w:id="18"/>
      <w:r>
        <w:t>: Creating a .NET Services Solution</w:t>
      </w:r>
    </w:p>
    <w:p w:rsidR="00144048" w:rsidRPr="00144048" w:rsidRDefault="00144048" w:rsidP="00144048">
      <w:r>
        <w:t xml:space="preserve">Once you’ve entered a valid invitation code, you’ll </w:t>
      </w:r>
      <w:r w:rsidR="003D00F3">
        <w:t xml:space="preserve">be taken to a page to begin the </w:t>
      </w:r>
      <w:r>
        <w:t xml:space="preserve">solution provisioning process (see </w:t>
      </w:r>
      <w:r w:rsidR="00413B44">
        <w:fldChar w:fldCharType="begin"/>
      </w:r>
      <w:r>
        <w:instrText xml:space="preserve"> REF _Ref217387406 \h </w:instrText>
      </w:r>
      <w:r w:rsidR="00413B44">
        <w:fldChar w:fldCharType="separate"/>
      </w:r>
      <w:r w:rsidR="0022555A">
        <w:t xml:space="preserve">Figure </w:t>
      </w:r>
      <w:r w:rsidR="0022555A">
        <w:rPr>
          <w:noProof/>
        </w:rPr>
        <w:t>7</w:t>
      </w:r>
      <w:r w:rsidR="00413B44">
        <w:fldChar w:fldCharType="end"/>
      </w:r>
      <w:r>
        <w:t xml:space="preserve">). Along the way, you’ll be required to sign-in using a Windows Live ID (WLID) so the </w:t>
      </w:r>
      <w:r>
        <w:lastRenderedPageBreak/>
        <w:t>new solution can be associated with that particular WLID. In the future, when</w:t>
      </w:r>
      <w:r w:rsidR="003D00F3">
        <w:t>ever</w:t>
      </w:r>
      <w:r>
        <w:t xml:space="preserve"> you sign into the Azure™</w:t>
      </w:r>
      <w:r w:rsidR="003D00F3">
        <w:t xml:space="preserve"> Services Platform portal, you’ll </w:t>
      </w:r>
      <w:r>
        <w:t xml:space="preserve">be </w:t>
      </w:r>
      <w:r w:rsidR="003D00F3">
        <w:t xml:space="preserve">able to manage </w:t>
      </w:r>
      <w:r>
        <w:t>all of the solutions associated with your WLID.</w:t>
      </w:r>
    </w:p>
    <w:p w:rsidR="003D00F3" w:rsidRDefault="00660FD4" w:rsidP="00020B0B">
      <w:r>
        <w:t>E</w:t>
      </w:r>
      <w:r w:rsidR="00020B0B">
        <w:t>nter a unique solution</w:t>
      </w:r>
      <w:r w:rsidR="003D00F3">
        <w:t xml:space="preserve"> name</w:t>
      </w:r>
      <w:r w:rsidR="00020B0B">
        <w:rPr>
          <w:rStyle w:val="FootnoteReference"/>
        </w:rPr>
        <w:footnoteReference w:id="4"/>
      </w:r>
      <w:r w:rsidR="003D00F3">
        <w:t xml:space="preserve">, accept the terms of use, and then you press “Create Solution” to begin the provisioning process. Once your new solution has been created, you’ll see a page like the one shown in </w:t>
      </w:r>
      <w:r w:rsidR="00413B44">
        <w:fldChar w:fldCharType="begin"/>
      </w:r>
      <w:r w:rsidR="003D00F3">
        <w:instrText xml:space="preserve"> REF _Ref217388758 \h </w:instrText>
      </w:r>
      <w:r w:rsidR="00413B44">
        <w:fldChar w:fldCharType="separate"/>
      </w:r>
      <w:r w:rsidR="0022555A">
        <w:t xml:space="preserve">Figure </w:t>
      </w:r>
      <w:r w:rsidR="0022555A">
        <w:rPr>
          <w:noProof/>
        </w:rPr>
        <w:t>8</w:t>
      </w:r>
      <w:r w:rsidR="00413B44">
        <w:fldChar w:fldCharType="end"/>
      </w:r>
      <w:r w:rsidR="003D00F3">
        <w:t xml:space="preserve"> that provides </w:t>
      </w:r>
      <w:r>
        <w:t>you with a solution password that you’ll want to record for future use. Your solution name and password serve as credentials for accessing the various .NET Services.</w:t>
      </w:r>
    </w:p>
    <w:p w:rsidR="003D00F3" w:rsidRDefault="003D00F3" w:rsidP="003D00F3">
      <w:pPr>
        <w:jc w:val="center"/>
      </w:pPr>
      <w:r>
        <w:rPr>
          <w:noProof/>
          <w:lang w:bidi="ar-SA"/>
        </w:rPr>
        <w:drawing>
          <wp:inline distT="0" distB="0" distL="0" distR="0">
            <wp:extent cx="4976813" cy="3648075"/>
            <wp:effectExtent l="19050" t="0" r="0" b="0"/>
            <wp:docPr id="11" name="Picture 10" descr="Signu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up4.jpg"/>
                    <pic:cNvPicPr/>
                  </pic:nvPicPr>
                  <pic:blipFill>
                    <a:blip r:embed="rId18"/>
                    <a:stretch>
                      <a:fillRect/>
                    </a:stretch>
                  </pic:blipFill>
                  <pic:spPr>
                    <a:xfrm>
                      <a:off x="0" y="0"/>
                      <a:ext cx="4976813" cy="3648075"/>
                    </a:xfrm>
                    <a:prstGeom prst="rect">
                      <a:avLst/>
                    </a:prstGeom>
                  </pic:spPr>
                </pic:pic>
              </a:graphicData>
            </a:graphic>
          </wp:inline>
        </w:drawing>
      </w:r>
    </w:p>
    <w:p w:rsidR="003D00F3" w:rsidRDefault="003D00F3" w:rsidP="003D00F3">
      <w:pPr>
        <w:pStyle w:val="Caption"/>
      </w:pPr>
      <w:bookmarkStart w:id="19" w:name="_Ref217388758"/>
      <w:r>
        <w:t xml:space="preserve">Figure </w:t>
      </w:r>
      <w:fldSimple w:instr=" SEQ Figure \* ARABIC ">
        <w:r w:rsidR="0022555A">
          <w:rPr>
            <w:noProof/>
          </w:rPr>
          <w:t>8</w:t>
        </w:r>
      </w:fldSimple>
      <w:bookmarkEnd w:id="19"/>
      <w:r>
        <w:t>: Completing the Solution Provisioning Process</w:t>
      </w:r>
    </w:p>
    <w:p w:rsidR="00660FD4" w:rsidRDefault="00660FD4" w:rsidP="00660FD4">
      <w:r>
        <w:t xml:space="preserve">Once you’ve successfully created a solution, you can begin managing and using your solution from within the Azure™ Services Platform portal. You’ll see a “My Solutions” menu on the right side of the portal after logging in with your WLID (see </w:t>
      </w:r>
      <w:r w:rsidR="00413B44">
        <w:fldChar w:fldCharType="begin"/>
      </w:r>
      <w:r w:rsidR="00041681">
        <w:instrText xml:space="preserve"> REF _Ref217389577 \h </w:instrText>
      </w:r>
      <w:r w:rsidR="00413B44">
        <w:fldChar w:fldCharType="separate"/>
      </w:r>
      <w:r w:rsidR="0022555A">
        <w:t xml:space="preserve">Figure </w:t>
      </w:r>
      <w:r w:rsidR="0022555A">
        <w:rPr>
          <w:noProof/>
        </w:rPr>
        <w:t>9</w:t>
      </w:r>
      <w:r w:rsidR="00413B44">
        <w:fldChar w:fldCharType="end"/>
      </w:r>
      <w:r>
        <w:t xml:space="preserve">). You can manage a specific solution by simply selecting it from the My Solutions menu, and then you’ll see the page shown in </w:t>
      </w:r>
      <w:r w:rsidR="00413B44">
        <w:fldChar w:fldCharType="begin"/>
      </w:r>
      <w:r w:rsidR="00012F21">
        <w:instrText xml:space="preserve"> REF _Ref217389736 \h </w:instrText>
      </w:r>
      <w:r w:rsidR="00413B44">
        <w:fldChar w:fldCharType="separate"/>
      </w:r>
      <w:r w:rsidR="0022555A">
        <w:t xml:space="preserve">Figure </w:t>
      </w:r>
      <w:r w:rsidR="0022555A">
        <w:rPr>
          <w:noProof/>
        </w:rPr>
        <w:t>10</w:t>
      </w:r>
      <w:r w:rsidR="00413B44">
        <w:fldChar w:fldCharType="end"/>
      </w:r>
      <w:r>
        <w:t>.</w:t>
      </w:r>
    </w:p>
    <w:p w:rsidR="00660FD4" w:rsidRDefault="009E356C" w:rsidP="00660FD4">
      <w:r>
        <w:t xml:space="preserve">A </w:t>
      </w:r>
      <w:r w:rsidRPr="009E356C">
        <w:rPr>
          <w:i/>
        </w:rPr>
        <w:t>solution</w:t>
      </w:r>
      <w:r>
        <w:t xml:space="preserve"> is basically a top-level container for managing </w:t>
      </w:r>
      <w:r w:rsidR="00041681">
        <w:t>your various .NET Services assets</w:t>
      </w:r>
      <w:r>
        <w:t>.</w:t>
      </w:r>
      <w:r w:rsidR="00041681">
        <w:rPr>
          <w:rStyle w:val="FootnoteReference"/>
        </w:rPr>
        <w:footnoteReference w:id="5"/>
      </w:r>
      <w:r>
        <w:t xml:space="preserve"> For example, it’s a container for your .NET Service Bus endpoints, your .NET Workflow Service workflow types and instances, and your .NET Access Control Service identities and claims transformation rules. </w:t>
      </w:r>
      <w:r w:rsidR="00041681">
        <w:t>One of the most important things you’ll want to manage after creating your solution are the solution credentials.</w:t>
      </w:r>
    </w:p>
    <w:p w:rsidR="00041681" w:rsidRDefault="00041681" w:rsidP="00660FD4"/>
    <w:p w:rsidR="00041681" w:rsidRDefault="00041681" w:rsidP="00041681">
      <w:pPr>
        <w:jc w:val="center"/>
      </w:pPr>
      <w:r>
        <w:rPr>
          <w:noProof/>
          <w:lang w:bidi="ar-SA"/>
        </w:rPr>
        <w:lastRenderedPageBreak/>
        <w:drawing>
          <wp:inline distT="0" distB="0" distL="0" distR="0">
            <wp:extent cx="5005388" cy="2343150"/>
            <wp:effectExtent l="19050" t="0" r="4762" b="0"/>
            <wp:docPr id="14" name="Picture 13" descr="signup5-t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up5-torn.jpg"/>
                    <pic:cNvPicPr/>
                  </pic:nvPicPr>
                  <pic:blipFill>
                    <a:blip r:embed="rId19"/>
                    <a:stretch>
                      <a:fillRect/>
                    </a:stretch>
                  </pic:blipFill>
                  <pic:spPr>
                    <a:xfrm>
                      <a:off x="0" y="0"/>
                      <a:ext cx="5005388" cy="2343150"/>
                    </a:xfrm>
                    <a:prstGeom prst="rect">
                      <a:avLst/>
                    </a:prstGeom>
                  </pic:spPr>
                </pic:pic>
              </a:graphicData>
            </a:graphic>
          </wp:inline>
        </w:drawing>
      </w:r>
    </w:p>
    <w:p w:rsidR="00041681" w:rsidRDefault="00041681" w:rsidP="00041681">
      <w:pPr>
        <w:pStyle w:val="Caption"/>
      </w:pPr>
      <w:bookmarkStart w:id="20" w:name="_Ref217389577"/>
      <w:r>
        <w:t xml:space="preserve">Figure </w:t>
      </w:r>
      <w:fldSimple w:instr=" SEQ Figure \* ARABIC ">
        <w:r w:rsidR="0022555A">
          <w:rPr>
            <w:noProof/>
          </w:rPr>
          <w:t>9</w:t>
        </w:r>
      </w:fldSimple>
      <w:bookmarkEnd w:id="20"/>
      <w:r>
        <w:t>: Managing your Solutions via “My Solutions”</w:t>
      </w:r>
    </w:p>
    <w:p w:rsidR="00041681" w:rsidRDefault="00041681" w:rsidP="00041681">
      <w:pPr>
        <w:jc w:val="center"/>
      </w:pPr>
      <w:r>
        <w:rPr>
          <w:noProof/>
          <w:lang w:bidi="ar-SA"/>
        </w:rPr>
        <w:drawing>
          <wp:inline distT="0" distB="0" distL="0" distR="0">
            <wp:extent cx="4976813" cy="4714875"/>
            <wp:effectExtent l="19050" t="0" r="0" b="0"/>
            <wp:docPr id="15" name="Picture 14" descr="Solutio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Page.jpg"/>
                    <pic:cNvPicPr/>
                  </pic:nvPicPr>
                  <pic:blipFill>
                    <a:blip r:embed="rId20"/>
                    <a:stretch>
                      <a:fillRect/>
                    </a:stretch>
                  </pic:blipFill>
                  <pic:spPr>
                    <a:xfrm>
                      <a:off x="0" y="0"/>
                      <a:ext cx="4976813" cy="4714875"/>
                    </a:xfrm>
                    <a:prstGeom prst="rect">
                      <a:avLst/>
                    </a:prstGeom>
                  </pic:spPr>
                </pic:pic>
              </a:graphicData>
            </a:graphic>
          </wp:inline>
        </w:drawing>
      </w:r>
    </w:p>
    <w:p w:rsidR="00041681" w:rsidRPr="00041681" w:rsidRDefault="00041681" w:rsidP="00041681">
      <w:pPr>
        <w:pStyle w:val="Caption"/>
      </w:pPr>
      <w:bookmarkStart w:id="21" w:name="_Ref217389736"/>
      <w:r>
        <w:t xml:space="preserve">Figure </w:t>
      </w:r>
      <w:fldSimple w:instr=" SEQ Figure \* ARABIC ">
        <w:r w:rsidR="0022555A">
          <w:rPr>
            <w:noProof/>
          </w:rPr>
          <w:t>10</w:t>
        </w:r>
      </w:fldSimple>
      <w:bookmarkEnd w:id="21"/>
      <w:r>
        <w:t>: Managing an Individual Solution</w:t>
      </w:r>
    </w:p>
    <w:p w:rsidR="0092119C" w:rsidRDefault="0092119C" w:rsidP="0092119C">
      <w:pPr>
        <w:pStyle w:val="Heading2"/>
      </w:pPr>
      <w:bookmarkStart w:id="22" w:name="_Toc217458837"/>
      <w:r>
        <w:lastRenderedPageBreak/>
        <w:t>Managing your Solution Credentials</w:t>
      </w:r>
      <w:bookmarkEnd w:id="22"/>
    </w:p>
    <w:p w:rsidR="0092119C" w:rsidRDefault="00E66414" w:rsidP="0092119C">
      <w:r>
        <w:t xml:space="preserve">You can change the solution password provided to you during the provisioning process from the “Credential Management” page (simply click on “Solution Credentials” in </w:t>
      </w:r>
      <w:r w:rsidR="00413B44">
        <w:fldChar w:fldCharType="begin"/>
      </w:r>
      <w:r>
        <w:instrText xml:space="preserve"> REF _Ref217389736 \h </w:instrText>
      </w:r>
      <w:r w:rsidR="00413B44">
        <w:fldChar w:fldCharType="separate"/>
      </w:r>
      <w:r w:rsidR="0022555A">
        <w:t xml:space="preserve">Figure </w:t>
      </w:r>
      <w:r w:rsidR="0022555A">
        <w:rPr>
          <w:noProof/>
        </w:rPr>
        <w:t>10</w:t>
      </w:r>
      <w:r w:rsidR="00413B44">
        <w:fldChar w:fldCharType="end"/>
      </w:r>
      <w:r>
        <w:t xml:space="preserve">). From this page, you can also configure the Windows CardSpace information cards associated with your solution, and any certificates you want to associate with your solution as well (see </w:t>
      </w:r>
      <w:r w:rsidR="00413B44">
        <w:fldChar w:fldCharType="begin"/>
      </w:r>
      <w:r>
        <w:instrText xml:space="preserve"> REF _Ref217391258 \h </w:instrText>
      </w:r>
      <w:r w:rsidR="00413B44">
        <w:fldChar w:fldCharType="separate"/>
      </w:r>
      <w:r w:rsidR="0022555A">
        <w:t xml:space="preserve">Figure </w:t>
      </w:r>
      <w:r w:rsidR="0022555A">
        <w:rPr>
          <w:noProof/>
        </w:rPr>
        <w:t>11</w:t>
      </w:r>
      <w:r w:rsidR="00413B44">
        <w:fldChar w:fldCharType="end"/>
      </w:r>
      <w:r>
        <w:t>).</w:t>
      </w:r>
    </w:p>
    <w:p w:rsidR="00E66414" w:rsidRDefault="00E66414" w:rsidP="00E66414">
      <w:pPr>
        <w:jc w:val="center"/>
      </w:pPr>
      <w:r>
        <w:rPr>
          <w:noProof/>
          <w:lang w:bidi="ar-SA"/>
        </w:rPr>
        <w:drawing>
          <wp:inline distT="0" distB="0" distL="0" distR="0">
            <wp:extent cx="5019675" cy="2705100"/>
            <wp:effectExtent l="19050" t="0" r="9525" b="0"/>
            <wp:docPr id="16" name="Picture 15" descr="ManageSolutionCreden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SolutionCredentials.jpg"/>
                    <pic:cNvPicPr/>
                  </pic:nvPicPr>
                  <pic:blipFill>
                    <a:blip r:embed="rId21"/>
                    <a:stretch>
                      <a:fillRect/>
                    </a:stretch>
                  </pic:blipFill>
                  <pic:spPr>
                    <a:xfrm>
                      <a:off x="0" y="0"/>
                      <a:ext cx="5019675" cy="2705100"/>
                    </a:xfrm>
                    <a:prstGeom prst="rect">
                      <a:avLst/>
                    </a:prstGeom>
                  </pic:spPr>
                </pic:pic>
              </a:graphicData>
            </a:graphic>
          </wp:inline>
        </w:drawing>
      </w:r>
    </w:p>
    <w:p w:rsidR="00E66414" w:rsidRDefault="00E66414" w:rsidP="00E66414">
      <w:pPr>
        <w:pStyle w:val="Caption"/>
      </w:pPr>
      <w:bookmarkStart w:id="23" w:name="_Ref217391258"/>
      <w:r>
        <w:t xml:space="preserve">Figure </w:t>
      </w:r>
      <w:fldSimple w:instr=" SEQ Figure \* ARABIC ">
        <w:r w:rsidR="0022555A">
          <w:rPr>
            <w:noProof/>
          </w:rPr>
          <w:t>11</w:t>
        </w:r>
      </w:fldSimple>
      <w:bookmarkEnd w:id="23"/>
      <w:r>
        <w:t>: Managing your Solution Credentials</w:t>
      </w:r>
    </w:p>
    <w:p w:rsidR="00E66414" w:rsidRDefault="00FD4DB6" w:rsidP="00E66414">
      <w:r>
        <w:t xml:space="preserve">In the case of Windows CardSpace and certificates, this page will ask you to select the card/certificate you’d like to associate, and then it will upload the information to your solution account. From that point on, you’ll be able to use the specified card/certificate credentials in conjunction with your account. </w:t>
      </w:r>
    </w:p>
    <w:p w:rsidR="00170FDB" w:rsidRDefault="00170FDB" w:rsidP="00170FDB">
      <w:pPr>
        <w:pStyle w:val="Heading2"/>
      </w:pPr>
      <w:bookmarkStart w:id="24" w:name="_Toc217458838"/>
      <w:r>
        <w:t>Samples in the .NET Services SDK</w:t>
      </w:r>
      <w:bookmarkEnd w:id="24"/>
    </w:p>
    <w:p w:rsidR="00170FDB" w:rsidRDefault="00464F3C" w:rsidP="00170FDB">
      <w:r>
        <w:t>The .NET Services SDK comes with a number of interesting samples that illustrate how to leverage the various capabilities offered by .NET Services. Once you’ve installed the SDK, you’ll find the samples in the following directory by default: C:\Program Files\Microsoft .NET Services SDK\Samples.</w:t>
      </w:r>
    </w:p>
    <w:p w:rsidR="00F67411" w:rsidRDefault="00464F3C" w:rsidP="00170FDB">
      <w:r>
        <w:t xml:space="preserve">All of these samples have been designed to ask the user to specify the solution credentials dynamically. Some of the samples will ask you to specify your solution name and password while others will ask you to choose a Windows CardSpace information card. In the latter case, you’ll need to specify an information card that you’ve previously associated with your solution account. </w:t>
      </w:r>
    </w:p>
    <w:p w:rsidR="00170FDB" w:rsidRPr="00170FDB" w:rsidRDefault="008769B6" w:rsidP="00170FDB">
      <w:r>
        <w:t>Now that you know how to get started with the .NET Services SDK and how to provision a .NET Services solution account, we’re ready to dig into each functional area of the .NET Services in more detail.</w:t>
      </w:r>
    </w:p>
    <w:p w:rsidR="00782A31" w:rsidRDefault="00782A31" w:rsidP="00782A31">
      <w:pPr>
        <w:pStyle w:val="Heading1"/>
      </w:pPr>
      <w:bookmarkStart w:id="25" w:name="_Toc217458839"/>
      <w:r>
        <w:lastRenderedPageBreak/>
        <w:t>Microsoft® .NET Service Bus</w:t>
      </w:r>
      <w:bookmarkEnd w:id="25"/>
    </w:p>
    <w:p w:rsidR="00A30502" w:rsidRDefault="00A30502" w:rsidP="000A1D68">
      <w:r>
        <w:t xml:space="preserve">One of the most common needs in large-scale distributed applications is application connectivity. In fact, application integration is usually one of the most costly and troublesome areas of IT. Today it’s common for </w:t>
      </w:r>
      <w:r w:rsidR="002764CD">
        <w:t xml:space="preserve">many </w:t>
      </w:r>
      <w:r>
        <w:t>organizations to use a</w:t>
      </w:r>
      <w:r w:rsidR="002764CD">
        <w:t>n</w:t>
      </w:r>
      <w:r>
        <w:t xml:space="preserve"> enterprise service bus (ESB) solution to address these challenges. </w:t>
      </w:r>
    </w:p>
    <w:p w:rsidR="000A1D68" w:rsidRDefault="00B66D57" w:rsidP="000A1D68">
      <w:r>
        <w:t xml:space="preserve">The .NET Service Bus is a core part of the .NET Services offering focused on making the </w:t>
      </w:r>
      <w:r w:rsidR="002764CD">
        <w:t xml:space="preserve">ESB </w:t>
      </w:r>
      <w:r>
        <w:t>pattern a reality at Internet scope</w:t>
      </w:r>
      <w:r w:rsidR="002764CD">
        <w:t xml:space="preserve"> </w:t>
      </w:r>
      <w:r w:rsidR="00A61718">
        <w:t>as part of</w:t>
      </w:r>
      <w:r w:rsidR="002764CD">
        <w:t xml:space="preserve"> the Azure™ Services Platform</w:t>
      </w:r>
      <w:r>
        <w:t xml:space="preserve">. The .NET Service Bus provides many of the same </w:t>
      </w:r>
      <w:r w:rsidR="000A1D68">
        <w:t xml:space="preserve">architectural </w:t>
      </w:r>
      <w:r>
        <w:t>characteristics found in typical ESB solutions</w:t>
      </w:r>
      <w:r w:rsidR="000A1D68">
        <w:t xml:space="preserve">, </w:t>
      </w:r>
      <w:r>
        <w:t xml:space="preserve">including things like </w:t>
      </w:r>
      <w:r w:rsidR="000A1D68">
        <w:t>identity and access control, naming, a service registry, and a common messaging fabric. The prim</w:t>
      </w:r>
      <w:r w:rsidR="00A61718">
        <w:t>ary difference is one of scope. I</w:t>
      </w:r>
      <w:r>
        <w:t xml:space="preserve">n the case of the .NET Service Bus, the </w:t>
      </w:r>
      <w:r w:rsidR="000A1D68">
        <w:t xml:space="preserve">components must be designed to operate in the cloud, at </w:t>
      </w:r>
      <w:r w:rsidR="00A61718">
        <w:t xml:space="preserve">a global </w:t>
      </w:r>
      <w:r w:rsidR="000A1D68">
        <w:t xml:space="preserve">Internet scope, </w:t>
      </w:r>
      <w:r w:rsidR="00A61718">
        <w:t xml:space="preserve">and </w:t>
      </w:r>
      <w:r w:rsidR="000A1D68">
        <w:t xml:space="preserve">in a highly scalable and federated manner. This is </w:t>
      </w:r>
      <w:r>
        <w:t xml:space="preserve">precisely why Microsoft </w:t>
      </w:r>
      <w:r w:rsidR="000A1D68">
        <w:t xml:space="preserve">has referred to </w:t>
      </w:r>
      <w:r>
        <w:t xml:space="preserve">this particular service offering as the </w:t>
      </w:r>
      <w:r w:rsidR="000A1D68" w:rsidRPr="00A30602">
        <w:rPr>
          <w:i/>
        </w:rPr>
        <w:t>Internet Service Bus</w:t>
      </w:r>
      <w:r w:rsidR="000A1D68">
        <w:t xml:space="preserve"> </w:t>
      </w:r>
      <w:r>
        <w:t xml:space="preserve">in the past </w:t>
      </w:r>
      <w:r w:rsidR="000A1D68">
        <w:t xml:space="preserve">(see </w:t>
      </w:r>
      <w:r w:rsidR="00413B44">
        <w:fldChar w:fldCharType="begin"/>
      </w:r>
      <w:r w:rsidR="000A1D68">
        <w:instrText xml:space="preserve"> REF _Ref215990891 \h </w:instrText>
      </w:r>
      <w:r w:rsidR="00413B44">
        <w:fldChar w:fldCharType="separate"/>
      </w:r>
      <w:r w:rsidR="0022555A">
        <w:t xml:space="preserve">Figure </w:t>
      </w:r>
      <w:r w:rsidR="0022555A">
        <w:rPr>
          <w:noProof/>
        </w:rPr>
        <w:t>12</w:t>
      </w:r>
      <w:r w:rsidR="00413B44">
        <w:fldChar w:fldCharType="end"/>
      </w:r>
      <w:r w:rsidR="000A1D68">
        <w:t>).</w:t>
      </w:r>
      <w:r w:rsidR="000A1D68">
        <w:rPr>
          <w:rStyle w:val="FootnoteReference"/>
        </w:rPr>
        <w:footnoteReference w:id="6"/>
      </w:r>
      <w:r w:rsidR="000A1D68">
        <w:t xml:space="preserve"> </w:t>
      </w:r>
    </w:p>
    <w:p w:rsidR="00A61718" w:rsidRDefault="00B66D57" w:rsidP="00B66D57">
      <w:r>
        <w:t xml:space="preserve">An Internet Service Bus would make it possible to integrate your </w:t>
      </w:r>
      <w:r w:rsidR="00177C99">
        <w:t>on-premises</w:t>
      </w:r>
      <w:r>
        <w:t xml:space="preserve"> ESB </w:t>
      </w:r>
      <w:r w:rsidR="00A61718">
        <w:t>product</w:t>
      </w:r>
      <w:r>
        <w:t xml:space="preserve"> with your </w:t>
      </w:r>
      <w:r w:rsidR="00A61718">
        <w:t xml:space="preserve">own </w:t>
      </w:r>
      <w:r>
        <w:t>services running in the cloud, with a variety of 3</w:t>
      </w:r>
      <w:r w:rsidRPr="00BA1E39">
        <w:rPr>
          <w:vertAlign w:val="superscript"/>
        </w:rPr>
        <w:t>rd</w:t>
      </w:r>
      <w:r>
        <w:t xml:space="preserve"> party services provided by Microsoft or other vendors (such as those offered within the Azure™ Service Platform), and with a variety of desktop, RIA</w:t>
      </w:r>
      <w:r>
        <w:rPr>
          <w:rStyle w:val="FootnoteReference"/>
        </w:rPr>
        <w:footnoteReference w:id="7"/>
      </w:r>
      <w:r>
        <w:t xml:space="preserve">, and Web applications that may be running in satellite locations outside of the </w:t>
      </w:r>
      <w:r w:rsidR="002764CD">
        <w:t xml:space="preserve">corporate </w:t>
      </w:r>
      <w:r>
        <w:t xml:space="preserve">firewall. </w:t>
      </w:r>
    </w:p>
    <w:p w:rsidR="00B66D57" w:rsidRDefault="00B66D57" w:rsidP="00B66D57">
      <w:r>
        <w:t xml:space="preserve">In order to make this possible, the implementation </w:t>
      </w:r>
      <w:r w:rsidR="002764CD">
        <w:t xml:space="preserve">must </w:t>
      </w:r>
      <w:r>
        <w:t xml:space="preserve">provide federated solutions based on open Internet standards and a </w:t>
      </w:r>
      <w:r w:rsidR="00A61718">
        <w:t xml:space="preserve">rich </w:t>
      </w:r>
      <w:r>
        <w:t>messaging fabric capable of bidirectional communication</w:t>
      </w:r>
      <w:r w:rsidR="00A61718">
        <w:t xml:space="preserve"> at Internet scope</w:t>
      </w:r>
      <w:r>
        <w:t>.</w:t>
      </w:r>
    </w:p>
    <w:p w:rsidR="000A1D68" w:rsidRDefault="000A1D68" w:rsidP="000A1D68">
      <w:pPr>
        <w:jc w:val="center"/>
      </w:pPr>
      <w:r w:rsidRPr="009501E4">
        <w:rPr>
          <w:noProof/>
          <w:lang w:bidi="ar-SA"/>
        </w:rPr>
        <w:drawing>
          <wp:inline distT="0" distB="0" distL="0" distR="0">
            <wp:extent cx="4379614" cy="2669828"/>
            <wp:effectExtent l="19050" t="0" r="1886" b="0"/>
            <wp:docPr id="31" name="Picture 41" descr="ISB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BPattern.png"/>
                    <pic:cNvPicPr/>
                  </pic:nvPicPr>
                  <pic:blipFill>
                    <a:blip r:embed="rId22"/>
                    <a:stretch>
                      <a:fillRect/>
                    </a:stretch>
                  </pic:blipFill>
                  <pic:spPr>
                    <a:xfrm>
                      <a:off x="0" y="0"/>
                      <a:ext cx="4379614" cy="2669828"/>
                    </a:xfrm>
                    <a:prstGeom prst="rect">
                      <a:avLst/>
                    </a:prstGeom>
                  </pic:spPr>
                </pic:pic>
              </a:graphicData>
            </a:graphic>
          </wp:inline>
        </w:drawing>
      </w:r>
    </w:p>
    <w:p w:rsidR="000A1D68" w:rsidRDefault="000A1D68" w:rsidP="000A1D68">
      <w:pPr>
        <w:pStyle w:val="Caption"/>
      </w:pPr>
      <w:bookmarkStart w:id="26" w:name="_Ref215990891"/>
      <w:r>
        <w:t xml:space="preserve">Figure </w:t>
      </w:r>
      <w:fldSimple w:instr=" SEQ Figure \* ARABIC ">
        <w:r w:rsidR="0022555A">
          <w:rPr>
            <w:noProof/>
          </w:rPr>
          <w:t>12</w:t>
        </w:r>
      </w:fldSimple>
      <w:bookmarkEnd w:id="26"/>
      <w:r>
        <w:t>: The Internet Service Bus</w:t>
      </w:r>
    </w:p>
    <w:p w:rsidR="002764CD" w:rsidRDefault="002764CD" w:rsidP="002764CD">
      <w:r>
        <w:t xml:space="preserve">Tackling bidirectional communication at Internet scope is not trivial due to some of today’s networking realities. This is primarily due to the network barriers introduced by firewall and NAT devices, which make it difficult to communicate with nodes sitting behind such layers. Imagine a situation where a sales </w:t>
      </w:r>
      <w:r>
        <w:lastRenderedPageBreak/>
        <w:t>person is traveling and she’s using your application on a wireless network in random hotel somewhere in the world. How would you locate and initiate communication with her device in that scenario?</w:t>
      </w:r>
    </w:p>
    <w:p w:rsidR="002764CD" w:rsidRDefault="002764CD" w:rsidP="002764CD">
      <w:r>
        <w:t xml:space="preserve">Companies often deal with these connectivity challenges by opening inbound firewall ports (much to their system administrator’s dismay) or by using different workarounds like dynamic DNS, NAT port mappings, or UPnP, all of which are brittle, difficult to manage, and susceptible to security threats. As more and more applications are requiring this type of bidirectional communication, we’re experiencing a growing tension here, </w:t>
      </w:r>
      <w:r w:rsidR="00A61718">
        <w:t>and this tension is precisely what the .NET Service Bus aims to reduce</w:t>
      </w:r>
      <w:r>
        <w:t>.</w:t>
      </w:r>
    </w:p>
    <w:p w:rsidR="001519F2" w:rsidRDefault="008715DE" w:rsidP="001519F2">
      <w:pPr>
        <w:pStyle w:val="Heading2"/>
      </w:pPr>
      <w:bookmarkStart w:id="27" w:name="_Toc217458840"/>
      <w:r>
        <w:t>Relayed Connectivity</w:t>
      </w:r>
      <w:bookmarkEnd w:id="27"/>
    </w:p>
    <w:p w:rsidR="000A1D68" w:rsidRDefault="000A1D68" w:rsidP="000A1D68">
      <w:r>
        <w:t xml:space="preserve">Despite these </w:t>
      </w:r>
      <w:r w:rsidR="00A61718">
        <w:t xml:space="preserve">connectivity </w:t>
      </w:r>
      <w:r>
        <w:t xml:space="preserve">challenges, some of today’s most popular Internet applications are inherently bidirectional. Consider things like instant messaging, online multiplayer games, and peer-to-peer file sharing applications that use protocols like BitTorrent, which accounts for a large percentage of all Internet traffic today. These applications have written the low-level networking logic to traverse firewalls and NAT devices, and to create direct peer-to-peer connections when possible. They </w:t>
      </w:r>
      <w:r w:rsidR="00A61718">
        <w:t>typically</w:t>
      </w:r>
      <w:r>
        <w:t xml:space="preserve"> accom</w:t>
      </w:r>
      <w:r w:rsidR="00A61718">
        <w:t>plish this through a central</w:t>
      </w:r>
      <w:r>
        <w:t xml:space="preserve"> </w:t>
      </w:r>
      <w:r w:rsidRPr="00A63D69">
        <w:rPr>
          <w:i/>
        </w:rPr>
        <w:t>relay service</w:t>
      </w:r>
      <w:r>
        <w:t xml:space="preserve"> that provides the </w:t>
      </w:r>
      <w:r w:rsidR="00A61718">
        <w:t xml:space="preserve">network traversal </w:t>
      </w:r>
      <w:r>
        <w:t xml:space="preserve">logic (see </w:t>
      </w:r>
      <w:r w:rsidR="00413B44">
        <w:fldChar w:fldCharType="begin"/>
      </w:r>
      <w:r>
        <w:instrText xml:space="preserve"> REF _Ref215999623 \h </w:instrText>
      </w:r>
      <w:r w:rsidR="00413B44">
        <w:fldChar w:fldCharType="separate"/>
      </w:r>
      <w:r w:rsidR="0022555A">
        <w:t xml:space="preserve">Figure </w:t>
      </w:r>
      <w:r w:rsidR="0022555A">
        <w:rPr>
          <w:noProof/>
        </w:rPr>
        <w:t>13</w:t>
      </w:r>
      <w:r w:rsidR="00413B44">
        <w:fldChar w:fldCharType="end"/>
      </w:r>
      <w:r>
        <w:t>).</w:t>
      </w:r>
    </w:p>
    <w:p w:rsidR="000A1D68" w:rsidRDefault="009A2FA3" w:rsidP="000A1D68">
      <w:pPr>
        <w:jc w:val="center"/>
      </w:pPr>
      <w:r>
        <w:rPr>
          <w:noProof/>
          <w:lang w:bidi="ar-SA"/>
        </w:rPr>
        <w:drawing>
          <wp:inline distT="0" distB="0" distL="0" distR="0">
            <wp:extent cx="4769116" cy="3020928"/>
            <wp:effectExtent l="0" t="0" r="0" b="0"/>
            <wp:docPr id="18" name="Picture 17" descr="RelayServic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yServiceNew.png"/>
                    <pic:cNvPicPr/>
                  </pic:nvPicPr>
                  <pic:blipFill>
                    <a:blip r:embed="rId23"/>
                    <a:stretch>
                      <a:fillRect/>
                    </a:stretch>
                  </pic:blipFill>
                  <pic:spPr>
                    <a:xfrm>
                      <a:off x="0" y="0"/>
                      <a:ext cx="4769116" cy="3020928"/>
                    </a:xfrm>
                    <a:prstGeom prst="rect">
                      <a:avLst/>
                    </a:prstGeom>
                  </pic:spPr>
                </pic:pic>
              </a:graphicData>
            </a:graphic>
          </wp:inline>
        </w:drawing>
      </w:r>
    </w:p>
    <w:p w:rsidR="000A1D68" w:rsidRDefault="000A1D68" w:rsidP="000A1D68">
      <w:pPr>
        <w:pStyle w:val="Caption"/>
      </w:pPr>
      <w:bookmarkStart w:id="28" w:name="_Ref215999623"/>
      <w:r>
        <w:t xml:space="preserve">Figure </w:t>
      </w:r>
      <w:fldSimple w:instr=" SEQ Figure \* ARABIC ">
        <w:r w:rsidR="0022555A">
          <w:rPr>
            <w:noProof/>
          </w:rPr>
          <w:t>13</w:t>
        </w:r>
      </w:fldSimple>
      <w:bookmarkEnd w:id="28"/>
      <w:r w:rsidR="009A2FA3">
        <w:t xml:space="preserve">: Using the </w:t>
      </w:r>
      <w:r>
        <w:t>Relay Service</w:t>
      </w:r>
    </w:p>
    <w:p w:rsidR="001519F2" w:rsidRDefault="00636C52" w:rsidP="000A1D68">
      <w:r>
        <w:t xml:space="preserve">The relay makes it possible for a sender to communicate with a receiver through a shared </w:t>
      </w:r>
      <w:r w:rsidRPr="00636C52">
        <w:rPr>
          <w:i/>
        </w:rPr>
        <w:t>rendezvous address</w:t>
      </w:r>
      <w:r>
        <w:t xml:space="preserve">. </w:t>
      </w:r>
      <w:r w:rsidR="000A1D68">
        <w:t>The receiver connects to the relay through an outbound port and creates a bidirectional socket for communication</w:t>
      </w:r>
      <w:r>
        <w:t>, specifying the rendezvous address it wants to “listen” on</w:t>
      </w:r>
      <w:r w:rsidR="000A1D68">
        <w:t xml:space="preserve">. The sender can then </w:t>
      </w:r>
      <w:r>
        <w:t>“send” a message</w:t>
      </w:r>
      <w:r w:rsidR="000A1D68">
        <w:t xml:space="preserve"> to th</w:t>
      </w:r>
      <w:r>
        <w:t>e relay using the same rendezvous address</w:t>
      </w:r>
      <w:r w:rsidR="000A1D68">
        <w:t xml:space="preserve">, </w:t>
      </w:r>
      <w:r>
        <w:t xml:space="preserve">at which point the </w:t>
      </w:r>
      <w:r w:rsidR="000A1D68">
        <w:t xml:space="preserve">relay </w:t>
      </w:r>
      <w:r>
        <w:t>can transmit the message</w:t>
      </w:r>
      <w:r w:rsidR="000A1D68">
        <w:t xml:space="preserve"> to the receiver </w:t>
      </w:r>
      <w:r>
        <w:t xml:space="preserve">registered on the same address; the message is transmitted </w:t>
      </w:r>
      <w:r w:rsidR="000A1D68">
        <w:t xml:space="preserve">through the bidirectional socket already in place. </w:t>
      </w:r>
      <w:r w:rsidR="00EC11F3">
        <w:t>T</w:t>
      </w:r>
      <w:r w:rsidR="000A1D68">
        <w:t xml:space="preserve">he receiver doesn’t need to have any inbound ports open on the firewall to make this work. This </w:t>
      </w:r>
      <w:r w:rsidR="00EC11F3">
        <w:t>type of relay service sits at the heart of the .NET Service Bus</w:t>
      </w:r>
      <w:r w:rsidR="007A13E7">
        <w:t>.</w:t>
      </w:r>
    </w:p>
    <w:p w:rsidR="00735B6B" w:rsidRDefault="007A13E7" w:rsidP="000A1D68">
      <w:r>
        <w:lastRenderedPageBreak/>
        <w:t xml:space="preserve">When using the .NET Service Bus relay, you can take advantage of one-way messaging, request/response messaging, or the more flexible publish/subscribe multicast capabilities. </w:t>
      </w:r>
    </w:p>
    <w:p w:rsidR="00735B6B" w:rsidRDefault="007A13E7" w:rsidP="000A1D68">
      <w:r>
        <w:t>For one-way</w:t>
      </w:r>
      <w:r w:rsidR="00636C52">
        <w:t xml:space="preserve"> messaging</w:t>
      </w:r>
      <w:r>
        <w:t xml:space="preserve">, a single receiver registers </w:t>
      </w:r>
      <w:r w:rsidR="00EC11F3">
        <w:t xml:space="preserve">with the relay </w:t>
      </w:r>
      <w:r>
        <w:t>to “listen”</w:t>
      </w:r>
      <w:r w:rsidR="00EC11F3">
        <w:t xml:space="preserve"> for messages </w:t>
      </w:r>
      <w:r>
        <w:t xml:space="preserve">on a particular </w:t>
      </w:r>
      <w:r w:rsidR="00636C52">
        <w:t xml:space="preserve">rendezvous </w:t>
      </w:r>
      <w:r>
        <w:t xml:space="preserve">address within the .NET Service Bus. </w:t>
      </w:r>
      <w:r w:rsidR="00EC11F3">
        <w:t xml:space="preserve"> Senders can then “send” messages to the .NET Service Bus address to have the messages “relayed” to the registered receiver. </w:t>
      </w:r>
      <w:r w:rsidR="00636C52">
        <w:t xml:space="preserve">Using one-way communication </w:t>
      </w:r>
      <w:r w:rsidR="00735B6B">
        <w:t>through the relay offers</w:t>
      </w:r>
      <w:r w:rsidR="00636C52">
        <w:t xml:space="preserve"> </w:t>
      </w:r>
      <w:r w:rsidR="00735B6B">
        <w:t xml:space="preserve">a </w:t>
      </w:r>
      <w:r w:rsidR="00636C52">
        <w:t xml:space="preserve">more aggressive network traversal </w:t>
      </w:r>
      <w:r w:rsidR="00735B6B">
        <w:t xml:space="preserve">mode </w:t>
      </w:r>
      <w:r w:rsidR="00636C52">
        <w:t>because it’s then possible for both the sender and the receiver to use HTTP (e.g., the receiver can poll for messages</w:t>
      </w:r>
      <w:r w:rsidR="00735B6B">
        <w:t xml:space="preserve"> from the relay via HTTP). Request/response messaging is very similar, only you’ll typically use TCP on the receiver end.</w:t>
      </w:r>
    </w:p>
    <w:p w:rsidR="00EC11F3" w:rsidRDefault="00EC11F3" w:rsidP="000A1D68">
      <w:r>
        <w:t xml:space="preserve">The relay service makes it easy to implement publish/subscribe architectures by allowing multiple receivers to register on the same .NET Service Bus </w:t>
      </w:r>
      <w:r w:rsidR="00735B6B">
        <w:t xml:space="preserve">rendezvous </w:t>
      </w:r>
      <w:r>
        <w:t xml:space="preserve">address. </w:t>
      </w:r>
      <w:r w:rsidR="00735B6B">
        <w:t>In that case</w:t>
      </w:r>
      <w:r>
        <w:t xml:space="preserve">, when a sender transmits a message to that </w:t>
      </w:r>
      <w:r w:rsidR="00735B6B">
        <w:t xml:space="preserve">rendezvous </w:t>
      </w:r>
      <w:r>
        <w:t xml:space="preserve">address, the relay service will distribute the transmitted message to all currently registered receivers, thereby providing </w:t>
      </w:r>
      <w:r w:rsidR="00735B6B">
        <w:t>multicast capabilities through the relay.</w:t>
      </w:r>
    </w:p>
    <w:p w:rsidR="00D633EC" w:rsidRDefault="00735B6B" w:rsidP="000A1D68">
      <w:r>
        <w:t>Both s</w:t>
      </w:r>
      <w:r w:rsidR="00D633EC">
        <w:t xml:space="preserve">enders and receivers can communicate with the relay using either TCP or HTTP. You typically use the former when you care more about performance and throughput and the latter when you care more about interoperability or </w:t>
      </w:r>
      <w:r>
        <w:t xml:space="preserve">when </w:t>
      </w:r>
      <w:r w:rsidR="00D633EC">
        <w:t xml:space="preserve">you need to ensure </w:t>
      </w:r>
      <w:r>
        <w:t>you’re able to communicate through firewalls</w:t>
      </w:r>
      <w:r w:rsidR="00D633EC">
        <w:t xml:space="preserve">. </w:t>
      </w:r>
    </w:p>
    <w:p w:rsidR="0025798D" w:rsidRDefault="002764CD" w:rsidP="002764CD">
      <w:pPr>
        <w:pStyle w:val="Heading2"/>
      </w:pPr>
      <w:bookmarkStart w:id="29" w:name="_Toc217458841"/>
      <w:r>
        <w:t>Direct Connectivity</w:t>
      </w:r>
      <w:bookmarkEnd w:id="29"/>
    </w:p>
    <w:p w:rsidR="002764CD" w:rsidRDefault="008715DE" w:rsidP="00782A31">
      <w:r>
        <w:t>In addition to relayed communications, the .NET Service Bus also provides a capability for establishing direct connectivity between senders and receivers in order to improve performance and throughput. Senders and receivers still communicate with the relay through a common rendezvous address but then it tries to help them connect directly to one another in order to avoid future relayed transmissions.</w:t>
      </w:r>
    </w:p>
    <w:p w:rsidR="008715DE" w:rsidRDefault="008715DE" w:rsidP="008715DE">
      <w:r>
        <w:t xml:space="preserve">The way the relay accomplishes this is through a mutual port predication algorithm based on probing information from the sender and receiver. The relay service looks at this probing information and does its best to predict what ports are going to be open on their respective NAT devices. It can then provide that information to the sender/receiver so that they can attempt to establish a direct connection with one another. If the relay service predicts correctly, the connection will succeed, otherwise it can try again until it decides to give up and to stick with the relayed connection. </w:t>
      </w:r>
    </w:p>
    <w:p w:rsidR="00105252" w:rsidRDefault="00105252" w:rsidP="00105252">
      <w:r>
        <w:t>This approach is similar to the approach used by many of today’s instant messaging applications when transferring files between users. Next time you use that feature, pay attention to the initial file transfer speed and whether or not it significantly speeds up at some point during the process. If you notice a significant boost in transfer speed, you just witnessed the upgrade to a direct connection.</w:t>
      </w:r>
    </w:p>
    <w:p w:rsidR="00105252" w:rsidRDefault="00105252" w:rsidP="008715DE"/>
    <w:p w:rsidR="009A2FA3" w:rsidRDefault="009A2FA3" w:rsidP="009A2FA3">
      <w:pPr>
        <w:jc w:val="center"/>
      </w:pPr>
      <w:r>
        <w:rPr>
          <w:noProof/>
          <w:lang w:bidi="ar-SA"/>
        </w:rPr>
        <w:lastRenderedPageBreak/>
        <w:drawing>
          <wp:inline distT="0" distB="0" distL="0" distR="0">
            <wp:extent cx="4769116" cy="3020928"/>
            <wp:effectExtent l="0" t="0" r="0" b="0"/>
            <wp:docPr id="19" name="Picture 18" descr="DirectConn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Connection.png"/>
                    <pic:cNvPicPr/>
                  </pic:nvPicPr>
                  <pic:blipFill>
                    <a:blip r:embed="rId24"/>
                    <a:stretch>
                      <a:fillRect/>
                    </a:stretch>
                  </pic:blipFill>
                  <pic:spPr>
                    <a:xfrm>
                      <a:off x="0" y="0"/>
                      <a:ext cx="4769116" cy="3020928"/>
                    </a:xfrm>
                    <a:prstGeom prst="rect">
                      <a:avLst/>
                    </a:prstGeom>
                  </pic:spPr>
                </pic:pic>
              </a:graphicData>
            </a:graphic>
          </wp:inline>
        </w:drawing>
      </w:r>
    </w:p>
    <w:p w:rsidR="009A2FA3" w:rsidRDefault="009A2FA3" w:rsidP="009A2FA3">
      <w:pPr>
        <w:pStyle w:val="Caption"/>
      </w:pPr>
      <w:r>
        <w:t xml:space="preserve">Figure </w:t>
      </w:r>
      <w:fldSimple w:instr=" SEQ Figure \* ARABIC ">
        <w:r w:rsidR="0022555A">
          <w:rPr>
            <w:noProof/>
          </w:rPr>
          <w:t>14</w:t>
        </w:r>
      </w:fldSimple>
      <w:r>
        <w:t>: Establishing a Direct Connection</w:t>
      </w:r>
    </w:p>
    <w:p w:rsidR="00735B6B" w:rsidRDefault="00735B6B" w:rsidP="00735B6B">
      <w:pPr>
        <w:pStyle w:val="Heading2"/>
      </w:pPr>
      <w:bookmarkStart w:id="30" w:name="_Toc217458842"/>
      <w:r>
        <w:t>Relay</w:t>
      </w:r>
      <w:r w:rsidR="00F82439">
        <w:t xml:space="preserve"> Addresses and</w:t>
      </w:r>
      <w:r>
        <w:t xml:space="preserve"> Access Control</w:t>
      </w:r>
      <w:bookmarkEnd w:id="30"/>
    </w:p>
    <w:p w:rsidR="008715DE" w:rsidRDefault="00816AA0" w:rsidP="008715DE">
      <w:r>
        <w:t xml:space="preserve">One of the most important things to understand when using the .NET Service Bus is </w:t>
      </w:r>
      <w:r w:rsidR="009A2FA3">
        <w:t xml:space="preserve">how to structure the rendezvous addresses for your .NET Service Bus endpoints. </w:t>
      </w:r>
      <w:r w:rsidR="008D1F3B">
        <w:t>When you expose a TCP-based endpoint, you’ll need to structure your addresses as follows:</w:t>
      </w:r>
    </w:p>
    <w:p w:rsidR="008D1F3B" w:rsidRDefault="008D1F3B" w:rsidP="008D1F3B">
      <w:pPr>
        <w:pStyle w:val="Code"/>
      </w:pPr>
      <w:r>
        <w:t>sb://servicebus.windows.net/services/[solution]/[name]/[name]/...</w:t>
      </w:r>
    </w:p>
    <w:p w:rsidR="008D1F3B" w:rsidRDefault="008D1F3B" w:rsidP="008D1F3B">
      <w:pPr>
        <w:pStyle w:val="Code"/>
      </w:pPr>
    </w:p>
    <w:p w:rsidR="008D1F3B" w:rsidRPr="008715DE" w:rsidRDefault="008D1F3B" w:rsidP="008D1F3B">
      <w:r>
        <w:t>When you expose an HTTP based address, simply replace the “sb” protocol scheme with “http”:</w:t>
      </w:r>
    </w:p>
    <w:p w:rsidR="008D1F3B" w:rsidRDefault="008D1F3B" w:rsidP="008D1F3B">
      <w:pPr>
        <w:pStyle w:val="Code"/>
      </w:pPr>
      <w:r>
        <w:t>http://servicebus.windows.net/services/[solution]/[name]/[name]/...</w:t>
      </w:r>
    </w:p>
    <w:p w:rsidR="008D1F3B" w:rsidRDefault="008D1F3B" w:rsidP="008D1F3B">
      <w:pPr>
        <w:pStyle w:val="Code"/>
      </w:pPr>
    </w:p>
    <w:p w:rsidR="008D1F3B" w:rsidRDefault="008D1F3B" w:rsidP="008715DE">
      <w:r>
        <w:t>Notice that you specify your solution name as part of the address in order to distinguish your endpoints from those used by other solutions throughout the .NET Service Bus. After the solution name, you have complete control to specify whatever URI name hierarchy you’d like to use.</w:t>
      </w:r>
      <w:r>
        <w:rPr>
          <w:rStyle w:val="FootnoteReference"/>
        </w:rPr>
        <w:footnoteReference w:id="8"/>
      </w:r>
    </w:p>
    <w:p w:rsidR="008D1F3B" w:rsidRDefault="008D1F3B" w:rsidP="008715DE">
      <w:r>
        <w:t xml:space="preserve">If you’re logged into the Azure™ Services Platform portal, you can browse to the solution management page (see </w:t>
      </w:r>
      <w:r w:rsidR="00413B44">
        <w:fldChar w:fldCharType="begin"/>
      </w:r>
      <w:r>
        <w:instrText xml:space="preserve"> REF _Ref217389736 \h </w:instrText>
      </w:r>
      <w:r w:rsidR="00413B44">
        <w:fldChar w:fldCharType="separate"/>
      </w:r>
      <w:r w:rsidR="0022555A">
        <w:t xml:space="preserve">Figure </w:t>
      </w:r>
      <w:r w:rsidR="0022555A">
        <w:rPr>
          <w:noProof/>
        </w:rPr>
        <w:t>10</w:t>
      </w:r>
      <w:r w:rsidR="00413B44">
        <w:fldChar w:fldCharType="end"/>
      </w:r>
      <w:r>
        <w:t>) for one of your solutions and then browse to the Service Bus management section. This page provides documentation showing you how to structure the addresses for your solution.</w:t>
      </w:r>
    </w:p>
    <w:p w:rsidR="00F82439" w:rsidRDefault="00F82439" w:rsidP="00F82439">
      <w:r>
        <w:t xml:space="preserve">The relay provides access control capabilities through a claims-based security model and a trust relationship with the .NET Access Control Service. The relay looks for </w:t>
      </w:r>
      <w:r w:rsidR="005C5B7C">
        <w:t xml:space="preserve">a </w:t>
      </w:r>
      <w:r>
        <w:t xml:space="preserve">security token issued by the .NET </w:t>
      </w:r>
      <w:r>
        <w:lastRenderedPageBreak/>
        <w:t xml:space="preserve">Access Control Service to determine whether a particular sender or receiver should be allowed to “send” or “listen” on a particular .NET Service Bus rendezvous address. </w:t>
      </w:r>
    </w:p>
    <w:p w:rsidR="00F82439" w:rsidRDefault="00F82439" w:rsidP="00F82439">
      <w:r>
        <w:t xml:space="preserve">Before a receiver can listen on a particular address, it must acquire a security token from the .NET Access Control Service containing the “#Listen” claim. It will be required to provide credentials to the .NET Access Control Service in order to acquire such a token. Senders must also acquire a security token from the .NET Access Control Service containing a “#Send” claim. </w:t>
      </w:r>
    </w:p>
    <w:p w:rsidR="00F82439" w:rsidRDefault="00F82439" w:rsidP="00F82439">
      <w:r>
        <w:t>Senders and receivers will need to supply credentials to the .NET Access Control Service in order to acquire a security token for the .NET Service Bus relay. The .NET Access Control Service supports different types of credentials as we’ll discuss shortly. Since the relay has a trust relationship with the .NET Access Control Service, it’s able to read the security tokens that it issues and process the claims.</w:t>
      </w:r>
    </w:p>
    <w:p w:rsidR="002764CD" w:rsidRDefault="002764CD" w:rsidP="002764CD">
      <w:pPr>
        <w:pStyle w:val="Heading2"/>
      </w:pPr>
      <w:bookmarkStart w:id="31" w:name="_Toc217458843"/>
      <w:r>
        <w:t>Service Registry</w:t>
      </w:r>
      <w:bookmarkEnd w:id="31"/>
    </w:p>
    <w:p w:rsidR="002764CD" w:rsidRDefault="002764CD" w:rsidP="002764CD">
      <w:r>
        <w:t>The .NET Service Bus provides a service registry for publishing and discovering service endpoint references within a solution. It allows you to publish endpoint references as either simple URI’s or as official WS-Addressing endpoint references. Others can then discover a solution’s endpoint references by browsing to the solution’s base address and retrieving an Atom feed that contains the information.</w:t>
      </w:r>
      <w:r>
        <w:rPr>
          <w:rStyle w:val="FootnoteReference"/>
        </w:rPr>
        <w:footnoteReference w:id="9"/>
      </w:r>
      <w:r>
        <w:t xml:space="preserve"> </w:t>
      </w:r>
    </w:p>
    <w:p w:rsidR="002764CD" w:rsidRDefault="002764CD" w:rsidP="002764CD">
      <w:r>
        <w:t>There are two ways to publish endpoint references into the service registry. The most common approach is to let WCF take care of it for you when you register listeners with the relay service. The relay service automatically populates the service registry with endpoint references as you create listeners through the WCF bindings (and corresponding channels) that come with the .NET Services SDK. You can also manually publish endpoint references into the service registry through an AtomPub interface.</w:t>
      </w:r>
    </w:p>
    <w:p w:rsidR="00D633EC" w:rsidRDefault="00D633EC" w:rsidP="00D633EC">
      <w:pPr>
        <w:pStyle w:val="Heading2"/>
      </w:pPr>
      <w:bookmarkStart w:id="32" w:name="_Toc217458844"/>
      <w:r>
        <w:t>Integration with WCF</w:t>
      </w:r>
      <w:bookmarkEnd w:id="32"/>
    </w:p>
    <w:p w:rsidR="00D633EC" w:rsidRDefault="00D633EC" w:rsidP="00D633EC">
      <w:r>
        <w:t>The primary programming model for working with the .NET Service Bus on the .NET platform is WCF. The .NET Services SDK comes with a set of new WCF bindings that automate the integration between your WCF services and clients with the relay service. In most cases, all you need to do is replace the current WCF binding that you’re using with one of the .NET Service Bus bindings.</w:t>
      </w:r>
    </w:p>
    <w:p w:rsidR="00D633EC" w:rsidRDefault="00413B44" w:rsidP="00D633EC">
      <w:r>
        <w:fldChar w:fldCharType="begin"/>
      </w:r>
      <w:r w:rsidR="00D633EC">
        <w:instrText xml:space="preserve"> REF _Ref216199843 \h </w:instrText>
      </w:r>
      <w:r>
        <w:fldChar w:fldCharType="separate"/>
      </w:r>
      <w:r w:rsidR="0022555A">
        <w:t xml:space="preserve">Figure </w:t>
      </w:r>
      <w:r w:rsidR="0022555A">
        <w:rPr>
          <w:noProof/>
        </w:rPr>
        <w:t>15</w:t>
      </w:r>
      <w:r>
        <w:fldChar w:fldCharType="end"/>
      </w:r>
      <w:r w:rsidR="00D633EC">
        <w:t xml:space="preserve"> lists all of the .NET Service Bus WCF bindings and the standard WCF bindings they correspond to. The most commonly used WCF bindings, such as BasicHttpBinding, WebHttpBinding, WSHttpBinding, and NetTcpBinding, all have a corresponding .NET Service Bus binding with a very similar name (just insert “Relay” before “Binding”).  There are only a few relay</w:t>
      </w:r>
      <w:r w:rsidR="008D1F3B">
        <w:t>-specific</w:t>
      </w:r>
      <w:r w:rsidR="00D633EC">
        <w:t xml:space="preserve"> bindings – NetOneWayRelayBinding and NetEventRelayBinding – that don’t have a corresponding binding </w:t>
      </w:r>
      <w:r w:rsidR="008D1F3B">
        <w:t>in WCF</w:t>
      </w:r>
      <w:r w:rsidR="00D633EC">
        <w:t>.</w:t>
      </w:r>
    </w:p>
    <w:p w:rsidR="00105252" w:rsidRDefault="00105252" w:rsidP="00D633EC"/>
    <w:p w:rsidR="00426FBE" w:rsidRDefault="00426FBE" w:rsidP="00D633EC"/>
    <w:tbl>
      <w:tblPr>
        <w:tblStyle w:val="MediumShading1-Accent11"/>
        <w:tblW w:w="0" w:type="auto"/>
        <w:jc w:val="center"/>
        <w:tblLook w:val="04A0"/>
      </w:tblPr>
      <w:tblGrid>
        <w:gridCol w:w="3113"/>
        <w:gridCol w:w="3598"/>
      </w:tblGrid>
      <w:tr w:rsidR="00D633EC" w:rsidRPr="0058283E" w:rsidTr="00FA5D84">
        <w:trPr>
          <w:cnfStyle w:val="100000000000"/>
          <w:jc w:val="center"/>
        </w:trPr>
        <w:tc>
          <w:tcPr>
            <w:cnfStyle w:val="001000000000"/>
            <w:tcW w:w="3113" w:type="dxa"/>
          </w:tcPr>
          <w:p w:rsidR="00D633EC" w:rsidRPr="0058283E" w:rsidRDefault="00D633EC" w:rsidP="00FA5D84">
            <w:r w:rsidRPr="0058283E">
              <w:lastRenderedPageBreak/>
              <w:t>Standard WCF Binding</w:t>
            </w:r>
          </w:p>
        </w:tc>
        <w:tc>
          <w:tcPr>
            <w:tcW w:w="3598" w:type="dxa"/>
          </w:tcPr>
          <w:p w:rsidR="00D633EC" w:rsidRPr="0058283E" w:rsidRDefault="00D633EC" w:rsidP="00FA5D84">
            <w:pPr>
              <w:cnfStyle w:val="100000000000"/>
            </w:pPr>
            <w:r w:rsidRPr="0058283E">
              <w:t>Equivalent Relay Binding</w:t>
            </w:r>
          </w:p>
        </w:tc>
      </w:tr>
      <w:tr w:rsidR="00D633EC" w:rsidRPr="0058283E" w:rsidTr="00FA5D84">
        <w:trPr>
          <w:cnfStyle w:val="000000100000"/>
          <w:jc w:val="center"/>
        </w:trPr>
        <w:tc>
          <w:tcPr>
            <w:cnfStyle w:val="001000000000"/>
            <w:tcW w:w="3113" w:type="dxa"/>
          </w:tcPr>
          <w:p w:rsidR="00D633EC" w:rsidRPr="0058283E" w:rsidRDefault="00D633EC" w:rsidP="00FA5D84">
            <w:pPr>
              <w:rPr>
                <w:b w:val="0"/>
              </w:rPr>
            </w:pPr>
            <w:r w:rsidRPr="0058283E">
              <w:rPr>
                <w:b w:val="0"/>
              </w:rPr>
              <w:t>BasicHttpBinding</w:t>
            </w:r>
          </w:p>
        </w:tc>
        <w:tc>
          <w:tcPr>
            <w:tcW w:w="3598" w:type="dxa"/>
          </w:tcPr>
          <w:p w:rsidR="00D633EC" w:rsidRPr="0058283E" w:rsidRDefault="00D633EC" w:rsidP="00FA5D84">
            <w:pPr>
              <w:cnfStyle w:val="000000100000"/>
            </w:pPr>
            <w:r w:rsidRPr="0058283E">
              <w:t>BasicHttpRelayBinding</w:t>
            </w:r>
          </w:p>
        </w:tc>
      </w:tr>
      <w:tr w:rsidR="00D633EC" w:rsidRPr="0058283E" w:rsidTr="00FA5D84">
        <w:trPr>
          <w:cnfStyle w:val="000000010000"/>
          <w:jc w:val="center"/>
        </w:trPr>
        <w:tc>
          <w:tcPr>
            <w:cnfStyle w:val="001000000000"/>
            <w:tcW w:w="3113" w:type="dxa"/>
          </w:tcPr>
          <w:p w:rsidR="00D633EC" w:rsidRPr="0058283E" w:rsidRDefault="00D633EC" w:rsidP="00FA5D84">
            <w:pPr>
              <w:rPr>
                <w:b w:val="0"/>
              </w:rPr>
            </w:pPr>
            <w:r w:rsidRPr="0058283E">
              <w:rPr>
                <w:b w:val="0"/>
              </w:rPr>
              <w:t>WebHttpBinding</w:t>
            </w:r>
          </w:p>
        </w:tc>
        <w:tc>
          <w:tcPr>
            <w:tcW w:w="3598" w:type="dxa"/>
          </w:tcPr>
          <w:p w:rsidR="00D633EC" w:rsidRPr="0058283E" w:rsidRDefault="00D633EC" w:rsidP="00FA5D84">
            <w:pPr>
              <w:cnfStyle w:val="000000010000"/>
            </w:pPr>
            <w:r w:rsidRPr="0058283E">
              <w:t>WebHttpRelayBinding</w:t>
            </w:r>
          </w:p>
        </w:tc>
      </w:tr>
      <w:tr w:rsidR="00D633EC" w:rsidRPr="0058283E" w:rsidTr="00FA5D84">
        <w:trPr>
          <w:cnfStyle w:val="000000100000"/>
          <w:jc w:val="center"/>
        </w:trPr>
        <w:tc>
          <w:tcPr>
            <w:cnfStyle w:val="001000000000"/>
            <w:tcW w:w="3113" w:type="dxa"/>
          </w:tcPr>
          <w:p w:rsidR="00D633EC" w:rsidRPr="0058283E" w:rsidRDefault="00D633EC" w:rsidP="00FA5D84">
            <w:pPr>
              <w:rPr>
                <w:b w:val="0"/>
              </w:rPr>
            </w:pPr>
            <w:r w:rsidRPr="0058283E">
              <w:rPr>
                <w:b w:val="0"/>
              </w:rPr>
              <w:t>WSHttpBinding</w:t>
            </w:r>
          </w:p>
        </w:tc>
        <w:tc>
          <w:tcPr>
            <w:tcW w:w="3598" w:type="dxa"/>
          </w:tcPr>
          <w:p w:rsidR="00D633EC" w:rsidRPr="0058283E" w:rsidRDefault="00D633EC" w:rsidP="00FA5D84">
            <w:pPr>
              <w:cnfStyle w:val="000000100000"/>
            </w:pPr>
            <w:r w:rsidRPr="0058283E">
              <w:t>WSHttpRelayBinding</w:t>
            </w:r>
          </w:p>
        </w:tc>
      </w:tr>
      <w:tr w:rsidR="00D633EC" w:rsidRPr="0058283E" w:rsidTr="00FA5D84">
        <w:trPr>
          <w:cnfStyle w:val="000000010000"/>
          <w:jc w:val="center"/>
        </w:trPr>
        <w:tc>
          <w:tcPr>
            <w:cnfStyle w:val="001000000000"/>
            <w:tcW w:w="3113" w:type="dxa"/>
          </w:tcPr>
          <w:p w:rsidR="00D633EC" w:rsidRPr="0058283E" w:rsidRDefault="00D633EC" w:rsidP="00FA5D84">
            <w:pPr>
              <w:rPr>
                <w:b w:val="0"/>
              </w:rPr>
            </w:pPr>
            <w:r w:rsidRPr="0058283E">
              <w:rPr>
                <w:b w:val="0"/>
              </w:rPr>
              <w:t>WS2007HttpBinding</w:t>
            </w:r>
          </w:p>
        </w:tc>
        <w:tc>
          <w:tcPr>
            <w:tcW w:w="3598" w:type="dxa"/>
          </w:tcPr>
          <w:p w:rsidR="00D633EC" w:rsidRPr="0058283E" w:rsidRDefault="00D633EC" w:rsidP="00FA5D84">
            <w:pPr>
              <w:cnfStyle w:val="000000010000"/>
            </w:pPr>
            <w:r w:rsidRPr="0058283E">
              <w:t>WS2007HttpRelayBinding</w:t>
            </w:r>
          </w:p>
        </w:tc>
      </w:tr>
      <w:tr w:rsidR="00D633EC" w:rsidRPr="0058283E" w:rsidTr="00FA5D84">
        <w:trPr>
          <w:cnfStyle w:val="000000100000"/>
          <w:jc w:val="center"/>
        </w:trPr>
        <w:tc>
          <w:tcPr>
            <w:cnfStyle w:val="001000000000"/>
            <w:tcW w:w="3113" w:type="dxa"/>
          </w:tcPr>
          <w:p w:rsidR="00D633EC" w:rsidRPr="0058283E" w:rsidRDefault="00D633EC" w:rsidP="00FA5D84">
            <w:pPr>
              <w:rPr>
                <w:b w:val="0"/>
              </w:rPr>
            </w:pPr>
            <w:r w:rsidRPr="0058283E">
              <w:rPr>
                <w:b w:val="0"/>
              </w:rPr>
              <w:t>WSHttpContextBinding</w:t>
            </w:r>
          </w:p>
        </w:tc>
        <w:tc>
          <w:tcPr>
            <w:tcW w:w="3598" w:type="dxa"/>
          </w:tcPr>
          <w:p w:rsidR="00D633EC" w:rsidRPr="0058283E" w:rsidRDefault="00D633EC" w:rsidP="00FA5D84">
            <w:pPr>
              <w:cnfStyle w:val="000000100000"/>
            </w:pPr>
            <w:r w:rsidRPr="0058283E">
              <w:t>WSHttpRelayContextBinding</w:t>
            </w:r>
          </w:p>
        </w:tc>
      </w:tr>
      <w:tr w:rsidR="00D633EC" w:rsidRPr="0058283E" w:rsidTr="00FA5D84">
        <w:trPr>
          <w:cnfStyle w:val="000000010000"/>
          <w:jc w:val="center"/>
        </w:trPr>
        <w:tc>
          <w:tcPr>
            <w:cnfStyle w:val="001000000000"/>
            <w:tcW w:w="3113" w:type="dxa"/>
          </w:tcPr>
          <w:p w:rsidR="00D633EC" w:rsidRPr="0058283E" w:rsidRDefault="00D633EC" w:rsidP="00FA5D84">
            <w:pPr>
              <w:rPr>
                <w:b w:val="0"/>
              </w:rPr>
            </w:pPr>
            <w:r w:rsidRPr="0058283E">
              <w:rPr>
                <w:b w:val="0"/>
              </w:rPr>
              <w:t>WS2007HttpFederationBinding</w:t>
            </w:r>
          </w:p>
        </w:tc>
        <w:tc>
          <w:tcPr>
            <w:tcW w:w="3598" w:type="dxa"/>
          </w:tcPr>
          <w:p w:rsidR="00D633EC" w:rsidRPr="0058283E" w:rsidRDefault="00D633EC" w:rsidP="00FA5D84">
            <w:pPr>
              <w:cnfStyle w:val="000000010000"/>
            </w:pPr>
            <w:r w:rsidRPr="0058283E">
              <w:t>WS2007HttpRelayFederationBinding</w:t>
            </w:r>
          </w:p>
        </w:tc>
      </w:tr>
      <w:tr w:rsidR="00D633EC" w:rsidRPr="0058283E" w:rsidTr="00FA5D84">
        <w:trPr>
          <w:cnfStyle w:val="000000100000"/>
          <w:jc w:val="center"/>
        </w:trPr>
        <w:tc>
          <w:tcPr>
            <w:cnfStyle w:val="001000000000"/>
            <w:tcW w:w="3113" w:type="dxa"/>
          </w:tcPr>
          <w:p w:rsidR="00D633EC" w:rsidRPr="0058283E" w:rsidRDefault="00D633EC" w:rsidP="00FA5D84">
            <w:pPr>
              <w:rPr>
                <w:b w:val="0"/>
              </w:rPr>
            </w:pPr>
            <w:r w:rsidRPr="0058283E">
              <w:rPr>
                <w:b w:val="0"/>
              </w:rPr>
              <w:t>NetTcpBinding</w:t>
            </w:r>
          </w:p>
        </w:tc>
        <w:tc>
          <w:tcPr>
            <w:tcW w:w="3598" w:type="dxa"/>
          </w:tcPr>
          <w:p w:rsidR="00D633EC" w:rsidRPr="0058283E" w:rsidRDefault="00D633EC" w:rsidP="00FA5D84">
            <w:pPr>
              <w:cnfStyle w:val="000000100000"/>
            </w:pPr>
            <w:r w:rsidRPr="0058283E">
              <w:t>NetTcpRelayBinding</w:t>
            </w:r>
          </w:p>
        </w:tc>
      </w:tr>
      <w:tr w:rsidR="00D633EC" w:rsidRPr="0058283E" w:rsidTr="00FA5D84">
        <w:trPr>
          <w:cnfStyle w:val="000000010000"/>
          <w:jc w:val="center"/>
        </w:trPr>
        <w:tc>
          <w:tcPr>
            <w:cnfStyle w:val="001000000000"/>
            <w:tcW w:w="3113" w:type="dxa"/>
          </w:tcPr>
          <w:p w:rsidR="00D633EC" w:rsidRPr="0058283E" w:rsidRDefault="00D633EC" w:rsidP="00FA5D84">
            <w:pPr>
              <w:rPr>
                <w:b w:val="0"/>
              </w:rPr>
            </w:pPr>
            <w:r w:rsidRPr="0058283E">
              <w:rPr>
                <w:b w:val="0"/>
              </w:rPr>
              <w:t>NetTcpContextBinding</w:t>
            </w:r>
          </w:p>
        </w:tc>
        <w:tc>
          <w:tcPr>
            <w:tcW w:w="3598" w:type="dxa"/>
          </w:tcPr>
          <w:p w:rsidR="00D633EC" w:rsidRPr="0058283E" w:rsidRDefault="00D633EC" w:rsidP="00FA5D84">
            <w:pPr>
              <w:cnfStyle w:val="000000010000"/>
            </w:pPr>
            <w:r w:rsidRPr="0058283E">
              <w:t>NetTcpRelayContextBinding</w:t>
            </w:r>
          </w:p>
        </w:tc>
      </w:tr>
      <w:tr w:rsidR="00D633EC" w:rsidRPr="0058283E" w:rsidTr="00FA5D84">
        <w:trPr>
          <w:cnfStyle w:val="000000100000"/>
          <w:jc w:val="center"/>
        </w:trPr>
        <w:tc>
          <w:tcPr>
            <w:cnfStyle w:val="001000000000"/>
            <w:tcW w:w="3113" w:type="dxa"/>
          </w:tcPr>
          <w:p w:rsidR="00D633EC" w:rsidRPr="0058283E" w:rsidRDefault="00D633EC" w:rsidP="00FA5D84">
            <w:pPr>
              <w:rPr>
                <w:b w:val="0"/>
              </w:rPr>
            </w:pPr>
            <w:r w:rsidRPr="0058283E">
              <w:rPr>
                <w:b w:val="0"/>
              </w:rPr>
              <w:t>N/A</w:t>
            </w:r>
          </w:p>
        </w:tc>
        <w:tc>
          <w:tcPr>
            <w:tcW w:w="3598" w:type="dxa"/>
          </w:tcPr>
          <w:p w:rsidR="00D633EC" w:rsidRPr="0058283E" w:rsidRDefault="00D633EC" w:rsidP="00FA5D84">
            <w:pPr>
              <w:cnfStyle w:val="000000100000"/>
            </w:pPr>
            <w:r w:rsidRPr="0058283E">
              <w:t>NetOnewayRelayBinding</w:t>
            </w:r>
          </w:p>
        </w:tc>
      </w:tr>
      <w:tr w:rsidR="00D633EC" w:rsidRPr="0058283E" w:rsidTr="00FA5D84">
        <w:trPr>
          <w:cnfStyle w:val="000000010000"/>
          <w:jc w:val="center"/>
        </w:trPr>
        <w:tc>
          <w:tcPr>
            <w:cnfStyle w:val="001000000000"/>
            <w:tcW w:w="3113" w:type="dxa"/>
          </w:tcPr>
          <w:p w:rsidR="00D633EC" w:rsidRPr="0058283E" w:rsidRDefault="00D633EC" w:rsidP="00FA5D84">
            <w:pPr>
              <w:rPr>
                <w:b w:val="0"/>
              </w:rPr>
            </w:pPr>
            <w:r w:rsidRPr="0058283E">
              <w:rPr>
                <w:b w:val="0"/>
              </w:rPr>
              <w:t>N/A</w:t>
            </w:r>
          </w:p>
        </w:tc>
        <w:tc>
          <w:tcPr>
            <w:tcW w:w="3598" w:type="dxa"/>
          </w:tcPr>
          <w:p w:rsidR="00D633EC" w:rsidRPr="0058283E" w:rsidRDefault="00D633EC" w:rsidP="00FA5D84">
            <w:pPr>
              <w:cnfStyle w:val="000000010000"/>
            </w:pPr>
            <w:r w:rsidRPr="0058283E">
              <w:t>NetEventRelayBinding</w:t>
            </w:r>
          </w:p>
        </w:tc>
      </w:tr>
    </w:tbl>
    <w:p w:rsidR="00D633EC" w:rsidRDefault="00D633EC" w:rsidP="00D633EC">
      <w:pPr>
        <w:pStyle w:val="Caption"/>
      </w:pPr>
      <w:bookmarkStart w:id="33" w:name="_Ref216199843"/>
      <w:r>
        <w:t xml:space="preserve">Figure </w:t>
      </w:r>
      <w:fldSimple w:instr=" SEQ Figure \* ARABIC ">
        <w:r w:rsidR="0022555A">
          <w:rPr>
            <w:noProof/>
          </w:rPr>
          <w:t>15</w:t>
        </w:r>
      </w:fldSimple>
      <w:bookmarkEnd w:id="33"/>
      <w:r>
        <w:t>: WCF Relay Bindings</w:t>
      </w:r>
    </w:p>
    <w:p w:rsidR="008D1F3B" w:rsidRDefault="00FA5D84" w:rsidP="007A13E7">
      <w:r>
        <w:t>In order to use the .NET Service Bus, you specify the appropriate “relay” binding (that provides the connectivity and messaging semantics you’re after) and a relay address when defining the WCF endpoint. Then when you open the ServiceHost (for a receiver) or a ChannelFactory (for a client), the WCF infrastructure takes care of communicating with the relay behind the scenes as describe above.</w:t>
      </w:r>
    </w:p>
    <w:p w:rsidR="007A13E7" w:rsidRDefault="00FA5D84" w:rsidP="007A13E7">
      <w:r>
        <w:t xml:space="preserve">Despite this WCF integration, remember that the </w:t>
      </w:r>
      <w:r w:rsidR="007A13E7">
        <w:t>.NET Service Bus is based on open Internet standards, making it possible to connect applications across a variety of platforms. And since it’s built on the Azure™ Services Platform, it provides theoretically unlimited scale-out possibilities as</w:t>
      </w:r>
      <w:r w:rsidR="005D66CE">
        <w:t xml:space="preserve"> well</w:t>
      </w:r>
      <w:r w:rsidR="007A13E7">
        <w:t>.</w:t>
      </w:r>
    </w:p>
    <w:p w:rsidR="00FA5D84" w:rsidRDefault="00FA5D84" w:rsidP="00FA5D84">
      <w:pPr>
        <w:pStyle w:val="Heading2"/>
      </w:pPr>
      <w:bookmarkStart w:id="34" w:name="_Toc217458845"/>
      <w:r>
        <w:t>A Simple .NET Service Bus Example</w:t>
      </w:r>
      <w:bookmarkEnd w:id="34"/>
    </w:p>
    <w:p w:rsidR="00FA5D84" w:rsidRDefault="00FA5D84" w:rsidP="00FA5D84">
      <w:r>
        <w:t>Let me show you a quick example of how you can configure a simple WCF application to take advantage of the .NET Service Bus. We’ll start with the following simple WCF service contract and implementation:</w:t>
      </w:r>
    </w:p>
    <w:p w:rsidR="00FA5D84" w:rsidRDefault="00413B44" w:rsidP="00FA5D84">
      <w:r>
        <w:pict>
          <v:shapetype id="_x0000_t202" coordsize="21600,21600" o:spt="202" path="m,l,21600r21600,l21600,xe">
            <v:stroke joinstyle="miter"/>
            <v:path gradientshapeok="t" o:connecttype="rect"/>
          </v:shapetype>
          <v:shape id="_x0000_s1038" type="#_x0000_t202" style="width:469.6pt;height:195.3pt;mso-height-percent:200;mso-position-horizontal-relative:char;mso-position-vertical-relative:line;mso-height-percent:200;mso-width-relative:margin;mso-height-relative:margin">
            <v:textbox style="mso-next-textbox:#_x0000_s1038;mso-fit-shape-to-text:t">
              <w:txbxContent>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r>
                    <w:rPr>
                      <w:rFonts w:ascii="Consolas" w:hAnsi="Consolas" w:cs="Times New Roman"/>
                      <w:noProof/>
                      <w:color w:val="2B91AF"/>
                      <w:sz w:val="20"/>
                      <w:szCs w:val="20"/>
                      <w:lang w:bidi="ar-SA"/>
                    </w:rPr>
                    <w:t>ServiceContract</w:t>
                  </w:r>
                  <w:r>
                    <w:rPr>
                      <w:rFonts w:ascii="Consolas" w:hAnsi="Consolas" w:cs="Times New Roman"/>
                      <w:noProo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public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interface</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IHelloServiceBus</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OperationContract</w:t>
                  </w:r>
                  <w:r>
                    <w:rPr>
                      <w:rFonts w:ascii="Consolas" w:hAnsi="Consolas" w:cs="Times New Roman"/>
                      <w:noProo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SayHello(</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name);</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p>
                <w:p w:rsidR="00177C99" w:rsidRDefault="00177C99" w:rsidP="00FA5D84">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class</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HelloServiceBus</w:t>
                  </w:r>
                  <w:r>
                    <w:rPr>
                      <w:rFonts w:ascii="Consolas" w:hAnsi="Consolas" w:cs="Times New Roman"/>
                      <w:noProof/>
                      <w:sz w:val="20"/>
                      <w:szCs w:val="20"/>
                      <w:lang w:bidi="ar-SA"/>
                    </w:rPr>
                    <w:t xml:space="preserve"> : </w:t>
                  </w:r>
                  <w:r>
                    <w:rPr>
                      <w:rFonts w:ascii="Consolas" w:hAnsi="Consolas" w:cs="Times New Roman"/>
                      <w:noProof/>
                      <w:color w:val="2B91AF"/>
                      <w:sz w:val="20"/>
                      <w:szCs w:val="20"/>
                      <w:lang w:bidi="ar-SA"/>
                    </w:rPr>
                    <w:t>IHelloServiceBus</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public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SayHello(</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name)</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greeting = </w:t>
                  </w:r>
                  <w:r>
                    <w:rPr>
                      <w:rFonts w:ascii="Consolas" w:hAnsi="Consolas" w:cs="Times New Roman"/>
                      <w:noProof/>
                      <w:color w:val="0000FF"/>
                      <w:sz w:val="20"/>
                      <w:szCs w:val="20"/>
                      <w:lang w:bidi="ar-SA"/>
                    </w:rPr>
                    <w:t>string</w:t>
                  </w:r>
                  <w:r>
                    <w:rPr>
                      <w:rFonts w:ascii="Consolas" w:hAnsi="Consolas" w:cs="Times New Roman"/>
                      <w:noProof/>
                      <w:sz w:val="20"/>
                      <w:szCs w:val="20"/>
                      <w:lang w:bidi="ar-SA"/>
                    </w:rPr>
                    <w:t>.Format(</w:t>
                  </w:r>
                  <w:r>
                    <w:rPr>
                      <w:rFonts w:ascii="Consolas" w:hAnsi="Consolas" w:cs="Times New Roman"/>
                      <w:noProof/>
                      <w:color w:val="A31515"/>
                      <w:sz w:val="20"/>
                      <w:szCs w:val="20"/>
                      <w:lang w:bidi="ar-SA"/>
                    </w:rPr>
                    <w:t>"Hello {0}!"</w:t>
                  </w:r>
                  <w:r>
                    <w:rPr>
                      <w:rFonts w:ascii="Consolas" w:hAnsi="Consolas" w:cs="Times New Roman"/>
                      <w:noProof/>
                      <w:sz w:val="20"/>
                      <w:szCs w:val="20"/>
                      <w:lang w:bidi="ar-SA"/>
                    </w:rPr>
                    <w:t>, name);</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"Returning: {0}"</w:t>
                  </w:r>
                  <w:r>
                    <w:rPr>
                      <w:rFonts w:ascii="Consolas" w:hAnsi="Consolas" w:cs="Times New Roman"/>
                      <w:noProof/>
                      <w:sz w:val="20"/>
                      <w:szCs w:val="20"/>
                      <w:lang w:bidi="ar-SA"/>
                    </w:rPr>
                    <w:t>, greeting);</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return</w:t>
                  </w:r>
                  <w:r>
                    <w:rPr>
                      <w:rFonts w:ascii="Consolas" w:hAnsi="Consolas" w:cs="Times New Roman"/>
                      <w:noProof/>
                      <w:sz w:val="20"/>
                      <w:szCs w:val="20"/>
                      <w:lang w:bidi="ar-SA"/>
                    </w:rPr>
                    <w:t xml:space="preserve"> greeting;</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v:textbox>
            <w10:wrap type="none"/>
            <w10:anchorlock/>
          </v:shape>
        </w:pict>
      </w:r>
    </w:p>
    <w:p w:rsidR="00FA5D84" w:rsidRDefault="00FA5D84" w:rsidP="00FA5D84">
      <w:pPr>
        <w:autoSpaceDE w:val="0"/>
        <w:autoSpaceDN w:val="0"/>
        <w:adjustRightInd w:val="0"/>
        <w:spacing w:after="0" w:line="240" w:lineRule="auto"/>
        <w:jc w:val="left"/>
        <w:rPr>
          <w:rFonts w:ascii="Consolas" w:hAnsi="Consolas" w:cs="Times New Roman"/>
          <w:noProof/>
          <w:sz w:val="20"/>
          <w:szCs w:val="20"/>
          <w:lang w:bidi="ar-SA"/>
        </w:rPr>
      </w:pPr>
    </w:p>
    <w:p w:rsidR="00FA5D84" w:rsidRDefault="00FA5D84" w:rsidP="00FA5D84">
      <w:pPr>
        <w:rPr>
          <w:noProof/>
          <w:lang w:bidi="ar-SA"/>
        </w:rPr>
      </w:pPr>
      <w:r>
        <w:rPr>
          <w:noProof/>
          <w:lang w:bidi="ar-SA"/>
        </w:rPr>
        <w:t>We’ll host this service in the following console application that reads the service configuration details from the application configuration file:</w:t>
      </w:r>
    </w:p>
    <w:p w:rsidR="00FA5D84" w:rsidRDefault="00413B44" w:rsidP="00FA5D84">
      <w:pPr>
        <w:rPr>
          <w:noProof/>
          <w:lang w:bidi="ar-SA"/>
        </w:rPr>
      </w:pPr>
      <w:r>
        <w:rPr>
          <w:noProof/>
          <w:lang w:bidi="ar-SA"/>
        </w:rPr>
      </w:r>
      <w:r w:rsidR="00177C99">
        <w:rPr>
          <w:noProof/>
          <w:lang w:bidi="ar-SA"/>
        </w:rPr>
        <w:pict>
          <v:shape id="_x0000_s1037" type="#_x0000_t202" style="width:464.75pt;height:267.55pt;mso-height-percent:200;mso-position-horizontal-relative:char;mso-position-vertical-relative:line;mso-height-percent:200;mso-width-relative:margin;mso-height-relative:margin">
            <v:textbox style="mso-fit-shape-to-text:t">
              <w:txbxContent>
                <w:p w:rsidR="00177C99" w:rsidRDefault="00177C99" w:rsidP="00FA5D84">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class</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Program</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static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void</w:t>
                  </w:r>
                  <w:r>
                    <w:rPr>
                      <w:rFonts w:ascii="Consolas" w:hAnsi="Consolas" w:cs="Times New Roman"/>
                      <w:noProof/>
                      <w:sz w:val="20"/>
                      <w:szCs w:val="20"/>
                      <w:lang w:bidi="ar-SA"/>
                    </w:rPr>
                    <w:t xml:space="preserve"> Main(</w:t>
                  </w:r>
                  <w:r>
                    <w:rPr>
                      <w:rFonts w:ascii="Consolas" w:hAnsi="Consolas" w:cs="Times New Roman"/>
                      <w:noProof/>
                      <w:color w:val="0000FF"/>
                      <w:sz w:val="20"/>
                      <w:szCs w:val="20"/>
                      <w:lang w:bidi="ar-SA"/>
                    </w:rPr>
                    <w:t>string</w:t>
                  </w:r>
                  <w:r>
                    <w:rPr>
                      <w:rFonts w:ascii="Consolas" w:hAnsi="Consolas" w:cs="Times New Roman"/>
                      <w:noProof/>
                      <w:sz w:val="20"/>
                      <w:szCs w:val="20"/>
                      <w:lang w:bidi="ar-SA"/>
                    </w:rPr>
                    <w:t>[] args)</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 Receiver ****"</w:t>
                  </w:r>
                  <w:r>
                    <w:rPr>
                      <w:rFonts w:ascii="Consolas" w:hAnsi="Consolas" w:cs="Times New Roman"/>
                      <w:noProo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ServiceHost</w:t>
                  </w:r>
                  <w:r>
                    <w:rPr>
                      <w:rFonts w:ascii="Consolas" w:hAnsi="Consolas" w:cs="Times New Roman"/>
                      <w:noProof/>
                      <w:sz w:val="20"/>
                      <w:szCs w:val="20"/>
                      <w:lang w:bidi="ar-SA"/>
                    </w:rPr>
                    <w:t xml:space="preserve"> host = </w:t>
                  </w:r>
                  <w:r>
                    <w:rPr>
                      <w:rFonts w:ascii="Consolas" w:hAnsi="Consolas" w:cs="Times New Roman"/>
                      <w:noProof/>
                      <w:color w:val="0000FF"/>
                      <w:sz w:val="20"/>
                      <w:szCs w:val="20"/>
                      <w:lang w:bidi="ar-SA"/>
                    </w:rPr>
                    <w:t>new</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ServiceHost</w:t>
                  </w:r>
                  <w:r>
                    <w:rPr>
                      <w:rFonts w:ascii="Consolas" w:hAnsi="Consolas" w:cs="Times New Roman"/>
                      <w:noProof/>
                      <w:sz w:val="20"/>
                      <w:szCs w:val="20"/>
                      <w:lang w:bidi="ar-SA"/>
                    </w:rPr>
                    <w:t>(</w:t>
                  </w:r>
                  <w:r>
                    <w:rPr>
                      <w:rFonts w:ascii="Consolas" w:hAnsi="Consolas" w:cs="Times New Roman"/>
                      <w:noProof/>
                      <w:color w:val="0000FF"/>
                      <w:sz w:val="20"/>
                      <w:szCs w:val="20"/>
                      <w:lang w:bidi="ar-SA"/>
                    </w:rPr>
                    <w:t>typeof</w:t>
                  </w:r>
                  <w:r>
                    <w:rPr>
                      <w:rFonts w:ascii="Consolas" w:hAnsi="Consolas" w:cs="Times New Roman"/>
                      <w:noProof/>
                      <w:sz w:val="20"/>
                      <w:szCs w:val="20"/>
                      <w:lang w:bidi="ar-SA"/>
                    </w:rPr>
                    <w:t>(</w:t>
                  </w:r>
                  <w:r>
                    <w:rPr>
                      <w:rFonts w:ascii="Consolas" w:hAnsi="Consolas" w:cs="Times New Roman"/>
                      <w:noProof/>
                      <w:color w:val="2B91AF"/>
                      <w:sz w:val="20"/>
                      <w:szCs w:val="20"/>
                      <w:lang w:bidi="ar-SA"/>
                    </w:rPr>
                    <w:t>HelloServiceBus</w:t>
                  </w:r>
                  <w:r>
                    <w:rPr>
                      <w:rFonts w:ascii="Consolas" w:hAnsi="Consolas" w:cs="Times New Roman"/>
                      <w:noProo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host.Open();</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"Press [Enter] to exit"</w:t>
                  </w:r>
                  <w:r>
                    <w:rPr>
                      <w:rFonts w:ascii="Consolas" w:hAnsi="Consolas" w:cs="Times New Roman"/>
                      <w:noProo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.ReadLine();</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host.Close();</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v:textbox>
            <w10:wrap type="none"/>
            <w10:anchorlock/>
          </v:shape>
        </w:pict>
      </w:r>
    </w:p>
    <w:p w:rsidR="00FA5D84" w:rsidRDefault="00FA5D84" w:rsidP="00FA5D84">
      <w:r>
        <w:t>And we’ll start by using the following endpoint definition in the application configuration file. Notice how the endpoint uses NetTcpBinding and a local address of net.tcp://localhost:8080/helloservicebus:</w:t>
      </w:r>
    </w:p>
    <w:p w:rsidR="00FA5D84" w:rsidRDefault="00177C99" w:rsidP="00FA5D84">
      <w:r>
        <w:pict>
          <v:shape id="_x0000_s1036" type="#_x0000_t202" style="width:464.75pt;height:255.9pt;mso-height-percent:200;mso-position-horizontal-relative:char;mso-position-vertical-relative:line;mso-height-percent:200;mso-width-relative:margin;mso-height-relative:margin">
            <v:textbox style="mso-fit-shape-to-text:t">
              <w:txbxContent>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net.tcp://localhost:8080/helloservicebus</w:t>
                  </w:r>
                  <w:r>
                    <w:rPr>
                      <w:rFonts w:ascii="Consolas" w:hAnsi="Consolas" w:cs="Times New Roman"/>
                      <w:noProo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netTcpBinding</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 xml:space="preserve">&gt;    </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C99" w:rsidRDefault="00177C99" w:rsidP="00FA5D84">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wrap type="none"/>
            <w10:anchorlock/>
          </v:shape>
        </w:pict>
      </w:r>
    </w:p>
    <w:p w:rsidR="00FA5D84" w:rsidRDefault="00FA5D84" w:rsidP="00FA5D84">
      <w:r>
        <w:t>Next, we can write a client application that invokes the service. The following code shows how to do this using the same IHelloServiceBus contract definition. It also assumes that the endpoint details (for “RelayEndpoint”) will be read from the client’s application configuration file:</w:t>
      </w:r>
    </w:p>
    <w:p w:rsidR="00FA5D84" w:rsidRDefault="00177C99" w:rsidP="00FA5D84">
      <w:r>
        <w:pict>
          <v:shape id="_x0000_s1035" type="#_x0000_t202" style="width:468.45pt;height:419.85pt;mso-height-percent:200;mso-position-horizontal-relative:char;mso-position-vertical-relative:line;mso-height-percent:200;mso-width-relative:margin;mso-height-relative:margin">
            <v:textbox style="mso-next-textbox:#_x0000_s1035;mso-fit-shape-to-text:t">
              <w:txbxContent>
                <w:p w:rsidR="00177C99" w:rsidRDefault="00177C99" w:rsidP="00FA5D84">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class</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Program</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static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void</w:t>
                  </w:r>
                  <w:r>
                    <w:rPr>
                      <w:rFonts w:ascii="Consolas" w:hAnsi="Consolas" w:cs="Times New Roman"/>
                      <w:noProof/>
                      <w:sz w:val="20"/>
                      <w:szCs w:val="20"/>
                      <w:lang w:bidi="ar-SA"/>
                    </w:rPr>
                    <w:t xml:space="preserve"> Main(</w:t>
                  </w:r>
                  <w:r>
                    <w:rPr>
                      <w:rFonts w:ascii="Consolas" w:hAnsi="Consolas" w:cs="Times New Roman"/>
                      <w:noProof/>
                      <w:color w:val="0000FF"/>
                      <w:sz w:val="20"/>
                      <w:szCs w:val="20"/>
                      <w:lang w:bidi="ar-SA"/>
                    </w:rPr>
                    <w:t>string</w:t>
                  </w:r>
                  <w:r>
                    <w:rPr>
                      <w:rFonts w:ascii="Consolas" w:hAnsi="Consolas" w:cs="Times New Roman"/>
                      <w:noProof/>
                      <w:sz w:val="20"/>
                      <w:szCs w:val="20"/>
                      <w:lang w:bidi="ar-SA"/>
                    </w:rPr>
                    <w:t>[] args)</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 Sender ****"</w:t>
                  </w:r>
                  <w:r>
                    <w:rPr>
                      <w:rFonts w:ascii="Consolas" w:hAnsi="Consolas" w:cs="Times New Roman"/>
                      <w:noProo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"Press &lt;Enter&gt; to start sending messages."</w:t>
                  </w:r>
                  <w:r>
                    <w:rPr>
                      <w:rFonts w:ascii="Consolas" w:hAnsi="Consolas" w:cs="Times New Roman"/>
                      <w:noProo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.ReadLine();</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ChannelFactory</w:t>
                  </w:r>
                  <w:r>
                    <w:rPr>
                      <w:rFonts w:ascii="Consolas" w:hAnsi="Consolas" w:cs="Times New Roman"/>
                      <w:noProof/>
                      <w:sz w:val="20"/>
                      <w:szCs w:val="20"/>
                      <w:lang w:bidi="ar-SA"/>
                    </w:rPr>
                    <w:t>&lt;</w:t>
                  </w:r>
                  <w:r>
                    <w:rPr>
                      <w:rFonts w:ascii="Consolas" w:hAnsi="Consolas" w:cs="Times New Roman"/>
                      <w:noProof/>
                      <w:color w:val="2B91AF"/>
                      <w:sz w:val="20"/>
                      <w:szCs w:val="20"/>
                      <w:lang w:bidi="ar-SA"/>
                    </w:rPr>
                    <w:t>IHelloServiceBus</w:t>
                  </w:r>
                  <w:r>
                    <w:rPr>
                      <w:rFonts w:ascii="Consolas" w:hAnsi="Consolas" w:cs="Times New Roman"/>
                      <w:noProof/>
                      <w:sz w:val="20"/>
                      <w:szCs w:val="20"/>
                      <w:lang w:bidi="ar-SA"/>
                    </w:rPr>
                    <w:t xml:space="preserve">&gt; channelFactory = </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new</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ChannelFactory</w:t>
                  </w:r>
                  <w:r>
                    <w:rPr>
                      <w:rFonts w:ascii="Consolas" w:hAnsi="Consolas" w:cs="Times New Roman"/>
                      <w:noProof/>
                      <w:sz w:val="20"/>
                      <w:szCs w:val="20"/>
                      <w:lang w:bidi="ar-SA"/>
                    </w:rPr>
                    <w:t>&lt;</w:t>
                  </w:r>
                  <w:r>
                    <w:rPr>
                      <w:rFonts w:ascii="Consolas" w:hAnsi="Consolas" w:cs="Times New Roman"/>
                      <w:noProof/>
                      <w:color w:val="2B91AF"/>
                      <w:sz w:val="20"/>
                      <w:szCs w:val="20"/>
                      <w:lang w:bidi="ar-SA"/>
                    </w:rPr>
                    <w:t>IHelloServiceBus</w:t>
                  </w:r>
                  <w:r>
                    <w:rPr>
                      <w:rFonts w:ascii="Consolas" w:hAnsi="Consolas" w:cs="Times New Roman"/>
                      <w:noProof/>
                      <w:sz w:val="20"/>
                      <w:szCs w:val="20"/>
                      <w:lang w:bidi="ar-SA"/>
                    </w:rPr>
                    <w:t>&gt;(</w:t>
                  </w:r>
                  <w:r>
                    <w:rPr>
                      <w:rFonts w:ascii="Consolas" w:hAnsi="Consolas" w:cs="Times New Roman"/>
                      <w:noProof/>
                      <w:color w:val="A31515"/>
                      <w:sz w:val="20"/>
                      <w:szCs w:val="20"/>
                      <w:lang w:bidi="ar-SA"/>
                    </w:rPr>
                    <w:t>"RelayEndpoint"</w:t>
                  </w:r>
                  <w:r>
                    <w:rPr>
                      <w:rFonts w:ascii="Consolas" w:hAnsi="Consolas" w:cs="Times New Roman"/>
                      <w:noProo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IHelloServiceBus</w:t>
                  </w:r>
                  <w:r>
                    <w:rPr>
                      <w:rFonts w:ascii="Consolas" w:hAnsi="Consolas" w:cs="Times New Roman"/>
                      <w:noProof/>
                      <w:sz w:val="20"/>
                      <w:szCs w:val="20"/>
                      <w:lang w:bidi="ar-SA"/>
                    </w:rPr>
                    <w:t xml:space="preserve"> channel = channelFactory.CreateChannel();</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response = channel.SayHello(</w:t>
                  </w:r>
                  <w:r>
                    <w:rPr>
                      <w:rFonts w:ascii="Consolas" w:hAnsi="Consolas" w:cs="Times New Roman"/>
                      <w:noProof/>
                      <w:color w:val="A31515"/>
                      <w:sz w:val="20"/>
                      <w:szCs w:val="20"/>
                      <w:lang w:bidi="ar-SA"/>
                    </w:rPr>
                    <w:t>".NET Service Bus"</w:t>
                  </w:r>
                  <w:r>
                    <w:rPr>
                      <w:rFonts w:ascii="Consolas" w:hAnsi="Consolas" w:cs="Times New Roman"/>
                      <w:noProo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.WriteLine(response);</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channelFactory.Close();</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177C99" w:rsidRPr="00A9205A" w:rsidRDefault="00177C99" w:rsidP="00FA5D84">
                  <w:pPr>
                    <w:rPr>
                      <w:rFonts w:ascii="Consolas" w:hAnsi="Consolas" w:cs="Times New Roman"/>
                      <w:noProof/>
                      <w:sz w:val="20"/>
                      <w:szCs w:val="20"/>
                      <w:lang w:bidi="ar-SA"/>
                    </w:rPr>
                  </w:pPr>
                  <w:r>
                    <w:rPr>
                      <w:rFonts w:ascii="Consolas" w:hAnsi="Consolas" w:cs="Times New Roman"/>
                      <w:noProof/>
                      <w:sz w:val="20"/>
                      <w:szCs w:val="20"/>
                      <w:lang w:bidi="ar-SA"/>
                    </w:rPr>
                    <w:t>}</w:t>
                  </w:r>
                </w:p>
              </w:txbxContent>
            </v:textbox>
            <w10:wrap type="none"/>
            <w10:anchorlock/>
          </v:shape>
        </w:pict>
      </w:r>
    </w:p>
    <w:p w:rsidR="00FA5D84" w:rsidRDefault="00FA5D84" w:rsidP="00FA5D84">
      <w:r>
        <w:t>And finally, the client’s application configuration file needs to have the equivalent endpoint definition in order to communicate with the service via the TCP endpoint it exposes:</w:t>
      </w:r>
    </w:p>
    <w:p w:rsidR="00FA5D84" w:rsidRDefault="00177C99" w:rsidP="00FA5D84">
      <w:r>
        <w:pict>
          <v:shape id="_x0000_s1034" type="#_x0000_t202" style="width:468.45pt;height:232.5pt;mso-height-percent:200;mso-position-horizontal-relative:char;mso-position-vertical-relative:line;mso-height-percent:200;mso-width-relative:margin;mso-height-relative:margin">
            <v:textbox style="mso-fit-shape-to-text:t">
              <w:txbxContent>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net.tcp://localhost:8080/helloservicebus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netTcpBinding</w:t>
                  </w:r>
                  <w:r>
                    <w:rPr>
                      <w:rFonts w:ascii="Consolas" w:hAnsi="Consolas" w:cs="Times New Roman"/>
                      <w:noProo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Microsoft.ServiceBus.Samples.IHelloService</w:t>
                  </w:r>
                  <w:r>
                    <w:rPr>
                      <w:rFonts w:ascii="Consolas" w:hAnsi="Consolas" w:cs="Times New Roman"/>
                      <w:noProo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RelayEndpoint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C99" w:rsidRDefault="00177C99" w:rsidP="00FA5D84">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wrap type="none"/>
            <w10:anchorlock/>
          </v:shape>
        </w:pict>
      </w:r>
    </w:p>
    <w:p w:rsidR="00FA5D84" w:rsidRDefault="00FA5D84" w:rsidP="00FA5D84">
      <w:r>
        <w:t xml:space="preserve">If you run the two applications, you’ll see “Hello .NET Service Bus!” displayed in both console windows. In this case there’s a direct TCP connection between the client and the service applications. </w:t>
      </w:r>
    </w:p>
    <w:p w:rsidR="00FA5D84" w:rsidRDefault="00FA5D84" w:rsidP="00FA5D84">
      <w:r>
        <w:t>Now let’s look at what it takes to introduce the .NET Service Bus as a relay between the client and service applications. First we’ll need to reconfigure the service host to listen on the .NET Service Bus, and then we’ll need to reconfigure the client to send messages through the .NET Service Bus.</w:t>
      </w:r>
    </w:p>
    <w:p w:rsidR="00FA5D84" w:rsidRDefault="00FA5D84" w:rsidP="00FA5D84">
      <w:r>
        <w:t xml:space="preserve">We can reconfigure the service to listen on the .NET Service Bus by simply changing the binding from NetTcpBinding to NetTcpRelayBinding. When doing so, we’ll also need to specify a valid .NET Service Bus rendevous address for the endpoint. Since I have a solution named “pluralsight", I can use an address of sb://servicebus.windows.net/services/pluralsight/helloservicebus. </w:t>
      </w:r>
    </w:p>
    <w:p w:rsidR="00FA5D84" w:rsidRDefault="00FA5D84" w:rsidP="00FA5D84">
      <w:r>
        <w:t xml:space="preserve">I also need to provide credentials in order to prove to the relay service that I’m allowed to listen within that solution address space. These credentials will be presented to the .NET Access Control Service in </w:t>
      </w:r>
      <w:r>
        <w:lastRenderedPageBreak/>
        <w:t>order to receive a token for the .NET Service Bus. There are several ways you can do this but I’ll simply provide a username and password for this example.  You can specify the username and password in code or configuration. I’m using the latter approach through the &lt;transportClientEndpointBehavior&gt; element. The following shows the complete configuration for the .NET Service Bus-enabled service:</w:t>
      </w:r>
    </w:p>
    <w:p w:rsidR="00FA5D84" w:rsidRDefault="00177C99" w:rsidP="00FA5D84">
      <w:r>
        <w:pict>
          <v:shape id="_x0000_s1033" type="#_x0000_t202" style="width:463.9pt;height:572.05pt;mso-height-percent:200;mso-position-horizontal-relative:char;mso-position-vertical-relative:line;mso-height-percent:200;mso-width-relative:margin;mso-height-relative:margin">
            <v:textbox style="mso-fit-shape-to-text:t">
              <w:txbxContent>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sb://servicebus.windows.net/services/pluralsight/helloservicebus</w:t>
                  </w:r>
                  <w:r>
                    <w:rPr>
                      <w:rFonts w:ascii="Consolas" w:hAnsi="Consolas" w:cs="Times New Roman"/>
                      <w:noProo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 xml:space="preserve">&gt;    </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credentialType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UserNamePassword</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userNamePassword</w:t>
                  </w:r>
                  <w:r>
                    <w:rPr>
                      <w:rFonts w:ascii="Consolas" w:hAnsi="Consolas" w:cs="Times New Roman"/>
                      <w:noProof/>
                      <w:color w:val="0000FF"/>
                      <w:sz w:val="20"/>
                      <w:szCs w:val="20"/>
                      <w:lang w:bidi="ar-SA"/>
                    </w:rPr>
                    <w:t xml:space="preserve"> </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userName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[solution-name]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password</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[solution-password]</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C99" w:rsidRDefault="00177C99" w:rsidP="00FA5D84">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wrap type="none"/>
            <w10:anchorlock/>
          </v:shape>
        </w:pict>
      </w:r>
    </w:p>
    <w:p w:rsidR="00FA5D84" w:rsidRDefault="00FA5D84" w:rsidP="00FA5D84">
      <w:r>
        <w:t>When the WCF service host opens with this configuration, it will first send the client credentials to the .NET Access Control Service and acquire a security token for listening on the .NET Service Bus. It will then establish a TCP connection with the relay service and present the security token it acquired. Assuming the service is allowed to listen on that address (meaning the token contains the necessary claim), the relay service will create a listener for relaying messages to our local WCF service.</w:t>
      </w:r>
      <w:r w:rsidR="00D87428">
        <w:t xml:space="preserve"> At this point if you browse to the base HTTP address for the solution, you’ll find this endpoint in the service registry.</w:t>
      </w:r>
    </w:p>
    <w:p w:rsidR="00FA5D84" w:rsidRDefault="00FA5D84" w:rsidP="00FA5D84">
      <w:r>
        <w:t>Reconfiguring the client application is similar. First, we need to change the endpoint to use the NetTcpRelayBinding and the same rendezvous address that we configured our service to listen on. We also need to configure the client with credentials. As with the service, clients must also prove that they are allowed to send messages to a particular .NET Service Bus address by acquiring a token from the .NET Access Control Service. The following shows the complete client configuration:</w:t>
      </w:r>
    </w:p>
    <w:p w:rsidR="00FA5D84" w:rsidRDefault="00413B44" w:rsidP="00FA5D84">
      <w:r>
        <w:pict>
          <v:shape id="_x0000_s1032" type="#_x0000_t202" style="width:467.9pt;height:309.15pt;mso-position-horizontal-relative:char;mso-position-vertical-relative:line;mso-width-relative:margin;mso-height-relative:margin">
            <v:textbox>
              <w:txbxContent>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177C99" w:rsidRPr="00A9205A" w:rsidRDefault="00177C99" w:rsidP="00FA5D84">
                  <w:pPr>
                    <w:autoSpaceDE w:val="0"/>
                    <w:autoSpaceDN w:val="0"/>
                    <w:adjustRightInd w:val="0"/>
                    <w:spacing w:after="0" w:line="240" w:lineRule="auto"/>
                    <w:jc w:val="left"/>
                    <w:rPr>
                      <w:rFonts w:ascii="Consolas" w:hAnsi="Consolas" w:cs="Times New Roman"/>
                      <w:noProof/>
                      <w:color w:val="A31515"/>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 xml:space="preserve">endpoint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sb://servicebus.windows.net/services/pluralsight/helloservicebus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Microsoft.ServiceBus.Samples.IHelloServiceBus</w:t>
                  </w:r>
                  <w:r>
                    <w:rPr>
                      <w:rFonts w:ascii="Consolas" w:hAnsi="Consolas" w:cs="Times New Roman"/>
                      <w:noProo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RelayEndpoint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credentialType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UserNamePassword</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userNamePassword</w:t>
                  </w:r>
                  <w:r>
                    <w:rPr>
                      <w:rFonts w:ascii="Consolas" w:hAnsi="Consolas" w:cs="Times New Roman"/>
                      <w:noProof/>
                      <w:color w:val="0000FF"/>
                      <w:sz w:val="20"/>
                      <w:szCs w:val="20"/>
                      <w:lang w:bidi="ar-SA"/>
                    </w:rPr>
                    <w:t xml:space="preserve"> </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userName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[solution-name]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password</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[solution-password]</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177C99" w:rsidRDefault="00177C99"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C99" w:rsidRDefault="00177C99" w:rsidP="00FA5D84">
                  <w:pPr>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wrap type="none"/>
            <w10:anchorlock/>
          </v:shape>
        </w:pict>
      </w:r>
    </w:p>
    <w:p w:rsidR="00FA5D84" w:rsidRDefault="00FA5D84" w:rsidP="00FA5D84">
      <w:r>
        <w:t xml:space="preserve">With these changes in place, we can run the service host application followed by the client application, and we’ll see the same result as before only this time the communication was relayed through the .NET Service Bus (see </w:t>
      </w:r>
      <w:r w:rsidR="00413B44">
        <w:fldChar w:fldCharType="begin"/>
      </w:r>
      <w:r>
        <w:instrText xml:space="preserve"> REF _Ref216089635 \h </w:instrText>
      </w:r>
      <w:r w:rsidR="00413B44">
        <w:fldChar w:fldCharType="separate"/>
      </w:r>
      <w:r w:rsidR="0022555A">
        <w:t xml:space="preserve">Figure </w:t>
      </w:r>
      <w:r w:rsidR="0022555A">
        <w:rPr>
          <w:noProof/>
        </w:rPr>
        <w:t>16</w:t>
      </w:r>
      <w:r w:rsidR="00413B44">
        <w:fldChar w:fldCharType="end"/>
      </w:r>
      <w:r>
        <w:t>), making it possible to traverse a variety of network obstacles.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
      <w:tblGrid>
        <w:gridCol w:w="4788"/>
        <w:gridCol w:w="4788"/>
      </w:tblGrid>
      <w:tr w:rsidR="00FA5D84" w:rsidTr="00FA5D84">
        <w:tc>
          <w:tcPr>
            <w:tcW w:w="4788" w:type="dxa"/>
          </w:tcPr>
          <w:p w:rsidR="00FA5D84" w:rsidRDefault="00FA5D84" w:rsidP="00FA5D84">
            <w:r>
              <w:rPr>
                <w:noProof/>
                <w:lang w:bidi="ar-SA"/>
              </w:rPr>
              <w:drawing>
                <wp:inline distT="0" distB="0" distL="0" distR="0">
                  <wp:extent cx="2731770" cy="914400"/>
                  <wp:effectExtent l="19050" t="0" r="0" b="0"/>
                  <wp:docPr id="53" name="Picture 4" descr="HelloS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Sender.jpg"/>
                          <pic:cNvPicPr/>
                        </pic:nvPicPr>
                        <pic:blipFill>
                          <a:blip r:embed="rId25"/>
                          <a:stretch>
                            <a:fillRect/>
                          </a:stretch>
                        </pic:blipFill>
                        <pic:spPr>
                          <a:xfrm>
                            <a:off x="0" y="0"/>
                            <a:ext cx="2731770" cy="914400"/>
                          </a:xfrm>
                          <a:prstGeom prst="rect">
                            <a:avLst/>
                          </a:prstGeom>
                        </pic:spPr>
                      </pic:pic>
                    </a:graphicData>
                  </a:graphic>
                </wp:inline>
              </w:drawing>
            </w:r>
          </w:p>
        </w:tc>
        <w:tc>
          <w:tcPr>
            <w:tcW w:w="4788" w:type="dxa"/>
          </w:tcPr>
          <w:p w:rsidR="00FA5D84" w:rsidRDefault="00FA5D84" w:rsidP="00FA5D84">
            <w:r>
              <w:rPr>
                <w:noProof/>
                <w:lang w:bidi="ar-SA"/>
              </w:rPr>
              <w:drawing>
                <wp:inline distT="0" distB="0" distL="0" distR="0">
                  <wp:extent cx="2771775" cy="948690"/>
                  <wp:effectExtent l="19050" t="0" r="9525" b="0"/>
                  <wp:docPr id="54" name="Picture 10" descr="HelloRece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Receiver.jpg"/>
                          <pic:cNvPicPr/>
                        </pic:nvPicPr>
                        <pic:blipFill>
                          <a:blip r:embed="rId26"/>
                          <a:stretch>
                            <a:fillRect/>
                          </a:stretch>
                        </pic:blipFill>
                        <pic:spPr>
                          <a:xfrm>
                            <a:off x="0" y="0"/>
                            <a:ext cx="2771775" cy="948690"/>
                          </a:xfrm>
                          <a:prstGeom prst="rect">
                            <a:avLst/>
                          </a:prstGeom>
                        </pic:spPr>
                      </pic:pic>
                    </a:graphicData>
                  </a:graphic>
                </wp:inline>
              </w:drawing>
            </w:r>
          </w:p>
        </w:tc>
      </w:tr>
      <w:tr w:rsidR="00FA5D84" w:rsidTr="00FA5D84">
        <w:tc>
          <w:tcPr>
            <w:tcW w:w="4788" w:type="dxa"/>
          </w:tcPr>
          <w:p w:rsidR="00FA5D84" w:rsidRDefault="00FA5D84" w:rsidP="00FA5D84">
            <w:pPr>
              <w:rPr>
                <w:noProof/>
                <w:lang w:bidi="ar-SA"/>
              </w:rPr>
            </w:pPr>
          </w:p>
        </w:tc>
        <w:tc>
          <w:tcPr>
            <w:tcW w:w="4788" w:type="dxa"/>
          </w:tcPr>
          <w:p w:rsidR="00FA5D84" w:rsidRDefault="00FA5D84" w:rsidP="00FA5D84">
            <w:pPr>
              <w:rPr>
                <w:noProof/>
                <w:lang w:bidi="ar-SA"/>
              </w:rPr>
            </w:pPr>
          </w:p>
        </w:tc>
      </w:tr>
    </w:tbl>
    <w:p w:rsidR="00D045BF" w:rsidRPr="00D045BF" w:rsidRDefault="00FA5D84" w:rsidP="00D045BF">
      <w:pPr>
        <w:pStyle w:val="Caption"/>
      </w:pPr>
      <w:bookmarkStart w:id="35" w:name="_Ref216089635"/>
      <w:r>
        <w:t xml:space="preserve">Figure </w:t>
      </w:r>
      <w:fldSimple w:instr=" SEQ Figure \* ARABIC ">
        <w:r w:rsidR="0022555A">
          <w:rPr>
            <w:noProof/>
          </w:rPr>
          <w:t>16</w:t>
        </w:r>
      </w:fldSimple>
      <w:bookmarkEnd w:id="35"/>
      <w:r>
        <w:t>: HelloServiceBus Sample in Action</w:t>
      </w:r>
    </w:p>
    <w:p w:rsidR="00D045BF" w:rsidRPr="00D045BF" w:rsidRDefault="00D045BF" w:rsidP="00D045BF">
      <w:pPr>
        <w:rPr>
          <w:i/>
        </w:rPr>
      </w:pPr>
      <w:r w:rsidRPr="00D045BF">
        <w:rPr>
          <w:i/>
        </w:rPr>
        <w:t>For a deeper look at the .NET Service Bus and some additional code samples, see the Developer’s Guide to the Microsoft .NET Service Bus in this series (see Additional Resources).</w:t>
      </w:r>
    </w:p>
    <w:p w:rsidR="00D045BF" w:rsidRDefault="00D045BF" w:rsidP="00D045BF"/>
    <w:p w:rsidR="00D045BF" w:rsidRDefault="00D045BF" w:rsidP="00D045BF"/>
    <w:p w:rsidR="00D045BF" w:rsidRPr="00D045BF" w:rsidRDefault="00D045BF" w:rsidP="00D045BF"/>
    <w:p w:rsidR="00782A31" w:rsidRDefault="00782A31" w:rsidP="00782A31">
      <w:pPr>
        <w:pStyle w:val="Heading1"/>
      </w:pPr>
      <w:bookmarkStart w:id="36" w:name="_Toc217458846"/>
      <w:r>
        <w:lastRenderedPageBreak/>
        <w:t>Microsoft®.NET Access Control Service</w:t>
      </w:r>
      <w:bookmarkEnd w:id="36"/>
    </w:p>
    <w:p w:rsidR="00C76ECF" w:rsidRDefault="00C76ECF" w:rsidP="00C76ECF">
      <w:r>
        <w:t>The identity solution that Microsoft has been moving toward over the last few years is based on the idea of claims. A claims-based identity model allows the common features of authentication and authorization to be factored out of applications and centralized into external services written and maintained by subject matter experts in security and identity, which is beneficial to all involved.</w:t>
      </w:r>
    </w:p>
    <w:p w:rsidR="008D726A" w:rsidRDefault="008D726A" w:rsidP="008D726A">
      <w:pPr>
        <w:pStyle w:val="Heading2"/>
      </w:pPr>
      <w:bookmarkStart w:id="37" w:name="_Toc217458847"/>
      <w:r>
        <w:t>Claims-based Identity</w:t>
      </w:r>
      <w:bookmarkEnd w:id="37"/>
    </w:p>
    <w:p w:rsidR="00C76ECF" w:rsidRDefault="00C76ECF" w:rsidP="00C76ECF">
      <w:r>
        <w:t>The Microsoft® .NET Access Control Service is a cloud-based service that does exactly that. Instead of writing your own custom user account and role database, you can let the .NET Access Control Service orchestrate the authentication and authorization of your users. The .NET Access Control Service relies on existing user account stores such as Windows Live ID, Active Directory, as well as any other store that supports the standard federation protocols. This makes it natural to achieve single sign on across applications. It also centralizes authentication and access control logic, simplifying your applications.</w:t>
      </w:r>
    </w:p>
    <w:p w:rsidR="00FE6734" w:rsidRDefault="00C76ECF" w:rsidP="00C76ECF">
      <w:r>
        <w:t xml:space="preserve">When you build a claims-aware application, the user presents her identity to your application as a set of </w:t>
      </w:r>
      <w:r>
        <w:rPr>
          <w:i/>
        </w:rPr>
        <w:t>claims</w:t>
      </w:r>
      <w:r>
        <w:t>. One claim could be the user’s name; another might be her email address. These claims are supplied by an issuing authority that knows how to authenticate the user and where to find her attributes. The client application, which might be a browser or a rich client, transparently works with the authority to discover these claims and pass them along to your application</w:t>
      </w:r>
      <w:r w:rsidR="00FE6734">
        <w:t xml:space="preserve"> (see </w:t>
      </w:r>
      <w:r w:rsidR="00413B44">
        <w:fldChar w:fldCharType="begin"/>
      </w:r>
      <w:r w:rsidR="00FE6734">
        <w:instrText xml:space="preserve"> REF _Ref213561457 \h </w:instrText>
      </w:r>
      <w:r w:rsidR="00413B44">
        <w:fldChar w:fldCharType="separate"/>
      </w:r>
      <w:r w:rsidR="0022555A">
        <w:t xml:space="preserve">Figure </w:t>
      </w:r>
      <w:r w:rsidR="0022555A">
        <w:rPr>
          <w:noProof/>
        </w:rPr>
        <w:t>18</w:t>
      </w:r>
      <w:r w:rsidR="00413B44">
        <w:fldChar w:fldCharType="end"/>
      </w:r>
      <w:r w:rsidR="00FE6734">
        <w:t>)</w:t>
      </w:r>
      <w:r>
        <w:t xml:space="preserve">. </w:t>
      </w:r>
    </w:p>
    <w:p w:rsidR="00FE6734" w:rsidRDefault="00FE6734" w:rsidP="00FE6734">
      <w:pPr>
        <w:keepNext/>
        <w:jc w:val="center"/>
      </w:pPr>
      <w:r>
        <w:object w:dxaOrig="3399" w:dyaOrig="3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70.7pt;height:160.2pt" o:ole="">
            <v:imagedata r:id="rId27" o:title=""/>
          </v:shape>
          <o:OLEObject Type="Embed" ProgID="Visio.Drawing.11" ShapeID="_x0000_i1032" DrawAspect="Content" ObjectID="_1292679836" r:id="rId28"/>
        </w:object>
      </w:r>
    </w:p>
    <w:p w:rsidR="00FE6734" w:rsidRDefault="00FE6734" w:rsidP="00FE6734">
      <w:pPr>
        <w:pStyle w:val="Caption"/>
      </w:pPr>
      <w:bookmarkStart w:id="38" w:name="_Ref201377677"/>
      <w:r>
        <w:t xml:space="preserve">Figure </w:t>
      </w:r>
      <w:fldSimple w:instr=" SEQ Figure \* ARABIC ">
        <w:r w:rsidR="0022555A">
          <w:rPr>
            <w:noProof/>
          </w:rPr>
          <w:t>17</w:t>
        </w:r>
      </w:fldSimple>
      <w:bookmarkEnd w:id="38"/>
      <w:r>
        <w:t>: Using Claims-based Identity with Web Services</w:t>
      </w:r>
    </w:p>
    <w:p w:rsidR="00C76ECF" w:rsidRDefault="00C76ECF" w:rsidP="00C76ECF">
      <w:r>
        <w:t xml:space="preserve">The end result is that your application receives all of the identity details it needs to know about the user in a set of claims. And the claims are signed to give you cryptographic assurance of their origin. </w:t>
      </w:r>
    </w:p>
    <w:p w:rsidR="00FE6734" w:rsidRDefault="00FE6734" w:rsidP="00C76ECF"/>
    <w:p w:rsidR="00F82439" w:rsidRDefault="00F82439" w:rsidP="00F82439">
      <w:pPr>
        <w:pStyle w:val="Heading2"/>
      </w:pPr>
      <w:bookmarkStart w:id="39" w:name="_Toc217458848"/>
      <w:r>
        <w:lastRenderedPageBreak/>
        <w:t>Benefits of Single Sign-on</w:t>
      </w:r>
      <w:bookmarkEnd w:id="39"/>
    </w:p>
    <w:p w:rsidR="00C76ECF" w:rsidRDefault="00C76ECF" w:rsidP="00C76ECF">
      <w:r>
        <w:t xml:space="preserve">Under </w:t>
      </w:r>
      <w:r w:rsidR="0022555A">
        <w:t>a claims-based identity</w:t>
      </w:r>
      <w:r>
        <w:t xml:space="preserve"> model, single sign-on is easier to achieve, and your application is </w:t>
      </w:r>
      <w:r w:rsidRPr="00C76ECF">
        <w:rPr>
          <w:i/>
        </w:rPr>
        <w:t>no longer responsible</w:t>
      </w:r>
      <w:r>
        <w:t xml:space="preserve"> for any of the following security concerns:</w:t>
      </w:r>
    </w:p>
    <w:p w:rsidR="00C76ECF" w:rsidRDefault="00C76ECF" w:rsidP="00C76ECF">
      <w:pPr>
        <w:pStyle w:val="ListParagraph"/>
        <w:numPr>
          <w:ilvl w:val="0"/>
          <w:numId w:val="3"/>
        </w:numPr>
      </w:pPr>
      <w:r>
        <w:t>Authenticating users</w:t>
      </w:r>
    </w:p>
    <w:p w:rsidR="00C76ECF" w:rsidRDefault="00C76ECF" w:rsidP="00C76ECF">
      <w:pPr>
        <w:pStyle w:val="ListParagraph"/>
        <w:numPr>
          <w:ilvl w:val="0"/>
          <w:numId w:val="3"/>
        </w:numPr>
      </w:pPr>
      <w:r>
        <w:t>Storing user accounts and passwords</w:t>
      </w:r>
    </w:p>
    <w:p w:rsidR="00C76ECF" w:rsidRDefault="00C76ECF" w:rsidP="00C76ECF">
      <w:pPr>
        <w:pStyle w:val="ListParagraph"/>
        <w:numPr>
          <w:ilvl w:val="0"/>
          <w:numId w:val="3"/>
        </w:numPr>
      </w:pPr>
      <w:r>
        <w:t>Calling to enterprise directories to look up user identity details</w:t>
      </w:r>
    </w:p>
    <w:p w:rsidR="00C76ECF" w:rsidRDefault="00C76ECF" w:rsidP="00C76ECF">
      <w:pPr>
        <w:pStyle w:val="ListParagraph"/>
        <w:numPr>
          <w:ilvl w:val="0"/>
          <w:numId w:val="3"/>
        </w:numPr>
      </w:pPr>
      <w:r>
        <w:t>Integrating with identity systems from other platforms or companies</w:t>
      </w:r>
    </w:p>
    <w:p w:rsidR="00C76ECF" w:rsidRDefault="00C76ECF" w:rsidP="00C76ECF">
      <w:r>
        <w:t xml:space="preserve">This </w:t>
      </w:r>
      <w:r w:rsidR="00F82439">
        <w:t xml:space="preserve">type of </w:t>
      </w:r>
      <w:r>
        <w:t>model allows your application to make identity-related decisions based on claims supplied by the user. This could be anything from simple application personalization with the user’s first name, to authorizing the user to access higher valued features and resources in your application.</w:t>
      </w:r>
    </w:p>
    <w:p w:rsidR="008D726A" w:rsidRDefault="008D726A" w:rsidP="008D726A">
      <w:pPr>
        <w:pStyle w:val="Heading2"/>
      </w:pPr>
      <w:bookmarkStart w:id="40" w:name="_Toc217458849"/>
      <w:r>
        <w:t>Administration Portal</w:t>
      </w:r>
      <w:bookmarkEnd w:id="40"/>
    </w:p>
    <w:p w:rsidR="00782A31" w:rsidRDefault="00C76ECF" w:rsidP="00782A31">
      <w:r>
        <w:t xml:space="preserve">The .NET Access Control Service brings </w:t>
      </w:r>
      <w:r w:rsidR="008D726A">
        <w:t>claims-based identity</w:t>
      </w:r>
      <w:r>
        <w:t xml:space="preserve"> to life within the Azure™ Services Platform. A big part of the .NET Access Control Service is its administration system. </w:t>
      </w:r>
    </w:p>
    <w:p w:rsidR="00C76ECF" w:rsidRDefault="00C76ECF" w:rsidP="00C76ECF">
      <w:pPr>
        <w:jc w:val="center"/>
      </w:pPr>
      <w:r w:rsidRPr="00C76ECF">
        <w:rPr>
          <w:noProof/>
          <w:lang w:bidi="ar-SA"/>
        </w:rPr>
        <w:drawing>
          <wp:inline distT="0" distB="0" distL="0" distR="0">
            <wp:extent cx="4125715" cy="3691429"/>
            <wp:effectExtent l="19050" t="0" r="8135" b="0"/>
            <wp:docPr id="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srcRect/>
                    <a:stretch>
                      <a:fillRect/>
                    </a:stretch>
                  </pic:blipFill>
                  <pic:spPr bwMode="auto">
                    <a:xfrm>
                      <a:off x="0" y="0"/>
                      <a:ext cx="4125715" cy="3691429"/>
                    </a:xfrm>
                    <a:prstGeom prst="rect">
                      <a:avLst/>
                    </a:prstGeom>
                    <a:noFill/>
                    <a:ln w="9525">
                      <a:noFill/>
                      <a:miter lim="800000"/>
                      <a:headEnd/>
                      <a:tailEnd/>
                    </a:ln>
                  </pic:spPr>
                </pic:pic>
              </a:graphicData>
            </a:graphic>
          </wp:inline>
        </w:drawing>
      </w:r>
    </w:p>
    <w:p w:rsidR="00C76ECF" w:rsidRDefault="00C76ECF" w:rsidP="00C76ECF">
      <w:pPr>
        <w:pStyle w:val="Caption"/>
      </w:pPr>
      <w:bookmarkStart w:id="41" w:name="_Ref213561457"/>
      <w:r>
        <w:t xml:space="preserve">Figure </w:t>
      </w:r>
      <w:fldSimple w:instr=" SEQ Figure \* ARABIC ">
        <w:r w:rsidR="0022555A">
          <w:rPr>
            <w:noProof/>
          </w:rPr>
          <w:t>18</w:t>
        </w:r>
      </w:fldSimple>
      <w:bookmarkEnd w:id="41"/>
      <w:r>
        <w:t xml:space="preserve">: The ACS portal </w:t>
      </w:r>
    </w:p>
    <w:p w:rsidR="008D726A" w:rsidRDefault="008D726A" w:rsidP="008D726A">
      <w:r>
        <w:lastRenderedPageBreak/>
        <w:t xml:space="preserve">The .NET Access Control Service provides an administration portal (see </w:t>
      </w:r>
      <w:r w:rsidR="00413B44">
        <w:fldChar w:fldCharType="begin"/>
      </w:r>
      <w:r>
        <w:instrText xml:space="preserve"> REF _Ref213561457 \h </w:instrText>
      </w:r>
      <w:r w:rsidR="00413B44">
        <w:fldChar w:fldCharType="separate"/>
      </w:r>
      <w:r w:rsidR="0022555A">
        <w:t xml:space="preserve">Figure </w:t>
      </w:r>
      <w:r w:rsidR="0022555A">
        <w:rPr>
          <w:noProof/>
        </w:rPr>
        <w:t>18</w:t>
      </w:r>
      <w:r w:rsidR="00413B44">
        <w:fldChar w:fldCharType="end"/>
      </w:r>
      <w:r>
        <w:t>) within the Azure™ Services Portal</w:t>
      </w:r>
      <w:r>
        <w:rPr>
          <w:rStyle w:val="FootnoteReference"/>
        </w:rPr>
        <w:footnoteReference w:id="10"/>
      </w:r>
      <w:r>
        <w:t xml:space="preserve">. This is where you configure the rules that determine how it will issue claims for various users, and ultimately answer the question, “What can you do?” </w:t>
      </w:r>
    </w:p>
    <w:p w:rsidR="008D726A" w:rsidRDefault="008D726A" w:rsidP="008D726A">
      <w:pPr>
        <w:pStyle w:val="Heading2"/>
      </w:pPr>
      <w:bookmarkStart w:id="42" w:name="_Toc217458850"/>
      <w:r>
        <w:t>A Simple .NET Access Control Service Example</w:t>
      </w:r>
      <w:bookmarkEnd w:id="42"/>
    </w:p>
    <w:p w:rsidR="008D726A" w:rsidRDefault="008D726A" w:rsidP="008D726A">
      <w:r>
        <w:t xml:space="preserve">The best way to get your head around ACS is to see it work. So in this section, I’ll walk you through one of the samples packaged with the .NET Services SDK, called the UserNamePasswordCalculatorService. </w:t>
      </w:r>
    </w:p>
    <w:p w:rsidR="008D726A" w:rsidRDefault="008D726A" w:rsidP="008D726A">
      <w:r>
        <w:t>This sample uses ACS to secure a simple WCF service that offers four operations: Add, Subtract, Multiply, and Divide. The calculator service in this example doesn’t care about the user’s name, email address, or other personal information. All this service cares about is that the user making an Add request (for example) is allowed to add. I’ll show you how to configure a solution in ACS to control access to these operations. In order to get this sample working, you first need to have a “solution” in ACS. I’ll talk more about what a solution is later on, but for now think of it as your own personal security token issuer in the cloud. I will use my own personal solution as an example; its name is “asolution”.</w:t>
      </w:r>
    </w:p>
    <w:p w:rsidR="008D726A" w:rsidRDefault="008D726A" w:rsidP="008D726A">
      <w:r>
        <w:t xml:space="preserve">The calculator service is an application that relies on claims issued by ACS to make security decisions. So this service, like any other claims-based application, needs to have its own X.509 certificate that ACS can use for encrypting the security tokens that the service will receive. The sample comes with a simple test certificate called localhost.cer, and that’s what I’ll use to get started. </w:t>
      </w:r>
    </w:p>
    <w:p w:rsidR="008D726A" w:rsidRDefault="008D726A" w:rsidP="008D726A">
      <w:r>
        <w:t>The Utils subdirectory of this example contains the certificate, along with a batch file (installcerts.bat) that installs it into the local machine’s personal certificate store. I ran that batch file to install the localhost.pfx file on the machine where the service will run, because the service will need access to the private key in order to decrypt tokens the tokens that ACS will produce.</w:t>
      </w:r>
    </w:p>
    <w:p w:rsidR="008D726A" w:rsidRDefault="008D726A" w:rsidP="008D726A">
      <w:r>
        <w:t>Next I need to tell ACS about the Calculator application, so it knows what to do when a client shows up asking for a security token for that app. The three things ACS needs to know about the application are:</w:t>
      </w:r>
    </w:p>
    <w:p w:rsidR="008D726A" w:rsidRDefault="008D726A" w:rsidP="008D726A">
      <w:pPr>
        <w:pStyle w:val="ListParagraph"/>
        <w:numPr>
          <w:ilvl w:val="0"/>
          <w:numId w:val="4"/>
        </w:numPr>
      </w:pPr>
      <w:r>
        <w:t>It’s name (a URI that clients will use to identify the app)</w:t>
      </w:r>
    </w:p>
    <w:p w:rsidR="008D726A" w:rsidRDefault="008D726A" w:rsidP="008D726A">
      <w:pPr>
        <w:pStyle w:val="ListParagraph"/>
        <w:numPr>
          <w:ilvl w:val="0"/>
          <w:numId w:val="4"/>
        </w:numPr>
      </w:pPr>
      <w:r>
        <w:t>It’s certificate (ACS needs the public key to encrypt tokens it issues)</w:t>
      </w:r>
    </w:p>
    <w:p w:rsidR="008D726A" w:rsidRDefault="008D726A" w:rsidP="008D726A">
      <w:pPr>
        <w:pStyle w:val="ListParagraph"/>
        <w:numPr>
          <w:ilvl w:val="0"/>
          <w:numId w:val="4"/>
        </w:numPr>
      </w:pPr>
      <w:r>
        <w:t>The rules ACS should to issue claims</w:t>
      </w:r>
    </w:p>
    <w:p w:rsidR="008D726A" w:rsidRDefault="008D726A" w:rsidP="008D726A">
      <w:r>
        <w:t xml:space="preserve">So I surfed to accesscontrol.windows.net and signed in, then I selected my solution (“asolution”) and chose “Basic Mode”. This allowed me to add an application into my solution, as shown in </w:t>
      </w:r>
      <w:r w:rsidR="00413B44">
        <w:fldChar w:fldCharType="begin"/>
      </w:r>
      <w:r>
        <w:instrText xml:space="preserve"> REF _Ref213907457 \h </w:instrText>
      </w:r>
      <w:r w:rsidR="00413B44">
        <w:fldChar w:fldCharType="separate"/>
      </w:r>
      <w:r w:rsidR="0022555A">
        <w:t xml:space="preserve">Figure </w:t>
      </w:r>
      <w:r w:rsidR="0022555A">
        <w:rPr>
          <w:noProof/>
        </w:rPr>
        <w:t>19</w:t>
      </w:r>
      <w:r w:rsidR="00413B44">
        <w:fldChar w:fldCharType="end"/>
      </w:r>
      <w:r>
        <w:t>. Note that this is where I specified the application’s name (“Application URL”) and its certificate.</w:t>
      </w:r>
    </w:p>
    <w:p w:rsidR="008D726A" w:rsidRDefault="008D726A" w:rsidP="008D726A">
      <w:pPr>
        <w:keepNext/>
        <w:jc w:val="center"/>
      </w:pPr>
      <w:r>
        <w:rPr>
          <w:noProof/>
          <w:lang w:bidi="ar-SA"/>
        </w:rPr>
        <w:lastRenderedPageBreak/>
        <w:drawing>
          <wp:inline distT="0" distB="0" distL="0" distR="0">
            <wp:extent cx="4593431" cy="1828800"/>
            <wp:effectExtent l="19050" t="19050" r="16669"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4593431" cy="1828800"/>
                    </a:xfrm>
                    <a:prstGeom prst="rect">
                      <a:avLst/>
                    </a:prstGeom>
                    <a:noFill/>
                    <a:ln w="9525">
                      <a:solidFill>
                        <a:schemeClr val="accent1"/>
                      </a:solidFill>
                      <a:miter lim="800000"/>
                      <a:headEnd/>
                      <a:tailEnd/>
                    </a:ln>
                  </pic:spPr>
                </pic:pic>
              </a:graphicData>
            </a:graphic>
          </wp:inline>
        </w:drawing>
      </w:r>
    </w:p>
    <w:p w:rsidR="008D726A" w:rsidRDefault="008D726A" w:rsidP="008D726A">
      <w:pPr>
        <w:pStyle w:val="Caption"/>
      </w:pPr>
      <w:bookmarkStart w:id="43" w:name="_Ref213907457"/>
      <w:bookmarkStart w:id="44" w:name="_Ref213907440"/>
      <w:r>
        <w:t xml:space="preserve">Figure </w:t>
      </w:r>
      <w:fldSimple w:instr=" SEQ Figure \* ARABIC ">
        <w:r w:rsidR="0022555A">
          <w:rPr>
            <w:noProof/>
          </w:rPr>
          <w:t>19</w:t>
        </w:r>
      </w:fldSimple>
      <w:bookmarkEnd w:id="43"/>
      <w:r>
        <w:t>: Adding an Application to an ACS Solution</w:t>
      </w:r>
      <w:bookmarkEnd w:id="44"/>
    </w:p>
    <w:p w:rsidR="008D726A" w:rsidRDefault="008D726A" w:rsidP="008D726A">
      <w:r>
        <w:t xml:space="preserve">I pressed Next to take me to the rules page, where I configured a few very simple rules for the application. The client program that comes with the Calculator service expects a user name and password: that’s how it authenticates with ACS. And as you’ll learn later in this paper, each solution in ACS comes with a password so that you can use the solution name as a user name and the password to authenticate to ACS. So when I set up my rules, I told ACS to grant permission to add, subtract, multiply, and divide only if the user provided the correct user name and password for the solution. </w:t>
      </w:r>
    </w:p>
    <w:p w:rsidR="008D726A" w:rsidRDefault="00413B44" w:rsidP="008D726A">
      <w:r>
        <w:fldChar w:fldCharType="begin"/>
      </w:r>
      <w:r w:rsidR="008D726A">
        <w:instrText xml:space="preserve"> REF _Ref213908115 \h </w:instrText>
      </w:r>
      <w:r>
        <w:fldChar w:fldCharType="separate"/>
      </w:r>
      <w:r w:rsidR="0022555A">
        <w:t xml:space="preserve">Figure </w:t>
      </w:r>
      <w:r w:rsidR="0022555A">
        <w:rPr>
          <w:noProof/>
        </w:rPr>
        <w:t>20</w:t>
      </w:r>
      <w:r>
        <w:fldChar w:fldCharType="end"/>
      </w:r>
      <w:r w:rsidR="008D726A">
        <w:t xml:space="preserve"> shows the resulting set of rules.</w:t>
      </w:r>
    </w:p>
    <w:p w:rsidR="008D726A" w:rsidRDefault="008D726A" w:rsidP="008D726A">
      <w:pPr>
        <w:keepNext/>
        <w:jc w:val="center"/>
      </w:pPr>
      <w:r>
        <w:rPr>
          <w:noProof/>
          <w:lang w:bidi="ar-SA"/>
        </w:rPr>
        <w:drawing>
          <wp:inline distT="0" distB="0" distL="0" distR="0">
            <wp:extent cx="3471863" cy="1785938"/>
            <wp:effectExtent l="19050" t="19050" r="14287" b="23812"/>
            <wp:docPr id="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srcRect/>
                    <a:stretch>
                      <a:fillRect/>
                    </a:stretch>
                  </pic:blipFill>
                  <pic:spPr bwMode="auto">
                    <a:xfrm>
                      <a:off x="0" y="0"/>
                      <a:ext cx="3471863" cy="1785938"/>
                    </a:xfrm>
                    <a:prstGeom prst="rect">
                      <a:avLst/>
                    </a:prstGeom>
                    <a:noFill/>
                    <a:ln w="9525">
                      <a:solidFill>
                        <a:schemeClr val="accent1"/>
                      </a:solidFill>
                      <a:miter lim="800000"/>
                      <a:headEnd/>
                      <a:tailEnd/>
                    </a:ln>
                  </pic:spPr>
                </pic:pic>
              </a:graphicData>
            </a:graphic>
          </wp:inline>
        </w:drawing>
      </w:r>
    </w:p>
    <w:p w:rsidR="008D726A" w:rsidRPr="00896374" w:rsidRDefault="008D726A" w:rsidP="008D726A">
      <w:pPr>
        <w:pStyle w:val="Caption"/>
        <w:rPr>
          <w:b w:val="0"/>
        </w:rPr>
      </w:pPr>
      <w:bookmarkStart w:id="45" w:name="_Ref213908115"/>
      <w:r>
        <w:t xml:space="preserve">Figure </w:t>
      </w:r>
      <w:fldSimple w:instr=" SEQ Figure \* ARABIC ">
        <w:r w:rsidR="0022555A">
          <w:rPr>
            <w:noProof/>
          </w:rPr>
          <w:t>20</w:t>
        </w:r>
      </w:fldSimple>
      <w:bookmarkEnd w:id="45"/>
      <w:r>
        <w:t>: Rules for the Calculator Application</w:t>
      </w:r>
    </w:p>
    <w:p w:rsidR="008D726A" w:rsidRDefault="008D726A" w:rsidP="008D726A">
      <w:r>
        <w:t xml:space="preserve">At its heart, ACS is a claims transformation engine, and you can see that by looking at the rules in </w:t>
      </w:r>
      <w:r w:rsidRPr="00FD5111">
        <w:t>Figure 9</w:t>
      </w:r>
      <w:r>
        <w:t>. The rules I specify all look for one incoming claim: a “UserName” claim with a value of “asolution” issued by ACS. The only way a user can get this claim from ACS is by supplying the solution name and its corresponding password when asking ACS for a security token. These four rules ensure that any user that proves knowledge of the password for my solution will get four “Action” claims. An “Action” claim contains a string naming the action, which can be anything: “foo”, “1234”, or “Calculator.Divide”.</w:t>
      </w:r>
    </w:p>
    <w:p w:rsidR="008D726A" w:rsidRDefault="008D726A" w:rsidP="008D726A">
      <w:r>
        <w:t xml:space="preserve">So how are these claims used in the Calculator service? The service simply looks at the incoming security token presented by the client, and ensures that the corresponding action is present (see </w:t>
      </w:r>
      <w:r w:rsidR="00413B44">
        <w:fldChar w:fldCharType="begin"/>
      </w:r>
      <w:r>
        <w:instrText xml:space="preserve"> REF _Ref216758764 \h </w:instrText>
      </w:r>
      <w:r w:rsidR="00413B44">
        <w:fldChar w:fldCharType="separate"/>
      </w:r>
      <w:r w:rsidR="0022555A">
        <w:t xml:space="preserve">Figure </w:t>
      </w:r>
      <w:r w:rsidR="0022555A">
        <w:rPr>
          <w:noProof/>
        </w:rPr>
        <w:t>21</w:t>
      </w:r>
      <w:r w:rsidR="00413B44">
        <w:fldChar w:fldCharType="end"/>
      </w:r>
      <w:r>
        <w:t xml:space="preserve">). </w:t>
      </w:r>
    </w:p>
    <w:p w:rsidR="008D726A" w:rsidRDefault="00413B44" w:rsidP="008D726A">
      <w:r>
        <w:pict>
          <v:shape id="_x0000_s1030" type="#_x0000_t202" style="width:466.6pt;height:280.55pt;mso-position-horizontal-relative:char;mso-position-vertical-relative:line;mso-width-relative:margin;mso-height-relative:margin">
            <v:textbox style="mso-next-textbox:#_x0000_s1030">
              <w:txbxContent>
                <w:p w:rsidR="00177C99" w:rsidRPr="005F3CF4" w:rsidRDefault="00177C99" w:rsidP="008D726A">
                  <w:pPr>
                    <w:autoSpaceDE w:val="0"/>
                    <w:autoSpaceDN w:val="0"/>
                    <w:adjustRightInd w:val="0"/>
                    <w:spacing w:after="0" w:line="240" w:lineRule="auto"/>
                    <w:jc w:val="left"/>
                    <w:rPr>
                      <w:rFonts w:ascii="Consolas" w:hAnsi="Consolas" w:cs="Times New Roman"/>
                      <w:noProof/>
                      <w:color w:val="2B91AF"/>
                      <w:sz w:val="20"/>
                      <w:szCs w:val="20"/>
                    </w:rPr>
                  </w:pPr>
                  <w:r w:rsidRPr="00205C11">
                    <w:rPr>
                      <w:rFonts w:ascii="Consolas" w:hAnsi="Consolas" w:cs="Times New Roman"/>
                      <w:noProof/>
                      <w:color w:val="0000FF"/>
                      <w:sz w:val="20"/>
                      <w:szCs w:val="20"/>
                    </w:rPr>
                    <w:t>public</w:t>
                  </w: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class</w:t>
                  </w:r>
                  <w:r w:rsidRPr="00205C11">
                    <w:rPr>
                      <w:rFonts w:ascii="Consolas" w:hAnsi="Consolas" w:cs="Times New Roman"/>
                      <w:noProof/>
                      <w:sz w:val="20"/>
                      <w:szCs w:val="20"/>
                    </w:rPr>
                    <w:t xml:space="preserve"> </w:t>
                  </w:r>
                  <w:r w:rsidRPr="00205C11">
                    <w:rPr>
                      <w:rFonts w:ascii="Consolas" w:hAnsi="Consolas" w:cs="Times New Roman"/>
                      <w:noProof/>
                      <w:color w:val="2B91AF"/>
                      <w:sz w:val="20"/>
                      <w:szCs w:val="20"/>
                    </w:rPr>
                    <w:t>CalculatorService</w:t>
                  </w:r>
                  <w:r w:rsidRPr="00205C11">
                    <w:rPr>
                      <w:rFonts w:ascii="Consolas" w:hAnsi="Consolas" w:cs="Times New Roman"/>
                      <w:noProof/>
                      <w:sz w:val="20"/>
                      <w:szCs w:val="20"/>
                    </w:rPr>
                    <w:t xml:space="preserve"> : </w:t>
                  </w:r>
                  <w:r w:rsidRPr="00205C11">
                    <w:rPr>
                      <w:rFonts w:ascii="Consolas" w:hAnsi="Consolas" w:cs="Times New Roman"/>
                      <w:noProof/>
                      <w:color w:val="2B91AF"/>
                      <w:sz w:val="20"/>
                      <w:szCs w:val="20"/>
                    </w:rPr>
                    <w:t>ICalculator</w:t>
                  </w:r>
                </w:p>
                <w:p w:rsidR="00177C99" w:rsidRPr="005F3CF4"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w:t>
                  </w:r>
                </w:p>
                <w:p w:rsidR="00177C99" w:rsidRPr="005F3CF4"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public</w:t>
                  </w: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Add(</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n1, </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n2)</w:t>
                  </w:r>
                </w:p>
                <w:p w:rsidR="00177C99" w:rsidRPr="005F3CF4"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177C99" w:rsidRPr="005F3CF4"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2B91AF"/>
                      <w:sz w:val="20"/>
                      <w:szCs w:val="20"/>
                    </w:rPr>
                    <w:t>AccessControlHelper</w:t>
                  </w:r>
                  <w:r w:rsidRPr="00205C11">
                    <w:rPr>
                      <w:rFonts w:ascii="Consolas" w:hAnsi="Consolas" w:cs="Times New Roman"/>
                      <w:noProof/>
                      <w:sz w:val="20"/>
                      <w:szCs w:val="20"/>
                    </w:rPr>
                    <w:t>.DemandActionClaim(</w:t>
                  </w:r>
                  <w:r w:rsidRPr="00205C11">
                    <w:rPr>
                      <w:rFonts w:ascii="Consolas" w:hAnsi="Consolas" w:cs="Times New Roman"/>
                      <w:noProof/>
                      <w:color w:val="A31515"/>
                      <w:sz w:val="20"/>
                      <w:szCs w:val="20"/>
                    </w:rPr>
                    <w:t>"Calculator.Add"</w:t>
                  </w:r>
                  <w:r w:rsidRPr="00205C11">
                    <w:rPr>
                      <w:rFonts w:ascii="Consolas" w:hAnsi="Consolas" w:cs="Times New Roman"/>
                      <w:noProof/>
                      <w:sz w:val="20"/>
                      <w:szCs w:val="20"/>
                    </w:rPr>
                    <w:t>);</w:t>
                  </w:r>
                </w:p>
                <w:p w:rsidR="00177C99" w:rsidRPr="005F3CF4"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return</w:t>
                  </w:r>
                  <w:r w:rsidRPr="00205C11">
                    <w:rPr>
                      <w:rFonts w:ascii="Consolas" w:hAnsi="Consolas" w:cs="Times New Roman"/>
                      <w:noProof/>
                      <w:sz w:val="20"/>
                      <w:szCs w:val="20"/>
                    </w:rPr>
                    <w:t xml:space="preserve"> n1 + n2;</w:t>
                  </w:r>
                </w:p>
                <w:p w:rsidR="00177C99" w:rsidRPr="005F3CF4"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177C99" w:rsidRPr="005F3CF4"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public</w:t>
                  </w: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Subtract(</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n1, </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n2)</w:t>
                  </w:r>
                </w:p>
                <w:p w:rsidR="00177C99" w:rsidRPr="005F3CF4"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177C99" w:rsidRPr="005F3CF4"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2B91AF"/>
                      <w:sz w:val="20"/>
                      <w:szCs w:val="20"/>
                    </w:rPr>
                    <w:t>AccessControlHelper</w:t>
                  </w:r>
                  <w:r w:rsidRPr="00205C11">
                    <w:rPr>
                      <w:rFonts w:ascii="Consolas" w:hAnsi="Consolas" w:cs="Times New Roman"/>
                      <w:noProof/>
                      <w:sz w:val="20"/>
                      <w:szCs w:val="20"/>
                    </w:rPr>
                    <w:t>.DemandActionClaim(</w:t>
                  </w:r>
                  <w:r w:rsidRPr="00205C11">
                    <w:rPr>
                      <w:rFonts w:ascii="Consolas" w:hAnsi="Consolas" w:cs="Times New Roman"/>
                      <w:noProof/>
                      <w:color w:val="A31515"/>
                      <w:sz w:val="20"/>
                      <w:szCs w:val="20"/>
                    </w:rPr>
                    <w:t>"Calculator.Subtract"</w:t>
                  </w:r>
                  <w:r w:rsidRPr="00205C11">
                    <w:rPr>
                      <w:rFonts w:ascii="Consolas" w:hAnsi="Consolas" w:cs="Times New Roman"/>
                      <w:noProof/>
                      <w:sz w:val="20"/>
                      <w:szCs w:val="20"/>
                    </w:rPr>
                    <w:t>);</w:t>
                  </w:r>
                </w:p>
                <w:p w:rsidR="00177C99" w:rsidRPr="005F3CF4"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return</w:t>
                  </w:r>
                  <w:r w:rsidRPr="00205C11">
                    <w:rPr>
                      <w:rFonts w:ascii="Consolas" w:hAnsi="Consolas" w:cs="Times New Roman"/>
                      <w:noProof/>
                      <w:sz w:val="20"/>
                      <w:szCs w:val="20"/>
                    </w:rPr>
                    <w:t xml:space="preserve"> n1 - n2;</w:t>
                  </w:r>
                </w:p>
                <w:p w:rsidR="00177C99" w:rsidRPr="005F3CF4"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177C99" w:rsidRPr="005F3CF4"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public</w:t>
                  </w: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Multiply(</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n1, </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n2)</w:t>
                  </w:r>
                </w:p>
                <w:p w:rsidR="00177C99" w:rsidRPr="005F3CF4"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177C99" w:rsidRPr="005F3CF4"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2B91AF"/>
                      <w:sz w:val="20"/>
                      <w:szCs w:val="20"/>
                    </w:rPr>
                    <w:t>AccessControlHelper</w:t>
                  </w:r>
                  <w:r w:rsidRPr="00205C11">
                    <w:rPr>
                      <w:rFonts w:ascii="Consolas" w:hAnsi="Consolas" w:cs="Times New Roman"/>
                      <w:noProof/>
                      <w:sz w:val="20"/>
                      <w:szCs w:val="20"/>
                    </w:rPr>
                    <w:t>.DemandActionClaim(</w:t>
                  </w:r>
                  <w:r w:rsidRPr="00205C11">
                    <w:rPr>
                      <w:rFonts w:ascii="Consolas" w:hAnsi="Consolas" w:cs="Times New Roman"/>
                      <w:noProof/>
                      <w:color w:val="A31515"/>
                      <w:sz w:val="20"/>
                      <w:szCs w:val="20"/>
                    </w:rPr>
                    <w:t>"Calculator.Multiply"</w:t>
                  </w:r>
                  <w:r w:rsidRPr="00205C11">
                    <w:rPr>
                      <w:rFonts w:ascii="Consolas" w:hAnsi="Consolas" w:cs="Times New Roman"/>
                      <w:noProof/>
                      <w:sz w:val="20"/>
                      <w:szCs w:val="20"/>
                    </w:rPr>
                    <w:t>);</w:t>
                  </w:r>
                </w:p>
                <w:p w:rsidR="00177C99" w:rsidRPr="005F3CF4"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return</w:t>
                  </w:r>
                  <w:r w:rsidRPr="00205C11">
                    <w:rPr>
                      <w:rFonts w:ascii="Consolas" w:hAnsi="Consolas" w:cs="Times New Roman"/>
                      <w:noProof/>
                      <w:sz w:val="20"/>
                      <w:szCs w:val="20"/>
                    </w:rPr>
                    <w:t xml:space="preserve"> n1 * n2;</w:t>
                  </w:r>
                </w:p>
                <w:p w:rsidR="00177C99" w:rsidRPr="005F3CF4"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177C99" w:rsidRPr="005F3CF4"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public</w:t>
                  </w: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Divide(</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n1, </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n2)</w:t>
                  </w:r>
                </w:p>
                <w:p w:rsidR="00177C99" w:rsidRPr="005F3CF4"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177C99" w:rsidRPr="005F3CF4"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2B91AF"/>
                      <w:sz w:val="20"/>
                      <w:szCs w:val="20"/>
                    </w:rPr>
                    <w:t>AccessControlHelper</w:t>
                  </w:r>
                  <w:r w:rsidRPr="00205C11">
                    <w:rPr>
                      <w:rFonts w:ascii="Consolas" w:hAnsi="Consolas" w:cs="Times New Roman"/>
                      <w:noProof/>
                      <w:sz w:val="20"/>
                      <w:szCs w:val="20"/>
                    </w:rPr>
                    <w:t>.DemandActionClaim(</w:t>
                  </w:r>
                  <w:r w:rsidRPr="00205C11">
                    <w:rPr>
                      <w:rFonts w:ascii="Consolas" w:hAnsi="Consolas" w:cs="Times New Roman"/>
                      <w:noProof/>
                      <w:color w:val="A31515"/>
                      <w:sz w:val="20"/>
                      <w:szCs w:val="20"/>
                    </w:rPr>
                    <w:t>"Calculator.Divide"</w:t>
                  </w:r>
                  <w:r w:rsidRPr="00205C11">
                    <w:rPr>
                      <w:rFonts w:ascii="Consolas" w:hAnsi="Consolas" w:cs="Times New Roman"/>
                      <w:noProof/>
                      <w:sz w:val="20"/>
                      <w:szCs w:val="20"/>
                    </w:rPr>
                    <w:t>);</w:t>
                  </w:r>
                </w:p>
                <w:p w:rsidR="00177C99" w:rsidRPr="005F3CF4"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return</w:t>
                  </w:r>
                  <w:r w:rsidRPr="00205C11">
                    <w:rPr>
                      <w:rFonts w:ascii="Consolas" w:hAnsi="Consolas" w:cs="Times New Roman"/>
                      <w:noProof/>
                      <w:sz w:val="20"/>
                      <w:szCs w:val="20"/>
                    </w:rPr>
                    <w:t xml:space="preserve"> n1 / n2;</w:t>
                  </w:r>
                </w:p>
                <w:p w:rsidR="00177C99" w:rsidRPr="005F3CF4"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177C99" w:rsidRPr="005F3CF4"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w:t>
                  </w:r>
                </w:p>
              </w:txbxContent>
            </v:textbox>
            <w10:wrap type="none"/>
            <w10:anchorlock/>
          </v:shape>
        </w:pict>
      </w:r>
    </w:p>
    <w:p w:rsidR="008D726A" w:rsidRDefault="008D726A" w:rsidP="008D726A">
      <w:pPr>
        <w:pStyle w:val="Caption"/>
      </w:pPr>
      <w:bookmarkStart w:id="46" w:name="_Ref216758764"/>
      <w:r>
        <w:t xml:space="preserve">Figure </w:t>
      </w:r>
      <w:fldSimple w:instr=" SEQ Figure \* ARABIC ">
        <w:r w:rsidR="0022555A">
          <w:rPr>
            <w:noProof/>
          </w:rPr>
          <w:t>21</w:t>
        </w:r>
      </w:fldSimple>
      <w:bookmarkEnd w:id="46"/>
      <w:r>
        <w:t>: Code for the Calculator Service</w:t>
      </w:r>
    </w:p>
    <w:p w:rsidR="008D726A" w:rsidRDefault="008D726A" w:rsidP="008D726A">
      <w:r>
        <w:t xml:space="preserve">I’ll show the code for the helper method, DemandActionClaim shortly, but I hope you get the idea from </w:t>
      </w:r>
      <w:r w:rsidR="00413B44">
        <w:fldChar w:fldCharType="begin"/>
      </w:r>
      <w:r>
        <w:instrText xml:space="preserve"> REF _Ref216758764 \h </w:instrText>
      </w:r>
      <w:r w:rsidR="00413B44">
        <w:fldChar w:fldCharType="separate"/>
      </w:r>
      <w:r w:rsidR="0022555A">
        <w:t xml:space="preserve">Figure </w:t>
      </w:r>
      <w:r w:rsidR="0022555A">
        <w:rPr>
          <w:noProof/>
        </w:rPr>
        <w:t>21</w:t>
      </w:r>
      <w:r w:rsidR="00413B44">
        <w:fldChar w:fldCharType="end"/>
      </w:r>
      <w:r>
        <w:t xml:space="preserve"> that all we’re doing is looking for an action claim with a particular string value before performing the operation. The helper method throws an “access denied” exception if it doesn’t find the specified claim. Ultimately, if you can prove you know the password for the solution, you will be allowed to add, subtract, multiply, or divide. If you don’t, you will be denied access to all of these operations.</w:t>
      </w:r>
    </w:p>
    <w:p w:rsidR="00A44962" w:rsidRDefault="00413B44" w:rsidP="00A44962">
      <w:r>
        <w:fldChar w:fldCharType="begin"/>
      </w:r>
      <w:r w:rsidR="00A44962">
        <w:instrText xml:space="preserve"> REF _Ref213909790 \h </w:instrText>
      </w:r>
      <w:r>
        <w:fldChar w:fldCharType="separate"/>
      </w:r>
      <w:r w:rsidR="0022555A">
        <w:t xml:space="preserve">Figure </w:t>
      </w:r>
      <w:r w:rsidR="0022555A">
        <w:rPr>
          <w:noProof/>
        </w:rPr>
        <w:t>22</w:t>
      </w:r>
      <w:r>
        <w:fldChar w:fldCharType="end"/>
      </w:r>
      <w:r w:rsidR="00A44962">
        <w:t xml:space="preserve"> shows the helper method, DemandActionClaim. You may not be aware of this, but WCF was built with claims in mind. See how the OperationContext gives access to a set of claim sets? Each claim set represents a security token. The code here loops through and finds the token (there’s only one in this case, issued by ACS). It then looks for a claim of a particular type (the hardcoded URI that ends in /action identifies an Action claim) and ensures that it has the value specified by the caller (“Calculator.Add”, for example) and that it’s issued by ACS</w:t>
      </w:r>
      <w:r w:rsidR="00A44962">
        <w:rPr>
          <w:rStyle w:val="FootnoteReference"/>
        </w:rPr>
        <w:footnoteReference w:id="11"/>
      </w:r>
      <w:r w:rsidR="00A44962">
        <w:t>. If these requirements aren’t met, the helper method faults with “Access denied.”</w:t>
      </w:r>
    </w:p>
    <w:p w:rsidR="008D726A" w:rsidRDefault="00413B44" w:rsidP="008D726A">
      <w:r>
        <w:pict>
          <v:shape id="_x0000_s1029" type="#_x0000_t202" style="width:467.85pt;height:299pt;mso-position-horizontal-relative:char;mso-position-vertical-relative:line;mso-width-relative:margin;mso-height-relative:margin">
            <v:textbox style="mso-next-textbox:#_x0000_s1029">
              <w:txbxContent>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color w:val="0000FF"/>
                      <w:sz w:val="20"/>
                      <w:szCs w:val="20"/>
                    </w:rPr>
                    <w:t>public</w:t>
                  </w: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static</w:t>
                  </w: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void</w:t>
                  </w:r>
                  <w:r w:rsidRPr="00205C11">
                    <w:rPr>
                      <w:rFonts w:ascii="Consolas" w:hAnsi="Consolas" w:cs="Times New Roman"/>
                      <w:noProof/>
                      <w:sz w:val="20"/>
                      <w:szCs w:val="20"/>
                    </w:rPr>
                    <w:t xml:space="preserve"> DemandActionClaim(</w:t>
                  </w:r>
                  <w:r w:rsidRPr="00205C11">
                    <w:rPr>
                      <w:rFonts w:ascii="Consolas" w:hAnsi="Consolas" w:cs="Times New Roman"/>
                      <w:noProof/>
                      <w:color w:val="0000FF"/>
                      <w:sz w:val="20"/>
                      <w:szCs w:val="20"/>
                    </w:rPr>
                    <w:t>string</w:t>
                  </w:r>
                  <w:r w:rsidRPr="00205C11">
                    <w:rPr>
                      <w:rFonts w:ascii="Consolas" w:hAnsi="Consolas" w:cs="Times New Roman"/>
                      <w:noProof/>
                      <w:sz w:val="20"/>
                      <w:szCs w:val="20"/>
                    </w:rPr>
                    <w:t xml:space="preserve"> claimValue)</w:t>
                  </w:r>
                </w:p>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w:t>
                  </w:r>
                </w:p>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foreach</w:t>
                  </w:r>
                  <w:r w:rsidRPr="00205C11">
                    <w:rPr>
                      <w:rFonts w:ascii="Consolas" w:hAnsi="Consolas" w:cs="Times New Roman"/>
                      <w:noProof/>
                      <w:sz w:val="20"/>
                      <w:szCs w:val="20"/>
                    </w:rPr>
                    <w:t xml:space="preserve"> (</w:t>
                  </w:r>
                  <w:r w:rsidRPr="00205C11">
                    <w:rPr>
                      <w:rFonts w:ascii="Consolas" w:hAnsi="Consolas" w:cs="Times New Roman"/>
                      <w:noProof/>
                      <w:color w:val="2B91AF"/>
                      <w:sz w:val="20"/>
                      <w:szCs w:val="20"/>
                    </w:rPr>
                    <w:t>ClaimSet</w:t>
                  </w:r>
                  <w:r w:rsidRPr="00205C11">
                    <w:rPr>
                      <w:rFonts w:ascii="Consolas" w:hAnsi="Consolas" w:cs="Times New Roman"/>
                      <w:noProof/>
                      <w:sz w:val="20"/>
                      <w:szCs w:val="20"/>
                    </w:rPr>
                    <w:t xml:space="preserve"> claimSet </w:t>
                  </w:r>
                  <w:r w:rsidRPr="00205C11">
                    <w:rPr>
                      <w:rFonts w:ascii="Consolas" w:hAnsi="Consolas" w:cs="Times New Roman"/>
                      <w:noProof/>
                      <w:color w:val="0000FF"/>
                      <w:sz w:val="20"/>
                      <w:szCs w:val="20"/>
                    </w:rPr>
                    <w:t>in</w:t>
                  </w:r>
                  <w:r w:rsidRPr="00205C11">
                    <w:rPr>
                      <w:rFonts w:ascii="Consolas" w:hAnsi="Consolas" w:cs="Times New Roman"/>
                      <w:noProof/>
                      <w:sz w:val="20"/>
                      <w:szCs w:val="20"/>
                    </w:rPr>
                    <w:t xml:space="preserve"> </w:t>
                  </w:r>
                  <w:r w:rsidRPr="00205C11">
                    <w:rPr>
                      <w:rFonts w:ascii="Consolas" w:hAnsi="Consolas" w:cs="Times New Roman"/>
                      <w:noProof/>
                      <w:color w:val="2B91AF"/>
                      <w:sz w:val="20"/>
                      <w:szCs w:val="20"/>
                    </w:rPr>
                    <w:t>OperationContext</w:t>
                  </w:r>
                  <w:r w:rsidRPr="00205C11">
                    <w:rPr>
                      <w:rFonts w:ascii="Consolas" w:hAnsi="Consolas" w:cs="Times New Roman"/>
                      <w:noProof/>
                      <w:sz w:val="20"/>
                      <w:szCs w:val="20"/>
                    </w:rPr>
                    <w:t>.Current</w:t>
                  </w:r>
                </w:p>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.ServiceSecurityContext</w:t>
                  </w:r>
                </w:p>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.AuthorizationContext</w:t>
                  </w:r>
                </w:p>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.ClaimSets)</w:t>
                  </w:r>
                </w:p>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foreach</w:t>
                  </w:r>
                  <w:r w:rsidRPr="00205C11">
                    <w:rPr>
                      <w:rFonts w:ascii="Consolas" w:hAnsi="Consolas" w:cs="Times New Roman"/>
                      <w:noProof/>
                      <w:sz w:val="20"/>
                      <w:szCs w:val="20"/>
                    </w:rPr>
                    <w:t xml:space="preserve"> (</w:t>
                  </w:r>
                  <w:r w:rsidRPr="00205C11">
                    <w:rPr>
                      <w:rFonts w:ascii="Consolas" w:hAnsi="Consolas" w:cs="Times New Roman"/>
                      <w:noProof/>
                      <w:color w:val="2B91AF"/>
                      <w:sz w:val="20"/>
                      <w:szCs w:val="20"/>
                    </w:rPr>
                    <w:t>Claim</w:t>
                  </w:r>
                  <w:r w:rsidRPr="00205C11">
                    <w:rPr>
                      <w:rFonts w:ascii="Consolas" w:hAnsi="Consolas" w:cs="Times New Roman"/>
                      <w:noProof/>
                      <w:sz w:val="20"/>
                      <w:szCs w:val="20"/>
                    </w:rPr>
                    <w:t xml:space="preserve"> claim </w:t>
                  </w:r>
                  <w:r w:rsidRPr="00205C11">
                    <w:rPr>
                      <w:rFonts w:ascii="Consolas" w:hAnsi="Consolas" w:cs="Times New Roman"/>
                      <w:noProof/>
                      <w:color w:val="0000FF"/>
                      <w:sz w:val="20"/>
                      <w:szCs w:val="20"/>
                    </w:rPr>
                    <w:t>in</w:t>
                  </w:r>
                  <w:r w:rsidRPr="00205C11">
                    <w:rPr>
                      <w:rFonts w:ascii="Consolas" w:hAnsi="Consolas" w:cs="Times New Roman"/>
                      <w:noProof/>
                      <w:sz w:val="20"/>
                      <w:szCs w:val="20"/>
                    </w:rPr>
                    <w:t xml:space="preserve"> claimSet)</w:t>
                  </w:r>
                </w:p>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if</w:t>
                  </w:r>
                  <w:r w:rsidRPr="00205C11">
                    <w:rPr>
                      <w:rFonts w:ascii="Consolas" w:hAnsi="Consolas" w:cs="Times New Roman"/>
                      <w:noProof/>
                      <w:sz w:val="20"/>
                      <w:szCs w:val="20"/>
                    </w:rPr>
                    <w:t xml:space="preserve"> (</w:t>
                  </w:r>
                  <w:r w:rsidRPr="00205C11">
                    <w:rPr>
                      <w:rFonts w:ascii="Consolas" w:hAnsi="Consolas" w:cs="Times New Roman"/>
                      <w:noProof/>
                      <w:color w:val="2B91AF"/>
                      <w:sz w:val="20"/>
                      <w:szCs w:val="20"/>
                    </w:rPr>
                    <w:t>AccessControlHelper</w:t>
                  </w:r>
                  <w:r w:rsidRPr="00205C11">
                    <w:rPr>
                      <w:rFonts w:ascii="Consolas" w:hAnsi="Consolas" w:cs="Times New Roman"/>
                      <w:noProof/>
                      <w:sz w:val="20"/>
                      <w:szCs w:val="20"/>
                    </w:rPr>
                    <w:t>.CheckClaim(claim.ClaimType,</w:t>
                  </w:r>
                </w:p>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claim.Resource.ToString(),</w:t>
                  </w:r>
                </w:p>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Pr>
                      <w:rFonts w:ascii="Consolas" w:hAnsi="Consolas" w:cs="Times New Roman"/>
                      <w:noProof/>
                      <w:sz w:val="20"/>
                      <w:szCs w:val="20"/>
                    </w:rPr>
                    <w:t xml:space="preserve"> </w:t>
                  </w:r>
                  <w:r w:rsidRPr="00205C11">
                    <w:rPr>
                      <w:rFonts w:ascii="Consolas" w:hAnsi="Consolas" w:cs="Times New Roman"/>
                      <w:noProof/>
                      <w:color w:val="A31515"/>
                      <w:sz w:val="20"/>
                      <w:szCs w:val="20"/>
                    </w:rPr>
                    <w:t>"http://docs.oasis-open.org/wsfed/authorization/200706/claims/action"</w:t>
                  </w:r>
                  <w:r w:rsidRPr="00205C11">
                    <w:rPr>
                      <w:rFonts w:ascii="Consolas" w:hAnsi="Consolas" w:cs="Times New Roman"/>
                      <w:noProof/>
                      <w:sz w:val="20"/>
                      <w:szCs w:val="20"/>
                    </w:rPr>
                    <w:t>,</w:t>
                  </w:r>
                </w:p>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claimValue))</w:t>
                  </w:r>
                </w:p>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if</w:t>
                  </w:r>
                  <w:r w:rsidRPr="00205C11">
                    <w:rPr>
                      <w:rFonts w:ascii="Consolas" w:hAnsi="Consolas" w:cs="Times New Roman"/>
                      <w:noProof/>
                      <w:sz w:val="20"/>
                      <w:szCs w:val="20"/>
                    </w:rPr>
                    <w:t xml:space="preserve"> (</w:t>
                  </w:r>
                  <w:r w:rsidRPr="00205C11">
                    <w:rPr>
                      <w:rFonts w:ascii="Consolas" w:hAnsi="Consolas" w:cs="Times New Roman"/>
                      <w:noProof/>
                      <w:color w:val="2B91AF"/>
                      <w:sz w:val="20"/>
                      <w:szCs w:val="20"/>
                    </w:rPr>
                    <w:t>AccessControlHelper</w:t>
                  </w:r>
                  <w:r w:rsidRPr="00205C11">
                    <w:rPr>
                      <w:rFonts w:ascii="Consolas" w:hAnsi="Consolas" w:cs="Times New Roman"/>
                      <w:noProof/>
                      <w:sz w:val="20"/>
                      <w:szCs w:val="20"/>
                    </w:rPr>
                    <w:t>.IsIssuedByIbn(claimSet))</w:t>
                  </w:r>
                </w:p>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return</w:t>
                  </w:r>
                  <w:r w:rsidRPr="00205C11">
                    <w:rPr>
                      <w:rFonts w:ascii="Consolas" w:hAnsi="Consolas" w:cs="Times New Roman"/>
                      <w:noProof/>
                      <w:sz w:val="20"/>
                      <w:szCs w:val="20"/>
                    </w:rPr>
                    <w:t>;</w:t>
                  </w:r>
                </w:p>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throw</w:t>
                  </w: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new</w:t>
                  </w:r>
                  <w:r w:rsidRPr="00205C11">
                    <w:rPr>
                      <w:rFonts w:ascii="Consolas" w:hAnsi="Consolas" w:cs="Times New Roman"/>
                      <w:noProof/>
                      <w:sz w:val="20"/>
                      <w:szCs w:val="20"/>
                    </w:rPr>
                    <w:t xml:space="preserve"> </w:t>
                  </w:r>
                  <w:r w:rsidRPr="00205C11">
                    <w:rPr>
                      <w:rFonts w:ascii="Consolas" w:hAnsi="Consolas" w:cs="Times New Roman"/>
                      <w:noProof/>
                      <w:color w:val="2B91AF"/>
                      <w:sz w:val="20"/>
                      <w:szCs w:val="20"/>
                    </w:rPr>
                    <w:t>FaultException</w:t>
                  </w:r>
                  <w:r w:rsidRPr="00205C11">
                    <w:rPr>
                      <w:rFonts w:ascii="Consolas" w:hAnsi="Consolas" w:cs="Times New Roman"/>
                      <w:noProof/>
                      <w:sz w:val="20"/>
                      <w:szCs w:val="20"/>
                    </w:rPr>
                    <w:t>(</w:t>
                  </w:r>
                  <w:r w:rsidRPr="00205C11">
                    <w:rPr>
                      <w:rFonts w:ascii="Consolas" w:hAnsi="Consolas" w:cs="Times New Roman"/>
                      <w:noProof/>
                      <w:color w:val="A31515"/>
                      <w:sz w:val="20"/>
                      <w:szCs w:val="20"/>
                    </w:rPr>
                    <w:t>"Access denied."</w:t>
                  </w:r>
                  <w:r w:rsidRPr="00205C11">
                    <w:rPr>
                      <w:rFonts w:ascii="Consolas" w:hAnsi="Consolas" w:cs="Times New Roman"/>
                      <w:noProof/>
                      <w:sz w:val="20"/>
                      <w:szCs w:val="20"/>
                    </w:rPr>
                    <w:t>);</w:t>
                  </w:r>
                </w:p>
                <w:p w:rsidR="00177C99" w:rsidRPr="004D7AD9" w:rsidRDefault="00177C99"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w:t>
                  </w:r>
                </w:p>
                <w:p w:rsidR="00177C99" w:rsidRPr="00CA5161" w:rsidRDefault="00177C99" w:rsidP="008D726A">
                  <w:pPr>
                    <w:rPr>
                      <w:sz w:val="12"/>
                    </w:rPr>
                  </w:pPr>
                </w:p>
              </w:txbxContent>
            </v:textbox>
            <w10:wrap type="none"/>
            <w10:anchorlock/>
          </v:shape>
        </w:pict>
      </w:r>
    </w:p>
    <w:p w:rsidR="008D726A" w:rsidRDefault="008D726A" w:rsidP="008D726A">
      <w:pPr>
        <w:pStyle w:val="Caption"/>
      </w:pPr>
      <w:bookmarkStart w:id="47" w:name="_Ref213909790"/>
      <w:r>
        <w:t xml:space="preserve">Figure </w:t>
      </w:r>
      <w:fldSimple w:instr=" SEQ Figure \* ARABIC ">
        <w:r w:rsidR="0022555A">
          <w:rPr>
            <w:noProof/>
          </w:rPr>
          <w:t>22</w:t>
        </w:r>
      </w:fldSimple>
      <w:bookmarkEnd w:id="47"/>
      <w:r>
        <w:t>: Code for DemandActionClaim helper method</w:t>
      </w:r>
    </w:p>
    <w:p w:rsidR="008D726A" w:rsidRDefault="00413B44" w:rsidP="008D726A">
      <w:r>
        <w:fldChar w:fldCharType="begin"/>
      </w:r>
      <w:r w:rsidR="008D726A">
        <w:instrText xml:space="preserve"> REF _Ref213910405 \h </w:instrText>
      </w:r>
      <w:r>
        <w:fldChar w:fldCharType="separate"/>
      </w:r>
      <w:r w:rsidR="0022555A">
        <w:t xml:space="preserve">Figure </w:t>
      </w:r>
      <w:r w:rsidR="0022555A">
        <w:rPr>
          <w:noProof/>
        </w:rPr>
        <w:t>23</w:t>
      </w:r>
      <w:r>
        <w:fldChar w:fldCharType="end"/>
      </w:r>
      <w:r w:rsidR="008D726A">
        <w:t xml:space="preserve"> shows a run of the client with these rules set up. I made sure I typed in the correct solution name and password so that access would be granted. If I’d typed in an incorrect password, I’d have gotten an exception complaining that I couldn’t be authenticated by ACS. </w:t>
      </w:r>
    </w:p>
    <w:p w:rsidR="008D726A" w:rsidRDefault="008D726A" w:rsidP="008D726A">
      <w:pPr>
        <w:keepNext/>
        <w:jc w:val="center"/>
      </w:pPr>
      <w:r>
        <w:rPr>
          <w:noProof/>
          <w:lang w:bidi="ar-SA"/>
        </w:rPr>
        <w:drawing>
          <wp:inline distT="0" distB="0" distL="0" distR="0">
            <wp:extent cx="2910840" cy="967740"/>
            <wp:effectExtent l="1905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a:srcRect/>
                    <a:stretch>
                      <a:fillRect/>
                    </a:stretch>
                  </pic:blipFill>
                  <pic:spPr bwMode="auto">
                    <a:xfrm>
                      <a:off x="0" y="0"/>
                      <a:ext cx="2910840" cy="967740"/>
                    </a:xfrm>
                    <a:prstGeom prst="rect">
                      <a:avLst/>
                    </a:prstGeom>
                    <a:noFill/>
                    <a:ln w="9525">
                      <a:noFill/>
                      <a:miter lim="800000"/>
                      <a:headEnd/>
                      <a:tailEnd/>
                    </a:ln>
                  </pic:spPr>
                </pic:pic>
              </a:graphicData>
            </a:graphic>
          </wp:inline>
        </w:drawing>
      </w:r>
    </w:p>
    <w:p w:rsidR="008D726A" w:rsidRDefault="008D726A" w:rsidP="008D726A">
      <w:pPr>
        <w:pStyle w:val="Caption"/>
      </w:pPr>
      <w:bookmarkStart w:id="48" w:name="_Ref213910405"/>
      <w:r>
        <w:t xml:space="preserve">Figure </w:t>
      </w:r>
      <w:fldSimple w:instr=" SEQ Figure \* ARABIC ">
        <w:r w:rsidR="0022555A">
          <w:rPr>
            <w:noProof/>
          </w:rPr>
          <w:t>23</w:t>
        </w:r>
      </w:fldSimple>
      <w:bookmarkEnd w:id="48"/>
      <w:r>
        <w:t>: Running the client with all four Action claims</w:t>
      </w:r>
    </w:p>
    <w:p w:rsidR="008D726A" w:rsidRDefault="008D726A" w:rsidP="008D726A">
      <w:r>
        <w:t xml:space="preserve">Once I got the solution running, I went back to the rules and disabled Calculator.Divide by simply unchecking its box (see </w:t>
      </w:r>
      <w:r w:rsidR="00413B44">
        <w:fldChar w:fldCharType="begin"/>
      </w:r>
      <w:r>
        <w:instrText xml:space="preserve"> REF _Ref213908115 \h </w:instrText>
      </w:r>
      <w:r w:rsidR="00413B44">
        <w:fldChar w:fldCharType="separate"/>
      </w:r>
      <w:r w:rsidR="0022555A">
        <w:t xml:space="preserve">Figure </w:t>
      </w:r>
      <w:r w:rsidR="0022555A">
        <w:rPr>
          <w:noProof/>
        </w:rPr>
        <w:t>20</w:t>
      </w:r>
      <w:r w:rsidR="00413B44">
        <w:fldChar w:fldCharType="end"/>
      </w:r>
      <w:r>
        <w:t>). Then I ran the client again. This time, it got only three of the four Action claims, and was denied access to the Divide operation (</w:t>
      </w:r>
      <w:r w:rsidR="00413B44">
        <w:fldChar w:fldCharType="begin"/>
      </w:r>
      <w:r>
        <w:instrText xml:space="preserve"> REF _Ref213911110 \h </w:instrText>
      </w:r>
      <w:r w:rsidR="00413B44">
        <w:fldChar w:fldCharType="separate"/>
      </w:r>
      <w:r w:rsidR="0022555A">
        <w:t xml:space="preserve">Figure </w:t>
      </w:r>
      <w:r w:rsidR="0022555A">
        <w:rPr>
          <w:noProof/>
        </w:rPr>
        <w:t>24</w:t>
      </w:r>
      <w:r w:rsidR="00413B44">
        <w:fldChar w:fldCharType="end"/>
      </w:r>
      <w:r>
        <w:t>).</w:t>
      </w:r>
    </w:p>
    <w:p w:rsidR="008D726A" w:rsidRDefault="008D726A" w:rsidP="008D726A">
      <w:pPr>
        <w:keepNext/>
        <w:jc w:val="center"/>
      </w:pPr>
      <w:r>
        <w:rPr>
          <w:noProof/>
          <w:lang w:bidi="ar-SA"/>
        </w:rPr>
        <w:lastRenderedPageBreak/>
        <w:drawing>
          <wp:inline distT="0" distB="0" distL="0" distR="0">
            <wp:extent cx="2987040" cy="967740"/>
            <wp:effectExtent l="1905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a:srcRect/>
                    <a:stretch>
                      <a:fillRect/>
                    </a:stretch>
                  </pic:blipFill>
                  <pic:spPr bwMode="auto">
                    <a:xfrm>
                      <a:off x="0" y="0"/>
                      <a:ext cx="2987040" cy="967740"/>
                    </a:xfrm>
                    <a:prstGeom prst="rect">
                      <a:avLst/>
                    </a:prstGeom>
                    <a:noFill/>
                    <a:ln w="9525">
                      <a:noFill/>
                      <a:miter lim="800000"/>
                      <a:headEnd/>
                      <a:tailEnd/>
                    </a:ln>
                  </pic:spPr>
                </pic:pic>
              </a:graphicData>
            </a:graphic>
          </wp:inline>
        </w:drawing>
      </w:r>
    </w:p>
    <w:p w:rsidR="008D726A" w:rsidRPr="009B4D6C" w:rsidRDefault="008D726A" w:rsidP="008D726A">
      <w:pPr>
        <w:pStyle w:val="Caption"/>
      </w:pPr>
      <w:bookmarkStart w:id="49" w:name="_Ref213911110"/>
      <w:r>
        <w:t xml:space="preserve">Figure </w:t>
      </w:r>
      <w:fldSimple w:instr=" SEQ Figure \* ARABIC ">
        <w:r w:rsidR="0022555A">
          <w:rPr>
            <w:noProof/>
          </w:rPr>
          <w:t>24</w:t>
        </w:r>
      </w:fldSimple>
      <w:bookmarkEnd w:id="49"/>
      <w:r>
        <w:t>: Running the client after disabling one of the Action claims</w:t>
      </w:r>
    </w:p>
    <w:p w:rsidR="008D726A" w:rsidRDefault="008D726A" w:rsidP="008D726A">
      <w:r>
        <w:t xml:space="preserve">Next, I tried typing in another solution name and password to ACS. </w:t>
      </w:r>
      <w:r w:rsidR="00413B44">
        <w:fldChar w:fldCharType="begin"/>
      </w:r>
      <w:r>
        <w:instrText xml:space="preserve"> REF _Ref213911087 \h </w:instrText>
      </w:r>
      <w:r w:rsidR="00413B44">
        <w:fldChar w:fldCharType="separate"/>
      </w:r>
      <w:r w:rsidR="0022555A">
        <w:t xml:space="preserve">Figure </w:t>
      </w:r>
      <w:r w:rsidR="0022555A">
        <w:rPr>
          <w:noProof/>
        </w:rPr>
        <w:t>25</w:t>
      </w:r>
      <w:r w:rsidR="00413B44">
        <w:fldChar w:fldCharType="end"/>
      </w:r>
      <w:r>
        <w:t xml:space="preserve"> shows the result.</w:t>
      </w:r>
    </w:p>
    <w:p w:rsidR="008D726A" w:rsidRDefault="008D726A" w:rsidP="008D726A">
      <w:pPr>
        <w:keepNext/>
        <w:jc w:val="center"/>
      </w:pPr>
      <w:r>
        <w:rPr>
          <w:noProof/>
          <w:lang w:bidi="ar-SA"/>
        </w:rPr>
        <w:drawing>
          <wp:inline distT="0" distB="0" distL="0" distR="0">
            <wp:extent cx="2933700" cy="92964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srcRect/>
                    <a:stretch>
                      <a:fillRect/>
                    </a:stretch>
                  </pic:blipFill>
                  <pic:spPr bwMode="auto">
                    <a:xfrm>
                      <a:off x="0" y="0"/>
                      <a:ext cx="2933700" cy="929640"/>
                    </a:xfrm>
                    <a:prstGeom prst="rect">
                      <a:avLst/>
                    </a:prstGeom>
                    <a:noFill/>
                    <a:ln w="9525">
                      <a:noFill/>
                      <a:miter lim="800000"/>
                      <a:headEnd/>
                      <a:tailEnd/>
                    </a:ln>
                  </pic:spPr>
                </pic:pic>
              </a:graphicData>
            </a:graphic>
          </wp:inline>
        </w:drawing>
      </w:r>
    </w:p>
    <w:p w:rsidR="008D726A" w:rsidRDefault="008D726A" w:rsidP="008D726A">
      <w:pPr>
        <w:pStyle w:val="Caption"/>
      </w:pPr>
      <w:bookmarkStart w:id="50" w:name="_Ref213911087"/>
      <w:r>
        <w:t xml:space="preserve">Figure </w:t>
      </w:r>
      <w:fldSimple w:instr=" SEQ Figure \* ARABIC ">
        <w:r w:rsidR="0022555A">
          <w:rPr>
            <w:noProof/>
          </w:rPr>
          <w:t>25</w:t>
        </w:r>
      </w:fldSimple>
      <w:bookmarkEnd w:id="50"/>
      <w:r>
        <w:t>: Running the client with a different user name</w:t>
      </w:r>
    </w:p>
    <w:p w:rsidR="008D726A" w:rsidRDefault="008D726A" w:rsidP="008D726A">
      <w:r>
        <w:t xml:space="preserve">As you can see, I was able to specify the user name and password for another solution (xyzzy), but recall from </w:t>
      </w:r>
      <w:r w:rsidR="00413B44">
        <w:fldChar w:fldCharType="begin"/>
      </w:r>
      <w:r>
        <w:instrText xml:space="preserve"> REF _Ref213908115 \h </w:instrText>
      </w:r>
      <w:r w:rsidR="00413B44">
        <w:fldChar w:fldCharType="separate"/>
      </w:r>
      <w:r w:rsidR="0022555A">
        <w:t xml:space="preserve">Figure </w:t>
      </w:r>
      <w:r w:rsidR="0022555A">
        <w:rPr>
          <w:noProof/>
        </w:rPr>
        <w:t>20</w:t>
      </w:r>
      <w:r w:rsidR="00413B44">
        <w:fldChar w:fldCharType="end"/>
      </w:r>
      <w:r>
        <w:t xml:space="preserve"> that my rules look specifically for a UserName claim with a value of “asolution”, not “xyzzy”. So I ended up with a token with no Action claims in it, and wasn’t able to access any of the operations in the Calculator service (e.g., the DemandActionClaim authorization logic failed in this case).</w:t>
      </w:r>
    </w:p>
    <w:p w:rsidR="008D726A" w:rsidRDefault="008D726A" w:rsidP="008D726A">
      <w:r>
        <w:t>Finally, I tried specifying “asolution” with an incorrect password, to simulate an attacker who might try to use the application without knowing the correct password. The result? WCF threw an exception that indicated that the caller could not be authenticated. So ACS didn’t even try to issue a token in this case, because it couldn’t verify the user name and password that I supplied.</w:t>
      </w:r>
    </w:p>
    <w:p w:rsidR="0025798D" w:rsidRDefault="008D726A" w:rsidP="00782A31">
      <w:r>
        <w:t>If you examine this SDK sample further, you’ll see that it uses the claims programming model built into WCF today (System.IdentityModel). It’s also possible to pull in the Geneva Framework and use its programming model instead. The Geneva Framework is a newer approach to programming claims-based applications, which tends to be more flexible and feature rich, and more accurately represents the future of claims-based programming in Microsoft .NET going forward</w:t>
      </w:r>
      <w:r>
        <w:rPr>
          <w:rStyle w:val="FootnoteReference"/>
        </w:rPr>
        <w:footnoteReference w:id="12"/>
      </w:r>
      <w:r>
        <w:t>. And since ASP.NET 2.0 doesn’t natively support claims-based programming, the Geneva Framework is your best option for using claims in that scenario, as you’ll see in my browser-based example at the end of this paper.</w:t>
      </w:r>
    </w:p>
    <w:p w:rsidR="00357058" w:rsidRPr="00D045BF" w:rsidRDefault="00357058" w:rsidP="00357058">
      <w:pPr>
        <w:rPr>
          <w:i/>
        </w:rPr>
      </w:pPr>
      <w:r w:rsidRPr="00D045BF">
        <w:rPr>
          <w:i/>
        </w:rPr>
        <w:t>For a deeper look at the .NET Access Control Service and some additional code samples, see the Developer’s Guide to the Microsoft .NET Access Control Service in this series (see Additional Resources).</w:t>
      </w:r>
    </w:p>
    <w:p w:rsidR="00782A31" w:rsidRDefault="00782A31" w:rsidP="00782A31">
      <w:pPr>
        <w:pStyle w:val="Heading1"/>
      </w:pPr>
      <w:bookmarkStart w:id="51" w:name="_Toc217458851"/>
      <w:r>
        <w:lastRenderedPageBreak/>
        <w:t>Microsoft® Workflow Service</w:t>
      </w:r>
      <w:bookmarkEnd w:id="51"/>
    </w:p>
    <w:p w:rsidR="00843E30" w:rsidRDefault="00426FBE" w:rsidP="00105252">
      <w:r>
        <w:t xml:space="preserve">One of the biggest challenges in using WF today is figuring out how to best host and manage long-running and stateful workflows. The WF framework comes with the hosting and persistence APIs you need to build such a host environment but Microsoft hasn’t yet shipped a complete </w:t>
      </w:r>
      <w:r w:rsidR="00843E30">
        <w:t>hosting solution</w:t>
      </w:r>
      <w:r>
        <w:t xml:space="preserve">. </w:t>
      </w:r>
    </w:p>
    <w:p w:rsidR="00426FBE" w:rsidRDefault="00426FBE" w:rsidP="00105252">
      <w:r>
        <w:t xml:space="preserve">Microsoft recently announced a new set of Windows Server Application Server extensions codenamed “Dublin” that will </w:t>
      </w:r>
      <w:r w:rsidR="00843E30">
        <w:t xml:space="preserve">eventually </w:t>
      </w:r>
      <w:r>
        <w:t xml:space="preserve">provide a solution built </w:t>
      </w:r>
      <w:r w:rsidR="00843E30">
        <w:t xml:space="preserve">directly </w:t>
      </w:r>
      <w:r>
        <w:t>into Windows Server. The .NET Workflow Service provides a similar experience in the cloud as part of the Azure™ Services Platform.</w:t>
      </w:r>
    </w:p>
    <w:p w:rsidR="00426FBE" w:rsidRDefault="00426FBE" w:rsidP="00426FBE">
      <w:pPr>
        <w:pStyle w:val="Heading2"/>
      </w:pPr>
      <w:bookmarkStart w:id="52" w:name="_Toc217458852"/>
      <w:r>
        <w:t>A Cloud-based Workflow Host</w:t>
      </w:r>
      <w:bookmarkEnd w:id="52"/>
    </w:p>
    <w:p w:rsidR="00105252" w:rsidRDefault="00D045BF" w:rsidP="00105252">
      <w:r>
        <w:t>The</w:t>
      </w:r>
      <w:r w:rsidR="00105252">
        <w:t xml:space="preserve"> Microsoft® .NET Workflow Servic</w:t>
      </w:r>
      <w:r>
        <w:t>e provides</w:t>
      </w:r>
      <w:r w:rsidR="00105252">
        <w:t xml:space="preserve"> a hosted, scalable environment for running </w:t>
      </w:r>
      <w:r>
        <w:t xml:space="preserve">and managing WF </w:t>
      </w:r>
      <w:r w:rsidR="00105252">
        <w:t xml:space="preserve">workflows in the cloud.  The </w:t>
      </w:r>
      <w:r>
        <w:t xml:space="preserve">.NET Workflow Service is part of the Azure™ Services Platform </w:t>
      </w:r>
      <w:r w:rsidR="00105252">
        <w:t xml:space="preserve">and </w:t>
      </w:r>
      <w:r>
        <w:t xml:space="preserve">it </w:t>
      </w:r>
      <w:r w:rsidR="00105252">
        <w:t xml:space="preserve">integrates with the .NET Service Bus and the .NET Access Control service to provide secure coordination of message interactions.  </w:t>
      </w:r>
      <w:r>
        <w:t>T</w:t>
      </w:r>
      <w:r w:rsidR="00105252">
        <w:t xml:space="preserve">he .NET Workflow Service </w:t>
      </w:r>
      <w:r>
        <w:t xml:space="preserve">also </w:t>
      </w:r>
      <w:r w:rsidR="00105252">
        <w:t xml:space="preserve">provides management tools and a Web service API for creating and managing workflow types and instances.  </w:t>
      </w:r>
    </w:p>
    <w:p w:rsidR="00D045BF" w:rsidRDefault="00105252" w:rsidP="00105252">
      <w:r>
        <w:t>Because the hosting environment is built on the Windows</w:t>
      </w:r>
      <w:r w:rsidR="00D045BF">
        <w:t xml:space="preserve">® Azure™ </w:t>
      </w:r>
      <w:r>
        <w:t xml:space="preserve">platform, </w:t>
      </w:r>
      <w:r w:rsidR="00D045BF">
        <w:t xml:space="preserve">it’s </w:t>
      </w:r>
      <w:r>
        <w:t xml:space="preserve">capable of scaling on demand and to great degrees without an organization or a developer having to worry about planning for more hardware and software.   Because the </w:t>
      </w:r>
      <w:r w:rsidR="00D045BF">
        <w:t xml:space="preserve">WF </w:t>
      </w:r>
      <w:r>
        <w:t xml:space="preserve">runtime is being used, workflow instances can run on a pool of servers with the ability to move from one server to another for each episode of execution.  The hosting environment includes a persistence service which leverages the secure, replicated, Microsoft SQL Services to save the state of running workflows and to ensure recovery capabilities.  </w:t>
      </w:r>
    </w:p>
    <w:p w:rsidR="00105252" w:rsidRDefault="00105252" w:rsidP="00105252">
      <w:r>
        <w:t xml:space="preserve">As you move towards cloud computing, workflow provides a simplified approach for coordinating complex service interactions in the composite “cloud” solutions you build.  </w:t>
      </w:r>
    </w:p>
    <w:p w:rsidR="00D045BF" w:rsidRDefault="00426FBE" w:rsidP="00D045BF">
      <w:pPr>
        <w:pStyle w:val="Heading2"/>
      </w:pPr>
      <w:bookmarkStart w:id="53" w:name="_Toc217458853"/>
      <w:r>
        <w:t>Cloud Hosting and Persistence</w:t>
      </w:r>
      <w:bookmarkEnd w:id="53"/>
    </w:p>
    <w:p w:rsidR="00105252" w:rsidRDefault="00105252" w:rsidP="00105252">
      <w:r>
        <w:t xml:space="preserve">Building </w:t>
      </w:r>
      <w:r w:rsidR="00D045BF">
        <w:t xml:space="preserve">a </w:t>
      </w:r>
      <w:r>
        <w:t xml:space="preserve">host for </w:t>
      </w:r>
      <w:r w:rsidR="00D045BF">
        <w:t xml:space="preserve">WF </w:t>
      </w:r>
      <w:r>
        <w:t xml:space="preserve">workflows means making decisions about what features the environment will support, and how best to make the environment secure, scalable and stable. </w:t>
      </w:r>
      <w:r w:rsidR="00D045BF">
        <w:t>T</w:t>
      </w:r>
      <w:r>
        <w:t>oday</w:t>
      </w:r>
      <w:r w:rsidR="00D045BF">
        <w:t>,</w:t>
      </w:r>
      <w:r>
        <w:t xml:space="preserve"> the</w:t>
      </w:r>
      <w:r w:rsidR="00D045BF">
        <w:t xml:space="preserve"> </w:t>
      </w:r>
      <w:r>
        <w:t xml:space="preserve">.NET Workflow Service is built on .NET Framework 3.5 and the WF </w:t>
      </w:r>
      <w:r w:rsidR="00D045BF">
        <w:t xml:space="preserve">activities and </w:t>
      </w:r>
      <w:r>
        <w:t xml:space="preserve">components in that framework release.  However, in order to provide the best </w:t>
      </w:r>
      <w:r w:rsidR="00D045BF">
        <w:t xml:space="preserve">possible </w:t>
      </w:r>
      <w:r>
        <w:t xml:space="preserve">experience, Microsoft has added a few custom </w:t>
      </w:r>
      <w:r w:rsidR="00D045BF">
        <w:t xml:space="preserve">activities and services, </w:t>
      </w:r>
      <w:r>
        <w:t xml:space="preserve">and they’ve placed some restrictions on the workflows executed in their cloud.  </w:t>
      </w:r>
    </w:p>
    <w:p w:rsidR="00D045BF" w:rsidRDefault="00105252" w:rsidP="00105252">
      <w:r>
        <w:t xml:space="preserve">The persistence service used in the cloud is not the SqlWorkflowPersistenceProvider used most commonly by developers using WF.  In the cloud environment, in order to leverage the Azure operating environment and provide the best experience for scale and stability, a custom persistence provider uses the storage capabilities of Microsoft SQL Services to maintain the state of running workflows.  After all, an </w:t>
      </w:r>
      <w:r w:rsidR="00D045BF">
        <w:t>Internet-</w:t>
      </w:r>
      <w:r>
        <w:t xml:space="preserve">scale service requires an </w:t>
      </w:r>
      <w:r w:rsidR="00D045BF">
        <w:t>Internet-</w:t>
      </w:r>
      <w:r>
        <w:t xml:space="preserve">scale data storage and retrieval technology.  However, because WF is the same engine in the cloud and in your </w:t>
      </w:r>
      <w:r w:rsidR="00177C99">
        <w:t>on-premises</w:t>
      </w:r>
      <w:r>
        <w:t xml:space="preserve"> solutions, the use of a custom persistence provider is transparent to workflow developers. It feels just like any other WF environment.</w:t>
      </w:r>
    </w:p>
    <w:p w:rsidR="00105252" w:rsidRDefault="00C1714C" w:rsidP="00D045BF">
      <w:pPr>
        <w:pStyle w:val="Heading2"/>
      </w:pPr>
      <w:bookmarkStart w:id="54" w:name="_Toc217458854"/>
      <w:r>
        <w:lastRenderedPageBreak/>
        <w:t xml:space="preserve">Designing </w:t>
      </w:r>
      <w:r w:rsidR="00D045BF">
        <w:t>Workflows for the Cloud</w:t>
      </w:r>
      <w:bookmarkEnd w:id="54"/>
      <w:r w:rsidR="00105252">
        <w:t xml:space="preserve">  </w:t>
      </w:r>
    </w:p>
    <w:p w:rsidR="00105252" w:rsidRDefault="00105252" w:rsidP="00105252">
      <w:r>
        <w:t>To build workflows for the cloud, developers use the same familiar Visual Studio tools, including the same workflow designer to create XAML workflows and rules files. These XML files are then loaded into a server in the cloud where they can be used to create workflow instances.  The</w:t>
      </w:r>
      <w:r w:rsidR="00D045BF">
        <w:t xml:space="preserve"> </w:t>
      </w:r>
      <w:r>
        <w:t xml:space="preserve">.NET Services SDK includes a project template for creating a SequentialCloudWorkflow which is a specialized version of the standard SequentialWorkflow template. When defining workflows to be run in the cloud, one of the restrictions of the current environment is that you may only use a subset of the activities in the base activity library as well as a suite of custom activities provided as part of the .NET Services SDK. </w:t>
      </w:r>
    </w:p>
    <w:p w:rsidR="00105252" w:rsidRDefault="00105252" w:rsidP="00105252">
      <w:r>
        <w:t>Requiring workflows to be entirely declarative and restricting the set of activities helps ensure the stability of the environment as custom code cannot be added to the environment.  When building a hosting environment for workflows written by any number of developers around the world, this level of control is a must.  Because WF today requires full trust to run, there is no ability to easily sandbox custom code on the servers to ensure a limited set of functionality. It should be noted that while there are a restricted set of activities available today, more will be added over time to enhance the capabilities in a cloud-hosted workflow, and as future versions of the .NET Framework are released, the</w:t>
      </w:r>
      <w:r w:rsidR="00D045BF">
        <w:t xml:space="preserve"> </w:t>
      </w:r>
      <w:r>
        <w:t xml:space="preserve">.NET Workflow Service will support them as well.  In addition, if custom steps are required, </w:t>
      </w:r>
      <w:r w:rsidR="00177C99">
        <w:t>on-premises</w:t>
      </w:r>
      <w:r>
        <w:t xml:space="preserve"> workflow capabilities can be combined with cloud-hosted workflows using the .NET Service Bus.  </w:t>
      </w:r>
    </w:p>
    <w:p w:rsidR="00105252" w:rsidRDefault="00105252" w:rsidP="00105252">
      <w:r>
        <w:t>The</w:t>
      </w:r>
      <w:r w:rsidR="00C1714C">
        <w:t xml:space="preserve"> </w:t>
      </w:r>
      <w:r>
        <w:t xml:space="preserve">.NET Services SDK </w:t>
      </w:r>
      <w:r w:rsidR="00C1714C">
        <w:t xml:space="preserve">comes with </w:t>
      </w:r>
      <w:r>
        <w:t xml:space="preserve">a </w:t>
      </w:r>
      <w:r w:rsidR="00C1714C">
        <w:t xml:space="preserve">new </w:t>
      </w:r>
      <w:r>
        <w:t xml:space="preserve">project template </w:t>
      </w:r>
      <w:r w:rsidR="00C1714C">
        <w:t xml:space="preserve">for building </w:t>
      </w:r>
      <w:r w:rsidR="00C1714C" w:rsidRPr="00C1714C">
        <w:t>cloud</w:t>
      </w:r>
      <w:r w:rsidRPr="00C1714C">
        <w:t xml:space="preserve"> workflow</w:t>
      </w:r>
      <w:r w:rsidR="00C1714C" w:rsidRPr="00C1714C">
        <w:t>s</w:t>
      </w:r>
      <w:r>
        <w:t xml:space="preserve">, a set of </w:t>
      </w:r>
      <w:r w:rsidR="00C1714C">
        <w:t xml:space="preserve">new </w:t>
      </w:r>
      <w:r>
        <w:t xml:space="preserve">cloud activities, and a client API for remotely deploying and managing workflows hosted in the cloud.  </w:t>
      </w:r>
    </w:p>
    <w:p w:rsidR="00C1714C" w:rsidRDefault="00C1714C" w:rsidP="00C1714C">
      <w:pPr>
        <w:pStyle w:val="Heading2"/>
      </w:pPr>
      <w:bookmarkStart w:id="55" w:name="_Toc217458855"/>
      <w:r>
        <w:t>Cloud Activities</w:t>
      </w:r>
      <w:bookmarkEnd w:id="55"/>
    </w:p>
    <w:p w:rsidR="00C1714C" w:rsidRDefault="00C1714C" w:rsidP="00C1714C">
      <w:r>
        <w:t>When writing cloud workflows, you have to be careful about wh</w:t>
      </w:r>
      <w:r w:rsidR="00843E30">
        <w:t xml:space="preserve">ich WF activities you </w:t>
      </w:r>
      <w:r>
        <w:t>use (the designer will only show you what’s allowed). You’re allowed to use some of the basic WF control flow activities including IfElse, While, Sequence, Suspend, Terminate, and FaultHandler, but you’re not allowed to use any of the other WF activities nor custom activities of your own.</w:t>
      </w:r>
      <w:r>
        <w:rPr>
          <w:rStyle w:val="FootnoteReference"/>
        </w:rPr>
        <w:footnoteReference w:id="13"/>
      </w:r>
      <w:r>
        <w:t xml:space="preserve"> In addition to these basic control flow activities, you can also use the new cloud-specific activities included in the .NET Services SDK.</w:t>
      </w:r>
    </w:p>
    <w:p w:rsidR="001A58C2" w:rsidRDefault="00413B44" w:rsidP="00C1714C">
      <w:r>
        <w:fldChar w:fldCharType="begin"/>
      </w:r>
      <w:r w:rsidR="00C1714C">
        <w:instrText xml:space="preserve"> REF _Ref217451768 \h </w:instrText>
      </w:r>
      <w:r>
        <w:fldChar w:fldCharType="separate"/>
      </w:r>
      <w:r w:rsidR="0022555A">
        <w:t xml:space="preserve">Figure </w:t>
      </w:r>
      <w:r w:rsidR="0022555A">
        <w:rPr>
          <w:noProof/>
        </w:rPr>
        <w:t>26</w:t>
      </w:r>
      <w:r>
        <w:fldChar w:fldCharType="end"/>
      </w:r>
      <w:r w:rsidR="00C1714C">
        <w:t xml:space="preserve"> describes the new cloud-specific activities that ship with the .NET Services SDK. Notice they are primarily focused on sending, receiving, and processing messages. You can </w:t>
      </w:r>
      <w:r w:rsidR="001A58C2">
        <w:t>send/receive messages using traditional HTTP requests or through the .NET Service Bus. These activities will appear in the Visual Studio toolbox when you use the sequential cloud workflow project template.</w:t>
      </w:r>
    </w:p>
    <w:p w:rsidR="001A58C2" w:rsidRDefault="001A58C2" w:rsidP="00C1714C"/>
    <w:p w:rsidR="00843E30" w:rsidRDefault="00843E30" w:rsidP="00C1714C"/>
    <w:p w:rsidR="00843E30" w:rsidRDefault="00843E30" w:rsidP="00C1714C"/>
    <w:tbl>
      <w:tblPr>
        <w:tblStyle w:val="MediumShading1-Accent11"/>
        <w:tblW w:w="0" w:type="auto"/>
        <w:tblInd w:w="108" w:type="dxa"/>
        <w:tblLook w:val="04A0"/>
      </w:tblPr>
      <w:tblGrid>
        <w:gridCol w:w="2340"/>
        <w:gridCol w:w="7020"/>
      </w:tblGrid>
      <w:tr w:rsidR="00105252" w:rsidRPr="007E0E12" w:rsidTr="001A58C2">
        <w:trPr>
          <w:cnfStyle w:val="100000000000"/>
        </w:trPr>
        <w:tc>
          <w:tcPr>
            <w:cnfStyle w:val="001000000000"/>
            <w:tcW w:w="2340" w:type="dxa"/>
          </w:tcPr>
          <w:p w:rsidR="00105252" w:rsidRPr="007E0E12" w:rsidRDefault="00105252" w:rsidP="00C1714C">
            <w:pPr>
              <w:spacing w:after="200" w:line="276" w:lineRule="auto"/>
              <w:rPr>
                <w:sz w:val="20"/>
                <w:szCs w:val="20"/>
              </w:rPr>
            </w:pPr>
            <w:r w:rsidRPr="00493DB9">
              <w:rPr>
                <w:color w:val="auto"/>
                <w:sz w:val="20"/>
                <w:szCs w:val="20"/>
              </w:rPr>
              <w:lastRenderedPageBreak/>
              <w:t>Activity</w:t>
            </w:r>
          </w:p>
        </w:tc>
        <w:tc>
          <w:tcPr>
            <w:tcW w:w="7020" w:type="dxa"/>
          </w:tcPr>
          <w:p w:rsidR="00105252" w:rsidRPr="007E0E12" w:rsidRDefault="00105252" w:rsidP="00C1714C">
            <w:pPr>
              <w:spacing w:after="200" w:line="276" w:lineRule="auto"/>
              <w:cnfStyle w:val="100000000000"/>
              <w:rPr>
                <w:sz w:val="20"/>
                <w:szCs w:val="20"/>
              </w:rPr>
            </w:pPr>
            <w:r w:rsidRPr="00493DB9">
              <w:rPr>
                <w:color w:val="auto"/>
                <w:sz w:val="20"/>
                <w:szCs w:val="20"/>
              </w:rPr>
              <w:t>Function</w:t>
            </w:r>
          </w:p>
        </w:tc>
      </w:tr>
      <w:tr w:rsidR="00105252" w:rsidRPr="007E0E12" w:rsidTr="001A58C2">
        <w:trPr>
          <w:cnfStyle w:val="000000100000"/>
        </w:trPr>
        <w:tc>
          <w:tcPr>
            <w:cnfStyle w:val="001000000000"/>
            <w:tcW w:w="2340" w:type="dxa"/>
          </w:tcPr>
          <w:p w:rsidR="00105252" w:rsidRPr="007E0E12" w:rsidRDefault="00105252" w:rsidP="00C1714C">
            <w:pPr>
              <w:spacing w:after="200" w:line="276" w:lineRule="auto"/>
              <w:rPr>
                <w:b w:val="0"/>
                <w:sz w:val="20"/>
                <w:szCs w:val="20"/>
              </w:rPr>
            </w:pPr>
            <w:r w:rsidRPr="00493DB9">
              <w:rPr>
                <w:sz w:val="20"/>
                <w:szCs w:val="20"/>
              </w:rPr>
              <w:t>CloudHttpReceive</w:t>
            </w:r>
          </w:p>
        </w:tc>
        <w:tc>
          <w:tcPr>
            <w:tcW w:w="7020" w:type="dxa"/>
          </w:tcPr>
          <w:p w:rsidR="00105252" w:rsidRPr="007E0E12" w:rsidRDefault="00105252" w:rsidP="00C1714C">
            <w:pPr>
              <w:spacing w:after="200" w:line="276" w:lineRule="auto"/>
              <w:cnfStyle w:val="000000100000"/>
              <w:rPr>
                <w:sz w:val="20"/>
                <w:szCs w:val="20"/>
              </w:rPr>
            </w:pPr>
            <w:r w:rsidRPr="00493DB9">
              <w:rPr>
                <w:sz w:val="20"/>
                <w:szCs w:val="20"/>
              </w:rPr>
              <w:t>Receive HTTP requests posted to a specific URL for the workflow instance</w:t>
            </w:r>
          </w:p>
        </w:tc>
      </w:tr>
      <w:tr w:rsidR="00105252" w:rsidRPr="007E0E12" w:rsidTr="001A58C2">
        <w:trPr>
          <w:cnfStyle w:val="000000010000"/>
        </w:trPr>
        <w:tc>
          <w:tcPr>
            <w:cnfStyle w:val="001000000000"/>
            <w:tcW w:w="2340" w:type="dxa"/>
          </w:tcPr>
          <w:p w:rsidR="00105252" w:rsidRPr="007E0E12" w:rsidRDefault="00105252" w:rsidP="00C1714C">
            <w:pPr>
              <w:spacing w:after="200" w:line="276" w:lineRule="auto"/>
              <w:rPr>
                <w:b w:val="0"/>
                <w:sz w:val="20"/>
                <w:szCs w:val="20"/>
              </w:rPr>
            </w:pPr>
            <w:r w:rsidRPr="00493DB9">
              <w:rPr>
                <w:sz w:val="20"/>
                <w:szCs w:val="20"/>
              </w:rPr>
              <w:t>CloudHttpSend</w:t>
            </w:r>
          </w:p>
        </w:tc>
        <w:tc>
          <w:tcPr>
            <w:tcW w:w="7020" w:type="dxa"/>
          </w:tcPr>
          <w:p w:rsidR="00105252" w:rsidRPr="007E0E12" w:rsidRDefault="00105252" w:rsidP="00C1714C">
            <w:pPr>
              <w:spacing w:after="200" w:line="276" w:lineRule="auto"/>
              <w:cnfStyle w:val="000000010000"/>
              <w:rPr>
                <w:sz w:val="20"/>
                <w:szCs w:val="20"/>
              </w:rPr>
            </w:pPr>
            <w:r w:rsidRPr="00493DB9">
              <w:rPr>
                <w:sz w:val="20"/>
                <w:szCs w:val="20"/>
              </w:rPr>
              <w:t>Invoke HTTP GET or POST operations to a specified URL and get the response</w:t>
            </w:r>
          </w:p>
        </w:tc>
      </w:tr>
      <w:tr w:rsidR="00105252" w:rsidRPr="007E0E12" w:rsidTr="001A58C2">
        <w:trPr>
          <w:cnfStyle w:val="000000100000"/>
        </w:trPr>
        <w:tc>
          <w:tcPr>
            <w:cnfStyle w:val="001000000000"/>
            <w:tcW w:w="2340" w:type="dxa"/>
          </w:tcPr>
          <w:p w:rsidR="00105252" w:rsidRPr="007E0E12" w:rsidRDefault="00105252" w:rsidP="00C1714C">
            <w:pPr>
              <w:spacing w:after="200" w:line="276" w:lineRule="auto"/>
              <w:rPr>
                <w:b w:val="0"/>
                <w:sz w:val="20"/>
                <w:szCs w:val="20"/>
              </w:rPr>
            </w:pPr>
            <w:r w:rsidRPr="00493DB9">
              <w:rPr>
                <w:sz w:val="20"/>
                <w:szCs w:val="20"/>
              </w:rPr>
              <w:t>CloudServiceBusSend</w:t>
            </w:r>
          </w:p>
        </w:tc>
        <w:tc>
          <w:tcPr>
            <w:tcW w:w="7020" w:type="dxa"/>
          </w:tcPr>
          <w:p w:rsidR="00105252" w:rsidRPr="007E0E12" w:rsidRDefault="00105252" w:rsidP="00C1714C">
            <w:pPr>
              <w:spacing w:after="200" w:line="276" w:lineRule="auto"/>
              <w:cnfStyle w:val="000000100000"/>
              <w:rPr>
                <w:sz w:val="20"/>
                <w:szCs w:val="20"/>
              </w:rPr>
            </w:pPr>
            <w:r w:rsidRPr="00493DB9">
              <w:rPr>
                <w:sz w:val="20"/>
                <w:szCs w:val="20"/>
              </w:rPr>
              <w:t>Send a message to a specific endpoint on the ServiceBus</w:t>
            </w:r>
          </w:p>
        </w:tc>
      </w:tr>
      <w:tr w:rsidR="00105252" w:rsidRPr="007E0E12" w:rsidTr="001A58C2">
        <w:trPr>
          <w:cnfStyle w:val="000000010000"/>
        </w:trPr>
        <w:tc>
          <w:tcPr>
            <w:cnfStyle w:val="001000000000"/>
            <w:tcW w:w="2340" w:type="dxa"/>
          </w:tcPr>
          <w:p w:rsidR="00105252" w:rsidRPr="007E0E12" w:rsidRDefault="00105252" w:rsidP="00C1714C">
            <w:pPr>
              <w:spacing w:after="200" w:line="276" w:lineRule="auto"/>
              <w:rPr>
                <w:b w:val="0"/>
                <w:sz w:val="20"/>
                <w:szCs w:val="20"/>
              </w:rPr>
            </w:pPr>
            <w:r w:rsidRPr="00493DB9">
              <w:rPr>
                <w:sz w:val="20"/>
                <w:szCs w:val="20"/>
              </w:rPr>
              <w:t>CloudXPathRead</w:t>
            </w:r>
          </w:p>
        </w:tc>
        <w:tc>
          <w:tcPr>
            <w:tcW w:w="7020" w:type="dxa"/>
          </w:tcPr>
          <w:p w:rsidR="00105252" w:rsidRPr="007E0E12" w:rsidRDefault="00105252" w:rsidP="00C1714C">
            <w:pPr>
              <w:spacing w:after="200" w:line="276" w:lineRule="auto"/>
              <w:cnfStyle w:val="000000010000"/>
              <w:rPr>
                <w:sz w:val="20"/>
                <w:szCs w:val="20"/>
              </w:rPr>
            </w:pPr>
            <w:r w:rsidRPr="00493DB9">
              <w:rPr>
                <w:sz w:val="20"/>
                <w:szCs w:val="20"/>
              </w:rPr>
              <w:t>Reads specified data from an input XML</w:t>
            </w:r>
          </w:p>
        </w:tc>
      </w:tr>
      <w:tr w:rsidR="00105252" w:rsidRPr="007E0E12" w:rsidTr="001A58C2">
        <w:trPr>
          <w:cnfStyle w:val="000000100000"/>
        </w:trPr>
        <w:tc>
          <w:tcPr>
            <w:cnfStyle w:val="001000000000"/>
            <w:tcW w:w="2340" w:type="dxa"/>
          </w:tcPr>
          <w:p w:rsidR="00105252" w:rsidRPr="007E0E12" w:rsidRDefault="00105252" w:rsidP="00C1714C">
            <w:pPr>
              <w:spacing w:after="200" w:line="276" w:lineRule="auto"/>
              <w:rPr>
                <w:b w:val="0"/>
                <w:sz w:val="20"/>
                <w:szCs w:val="20"/>
              </w:rPr>
            </w:pPr>
            <w:r w:rsidRPr="00493DB9">
              <w:rPr>
                <w:sz w:val="20"/>
                <w:szCs w:val="20"/>
              </w:rPr>
              <w:t>CloudXPathUpdate</w:t>
            </w:r>
          </w:p>
        </w:tc>
        <w:tc>
          <w:tcPr>
            <w:tcW w:w="7020" w:type="dxa"/>
          </w:tcPr>
          <w:p w:rsidR="00105252" w:rsidRPr="007E0E12" w:rsidRDefault="00105252" w:rsidP="00C1714C">
            <w:pPr>
              <w:spacing w:after="200" w:line="276" w:lineRule="auto"/>
              <w:cnfStyle w:val="000000100000"/>
              <w:rPr>
                <w:sz w:val="20"/>
                <w:szCs w:val="20"/>
              </w:rPr>
            </w:pPr>
            <w:r w:rsidRPr="00493DB9">
              <w:rPr>
                <w:sz w:val="20"/>
                <w:szCs w:val="20"/>
              </w:rPr>
              <w:t>Set specified data in an input XML document</w:t>
            </w:r>
          </w:p>
        </w:tc>
      </w:tr>
      <w:tr w:rsidR="00105252" w:rsidRPr="007E0E12" w:rsidTr="001A58C2">
        <w:trPr>
          <w:cnfStyle w:val="000000010000"/>
        </w:trPr>
        <w:tc>
          <w:tcPr>
            <w:cnfStyle w:val="001000000000"/>
            <w:tcW w:w="2340" w:type="dxa"/>
          </w:tcPr>
          <w:p w:rsidR="00105252" w:rsidRPr="007E0E12" w:rsidRDefault="00105252" w:rsidP="00C1714C">
            <w:pPr>
              <w:spacing w:after="200" w:line="276" w:lineRule="auto"/>
              <w:rPr>
                <w:b w:val="0"/>
                <w:sz w:val="20"/>
                <w:szCs w:val="20"/>
              </w:rPr>
            </w:pPr>
            <w:r w:rsidRPr="00493DB9">
              <w:rPr>
                <w:sz w:val="20"/>
                <w:szCs w:val="20"/>
              </w:rPr>
              <w:t>CloudDelay</w:t>
            </w:r>
          </w:p>
        </w:tc>
        <w:tc>
          <w:tcPr>
            <w:tcW w:w="7020" w:type="dxa"/>
          </w:tcPr>
          <w:p w:rsidR="00105252" w:rsidRPr="007E0E12" w:rsidRDefault="00105252" w:rsidP="00C1714C">
            <w:pPr>
              <w:spacing w:after="200" w:line="276" w:lineRule="auto"/>
              <w:cnfStyle w:val="000000010000"/>
              <w:rPr>
                <w:sz w:val="20"/>
                <w:szCs w:val="20"/>
              </w:rPr>
            </w:pPr>
            <w:r w:rsidRPr="00493DB9">
              <w:rPr>
                <w:sz w:val="20"/>
                <w:szCs w:val="20"/>
              </w:rPr>
              <w:t>Waits for a specified time span</w:t>
            </w:r>
          </w:p>
        </w:tc>
      </w:tr>
    </w:tbl>
    <w:p w:rsidR="00105252" w:rsidRDefault="00C1714C" w:rsidP="00C1714C">
      <w:pPr>
        <w:pStyle w:val="Caption"/>
      </w:pPr>
      <w:bookmarkStart w:id="56" w:name="_Ref217451768"/>
      <w:r>
        <w:t xml:space="preserve">Figure </w:t>
      </w:r>
      <w:fldSimple w:instr=" SEQ Figure \* ARABIC ">
        <w:r w:rsidR="0022555A">
          <w:rPr>
            <w:noProof/>
          </w:rPr>
          <w:t>26</w:t>
        </w:r>
      </w:fldSimple>
      <w:bookmarkEnd w:id="56"/>
      <w:r>
        <w:t xml:space="preserve">: Cloud-specific Activities </w:t>
      </w:r>
    </w:p>
    <w:p w:rsidR="00105252" w:rsidRDefault="00105252" w:rsidP="00105252">
      <w:pPr>
        <w:pStyle w:val="Heading2"/>
      </w:pPr>
      <w:bookmarkStart w:id="57" w:name="_Toc217458856"/>
      <w:r>
        <w:t>A Simple .NET Workflow Service Example</w:t>
      </w:r>
      <w:bookmarkEnd w:id="57"/>
    </w:p>
    <w:p w:rsidR="00105252" w:rsidRDefault="001A58C2" w:rsidP="00105252">
      <w:r>
        <w:t>Let’s walk through a simple example that illustrates</w:t>
      </w:r>
      <w:r w:rsidR="00105252">
        <w:t xml:space="preserve"> the steps involved in creating and hosting a workflow in the cloud using the .NET Workflow Service. We’ll design the workflow to communicate with a WCF service running </w:t>
      </w:r>
      <w:r w:rsidR="00177C99">
        <w:t>on-premises</w:t>
      </w:r>
      <w:r w:rsidR="00105252">
        <w:t xml:space="preserve"> through the .NET Service Bus</w:t>
      </w:r>
      <w:r>
        <w:t>.</w:t>
      </w:r>
      <w:r w:rsidR="00105252">
        <w:t xml:space="preserve">  </w:t>
      </w:r>
    </w:p>
    <w:p w:rsidR="00105252" w:rsidRDefault="00105252" w:rsidP="00105252">
      <w:r>
        <w:t xml:space="preserve">The first step is to create a new console application project in Visual Studio 2008; this will be the host for the </w:t>
      </w:r>
      <w:r w:rsidR="00177C99">
        <w:t>on-premises</w:t>
      </w:r>
      <w:r>
        <w:t xml:space="preserve"> service.  To this project add an interface and a class to define a simple service contract and implementation as shown in </w:t>
      </w:r>
      <w:r w:rsidR="00413B44">
        <w:fldChar w:fldCharType="begin"/>
      </w:r>
      <w:r>
        <w:instrText xml:space="preserve"> REF _Ref217064108 \h </w:instrText>
      </w:r>
      <w:r w:rsidR="00413B44">
        <w:fldChar w:fldCharType="separate"/>
      </w:r>
      <w:r w:rsidR="0022555A">
        <w:t xml:space="preserve">Figure </w:t>
      </w:r>
      <w:r w:rsidR="0022555A">
        <w:rPr>
          <w:noProof/>
        </w:rPr>
        <w:t>27</w:t>
      </w:r>
      <w:r w:rsidR="00413B44">
        <w:fldChar w:fldCharType="end"/>
      </w:r>
      <w:r>
        <w:t xml:space="preserve">.  Add references to the System.ServiceModel.dll and the Microsoft.ServiceBus.dll assemblies in order to get support for both WCF and the .NET Service Bus.   </w:t>
      </w:r>
    </w:p>
    <w:p w:rsidR="00105252" w:rsidRDefault="00413B44" w:rsidP="00105252">
      <w:r>
        <w:pict>
          <v:shape id="_x0000_s1028" type="#_x0000_t202" style="width:467.2pt;height:173.4pt;mso-position-horizontal-relative:char;mso-position-vertical-relative:line;mso-width-relative:margin;mso-height-relative:margin">
            <v:textbox>
              <w:txbxContent>
                <w:p w:rsidR="00177C99" w:rsidRPr="00746C7A" w:rsidRDefault="00177C99" w:rsidP="00105252">
                  <w:pPr>
                    <w:autoSpaceDE w:val="0"/>
                    <w:autoSpaceDN w:val="0"/>
                    <w:adjustRightInd w:val="0"/>
                    <w:spacing w:after="0" w:line="240" w:lineRule="auto"/>
                    <w:jc w:val="left"/>
                    <w:rPr>
                      <w:rFonts w:ascii="Consolas" w:hAnsi="Consolas" w:cs="Times New Roman"/>
                      <w:noProof/>
                      <w:sz w:val="20"/>
                      <w:szCs w:val="20"/>
                      <w:lang w:bidi="ar-SA"/>
                    </w:rPr>
                  </w:pPr>
                  <w:r w:rsidRPr="00746C7A">
                    <w:rPr>
                      <w:rFonts w:ascii="Consolas" w:hAnsi="Consolas" w:cs="Times New Roman"/>
                      <w:noProof/>
                      <w:sz w:val="20"/>
                      <w:szCs w:val="20"/>
                      <w:lang w:bidi="ar-SA"/>
                    </w:rPr>
                    <w:t>[</w:t>
                  </w:r>
                  <w:r w:rsidRPr="00746C7A">
                    <w:rPr>
                      <w:rFonts w:ascii="Consolas" w:hAnsi="Consolas" w:cs="Times New Roman"/>
                      <w:noProof/>
                      <w:color w:val="2B91AF"/>
                      <w:sz w:val="20"/>
                      <w:szCs w:val="20"/>
                      <w:lang w:bidi="ar-SA"/>
                    </w:rPr>
                    <w:t>ServiceContract</w:t>
                  </w:r>
                  <w:r w:rsidRPr="00A17566">
                    <w:rPr>
                      <w:rFonts w:ascii="Consolas" w:hAnsi="Consolas" w:cs="Times New Roman"/>
                      <w:noProof/>
                      <w:sz w:val="20"/>
                      <w:szCs w:val="20"/>
                      <w:lang w:bidi="ar-SA"/>
                    </w:rPr>
                    <w:t>(Namespace=</w:t>
                  </w:r>
                  <w:r w:rsidRPr="00A17566">
                    <w:rPr>
                      <w:rFonts w:ascii="Consolas" w:hAnsi="Consolas" w:cs="Times New Roman"/>
                      <w:noProof/>
                      <w:color w:val="A31515"/>
                      <w:sz w:val="20"/>
                      <w:szCs w:val="20"/>
                      <w:lang w:bidi="ar-SA"/>
                    </w:rPr>
                    <w:t>""</w:t>
                  </w:r>
                  <w:r w:rsidRPr="00A17566">
                    <w:rPr>
                      <w:rFonts w:ascii="Consolas" w:hAnsi="Consolas" w:cs="Times New Roman"/>
                      <w:noProof/>
                      <w:sz w:val="20"/>
                      <w:szCs w:val="20"/>
                      <w:lang w:bidi="ar-SA"/>
                    </w:rPr>
                    <w:t>)</w:t>
                  </w:r>
                  <w:r w:rsidRPr="00746C7A">
                    <w:rPr>
                      <w:rFonts w:ascii="Consolas" w:hAnsi="Consolas" w:cs="Times New Roman"/>
                      <w:noProof/>
                      <w:sz w:val="20"/>
                      <w:szCs w:val="20"/>
                      <w:lang w:bidi="ar-SA"/>
                    </w:rPr>
                    <w:t>]</w:t>
                  </w:r>
                </w:p>
                <w:p w:rsidR="00177C99" w:rsidRPr="00746C7A" w:rsidRDefault="00177C99" w:rsidP="00105252">
                  <w:pPr>
                    <w:autoSpaceDE w:val="0"/>
                    <w:autoSpaceDN w:val="0"/>
                    <w:adjustRightInd w:val="0"/>
                    <w:spacing w:after="0" w:line="240" w:lineRule="auto"/>
                    <w:jc w:val="left"/>
                    <w:rPr>
                      <w:rFonts w:ascii="Consolas" w:hAnsi="Consolas" w:cs="Times New Roman"/>
                      <w:noProof/>
                      <w:color w:val="2B91AF"/>
                      <w:sz w:val="20"/>
                      <w:szCs w:val="20"/>
                      <w:lang w:bidi="ar-SA"/>
                    </w:rPr>
                  </w:pPr>
                  <w:r w:rsidRPr="00746C7A">
                    <w:rPr>
                      <w:rFonts w:ascii="Consolas" w:hAnsi="Consolas" w:cs="Times New Roman"/>
                      <w:noProof/>
                      <w:color w:val="0000FF"/>
                      <w:sz w:val="20"/>
                      <w:szCs w:val="20"/>
                      <w:lang w:bidi="ar-SA"/>
                    </w:rPr>
                    <w:t>public</w:t>
                  </w:r>
                  <w:r w:rsidRPr="00746C7A">
                    <w:rPr>
                      <w:rFonts w:ascii="Consolas" w:hAnsi="Consolas" w:cs="Times New Roman"/>
                      <w:noProof/>
                      <w:sz w:val="20"/>
                      <w:szCs w:val="20"/>
                      <w:lang w:bidi="ar-SA"/>
                    </w:rPr>
                    <w:t xml:space="preserve"> </w:t>
                  </w:r>
                  <w:r w:rsidRPr="00746C7A">
                    <w:rPr>
                      <w:rFonts w:ascii="Consolas" w:hAnsi="Consolas" w:cs="Times New Roman"/>
                      <w:noProof/>
                      <w:color w:val="0000FF"/>
                      <w:sz w:val="20"/>
                      <w:szCs w:val="20"/>
                      <w:lang w:bidi="ar-SA"/>
                    </w:rPr>
                    <w:t>interface</w:t>
                  </w:r>
                  <w:r w:rsidRPr="00746C7A">
                    <w:rPr>
                      <w:rFonts w:ascii="Consolas" w:hAnsi="Consolas" w:cs="Times New Roman"/>
                      <w:noProof/>
                      <w:sz w:val="20"/>
                      <w:szCs w:val="20"/>
                      <w:lang w:bidi="ar-SA"/>
                    </w:rPr>
                    <w:t xml:space="preserve"> </w:t>
                  </w:r>
                  <w:r w:rsidRPr="00746C7A">
                    <w:rPr>
                      <w:rFonts w:ascii="Consolas" w:hAnsi="Consolas" w:cs="Times New Roman"/>
                      <w:noProof/>
                      <w:color w:val="2B91AF"/>
                      <w:sz w:val="20"/>
                      <w:szCs w:val="20"/>
                      <w:lang w:bidi="ar-SA"/>
                    </w:rPr>
                    <w:t>IHelloService</w:t>
                  </w:r>
                </w:p>
                <w:p w:rsidR="00177C99" w:rsidRPr="00746C7A" w:rsidRDefault="00177C99" w:rsidP="00105252">
                  <w:pPr>
                    <w:autoSpaceDE w:val="0"/>
                    <w:autoSpaceDN w:val="0"/>
                    <w:adjustRightInd w:val="0"/>
                    <w:spacing w:after="0" w:line="240" w:lineRule="auto"/>
                    <w:jc w:val="left"/>
                    <w:rPr>
                      <w:rFonts w:ascii="Consolas" w:hAnsi="Consolas" w:cs="Times New Roman"/>
                      <w:noProof/>
                      <w:sz w:val="20"/>
                      <w:szCs w:val="20"/>
                      <w:lang w:bidi="ar-SA"/>
                    </w:rPr>
                  </w:pPr>
                  <w:r w:rsidRPr="00746C7A">
                    <w:rPr>
                      <w:rFonts w:ascii="Consolas" w:hAnsi="Consolas" w:cs="Times New Roman"/>
                      <w:noProof/>
                      <w:sz w:val="20"/>
                      <w:szCs w:val="20"/>
                      <w:lang w:bidi="ar-SA"/>
                    </w:rPr>
                    <w:t>{</w:t>
                  </w:r>
                </w:p>
                <w:p w:rsidR="00177C99" w:rsidRPr="00746C7A" w:rsidRDefault="00177C99" w:rsidP="00105252">
                  <w:pPr>
                    <w:autoSpaceDE w:val="0"/>
                    <w:autoSpaceDN w:val="0"/>
                    <w:adjustRightInd w:val="0"/>
                    <w:spacing w:after="0" w:line="240" w:lineRule="auto"/>
                    <w:ind w:firstLine="720"/>
                    <w:jc w:val="left"/>
                    <w:rPr>
                      <w:rFonts w:ascii="Consolas" w:hAnsi="Consolas" w:cs="Times New Roman"/>
                      <w:noProof/>
                      <w:sz w:val="20"/>
                      <w:szCs w:val="20"/>
                      <w:lang w:bidi="ar-SA"/>
                    </w:rPr>
                  </w:pPr>
                  <w:r w:rsidRPr="00746C7A">
                    <w:rPr>
                      <w:rFonts w:ascii="Consolas" w:hAnsi="Consolas" w:cs="Times New Roman"/>
                      <w:noProof/>
                      <w:sz w:val="20"/>
                      <w:szCs w:val="20"/>
                      <w:lang w:bidi="ar-SA"/>
                    </w:rPr>
                    <w:t>[</w:t>
                  </w:r>
                  <w:r w:rsidRPr="00746C7A">
                    <w:rPr>
                      <w:rFonts w:ascii="Consolas" w:hAnsi="Consolas" w:cs="Times New Roman"/>
                      <w:noProof/>
                      <w:color w:val="2B91AF"/>
                      <w:sz w:val="20"/>
                      <w:szCs w:val="20"/>
                      <w:lang w:bidi="ar-SA"/>
                    </w:rPr>
                    <w:t>OperationContract</w:t>
                  </w:r>
                  <w:r w:rsidRPr="00746C7A">
                    <w:rPr>
                      <w:rFonts w:ascii="Consolas" w:hAnsi="Consolas" w:cs="Times New Roman"/>
                      <w:noProof/>
                      <w:sz w:val="20"/>
                      <w:szCs w:val="20"/>
                      <w:lang w:bidi="ar-SA"/>
                    </w:rPr>
                    <w:t>(IsOneWay=</w:t>
                  </w:r>
                  <w:r w:rsidRPr="00746C7A">
                    <w:rPr>
                      <w:rFonts w:ascii="Consolas" w:hAnsi="Consolas" w:cs="Times New Roman"/>
                      <w:noProof/>
                      <w:color w:val="0000FF"/>
                      <w:sz w:val="20"/>
                      <w:szCs w:val="20"/>
                      <w:lang w:bidi="ar-SA"/>
                    </w:rPr>
                    <w:t>true</w:t>
                  </w:r>
                  <w:r w:rsidRPr="00746C7A">
                    <w:rPr>
                      <w:rFonts w:ascii="Consolas" w:hAnsi="Consolas" w:cs="Times New Roman"/>
                      <w:noProof/>
                      <w:sz w:val="20"/>
                      <w:szCs w:val="20"/>
                      <w:lang w:bidi="ar-SA"/>
                    </w:rPr>
                    <w:t>)]</w:t>
                  </w:r>
                </w:p>
                <w:p w:rsidR="00177C99" w:rsidRPr="00746C7A" w:rsidRDefault="00177C99" w:rsidP="00105252">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sidRPr="00746C7A">
                    <w:rPr>
                      <w:rFonts w:ascii="Consolas" w:hAnsi="Consolas" w:cs="Times New Roman"/>
                      <w:noProof/>
                      <w:color w:val="0000FF"/>
                      <w:sz w:val="20"/>
                      <w:szCs w:val="20"/>
                      <w:lang w:bidi="ar-SA"/>
                    </w:rPr>
                    <w:t>void</w:t>
                  </w:r>
                  <w:r w:rsidRPr="00746C7A">
                    <w:rPr>
                      <w:rFonts w:ascii="Consolas" w:hAnsi="Consolas" w:cs="Times New Roman"/>
                      <w:noProof/>
                      <w:sz w:val="20"/>
                      <w:szCs w:val="20"/>
                      <w:lang w:bidi="ar-SA"/>
                    </w:rPr>
                    <w:t xml:space="preserve"> SayHello(</w:t>
                  </w:r>
                  <w:r w:rsidRPr="00746C7A">
                    <w:rPr>
                      <w:rFonts w:ascii="Consolas" w:hAnsi="Consolas" w:cs="Times New Roman"/>
                      <w:noProof/>
                      <w:color w:val="0000FF"/>
                      <w:sz w:val="20"/>
                      <w:szCs w:val="20"/>
                      <w:lang w:bidi="ar-SA"/>
                    </w:rPr>
                    <w:t>string</w:t>
                  </w:r>
                  <w:r w:rsidRPr="00746C7A">
                    <w:rPr>
                      <w:rFonts w:ascii="Consolas" w:hAnsi="Consolas" w:cs="Times New Roman"/>
                      <w:noProof/>
                      <w:sz w:val="20"/>
                      <w:szCs w:val="20"/>
                      <w:lang w:bidi="ar-SA"/>
                    </w:rPr>
                    <w:t xml:space="preserve"> input);</w:t>
                  </w:r>
                </w:p>
                <w:p w:rsidR="00177C99" w:rsidRPr="00746C7A" w:rsidRDefault="00177C99" w:rsidP="00105252">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177C99" w:rsidRPr="00746C7A" w:rsidRDefault="00177C99" w:rsidP="00105252">
                  <w:pPr>
                    <w:autoSpaceDE w:val="0"/>
                    <w:autoSpaceDN w:val="0"/>
                    <w:adjustRightInd w:val="0"/>
                    <w:spacing w:after="0" w:line="240" w:lineRule="auto"/>
                    <w:jc w:val="left"/>
                    <w:rPr>
                      <w:rFonts w:ascii="Consolas" w:hAnsi="Consolas" w:cs="Times New Roman"/>
                      <w:noProof/>
                      <w:color w:val="2B91AF"/>
                      <w:sz w:val="20"/>
                      <w:szCs w:val="20"/>
                      <w:lang w:bidi="ar-SA"/>
                    </w:rPr>
                  </w:pPr>
                  <w:r w:rsidRPr="00746C7A">
                    <w:rPr>
                      <w:rFonts w:ascii="Consolas" w:hAnsi="Consolas" w:cs="Times New Roman"/>
                      <w:noProof/>
                      <w:color w:val="0000FF"/>
                      <w:sz w:val="20"/>
                      <w:szCs w:val="20"/>
                      <w:lang w:bidi="ar-SA"/>
                    </w:rPr>
                    <w:t>public</w:t>
                  </w:r>
                  <w:r w:rsidRPr="00746C7A">
                    <w:rPr>
                      <w:rFonts w:ascii="Consolas" w:hAnsi="Consolas" w:cs="Times New Roman"/>
                      <w:noProof/>
                      <w:sz w:val="20"/>
                      <w:szCs w:val="20"/>
                      <w:lang w:bidi="ar-SA"/>
                    </w:rPr>
                    <w:t xml:space="preserve"> </w:t>
                  </w:r>
                  <w:r w:rsidRPr="00746C7A">
                    <w:rPr>
                      <w:rFonts w:ascii="Consolas" w:hAnsi="Consolas" w:cs="Times New Roman"/>
                      <w:noProof/>
                      <w:color w:val="0000FF"/>
                      <w:sz w:val="20"/>
                      <w:szCs w:val="20"/>
                      <w:lang w:bidi="ar-SA"/>
                    </w:rPr>
                    <w:t>class</w:t>
                  </w:r>
                  <w:r w:rsidRPr="00746C7A">
                    <w:rPr>
                      <w:rFonts w:ascii="Consolas" w:hAnsi="Consolas" w:cs="Times New Roman"/>
                      <w:noProof/>
                      <w:sz w:val="20"/>
                      <w:szCs w:val="20"/>
                      <w:lang w:bidi="ar-SA"/>
                    </w:rPr>
                    <w:t xml:space="preserve"> </w:t>
                  </w:r>
                  <w:r w:rsidRPr="00746C7A">
                    <w:rPr>
                      <w:rFonts w:ascii="Consolas" w:hAnsi="Consolas" w:cs="Times New Roman"/>
                      <w:noProof/>
                      <w:color w:val="2B91AF"/>
                      <w:sz w:val="20"/>
                      <w:szCs w:val="20"/>
                      <w:lang w:bidi="ar-SA"/>
                    </w:rPr>
                    <w:t>HelloService</w:t>
                  </w:r>
                  <w:r w:rsidRPr="00746C7A">
                    <w:rPr>
                      <w:rFonts w:ascii="Consolas" w:hAnsi="Consolas" w:cs="Times New Roman"/>
                      <w:noProof/>
                      <w:sz w:val="20"/>
                      <w:szCs w:val="20"/>
                      <w:lang w:bidi="ar-SA"/>
                    </w:rPr>
                    <w:t xml:space="preserve"> : </w:t>
                  </w:r>
                  <w:r w:rsidRPr="00746C7A">
                    <w:rPr>
                      <w:rFonts w:ascii="Consolas" w:hAnsi="Consolas" w:cs="Times New Roman"/>
                      <w:noProof/>
                      <w:color w:val="2B91AF"/>
                      <w:sz w:val="20"/>
                      <w:szCs w:val="20"/>
                      <w:lang w:bidi="ar-SA"/>
                    </w:rPr>
                    <w:t>IHelloService</w:t>
                  </w:r>
                </w:p>
                <w:p w:rsidR="00177C99" w:rsidRPr="00746C7A" w:rsidRDefault="00177C99" w:rsidP="00105252">
                  <w:pPr>
                    <w:autoSpaceDE w:val="0"/>
                    <w:autoSpaceDN w:val="0"/>
                    <w:adjustRightInd w:val="0"/>
                    <w:spacing w:after="0" w:line="240" w:lineRule="auto"/>
                    <w:jc w:val="left"/>
                    <w:rPr>
                      <w:rFonts w:ascii="Consolas" w:hAnsi="Consolas" w:cs="Times New Roman"/>
                      <w:noProof/>
                      <w:sz w:val="20"/>
                      <w:szCs w:val="20"/>
                      <w:lang w:bidi="ar-SA"/>
                    </w:rPr>
                  </w:pPr>
                  <w:r w:rsidRPr="00746C7A">
                    <w:rPr>
                      <w:rFonts w:ascii="Consolas" w:hAnsi="Consolas" w:cs="Times New Roman"/>
                      <w:noProof/>
                      <w:sz w:val="20"/>
                      <w:szCs w:val="20"/>
                      <w:lang w:bidi="ar-SA"/>
                    </w:rPr>
                    <w:t>{</w:t>
                  </w:r>
                </w:p>
                <w:p w:rsidR="00177C99" w:rsidRPr="00746C7A" w:rsidRDefault="00177C99" w:rsidP="00105252">
                  <w:pPr>
                    <w:autoSpaceDE w:val="0"/>
                    <w:autoSpaceDN w:val="0"/>
                    <w:adjustRightInd w:val="0"/>
                    <w:spacing w:after="0" w:line="240" w:lineRule="auto"/>
                    <w:ind w:firstLine="720"/>
                    <w:jc w:val="left"/>
                    <w:rPr>
                      <w:rFonts w:ascii="Consolas" w:hAnsi="Consolas" w:cs="Times New Roman"/>
                      <w:noProof/>
                      <w:sz w:val="20"/>
                      <w:szCs w:val="20"/>
                      <w:lang w:bidi="ar-SA"/>
                    </w:rPr>
                  </w:pPr>
                  <w:r w:rsidRPr="00746C7A">
                    <w:rPr>
                      <w:rFonts w:ascii="Consolas" w:hAnsi="Consolas" w:cs="Times New Roman"/>
                      <w:noProof/>
                      <w:color w:val="0000FF"/>
                      <w:sz w:val="20"/>
                      <w:szCs w:val="20"/>
                      <w:lang w:bidi="ar-SA"/>
                    </w:rPr>
                    <w:t>public</w:t>
                  </w:r>
                  <w:r w:rsidRPr="00746C7A">
                    <w:rPr>
                      <w:rFonts w:ascii="Consolas" w:hAnsi="Consolas" w:cs="Times New Roman"/>
                      <w:noProof/>
                      <w:sz w:val="20"/>
                      <w:szCs w:val="20"/>
                      <w:lang w:bidi="ar-SA"/>
                    </w:rPr>
                    <w:t xml:space="preserve"> </w:t>
                  </w:r>
                  <w:r w:rsidRPr="00746C7A">
                    <w:rPr>
                      <w:rFonts w:ascii="Consolas" w:hAnsi="Consolas" w:cs="Times New Roman"/>
                      <w:noProof/>
                      <w:color w:val="0000FF"/>
                      <w:sz w:val="20"/>
                      <w:szCs w:val="20"/>
                      <w:lang w:bidi="ar-SA"/>
                    </w:rPr>
                    <w:t>void</w:t>
                  </w:r>
                  <w:r w:rsidRPr="00746C7A">
                    <w:rPr>
                      <w:rFonts w:ascii="Consolas" w:hAnsi="Consolas" w:cs="Times New Roman"/>
                      <w:noProof/>
                      <w:sz w:val="20"/>
                      <w:szCs w:val="20"/>
                      <w:lang w:bidi="ar-SA"/>
                    </w:rPr>
                    <w:t xml:space="preserve"> SayHello(</w:t>
                  </w:r>
                  <w:r w:rsidRPr="00746C7A">
                    <w:rPr>
                      <w:rFonts w:ascii="Consolas" w:hAnsi="Consolas" w:cs="Times New Roman"/>
                      <w:noProof/>
                      <w:color w:val="0000FF"/>
                      <w:sz w:val="20"/>
                      <w:szCs w:val="20"/>
                      <w:lang w:bidi="ar-SA"/>
                    </w:rPr>
                    <w:t>string</w:t>
                  </w:r>
                  <w:r w:rsidRPr="00746C7A">
                    <w:rPr>
                      <w:rFonts w:ascii="Consolas" w:hAnsi="Consolas" w:cs="Times New Roman"/>
                      <w:noProof/>
                      <w:sz w:val="20"/>
                      <w:szCs w:val="20"/>
                      <w:lang w:bidi="ar-SA"/>
                    </w:rPr>
                    <w:t xml:space="preserve"> input)</w:t>
                  </w:r>
                </w:p>
                <w:p w:rsidR="00177C99" w:rsidRPr="00746C7A" w:rsidRDefault="00177C99" w:rsidP="00105252">
                  <w:pPr>
                    <w:autoSpaceDE w:val="0"/>
                    <w:autoSpaceDN w:val="0"/>
                    <w:adjustRightInd w:val="0"/>
                    <w:spacing w:after="0" w:line="240" w:lineRule="auto"/>
                    <w:ind w:firstLine="720"/>
                    <w:jc w:val="left"/>
                    <w:rPr>
                      <w:rFonts w:ascii="Consolas" w:hAnsi="Consolas" w:cs="Times New Roman"/>
                      <w:noProof/>
                      <w:sz w:val="20"/>
                      <w:szCs w:val="20"/>
                      <w:lang w:bidi="ar-SA"/>
                    </w:rPr>
                  </w:pPr>
                  <w:r w:rsidRPr="00746C7A">
                    <w:rPr>
                      <w:rFonts w:ascii="Consolas" w:hAnsi="Consolas" w:cs="Times New Roman"/>
                      <w:noProof/>
                      <w:sz w:val="20"/>
                      <w:szCs w:val="20"/>
                      <w:lang w:bidi="ar-SA"/>
                    </w:rPr>
                    <w:t>{</w:t>
                  </w:r>
                </w:p>
                <w:p w:rsidR="00177C99" w:rsidRPr="00746C7A" w:rsidRDefault="00177C99" w:rsidP="00105252">
                  <w:pPr>
                    <w:autoSpaceDE w:val="0"/>
                    <w:autoSpaceDN w:val="0"/>
                    <w:adjustRightInd w:val="0"/>
                    <w:spacing w:after="0" w:line="240" w:lineRule="auto"/>
                    <w:ind w:left="720" w:firstLine="720"/>
                    <w:jc w:val="left"/>
                    <w:rPr>
                      <w:rFonts w:ascii="Consolas" w:hAnsi="Consolas" w:cs="Times New Roman"/>
                      <w:noProof/>
                      <w:sz w:val="20"/>
                      <w:szCs w:val="20"/>
                      <w:lang w:bidi="ar-SA"/>
                    </w:rPr>
                  </w:pPr>
                  <w:r w:rsidRPr="00746C7A">
                    <w:rPr>
                      <w:rFonts w:ascii="Consolas" w:hAnsi="Consolas" w:cs="Times New Roman"/>
                      <w:noProof/>
                      <w:color w:val="2B91AF"/>
                      <w:sz w:val="20"/>
                      <w:szCs w:val="20"/>
                      <w:lang w:bidi="ar-SA"/>
                    </w:rPr>
                    <w:t>Console</w:t>
                  </w:r>
                  <w:r w:rsidRPr="00746C7A">
                    <w:rPr>
                      <w:rFonts w:ascii="Consolas" w:hAnsi="Consolas" w:cs="Times New Roman"/>
                      <w:noProof/>
                      <w:sz w:val="20"/>
                      <w:szCs w:val="20"/>
                      <w:lang w:bidi="ar-SA"/>
                    </w:rPr>
                    <w:t>.WriteLine(input);</w:t>
                  </w:r>
                </w:p>
                <w:p w:rsidR="00177C99" w:rsidRPr="00746C7A" w:rsidRDefault="00177C99" w:rsidP="00105252">
                  <w:pPr>
                    <w:autoSpaceDE w:val="0"/>
                    <w:autoSpaceDN w:val="0"/>
                    <w:adjustRightInd w:val="0"/>
                    <w:spacing w:after="0" w:line="240" w:lineRule="auto"/>
                    <w:ind w:firstLine="720"/>
                    <w:jc w:val="left"/>
                    <w:rPr>
                      <w:rFonts w:ascii="Consolas" w:hAnsi="Consolas" w:cs="Times New Roman"/>
                      <w:noProof/>
                      <w:sz w:val="20"/>
                      <w:szCs w:val="20"/>
                      <w:lang w:bidi="ar-SA"/>
                    </w:rPr>
                  </w:pPr>
                  <w:r w:rsidRPr="00746C7A">
                    <w:rPr>
                      <w:rFonts w:ascii="Consolas" w:hAnsi="Consolas" w:cs="Times New Roman"/>
                      <w:noProof/>
                      <w:sz w:val="20"/>
                      <w:szCs w:val="20"/>
                      <w:lang w:bidi="ar-SA"/>
                    </w:rPr>
                    <w:t>}</w:t>
                  </w:r>
                </w:p>
                <w:p w:rsidR="00177C99" w:rsidRPr="00746C7A" w:rsidRDefault="00177C99" w:rsidP="00105252">
                  <w:pPr>
                    <w:autoSpaceDE w:val="0"/>
                    <w:autoSpaceDN w:val="0"/>
                    <w:adjustRightInd w:val="0"/>
                    <w:spacing w:after="0" w:line="240" w:lineRule="auto"/>
                    <w:jc w:val="left"/>
                    <w:rPr>
                      <w:rFonts w:ascii="Consolas" w:hAnsi="Consolas" w:cs="Times New Roman"/>
                      <w:noProof/>
                      <w:sz w:val="20"/>
                      <w:szCs w:val="20"/>
                      <w:lang w:bidi="ar-SA"/>
                    </w:rPr>
                  </w:pPr>
                </w:p>
                <w:p w:rsidR="00177C99" w:rsidRPr="00746C7A" w:rsidRDefault="00177C99" w:rsidP="00105252">
                  <w:pPr>
                    <w:spacing w:after="0"/>
                    <w:rPr>
                      <w:rFonts w:ascii="Consolas" w:hAnsi="Consolas"/>
                      <w:sz w:val="20"/>
                      <w:szCs w:val="20"/>
                    </w:rPr>
                  </w:pPr>
                  <w:r w:rsidRPr="00746C7A">
                    <w:rPr>
                      <w:rFonts w:ascii="Consolas" w:hAnsi="Consolas" w:cs="Times New Roman"/>
                      <w:noProof/>
                      <w:sz w:val="20"/>
                      <w:szCs w:val="20"/>
                      <w:lang w:bidi="ar-SA"/>
                    </w:rPr>
                    <w:t>}</w:t>
                  </w:r>
                </w:p>
              </w:txbxContent>
            </v:textbox>
            <w10:wrap type="none"/>
            <w10:anchorlock/>
          </v:shape>
        </w:pict>
      </w:r>
    </w:p>
    <w:p w:rsidR="00105252" w:rsidRDefault="00105252" w:rsidP="00105252">
      <w:pPr>
        <w:pStyle w:val="Caption"/>
      </w:pPr>
      <w:bookmarkStart w:id="58" w:name="_Ref217064108"/>
      <w:r>
        <w:t xml:space="preserve">Figure </w:t>
      </w:r>
      <w:fldSimple w:instr=" SEQ Figure \* ARABIC ">
        <w:r w:rsidR="0022555A">
          <w:rPr>
            <w:noProof/>
          </w:rPr>
          <w:t>27</w:t>
        </w:r>
      </w:fldSimple>
      <w:bookmarkEnd w:id="58"/>
      <w:r>
        <w:t xml:space="preserve">: Simple </w:t>
      </w:r>
      <w:r w:rsidR="00177C99">
        <w:t>On-premises</w:t>
      </w:r>
      <w:r>
        <w:t xml:space="preserve"> Service</w:t>
      </w:r>
    </w:p>
    <w:p w:rsidR="00105252" w:rsidRDefault="00105252" w:rsidP="00105252">
      <w:r>
        <w:t>With the service defined, write some code in the program.cs file to host the service using an endpoint on the .NET Service Bus.</w:t>
      </w:r>
      <w:r w:rsidR="001A58C2">
        <w:t xml:space="preserve"> </w:t>
      </w:r>
      <w:r>
        <w:t xml:space="preserve">For this example, since the workflow will be calling the service, use the </w:t>
      </w:r>
      <w:r>
        <w:lastRenderedPageBreak/>
        <w:t xml:space="preserve">NetEventRelayBinding and configure the TransportClientEndpointBehavior to use UserNamePassword credentials to authenticate to the .NET Service Bus as shown in </w:t>
      </w:r>
      <w:r w:rsidR="00413B44">
        <w:fldChar w:fldCharType="begin"/>
      </w:r>
      <w:r>
        <w:instrText xml:space="preserve"> REF _Ref217065542 \h </w:instrText>
      </w:r>
      <w:r w:rsidR="00413B44">
        <w:fldChar w:fldCharType="separate"/>
      </w:r>
      <w:r w:rsidR="0022555A">
        <w:t xml:space="preserve">Figure </w:t>
      </w:r>
      <w:r w:rsidR="0022555A">
        <w:rPr>
          <w:noProof/>
        </w:rPr>
        <w:t>28</w:t>
      </w:r>
      <w:r w:rsidR="00413B44">
        <w:fldChar w:fldCharType="end"/>
      </w:r>
      <w:r>
        <w:t>.</w:t>
      </w:r>
      <w:r>
        <w:rPr>
          <w:rStyle w:val="FootnoteReference"/>
        </w:rPr>
        <w:footnoteReference w:id="14"/>
      </w:r>
      <w:r>
        <w:t xml:space="preserve"> </w:t>
      </w:r>
    </w:p>
    <w:p w:rsidR="00105252" w:rsidRDefault="00177C99" w:rsidP="00105252">
      <w:r>
        <w:pict>
          <v:shape id="_x0000_s1027" type="#_x0000_t202" style="width:466.4pt;height:205.7pt;mso-position-horizontal-relative:char;mso-position-vertical-relative:line;mso-width-relative:margin;mso-height-relative:margin">
            <v:textbox>
              <w:txbxContent>
                <w:p w:rsidR="00177C99" w:rsidRPr="00A71814" w:rsidRDefault="00177C99" w:rsidP="00105252">
                  <w:pPr>
                    <w:autoSpaceDE w:val="0"/>
                    <w:autoSpaceDN w:val="0"/>
                    <w:adjustRightInd w:val="0"/>
                    <w:spacing w:after="0" w:line="240" w:lineRule="auto"/>
                    <w:jc w:val="left"/>
                    <w:rPr>
                      <w:rFonts w:ascii="Consolas" w:hAnsi="Consolas" w:cs="Times New Roman"/>
                      <w:noProof/>
                      <w:sz w:val="20"/>
                      <w:szCs w:val="20"/>
                      <w:lang w:bidi="ar-SA"/>
                    </w:rPr>
                  </w:pPr>
                  <w:r w:rsidRPr="00A71814">
                    <w:rPr>
                      <w:rFonts w:ascii="Consolas" w:hAnsi="Consolas" w:cs="Times New Roman"/>
                      <w:noProof/>
                      <w:color w:val="2B91AF"/>
                      <w:sz w:val="20"/>
                      <w:szCs w:val="20"/>
                      <w:lang w:bidi="ar-SA"/>
                    </w:rPr>
                    <w:t>ServiceHost</w:t>
                  </w:r>
                  <w:r w:rsidRPr="00A71814">
                    <w:rPr>
                      <w:rFonts w:ascii="Consolas" w:hAnsi="Consolas" w:cs="Times New Roman"/>
                      <w:noProof/>
                      <w:sz w:val="20"/>
                      <w:szCs w:val="20"/>
                      <w:lang w:bidi="ar-SA"/>
                    </w:rPr>
                    <w:t xml:space="preserve"> host = </w:t>
                  </w:r>
                  <w:r w:rsidRPr="00A71814">
                    <w:rPr>
                      <w:rFonts w:ascii="Consolas" w:hAnsi="Consolas" w:cs="Times New Roman"/>
                      <w:noProof/>
                      <w:color w:val="0000FF"/>
                      <w:sz w:val="20"/>
                      <w:szCs w:val="20"/>
                      <w:lang w:bidi="ar-SA"/>
                    </w:rPr>
                    <w:t>new</w:t>
                  </w:r>
                  <w:r w:rsidRPr="00A71814">
                    <w:rPr>
                      <w:rFonts w:ascii="Consolas" w:hAnsi="Consolas" w:cs="Times New Roman"/>
                      <w:noProof/>
                      <w:sz w:val="20"/>
                      <w:szCs w:val="20"/>
                      <w:lang w:bidi="ar-SA"/>
                    </w:rPr>
                    <w:t xml:space="preserve"> </w:t>
                  </w:r>
                  <w:r w:rsidRPr="00A71814">
                    <w:rPr>
                      <w:rFonts w:ascii="Consolas" w:hAnsi="Consolas" w:cs="Times New Roman"/>
                      <w:noProof/>
                      <w:color w:val="2B91AF"/>
                      <w:sz w:val="20"/>
                      <w:szCs w:val="20"/>
                      <w:lang w:bidi="ar-SA"/>
                    </w:rPr>
                    <w:t>ServiceHost</w:t>
                  </w:r>
                  <w:r w:rsidRPr="00A71814">
                    <w:rPr>
                      <w:rFonts w:ascii="Consolas" w:hAnsi="Consolas" w:cs="Times New Roman"/>
                      <w:noProof/>
                      <w:sz w:val="20"/>
                      <w:szCs w:val="20"/>
                      <w:lang w:bidi="ar-SA"/>
                    </w:rPr>
                    <w:t>(</w:t>
                  </w:r>
                  <w:r w:rsidRPr="00A71814">
                    <w:rPr>
                      <w:rFonts w:ascii="Consolas" w:hAnsi="Consolas" w:cs="Times New Roman"/>
                      <w:noProof/>
                      <w:color w:val="0000FF"/>
                      <w:sz w:val="20"/>
                      <w:szCs w:val="20"/>
                      <w:lang w:bidi="ar-SA"/>
                    </w:rPr>
                    <w:t>typeof</w:t>
                  </w:r>
                  <w:r w:rsidRPr="00A71814">
                    <w:rPr>
                      <w:rFonts w:ascii="Consolas" w:hAnsi="Consolas" w:cs="Times New Roman"/>
                      <w:noProof/>
                      <w:sz w:val="20"/>
                      <w:szCs w:val="20"/>
                      <w:lang w:bidi="ar-SA"/>
                    </w:rPr>
                    <w:t>(</w:t>
                  </w:r>
                  <w:r w:rsidRPr="00A71814">
                    <w:rPr>
                      <w:rFonts w:ascii="Consolas" w:hAnsi="Consolas" w:cs="Times New Roman"/>
                      <w:noProof/>
                      <w:color w:val="2B91AF"/>
                      <w:sz w:val="20"/>
                      <w:szCs w:val="20"/>
                      <w:lang w:bidi="ar-SA"/>
                    </w:rPr>
                    <w:t>HelloService</w:t>
                  </w:r>
                  <w:r w:rsidRPr="00A71814">
                    <w:rPr>
                      <w:rFonts w:ascii="Consolas" w:hAnsi="Consolas" w:cs="Times New Roman"/>
                      <w:noProof/>
                      <w:sz w:val="20"/>
                      <w:szCs w:val="20"/>
                      <w:lang w:bidi="ar-SA"/>
                    </w:rPr>
                    <w:t>));</w:t>
                  </w:r>
                </w:p>
                <w:p w:rsidR="00177C99" w:rsidRPr="00A71814" w:rsidRDefault="00177C99" w:rsidP="00105252">
                  <w:pPr>
                    <w:autoSpaceDE w:val="0"/>
                    <w:autoSpaceDN w:val="0"/>
                    <w:adjustRightInd w:val="0"/>
                    <w:spacing w:after="0" w:line="240" w:lineRule="auto"/>
                    <w:jc w:val="left"/>
                    <w:rPr>
                      <w:rFonts w:ascii="Consolas" w:hAnsi="Consolas" w:cs="Times New Roman"/>
                      <w:noProof/>
                      <w:sz w:val="20"/>
                      <w:szCs w:val="20"/>
                      <w:lang w:bidi="ar-SA"/>
                    </w:rPr>
                  </w:pPr>
                </w:p>
                <w:p w:rsidR="00177C99" w:rsidRPr="00A71814" w:rsidRDefault="00177C99" w:rsidP="00105252">
                  <w:pPr>
                    <w:autoSpaceDE w:val="0"/>
                    <w:autoSpaceDN w:val="0"/>
                    <w:adjustRightInd w:val="0"/>
                    <w:spacing w:after="0" w:line="240" w:lineRule="auto"/>
                    <w:jc w:val="left"/>
                    <w:rPr>
                      <w:rFonts w:ascii="Consolas" w:hAnsi="Consolas" w:cs="Times New Roman"/>
                      <w:noProof/>
                      <w:sz w:val="20"/>
                      <w:szCs w:val="20"/>
                      <w:lang w:bidi="ar-SA"/>
                    </w:rPr>
                  </w:pPr>
                  <w:r w:rsidRPr="00A71814">
                    <w:rPr>
                      <w:rFonts w:ascii="Consolas" w:hAnsi="Consolas" w:cs="Times New Roman"/>
                      <w:noProof/>
                      <w:color w:val="2B91AF"/>
                      <w:sz w:val="20"/>
                      <w:szCs w:val="20"/>
                      <w:lang w:bidi="ar-SA"/>
                    </w:rPr>
                    <w:t>ServiceEndpoint</w:t>
                  </w:r>
                  <w:r w:rsidRPr="00A71814">
                    <w:rPr>
                      <w:rFonts w:ascii="Consolas" w:hAnsi="Consolas" w:cs="Times New Roman"/>
                      <w:noProof/>
                      <w:sz w:val="20"/>
                      <w:szCs w:val="20"/>
                      <w:lang w:bidi="ar-SA"/>
                    </w:rPr>
                    <w:t xml:space="preserve"> ep = host.AddServiceEndpoint(</w:t>
                  </w:r>
                  <w:r w:rsidRPr="00A71814">
                    <w:rPr>
                      <w:rFonts w:ascii="Consolas" w:hAnsi="Consolas" w:cs="Times New Roman"/>
                      <w:noProof/>
                      <w:color w:val="A31515"/>
                      <w:sz w:val="20"/>
                      <w:szCs w:val="20"/>
                      <w:lang w:bidi="ar-SA"/>
                    </w:rPr>
                    <w:t>"HelloCloudService.IHelloService"</w:t>
                  </w:r>
                  <w:r w:rsidRPr="00A71814">
                    <w:rPr>
                      <w:rFonts w:ascii="Consolas" w:hAnsi="Consolas" w:cs="Times New Roman"/>
                      <w:noProof/>
                      <w:sz w:val="20"/>
                      <w:szCs w:val="20"/>
                      <w:lang w:bidi="ar-SA"/>
                    </w:rPr>
                    <w:t>,</w:t>
                  </w:r>
                </w:p>
                <w:p w:rsidR="00177C99" w:rsidRPr="00A71814" w:rsidRDefault="00177C99" w:rsidP="00105252">
                  <w:pPr>
                    <w:autoSpaceDE w:val="0"/>
                    <w:autoSpaceDN w:val="0"/>
                    <w:adjustRightInd w:val="0"/>
                    <w:spacing w:after="0" w:line="240" w:lineRule="auto"/>
                    <w:ind w:firstLine="720"/>
                    <w:jc w:val="left"/>
                    <w:rPr>
                      <w:rFonts w:ascii="Consolas" w:hAnsi="Consolas" w:cs="Times New Roman"/>
                      <w:noProof/>
                      <w:sz w:val="20"/>
                      <w:szCs w:val="20"/>
                      <w:lang w:bidi="ar-SA"/>
                    </w:rPr>
                  </w:pPr>
                  <w:r w:rsidRPr="00A71814">
                    <w:rPr>
                      <w:rFonts w:ascii="Consolas" w:hAnsi="Consolas" w:cs="Times New Roman"/>
                      <w:noProof/>
                      <w:color w:val="0000FF"/>
                      <w:sz w:val="20"/>
                      <w:szCs w:val="20"/>
                      <w:lang w:bidi="ar-SA"/>
                    </w:rPr>
                    <w:t>new</w:t>
                  </w:r>
                  <w:r w:rsidRPr="00A71814">
                    <w:rPr>
                      <w:rFonts w:ascii="Consolas" w:hAnsi="Consolas" w:cs="Times New Roman"/>
                      <w:noProof/>
                      <w:sz w:val="20"/>
                      <w:szCs w:val="20"/>
                      <w:lang w:bidi="ar-SA"/>
                    </w:rPr>
                    <w:t xml:space="preserve"> </w:t>
                  </w:r>
                  <w:r w:rsidRPr="00A71814">
                    <w:rPr>
                      <w:rFonts w:ascii="Consolas" w:hAnsi="Consolas" w:cs="Times New Roman"/>
                      <w:noProof/>
                      <w:color w:val="2B91AF"/>
                      <w:sz w:val="20"/>
                      <w:szCs w:val="20"/>
                      <w:lang w:bidi="ar-SA"/>
                    </w:rPr>
                    <w:t>NetEventRelayBinding</w:t>
                  </w:r>
                  <w:r w:rsidRPr="00A71814">
                    <w:rPr>
                      <w:rFonts w:ascii="Consolas" w:hAnsi="Consolas" w:cs="Times New Roman"/>
                      <w:noProof/>
                      <w:sz w:val="20"/>
                      <w:szCs w:val="20"/>
                      <w:lang w:bidi="ar-SA"/>
                    </w:rPr>
                    <w:t>(),</w:t>
                  </w:r>
                </w:p>
                <w:p w:rsidR="00177C99" w:rsidRPr="00A71814" w:rsidRDefault="00177C99" w:rsidP="00105252">
                  <w:pPr>
                    <w:autoSpaceDE w:val="0"/>
                    <w:autoSpaceDN w:val="0"/>
                    <w:adjustRightInd w:val="0"/>
                    <w:spacing w:after="0" w:line="240" w:lineRule="auto"/>
                    <w:ind w:firstLine="720"/>
                    <w:jc w:val="left"/>
                    <w:rPr>
                      <w:rFonts w:ascii="Consolas" w:hAnsi="Consolas" w:cs="Times New Roman"/>
                      <w:noProof/>
                      <w:sz w:val="20"/>
                      <w:szCs w:val="20"/>
                      <w:lang w:bidi="ar-SA"/>
                    </w:rPr>
                  </w:pPr>
                  <w:r w:rsidRPr="00A71814">
                    <w:rPr>
                      <w:rFonts w:ascii="Consolas" w:hAnsi="Consolas" w:cs="Times New Roman"/>
                      <w:noProof/>
                      <w:color w:val="A31515"/>
                      <w:sz w:val="20"/>
                      <w:szCs w:val="20"/>
                      <w:lang w:bidi="ar-SA"/>
                    </w:rPr>
                    <w:t>"sb://servicebus.windows.net/services/</w:t>
                  </w:r>
                  <w:r>
                    <w:rPr>
                      <w:rFonts w:ascii="Consolas" w:hAnsi="Consolas" w:cs="Times New Roman"/>
                      <w:noProof/>
                      <w:color w:val="A31515"/>
                      <w:sz w:val="20"/>
                      <w:szCs w:val="20"/>
                      <w:lang w:bidi="ar-SA"/>
                    </w:rPr>
                    <w:t>[solution-name]</w:t>
                  </w:r>
                  <w:r w:rsidRPr="00A71814">
                    <w:rPr>
                      <w:rFonts w:ascii="Consolas" w:hAnsi="Consolas" w:cs="Times New Roman"/>
                      <w:noProof/>
                      <w:color w:val="A31515"/>
                      <w:sz w:val="20"/>
                      <w:szCs w:val="20"/>
                      <w:lang w:bidi="ar-SA"/>
                    </w:rPr>
                    <w:t>/Hello"</w:t>
                  </w:r>
                  <w:r w:rsidRPr="00A71814">
                    <w:rPr>
                      <w:rFonts w:ascii="Consolas" w:hAnsi="Consolas" w:cs="Times New Roman"/>
                      <w:noProof/>
                      <w:sz w:val="20"/>
                      <w:szCs w:val="20"/>
                      <w:lang w:bidi="ar-SA"/>
                    </w:rPr>
                    <w:t>);</w:t>
                  </w:r>
                </w:p>
                <w:p w:rsidR="00177C99" w:rsidRPr="00A71814" w:rsidRDefault="00177C99" w:rsidP="00105252">
                  <w:pPr>
                    <w:autoSpaceDE w:val="0"/>
                    <w:autoSpaceDN w:val="0"/>
                    <w:adjustRightInd w:val="0"/>
                    <w:spacing w:after="0" w:line="240" w:lineRule="auto"/>
                    <w:jc w:val="left"/>
                    <w:rPr>
                      <w:rFonts w:ascii="Consolas" w:hAnsi="Consolas" w:cs="Times New Roman"/>
                      <w:noProof/>
                      <w:sz w:val="20"/>
                      <w:szCs w:val="20"/>
                      <w:lang w:bidi="ar-SA"/>
                    </w:rPr>
                  </w:pPr>
                  <w:r w:rsidRPr="00A71814">
                    <w:rPr>
                      <w:rFonts w:ascii="Consolas" w:hAnsi="Consolas" w:cs="Times New Roman"/>
                      <w:noProof/>
                      <w:color w:val="2B91AF"/>
                      <w:sz w:val="20"/>
                      <w:szCs w:val="20"/>
                      <w:lang w:bidi="ar-SA"/>
                    </w:rPr>
                    <w:t>TransportClientEndpointBehavior</w:t>
                  </w:r>
                  <w:r w:rsidRPr="00A71814">
                    <w:rPr>
                      <w:rFonts w:ascii="Consolas" w:hAnsi="Consolas" w:cs="Times New Roman"/>
                      <w:noProof/>
                      <w:sz w:val="20"/>
                      <w:szCs w:val="20"/>
                      <w:lang w:bidi="ar-SA"/>
                    </w:rPr>
                    <w:t xml:space="preserve"> tb = </w:t>
                  </w:r>
                  <w:r w:rsidRPr="00A71814">
                    <w:rPr>
                      <w:rFonts w:ascii="Consolas" w:hAnsi="Consolas" w:cs="Times New Roman"/>
                      <w:noProof/>
                      <w:color w:val="0000FF"/>
                      <w:sz w:val="20"/>
                      <w:szCs w:val="20"/>
                      <w:lang w:bidi="ar-SA"/>
                    </w:rPr>
                    <w:t>new</w:t>
                  </w:r>
                  <w:r w:rsidRPr="00A71814">
                    <w:rPr>
                      <w:rFonts w:ascii="Consolas" w:hAnsi="Consolas" w:cs="Times New Roman"/>
                      <w:noProof/>
                      <w:sz w:val="20"/>
                      <w:szCs w:val="20"/>
                      <w:lang w:bidi="ar-SA"/>
                    </w:rPr>
                    <w:t xml:space="preserve"> </w:t>
                  </w:r>
                  <w:r w:rsidRPr="00A71814">
                    <w:rPr>
                      <w:rFonts w:ascii="Consolas" w:hAnsi="Consolas" w:cs="Times New Roman"/>
                      <w:noProof/>
                      <w:color w:val="2B91AF"/>
                      <w:sz w:val="20"/>
                      <w:szCs w:val="20"/>
                      <w:lang w:bidi="ar-SA"/>
                    </w:rPr>
                    <w:t>TransportClientEndpointBehavior</w:t>
                  </w:r>
                  <w:r w:rsidRPr="00A71814">
                    <w:rPr>
                      <w:rFonts w:ascii="Consolas" w:hAnsi="Consolas" w:cs="Times New Roman"/>
                      <w:noProof/>
                      <w:sz w:val="20"/>
                      <w:szCs w:val="20"/>
                      <w:lang w:bidi="ar-SA"/>
                    </w:rPr>
                    <w:t>();</w:t>
                  </w:r>
                </w:p>
                <w:p w:rsidR="00177C99" w:rsidRPr="00A71814" w:rsidRDefault="00177C99" w:rsidP="00105252">
                  <w:pPr>
                    <w:autoSpaceDE w:val="0"/>
                    <w:autoSpaceDN w:val="0"/>
                    <w:adjustRightInd w:val="0"/>
                    <w:spacing w:after="0" w:line="240" w:lineRule="auto"/>
                    <w:jc w:val="left"/>
                    <w:rPr>
                      <w:rFonts w:ascii="Consolas" w:hAnsi="Consolas" w:cs="Times New Roman"/>
                      <w:noProof/>
                      <w:sz w:val="20"/>
                      <w:szCs w:val="20"/>
                      <w:lang w:bidi="ar-SA"/>
                    </w:rPr>
                  </w:pPr>
                  <w:r w:rsidRPr="00A71814">
                    <w:rPr>
                      <w:rFonts w:ascii="Consolas" w:hAnsi="Consolas" w:cs="Times New Roman"/>
                      <w:noProof/>
                      <w:sz w:val="20"/>
                      <w:szCs w:val="20"/>
                      <w:lang w:bidi="ar-SA"/>
                    </w:rPr>
                    <w:t xml:space="preserve">tb.CredentialType = </w:t>
                  </w:r>
                  <w:r w:rsidRPr="00A71814">
                    <w:rPr>
                      <w:rFonts w:ascii="Consolas" w:hAnsi="Consolas" w:cs="Times New Roman"/>
                      <w:noProof/>
                      <w:color w:val="2B91AF"/>
                      <w:sz w:val="20"/>
                      <w:szCs w:val="20"/>
                      <w:lang w:bidi="ar-SA"/>
                    </w:rPr>
                    <w:t>TransportClientCredentialType</w:t>
                  </w:r>
                  <w:r w:rsidRPr="00A71814">
                    <w:rPr>
                      <w:rFonts w:ascii="Consolas" w:hAnsi="Consolas" w:cs="Times New Roman"/>
                      <w:noProof/>
                      <w:sz w:val="20"/>
                      <w:szCs w:val="20"/>
                      <w:lang w:bidi="ar-SA"/>
                    </w:rPr>
                    <w:t>.UserNamePassword;</w:t>
                  </w:r>
                </w:p>
                <w:p w:rsidR="00177C99" w:rsidRPr="00A71814" w:rsidRDefault="00177C99" w:rsidP="00105252">
                  <w:pPr>
                    <w:autoSpaceDE w:val="0"/>
                    <w:autoSpaceDN w:val="0"/>
                    <w:adjustRightInd w:val="0"/>
                    <w:spacing w:after="0" w:line="240" w:lineRule="auto"/>
                    <w:jc w:val="left"/>
                    <w:rPr>
                      <w:rFonts w:ascii="Consolas" w:hAnsi="Consolas" w:cs="Times New Roman"/>
                      <w:noProof/>
                      <w:sz w:val="20"/>
                      <w:szCs w:val="20"/>
                      <w:lang w:bidi="ar-SA"/>
                    </w:rPr>
                  </w:pPr>
                  <w:r w:rsidRPr="00A71814">
                    <w:rPr>
                      <w:rFonts w:ascii="Consolas" w:hAnsi="Consolas" w:cs="Times New Roman"/>
                      <w:noProof/>
                      <w:sz w:val="20"/>
                      <w:szCs w:val="20"/>
                      <w:lang w:bidi="ar-SA"/>
                    </w:rPr>
                    <w:t xml:space="preserve">tb.Credentials.UserName.UserName = </w:t>
                  </w:r>
                  <w:r w:rsidRPr="00A71814">
                    <w:rPr>
                      <w:rFonts w:ascii="Consolas" w:hAnsi="Consolas" w:cs="Times New Roman"/>
                      <w:noProof/>
                      <w:color w:val="A31515"/>
                      <w:sz w:val="20"/>
                      <w:szCs w:val="20"/>
                      <w:lang w:bidi="ar-SA"/>
                    </w:rPr>
                    <w:t>"</w:t>
                  </w:r>
                  <w:r>
                    <w:rPr>
                      <w:rFonts w:ascii="Consolas" w:hAnsi="Consolas" w:cs="Times New Roman"/>
                      <w:noProof/>
                      <w:color w:val="A31515"/>
                      <w:sz w:val="20"/>
                      <w:szCs w:val="20"/>
                      <w:lang w:bidi="ar-SA"/>
                    </w:rPr>
                    <w:t>[solution-name]</w:t>
                  </w:r>
                  <w:r w:rsidRPr="00A71814">
                    <w:rPr>
                      <w:rFonts w:ascii="Consolas" w:hAnsi="Consolas" w:cs="Times New Roman"/>
                      <w:noProof/>
                      <w:color w:val="A31515"/>
                      <w:sz w:val="20"/>
                      <w:szCs w:val="20"/>
                      <w:lang w:bidi="ar-SA"/>
                    </w:rPr>
                    <w:t>"</w:t>
                  </w:r>
                  <w:r w:rsidRPr="00A71814">
                    <w:rPr>
                      <w:rFonts w:ascii="Consolas" w:hAnsi="Consolas" w:cs="Times New Roman"/>
                      <w:noProof/>
                      <w:sz w:val="20"/>
                      <w:szCs w:val="20"/>
                      <w:lang w:bidi="ar-SA"/>
                    </w:rPr>
                    <w:t>;</w:t>
                  </w:r>
                </w:p>
                <w:p w:rsidR="00177C99" w:rsidRPr="00A71814" w:rsidRDefault="00177C99" w:rsidP="00105252">
                  <w:pPr>
                    <w:autoSpaceDE w:val="0"/>
                    <w:autoSpaceDN w:val="0"/>
                    <w:adjustRightInd w:val="0"/>
                    <w:spacing w:after="0" w:line="240" w:lineRule="auto"/>
                    <w:jc w:val="left"/>
                    <w:rPr>
                      <w:rFonts w:ascii="Consolas" w:hAnsi="Consolas" w:cs="Times New Roman"/>
                      <w:noProof/>
                      <w:sz w:val="20"/>
                      <w:szCs w:val="20"/>
                      <w:lang w:bidi="ar-SA"/>
                    </w:rPr>
                  </w:pPr>
                  <w:r w:rsidRPr="00A71814">
                    <w:rPr>
                      <w:rFonts w:ascii="Consolas" w:hAnsi="Consolas" w:cs="Times New Roman"/>
                      <w:noProof/>
                      <w:sz w:val="20"/>
                      <w:szCs w:val="20"/>
                      <w:lang w:bidi="ar-SA"/>
                    </w:rPr>
                    <w:t xml:space="preserve">tb.Credentials.UserName.Password = </w:t>
                  </w:r>
                  <w:r w:rsidRPr="00A71814">
                    <w:rPr>
                      <w:rFonts w:ascii="Consolas" w:hAnsi="Consolas" w:cs="Times New Roman"/>
                      <w:noProof/>
                      <w:color w:val="A31515"/>
                      <w:sz w:val="20"/>
                      <w:szCs w:val="20"/>
                      <w:lang w:bidi="ar-SA"/>
                    </w:rPr>
                    <w:t>"</w:t>
                  </w:r>
                  <w:r>
                    <w:rPr>
                      <w:rFonts w:ascii="Consolas" w:hAnsi="Consolas" w:cs="Times New Roman"/>
                      <w:noProof/>
                      <w:color w:val="A31515"/>
                      <w:sz w:val="20"/>
                      <w:szCs w:val="20"/>
                      <w:lang w:bidi="ar-SA"/>
                    </w:rPr>
                    <w:t>[solution-</w:t>
                  </w:r>
                  <w:r w:rsidRPr="00A71814">
                    <w:rPr>
                      <w:rFonts w:ascii="Consolas" w:hAnsi="Consolas" w:cs="Times New Roman"/>
                      <w:noProof/>
                      <w:color w:val="A31515"/>
                      <w:sz w:val="20"/>
                      <w:szCs w:val="20"/>
                      <w:lang w:bidi="ar-SA"/>
                    </w:rPr>
                    <w:t>password</w:t>
                  </w:r>
                  <w:r>
                    <w:rPr>
                      <w:rFonts w:ascii="Consolas" w:hAnsi="Consolas" w:cs="Times New Roman"/>
                      <w:noProof/>
                      <w:color w:val="A31515"/>
                      <w:sz w:val="20"/>
                      <w:szCs w:val="20"/>
                      <w:lang w:bidi="ar-SA"/>
                    </w:rPr>
                    <w:t>]</w:t>
                  </w:r>
                  <w:r w:rsidRPr="00A71814">
                    <w:rPr>
                      <w:rFonts w:ascii="Consolas" w:hAnsi="Consolas" w:cs="Times New Roman"/>
                      <w:noProof/>
                      <w:color w:val="A31515"/>
                      <w:sz w:val="20"/>
                      <w:szCs w:val="20"/>
                      <w:lang w:bidi="ar-SA"/>
                    </w:rPr>
                    <w:t>"</w:t>
                  </w:r>
                  <w:r w:rsidRPr="00A71814">
                    <w:rPr>
                      <w:rFonts w:ascii="Consolas" w:hAnsi="Consolas" w:cs="Times New Roman"/>
                      <w:noProof/>
                      <w:sz w:val="20"/>
                      <w:szCs w:val="20"/>
                      <w:lang w:bidi="ar-SA"/>
                    </w:rPr>
                    <w:t>;</w:t>
                  </w:r>
                </w:p>
                <w:p w:rsidR="00177C99" w:rsidRPr="00A71814" w:rsidRDefault="00177C99" w:rsidP="00105252">
                  <w:pPr>
                    <w:autoSpaceDE w:val="0"/>
                    <w:autoSpaceDN w:val="0"/>
                    <w:adjustRightInd w:val="0"/>
                    <w:spacing w:after="0" w:line="240" w:lineRule="auto"/>
                    <w:jc w:val="left"/>
                    <w:rPr>
                      <w:rFonts w:ascii="Consolas" w:hAnsi="Consolas" w:cs="Times New Roman"/>
                      <w:noProof/>
                      <w:sz w:val="20"/>
                      <w:szCs w:val="20"/>
                      <w:lang w:bidi="ar-SA"/>
                    </w:rPr>
                  </w:pPr>
                </w:p>
                <w:p w:rsidR="00177C99" w:rsidRPr="00A71814" w:rsidRDefault="00177C99" w:rsidP="00105252">
                  <w:pPr>
                    <w:autoSpaceDE w:val="0"/>
                    <w:autoSpaceDN w:val="0"/>
                    <w:adjustRightInd w:val="0"/>
                    <w:spacing w:after="0" w:line="240" w:lineRule="auto"/>
                    <w:jc w:val="left"/>
                    <w:rPr>
                      <w:rFonts w:ascii="Consolas" w:hAnsi="Consolas" w:cs="Times New Roman"/>
                      <w:noProof/>
                      <w:sz w:val="20"/>
                      <w:szCs w:val="20"/>
                      <w:lang w:bidi="ar-SA"/>
                    </w:rPr>
                  </w:pPr>
                  <w:r w:rsidRPr="00A71814">
                    <w:rPr>
                      <w:rFonts w:ascii="Consolas" w:hAnsi="Consolas" w:cs="Times New Roman"/>
                      <w:noProof/>
                      <w:sz w:val="20"/>
                      <w:szCs w:val="20"/>
                      <w:lang w:bidi="ar-SA"/>
                    </w:rPr>
                    <w:t>ep.Behaviors.Add(tb);</w:t>
                  </w:r>
                </w:p>
                <w:p w:rsidR="00177C99" w:rsidRPr="00A71814" w:rsidRDefault="00177C99" w:rsidP="00105252">
                  <w:pPr>
                    <w:autoSpaceDE w:val="0"/>
                    <w:autoSpaceDN w:val="0"/>
                    <w:adjustRightInd w:val="0"/>
                    <w:spacing w:after="0" w:line="240" w:lineRule="auto"/>
                    <w:jc w:val="left"/>
                    <w:rPr>
                      <w:rFonts w:ascii="Consolas" w:hAnsi="Consolas" w:cs="Times New Roman"/>
                      <w:noProof/>
                      <w:sz w:val="20"/>
                      <w:szCs w:val="20"/>
                      <w:lang w:bidi="ar-SA"/>
                    </w:rPr>
                  </w:pPr>
                </w:p>
                <w:p w:rsidR="00177C99" w:rsidRPr="00A71814" w:rsidRDefault="00177C99" w:rsidP="00105252">
                  <w:pPr>
                    <w:autoSpaceDE w:val="0"/>
                    <w:autoSpaceDN w:val="0"/>
                    <w:adjustRightInd w:val="0"/>
                    <w:spacing w:after="0" w:line="240" w:lineRule="auto"/>
                    <w:jc w:val="left"/>
                    <w:rPr>
                      <w:rFonts w:ascii="Consolas" w:hAnsi="Consolas" w:cs="Times New Roman"/>
                      <w:noProof/>
                      <w:sz w:val="20"/>
                      <w:szCs w:val="20"/>
                      <w:lang w:bidi="ar-SA"/>
                    </w:rPr>
                  </w:pPr>
                  <w:r w:rsidRPr="00A71814">
                    <w:rPr>
                      <w:rFonts w:ascii="Consolas" w:hAnsi="Consolas" w:cs="Times New Roman"/>
                      <w:noProof/>
                      <w:sz w:val="20"/>
                      <w:szCs w:val="20"/>
                      <w:lang w:bidi="ar-SA"/>
                    </w:rPr>
                    <w:t>host.Open();</w:t>
                  </w:r>
                </w:p>
                <w:p w:rsidR="00177C99" w:rsidRPr="00A71814" w:rsidRDefault="00177C99" w:rsidP="00105252">
                  <w:pPr>
                    <w:autoSpaceDE w:val="0"/>
                    <w:autoSpaceDN w:val="0"/>
                    <w:adjustRightInd w:val="0"/>
                    <w:spacing w:after="0" w:line="240" w:lineRule="auto"/>
                    <w:jc w:val="left"/>
                    <w:rPr>
                      <w:rFonts w:ascii="Consolas" w:hAnsi="Consolas" w:cs="Times New Roman"/>
                      <w:noProof/>
                      <w:sz w:val="20"/>
                      <w:szCs w:val="20"/>
                      <w:lang w:bidi="ar-SA"/>
                    </w:rPr>
                  </w:pPr>
                  <w:r w:rsidRPr="00A71814">
                    <w:rPr>
                      <w:rFonts w:ascii="Consolas" w:hAnsi="Consolas" w:cs="Times New Roman"/>
                      <w:noProof/>
                      <w:color w:val="2B91AF"/>
                      <w:sz w:val="20"/>
                      <w:szCs w:val="20"/>
                      <w:lang w:bidi="ar-SA"/>
                    </w:rPr>
                    <w:t>Console</w:t>
                  </w:r>
                  <w:r w:rsidRPr="00A71814">
                    <w:rPr>
                      <w:rFonts w:ascii="Consolas" w:hAnsi="Consolas" w:cs="Times New Roman"/>
                      <w:noProof/>
                      <w:sz w:val="20"/>
                      <w:szCs w:val="20"/>
                      <w:lang w:bidi="ar-SA"/>
                    </w:rPr>
                    <w:t>.WriteLine(</w:t>
                  </w:r>
                  <w:r w:rsidRPr="00A71814">
                    <w:rPr>
                      <w:rFonts w:ascii="Consolas" w:hAnsi="Consolas" w:cs="Times New Roman"/>
                      <w:noProof/>
                      <w:color w:val="A31515"/>
                      <w:sz w:val="20"/>
                      <w:szCs w:val="20"/>
                      <w:lang w:bidi="ar-SA"/>
                    </w:rPr>
                    <w:t>"Host is listening"</w:t>
                  </w:r>
                  <w:r w:rsidRPr="00A71814">
                    <w:rPr>
                      <w:rFonts w:ascii="Consolas" w:hAnsi="Consolas" w:cs="Times New Roman"/>
                      <w:noProof/>
                      <w:sz w:val="20"/>
                      <w:szCs w:val="20"/>
                      <w:lang w:bidi="ar-SA"/>
                    </w:rPr>
                    <w:t>);</w:t>
                  </w:r>
                </w:p>
                <w:p w:rsidR="00177C99" w:rsidRPr="00A71814" w:rsidRDefault="00177C99" w:rsidP="00105252">
                  <w:pPr>
                    <w:autoSpaceDE w:val="0"/>
                    <w:autoSpaceDN w:val="0"/>
                    <w:adjustRightInd w:val="0"/>
                    <w:spacing w:after="0" w:line="240" w:lineRule="auto"/>
                    <w:jc w:val="left"/>
                    <w:rPr>
                      <w:rFonts w:ascii="Consolas" w:hAnsi="Consolas" w:cs="Times New Roman"/>
                      <w:noProof/>
                      <w:sz w:val="20"/>
                      <w:szCs w:val="20"/>
                      <w:lang w:bidi="ar-SA"/>
                    </w:rPr>
                  </w:pPr>
                  <w:r w:rsidRPr="00A71814">
                    <w:rPr>
                      <w:rFonts w:ascii="Consolas" w:hAnsi="Consolas" w:cs="Times New Roman"/>
                      <w:noProof/>
                      <w:color w:val="2B91AF"/>
                      <w:sz w:val="20"/>
                      <w:szCs w:val="20"/>
                      <w:lang w:bidi="ar-SA"/>
                    </w:rPr>
                    <w:t>Console</w:t>
                  </w:r>
                  <w:r w:rsidRPr="00A71814">
                    <w:rPr>
                      <w:rFonts w:ascii="Consolas" w:hAnsi="Consolas" w:cs="Times New Roman"/>
                      <w:noProof/>
                      <w:sz w:val="20"/>
                      <w:szCs w:val="20"/>
                      <w:lang w:bidi="ar-SA"/>
                    </w:rPr>
                    <w:t>.ReadLine();</w:t>
                  </w:r>
                </w:p>
                <w:p w:rsidR="00177C99" w:rsidRPr="00A71814" w:rsidRDefault="00177C99" w:rsidP="00105252">
                  <w:pPr>
                    <w:rPr>
                      <w:rFonts w:ascii="Consolas" w:hAnsi="Consolas"/>
                      <w:sz w:val="20"/>
                      <w:szCs w:val="20"/>
                    </w:rPr>
                  </w:pPr>
                  <w:r w:rsidRPr="00A71814">
                    <w:rPr>
                      <w:rFonts w:ascii="Consolas" w:hAnsi="Consolas" w:cs="Times New Roman"/>
                      <w:noProof/>
                      <w:sz w:val="20"/>
                      <w:szCs w:val="20"/>
                      <w:lang w:bidi="ar-SA"/>
                    </w:rPr>
                    <w:t>host.Close();</w:t>
                  </w:r>
                </w:p>
              </w:txbxContent>
            </v:textbox>
            <w10:wrap type="none"/>
            <w10:anchorlock/>
          </v:shape>
        </w:pict>
      </w:r>
    </w:p>
    <w:p w:rsidR="00105252" w:rsidRDefault="00105252" w:rsidP="00105252">
      <w:pPr>
        <w:pStyle w:val="Caption"/>
      </w:pPr>
      <w:bookmarkStart w:id="59" w:name="_Ref217065542"/>
      <w:r>
        <w:t xml:space="preserve">Figure </w:t>
      </w:r>
      <w:fldSimple w:instr=" SEQ Figure \* ARABIC ">
        <w:r w:rsidR="0022555A">
          <w:rPr>
            <w:noProof/>
          </w:rPr>
          <w:t>28</w:t>
        </w:r>
      </w:fldSimple>
      <w:bookmarkEnd w:id="59"/>
      <w:r>
        <w:t xml:space="preserve">: Hosting the </w:t>
      </w:r>
      <w:r w:rsidR="00177C99">
        <w:t>On-premises</w:t>
      </w:r>
      <w:r>
        <w:t xml:space="preserve"> Service</w:t>
      </w:r>
    </w:p>
    <w:p w:rsidR="00105252" w:rsidRDefault="00105252" w:rsidP="00105252">
      <w:r>
        <w:t>The next step is to create the cloud-based workflow in Visual Studio. To do this, add a new project to the solution and choose the new CloudSequentialWorkflow</w:t>
      </w:r>
      <w:r>
        <w:rPr>
          <w:rStyle w:val="FootnoteReference"/>
        </w:rPr>
        <w:footnoteReference w:id="15"/>
      </w:r>
      <w:r>
        <w:t xml:space="preserve"> project.  Using the CloudSequentialWorkflow project, the root workflow type will be an activity type that provides validation of the workflow structure to improve the likelihood that the workflow can be executed in the cloud.  The designer for the root workflow type also participates in the filtering of the toolbox items available.  </w:t>
      </w:r>
    </w:p>
    <w:p w:rsidR="00105252" w:rsidRDefault="00105252" w:rsidP="00105252">
      <w:r>
        <w:t xml:space="preserve">Once the project is created and the workflow is in place, the activities can be composed in different ways to create a business process. The process for designing a cloud workflow is really no different than any other WF workflow, with the exception of the restricted activities and no code-behind model.  </w:t>
      </w:r>
    </w:p>
    <w:p w:rsidR="00105252" w:rsidRDefault="00105252" w:rsidP="00105252">
      <w:r>
        <w:t>For this example, add a CloudXPathUpdate activity to the workflow by dragging one from the Cloud Workflow Activities tab of the Visual Studio toolbox.  Set the InXml property to “</w:t>
      </w:r>
      <w:r w:rsidRPr="00A17566">
        <w:t>&lt;SayHello&gt;  &lt;input&gt; &lt;/input&gt;&lt;/SayHello&gt;</w:t>
      </w:r>
      <w:r>
        <w:t>” (do not use quotes when entering these values).  Notice that the “input” element is currently empty.  In order to populate that element, set the XPathExpression property to “</w:t>
      </w:r>
      <w:r w:rsidRPr="00A17566">
        <w:t>/SayHello/input</w:t>
      </w:r>
      <w:r>
        <w:t xml:space="preserve">” to indicate the target node.  Finally, set the InNewValue property to “Hello from cloud workflow”.  The activity configuration should resemble that shown in </w:t>
      </w:r>
      <w:r w:rsidR="00413B44">
        <w:fldChar w:fldCharType="begin"/>
      </w:r>
      <w:r>
        <w:instrText xml:space="preserve"> REF _Ref217098760 \h </w:instrText>
      </w:r>
      <w:r w:rsidR="00413B44">
        <w:fldChar w:fldCharType="separate"/>
      </w:r>
      <w:r w:rsidR="0022555A">
        <w:t xml:space="preserve">Figure </w:t>
      </w:r>
      <w:r w:rsidR="0022555A">
        <w:rPr>
          <w:noProof/>
        </w:rPr>
        <w:t>29</w:t>
      </w:r>
      <w:r w:rsidR="00413B44">
        <w:fldChar w:fldCharType="end"/>
      </w:r>
      <w:r>
        <w:t xml:space="preserve">. </w:t>
      </w:r>
    </w:p>
    <w:p w:rsidR="00105252" w:rsidRDefault="00105252" w:rsidP="00105252">
      <w:pPr>
        <w:keepNext/>
        <w:jc w:val="center"/>
      </w:pPr>
      <w:r>
        <w:rPr>
          <w:noProof/>
          <w:lang w:bidi="ar-SA"/>
        </w:rPr>
        <w:lastRenderedPageBreak/>
        <w:drawing>
          <wp:inline distT="0" distB="0" distL="0" distR="0">
            <wp:extent cx="3428572" cy="1900001"/>
            <wp:effectExtent l="19050" t="0" r="428" b="0"/>
            <wp:docPr id="22" name="Picture 3" descr="Sample_XPath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_XPathUpdate.png"/>
                    <pic:cNvPicPr/>
                  </pic:nvPicPr>
                  <pic:blipFill>
                    <a:blip r:embed="rId35"/>
                    <a:stretch>
                      <a:fillRect/>
                    </a:stretch>
                  </pic:blipFill>
                  <pic:spPr>
                    <a:xfrm>
                      <a:off x="0" y="0"/>
                      <a:ext cx="3428572" cy="1900001"/>
                    </a:xfrm>
                    <a:prstGeom prst="rect">
                      <a:avLst/>
                    </a:prstGeom>
                  </pic:spPr>
                </pic:pic>
              </a:graphicData>
            </a:graphic>
          </wp:inline>
        </w:drawing>
      </w:r>
    </w:p>
    <w:p w:rsidR="00105252" w:rsidRDefault="00105252" w:rsidP="00105252">
      <w:pPr>
        <w:pStyle w:val="Caption"/>
      </w:pPr>
      <w:bookmarkStart w:id="60" w:name="_Ref217098760"/>
      <w:r>
        <w:t xml:space="preserve">Figure </w:t>
      </w:r>
      <w:fldSimple w:instr=" SEQ Figure \* ARABIC ">
        <w:r w:rsidR="0022555A">
          <w:rPr>
            <w:noProof/>
          </w:rPr>
          <w:t>29</w:t>
        </w:r>
      </w:fldSimple>
      <w:bookmarkEnd w:id="60"/>
      <w:r>
        <w:t>: Configuration of the CloudXPathUpdate Activity</w:t>
      </w:r>
    </w:p>
    <w:p w:rsidR="00105252" w:rsidRDefault="00105252" w:rsidP="00105252">
      <w:r>
        <w:t>Next add a CloudServiceBusSend activity to the end of the workflow.  This activity will send the message created by the previous activity.  First, set the Body property using activity binding so the value is read from the OutXml property of the CloudXPathUpdate activi</w:t>
      </w:r>
      <w:r w:rsidR="00900FFA">
        <w:t xml:space="preserve">ty previously configured. </w:t>
      </w:r>
      <w:r>
        <w:t xml:space="preserve">Configure the activity as shown in </w:t>
      </w:r>
      <w:r w:rsidR="00413B44">
        <w:fldChar w:fldCharType="begin"/>
      </w:r>
      <w:r>
        <w:instrText xml:space="preserve"> REF _Ref217099517 \h </w:instrText>
      </w:r>
      <w:r w:rsidR="00413B44">
        <w:fldChar w:fldCharType="separate"/>
      </w:r>
      <w:r w:rsidR="0022555A">
        <w:t xml:space="preserve">Figure </w:t>
      </w:r>
      <w:r w:rsidR="0022555A">
        <w:rPr>
          <w:noProof/>
        </w:rPr>
        <w:t>30</w:t>
      </w:r>
      <w:r w:rsidR="00413B44">
        <w:fldChar w:fldCharType="end"/>
      </w:r>
      <w:r>
        <w:t xml:space="preserve"> by setting the Action property to “urn:IHelloService/SayHello” and the ConnectionMode to “MultiCast”.  Finally, set the URL property to the correct address where your service is listening on the .NET Service Bus: “sb://servicebus.windows.net/services/[solution-name]/Hello”.  </w:t>
      </w:r>
    </w:p>
    <w:p w:rsidR="00900FFA" w:rsidRDefault="00900FFA" w:rsidP="00900FFA">
      <w:r>
        <w:t xml:space="preserve">This activity now has all the data it needs to correctly construct a message and send it to the endpoint on the .NET Service Bus. Once you’re done, the completed workflow should look similar to </w:t>
      </w:r>
      <w:r w:rsidR="00413B44">
        <w:fldChar w:fldCharType="begin"/>
      </w:r>
      <w:r>
        <w:instrText xml:space="preserve"> REF _Ref217099647 \h </w:instrText>
      </w:r>
      <w:r w:rsidR="00413B44">
        <w:fldChar w:fldCharType="separate"/>
      </w:r>
      <w:r w:rsidR="0022555A">
        <w:t xml:space="preserve">Figure </w:t>
      </w:r>
      <w:r w:rsidR="0022555A">
        <w:rPr>
          <w:noProof/>
        </w:rPr>
        <w:t>31</w:t>
      </w:r>
      <w:r w:rsidR="00413B44">
        <w:fldChar w:fldCharType="end"/>
      </w:r>
      <w:r>
        <w:t xml:space="preserve">. </w:t>
      </w:r>
    </w:p>
    <w:p w:rsidR="00900FFA" w:rsidRDefault="00900FFA" w:rsidP="00900FFA">
      <w:r>
        <w:t xml:space="preserve">In this simple example we’re only exercising two of the activities that are available for use in the cloud.  Developers can use several composite activities to create fault handling logic and cancellation steps just as they would in WF.  Notice also that activity binding, or binding properties on one activity to those on another, is not only supported but actually required, as there is no code behind file to use. Workflows must be truly declarative, and activity binding is the way to pass data in a declarative workflow model. </w:t>
      </w:r>
    </w:p>
    <w:p w:rsidR="00900FFA" w:rsidRDefault="00900FFA" w:rsidP="00105252">
      <w:r>
        <w:t xml:space="preserve">In order to test the solution, make sure the console application hosting the service is the startup project and press CTRL+F5 (or select Debug | Start Without Debugging).  Once the service has registered its endpoint, right-click on the workflow design surface for the cloud workflow in Visual Studio and select the “Deploy Workflow” menu item.  Selecting this menu item brings up a publishing dialog that will prompt for solution information and credentials as shown in </w:t>
      </w:r>
      <w:r w:rsidR="00413B44">
        <w:fldChar w:fldCharType="begin"/>
      </w:r>
      <w:r>
        <w:instrText xml:space="preserve"> REF _Ref217099963 \h </w:instrText>
      </w:r>
      <w:r w:rsidR="00413B44">
        <w:fldChar w:fldCharType="separate"/>
      </w:r>
      <w:r w:rsidR="0022555A">
        <w:t xml:space="preserve">Figure </w:t>
      </w:r>
      <w:r w:rsidR="0022555A">
        <w:rPr>
          <w:noProof/>
        </w:rPr>
        <w:t>32</w:t>
      </w:r>
      <w:r w:rsidR="00413B44">
        <w:fldChar w:fldCharType="end"/>
      </w:r>
      <w:r>
        <w:t xml:space="preserve">.  </w:t>
      </w:r>
    </w:p>
    <w:p w:rsidR="00105252" w:rsidRDefault="00105252" w:rsidP="00105252">
      <w:pPr>
        <w:keepNext/>
        <w:jc w:val="center"/>
      </w:pPr>
      <w:r>
        <w:rPr>
          <w:noProof/>
          <w:lang w:bidi="ar-SA"/>
        </w:rPr>
        <w:lastRenderedPageBreak/>
        <w:drawing>
          <wp:inline distT="0" distB="0" distL="0" distR="0">
            <wp:extent cx="3471429" cy="2307143"/>
            <wp:effectExtent l="19050" t="0" r="0" b="0"/>
            <wp:docPr id="23" name="Picture 10" descr="Sample_ServiceBusS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_ServiceBusSend.png"/>
                    <pic:cNvPicPr/>
                  </pic:nvPicPr>
                  <pic:blipFill>
                    <a:blip r:embed="rId36"/>
                    <a:stretch>
                      <a:fillRect/>
                    </a:stretch>
                  </pic:blipFill>
                  <pic:spPr>
                    <a:xfrm>
                      <a:off x="0" y="0"/>
                      <a:ext cx="3471429" cy="2307143"/>
                    </a:xfrm>
                    <a:prstGeom prst="rect">
                      <a:avLst/>
                    </a:prstGeom>
                  </pic:spPr>
                </pic:pic>
              </a:graphicData>
            </a:graphic>
          </wp:inline>
        </w:drawing>
      </w:r>
    </w:p>
    <w:p w:rsidR="00105252" w:rsidRPr="00244141" w:rsidRDefault="00105252" w:rsidP="00900FFA">
      <w:pPr>
        <w:pStyle w:val="Caption"/>
      </w:pPr>
      <w:bookmarkStart w:id="61" w:name="_Ref217099517"/>
      <w:r>
        <w:t xml:space="preserve">Figure </w:t>
      </w:r>
      <w:fldSimple w:instr=" SEQ Figure \* ARABIC ">
        <w:r w:rsidR="0022555A">
          <w:rPr>
            <w:noProof/>
          </w:rPr>
          <w:t>30</w:t>
        </w:r>
      </w:fldSimple>
      <w:bookmarkEnd w:id="61"/>
      <w:r>
        <w:t>: Configuration of CloudServiceBusSend Activity</w:t>
      </w:r>
    </w:p>
    <w:p w:rsidR="00105252" w:rsidRDefault="00105252" w:rsidP="00105252">
      <w:pPr>
        <w:keepNext/>
        <w:jc w:val="center"/>
      </w:pPr>
      <w:r>
        <w:rPr>
          <w:noProof/>
          <w:lang w:bidi="ar-SA"/>
        </w:rPr>
        <w:drawing>
          <wp:inline distT="0" distB="0" distL="0" distR="0">
            <wp:extent cx="1764286" cy="1814286"/>
            <wp:effectExtent l="19050" t="0" r="7364" b="0"/>
            <wp:docPr id="24" name="Picture 13" descr="SampleWork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Workflow.png"/>
                    <pic:cNvPicPr/>
                  </pic:nvPicPr>
                  <pic:blipFill>
                    <a:blip r:embed="rId37"/>
                    <a:stretch>
                      <a:fillRect/>
                    </a:stretch>
                  </pic:blipFill>
                  <pic:spPr>
                    <a:xfrm>
                      <a:off x="0" y="0"/>
                      <a:ext cx="1764286" cy="1814286"/>
                    </a:xfrm>
                    <a:prstGeom prst="rect">
                      <a:avLst/>
                    </a:prstGeom>
                  </pic:spPr>
                </pic:pic>
              </a:graphicData>
            </a:graphic>
          </wp:inline>
        </w:drawing>
      </w:r>
    </w:p>
    <w:p w:rsidR="00105252" w:rsidRDefault="00105252" w:rsidP="00105252">
      <w:pPr>
        <w:pStyle w:val="Caption"/>
      </w:pPr>
      <w:bookmarkStart w:id="62" w:name="_Ref217099647"/>
      <w:r>
        <w:t xml:space="preserve">Figure </w:t>
      </w:r>
      <w:fldSimple w:instr=" SEQ Figure \* ARABIC ">
        <w:r w:rsidR="0022555A">
          <w:rPr>
            <w:noProof/>
          </w:rPr>
          <w:t>31</w:t>
        </w:r>
      </w:fldSimple>
      <w:bookmarkEnd w:id="62"/>
      <w:r>
        <w:t>: Completed Workflow</w:t>
      </w:r>
    </w:p>
    <w:p w:rsidR="00105252" w:rsidRDefault="00105252" w:rsidP="00105252">
      <w:pPr>
        <w:keepNext/>
        <w:jc w:val="center"/>
      </w:pPr>
      <w:r>
        <w:rPr>
          <w:noProof/>
          <w:lang w:bidi="ar-SA"/>
        </w:rPr>
        <w:drawing>
          <wp:inline distT="0" distB="0" distL="0" distR="0">
            <wp:extent cx="2857143" cy="2142857"/>
            <wp:effectExtent l="19050" t="0" r="357" b="0"/>
            <wp:docPr id="25" name="Picture 14" descr="VSDeployment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DeploymentDialog.png"/>
                    <pic:cNvPicPr/>
                  </pic:nvPicPr>
                  <pic:blipFill>
                    <a:blip r:embed="rId38"/>
                    <a:stretch>
                      <a:fillRect/>
                    </a:stretch>
                  </pic:blipFill>
                  <pic:spPr>
                    <a:xfrm>
                      <a:off x="0" y="0"/>
                      <a:ext cx="2857143" cy="2142857"/>
                    </a:xfrm>
                    <a:prstGeom prst="rect">
                      <a:avLst/>
                    </a:prstGeom>
                  </pic:spPr>
                </pic:pic>
              </a:graphicData>
            </a:graphic>
          </wp:inline>
        </w:drawing>
      </w:r>
    </w:p>
    <w:p w:rsidR="00105252" w:rsidRDefault="00105252" w:rsidP="00105252">
      <w:pPr>
        <w:pStyle w:val="Caption"/>
      </w:pPr>
      <w:bookmarkStart w:id="63" w:name="_Ref217099963"/>
      <w:r>
        <w:t xml:space="preserve">Figure </w:t>
      </w:r>
      <w:fldSimple w:instr=" SEQ Figure \* ARABIC ">
        <w:r w:rsidR="0022555A">
          <w:rPr>
            <w:noProof/>
          </w:rPr>
          <w:t>32</w:t>
        </w:r>
      </w:fldSimple>
      <w:bookmarkEnd w:id="63"/>
      <w:r>
        <w:t>: Visual Studio Cloud Workflow Deployment Dialog</w:t>
      </w:r>
    </w:p>
    <w:p w:rsidR="00105252" w:rsidRDefault="00105252" w:rsidP="00105252">
      <w:r>
        <w:t>Enter your solution name and password and click the Deploy &amp; Run button.  After the solution correctly deploys and starts, you should see your message appear in the console application hosting your .NET Service Bus connected service.  Congrats on successfully running your first workflow in the cloud!</w:t>
      </w:r>
    </w:p>
    <w:p w:rsidR="00105252" w:rsidRDefault="00105252" w:rsidP="00105252">
      <w:r>
        <w:lastRenderedPageBreak/>
        <w:t xml:space="preserve">In addition to the Visual Studio integration, the .NET Workflow Service provides a Web service interface for management tasks, including deploying workflow types and managing instances. The SDK comes with a client library for integrating with the management interface through traditional .NET code. Additionally, the .NET Services portal can be used from any Web browser to define and edit workflow types as well as manage workflow instances.  The combination of the portal, Visual Studio tooling, and client API provide for a reasonable developer experience that can be extended and enhanced over time.  </w:t>
      </w:r>
    </w:p>
    <w:p w:rsidR="00357058" w:rsidRPr="001A58C2" w:rsidRDefault="00357058" w:rsidP="00357058">
      <w:pPr>
        <w:rPr>
          <w:i/>
        </w:rPr>
      </w:pPr>
      <w:r w:rsidRPr="001A58C2">
        <w:rPr>
          <w:i/>
        </w:rPr>
        <w:t>For a deeper look at the .NET Workflow Service and some additional code samples, see the Developer’s Guide to the Microsoft .NET Workflow Service in this series (see Additional Resources).</w:t>
      </w:r>
    </w:p>
    <w:p w:rsidR="00782A31" w:rsidRDefault="00782A31" w:rsidP="00782A31">
      <w:pPr>
        <w:pStyle w:val="Heading1"/>
      </w:pPr>
      <w:bookmarkStart w:id="64" w:name="_Toc217458857"/>
      <w:r>
        <w:t>Bringing it all Together</w:t>
      </w:r>
      <w:bookmarkEnd w:id="64"/>
    </w:p>
    <w:p w:rsidR="0092119C" w:rsidRDefault="00F83EEF" w:rsidP="0092119C">
      <w:r>
        <w:t>.NET Services provides the key building block services you’ll need when building cloud-base</w:t>
      </w:r>
      <w:r w:rsidR="00177C99">
        <w:t>d</w:t>
      </w:r>
      <w:r>
        <w:t xml:space="preserve"> or cloud-aware applications on the Azure™ Services Platform. With the .NET Service Bus, you can connect your existing </w:t>
      </w:r>
      <w:r w:rsidR="00177C99">
        <w:t>on-premises</w:t>
      </w:r>
      <w:r>
        <w:t xml:space="preserve"> applications with the new investments you’re building for the cloud. Those cloud assets will </w:t>
      </w:r>
      <w:r w:rsidR="00C04FF8">
        <w:t>be able to</w:t>
      </w:r>
      <w:r>
        <w:t xml:space="preserve"> communica</w:t>
      </w:r>
      <w:r w:rsidR="00C04FF8">
        <w:t>te</w:t>
      </w:r>
      <w:r>
        <w:t xml:space="preserve"> </w:t>
      </w:r>
      <w:r w:rsidR="00C04FF8">
        <w:t>with</w:t>
      </w:r>
      <w:r>
        <w:t xml:space="preserve"> your </w:t>
      </w:r>
      <w:r w:rsidR="00177C99">
        <w:t>on-premises</w:t>
      </w:r>
      <w:r>
        <w:t xml:space="preserve"> services through the network traversal capabilities provided by through the .NET Service Bus relay. The valuable connectivity fabric offered by the .NET Service Bus accommodates a variety of messaging patterns including one-way messaging, request/response messaging, and publish/subscribe (multicast) messaging. And it’s able to do so while overcoming network obstacles (firewalls, NATs, etc) found at Internet scope.</w:t>
      </w:r>
    </w:p>
    <w:p w:rsidR="00F83EEF" w:rsidRDefault="00F83EEF" w:rsidP="0092119C">
      <w:r>
        <w:t xml:space="preserve">The .NET Service Bus relies on the .NET Access Control Service for securing access to the relay. The .NET Access Control Service makes it possible to leverage a modern claims-based identity security model without requiring you to build complex security infrastructure yourself. The .NET Service Bus trusts the claims produced by the .NET Access Control Service, which it can then process to determine if senders or receivers should be allowed to send or listen on a particular .NET Service Bus address. </w:t>
      </w:r>
      <w:r w:rsidR="00164CF9">
        <w:t xml:space="preserve">Senders and receivers must present credentials to the .NET Access Control service in order to acquire a security token for the .NET Service Bus. They can provide solution credentials, WLIDs, or Active Directory identities for the .NET Access Control Service to authenticate (this is all configurable through the portal). Once authenticated, the .NET Access Control Service will issue the security token for the .NET Service Bus relay. </w:t>
      </w:r>
      <w:r>
        <w:t>This is just one example of how the .NET Access Control Service can be used</w:t>
      </w:r>
      <w:r w:rsidR="00164CF9">
        <w:t>.</w:t>
      </w:r>
    </w:p>
    <w:p w:rsidR="00164CF9" w:rsidRDefault="00164CF9" w:rsidP="0092119C">
      <w:r>
        <w:t xml:space="preserve">You can also use the .NET Access Control Service in conjunction with your own services. You’d follow a very similar model to the one just described. First you establish a trust relationship between your service and the .NET Access Control Service (by supplying a certificate). Then you configure the .NET Access Control Service with the types of credentials it should trust, and some declarative rules for producing the output claims required by your application. Since the output claims will be encrypted with your certificate, only your service will be able to process the resulting security token. Then you can write code within your service to process the incoming claims provided by the .NET Access Control Service (just like the .NET Service Bus relay does). Ultimately, this provides a </w:t>
      </w:r>
      <w:r w:rsidR="005073F9">
        <w:t xml:space="preserve">very </w:t>
      </w:r>
      <w:r>
        <w:t xml:space="preserve">flexible security model based on claims-based identity. It allows you to centralize authentication </w:t>
      </w:r>
      <w:r w:rsidR="005073F9">
        <w:t xml:space="preserve">and claims transformation </w:t>
      </w:r>
      <w:r>
        <w:t xml:space="preserve">logic while federating identities from a variety of different sources (WLID, Active Directory, business partners, etc). </w:t>
      </w:r>
    </w:p>
    <w:p w:rsidR="008136C3" w:rsidRDefault="005073F9" w:rsidP="0092119C">
      <w:r>
        <w:lastRenderedPageBreak/>
        <w:t xml:space="preserve">The .NET Workflow Service makes it possible to </w:t>
      </w:r>
      <w:r w:rsidR="008136C3">
        <w:t xml:space="preserve">securely </w:t>
      </w:r>
      <w:r>
        <w:t>coordinate messaging interactions at Internet scope</w:t>
      </w:r>
      <w:r w:rsidR="008136C3">
        <w:t xml:space="preserve"> through the .NET Service Bus and .NET Access Control Service</w:t>
      </w:r>
      <w:r>
        <w:t xml:space="preserve">. You can design message-oriented </w:t>
      </w:r>
      <w:r w:rsidR="008136C3">
        <w:t xml:space="preserve">workflows </w:t>
      </w:r>
      <w:r>
        <w:t xml:space="preserve">using the Visual Studio workflow designer. The SDK comes with a new set of cloud-based activities that you can use </w:t>
      </w:r>
      <w:r w:rsidR="008136C3">
        <w:t xml:space="preserve">to build </w:t>
      </w:r>
      <w:r>
        <w:t xml:space="preserve">cloud-based workflow definitions. Then you can upload the XAML workflow definition </w:t>
      </w:r>
      <w:r w:rsidR="008136C3">
        <w:t xml:space="preserve">(using a Visual Studio add-in) </w:t>
      </w:r>
      <w:r>
        <w:t xml:space="preserve">to the Azure™ Services Platform for hosting and execution. As your workflow instances run, they can communicate </w:t>
      </w:r>
      <w:r w:rsidR="008136C3">
        <w:t xml:space="preserve">directly </w:t>
      </w:r>
      <w:r>
        <w:t xml:space="preserve">with other services found on the Internet and with the services </w:t>
      </w:r>
      <w:r w:rsidR="008136C3">
        <w:t xml:space="preserve">on </w:t>
      </w:r>
      <w:r>
        <w:t>your private networks through the .NET Service Bus</w:t>
      </w:r>
      <w:r w:rsidR="008136C3">
        <w:t xml:space="preserve"> fabric</w:t>
      </w:r>
      <w:r>
        <w:t xml:space="preserve">. </w:t>
      </w:r>
    </w:p>
    <w:p w:rsidR="005073F9" w:rsidRDefault="005073F9" w:rsidP="0092119C">
      <w:r>
        <w:t xml:space="preserve">The graphical workflow design experience offered by WF makes building cloud-based </w:t>
      </w:r>
      <w:r w:rsidR="008136C3">
        <w:t xml:space="preserve">composite services </w:t>
      </w:r>
      <w:r>
        <w:t>a simpler proposition for .NET developers. The .NET Workflow Service is integrated with the .NET Service Bus and the .NET Access Control Se</w:t>
      </w:r>
      <w:r w:rsidR="008136C3">
        <w:t>rvice, and makes them easier to compose into business processes</w:t>
      </w:r>
      <w:r>
        <w:t>.</w:t>
      </w:r>
    </w:p>
    <w:p w:rsidR="005073F9" w:rsidRPr="0092119C" w:rsidRDefault="0024249F" w:rsidP="0092119C">
      <w:r>
        <w:t xml:space="preserve">Overall, </w:t>
      </w:r>
      <w:r w:rsidR="008136C3">
        <w:t xml:space="preserve">the family of </w:t>
      </w:r>
      <w:r>
        <w:t>.NET Services provides the basic developer building blocks for cloud applications targeting the Azure™ Services Platform. There’s a great deal of synergy and integration between them, and it’s likely you’ll come into contact with each one when building a complete cloud-based application.</w:t>
      </w:r>
    </w:p>
    <w:p w:rsidR="006B1CC2" w:rsidRDefault="006B1CC2" w:rsidP="006B1CC2">
      <w:pPr>
        <w:pStyle w:val="Heading1"/>
      </w:pPr>
      <w:bookmarkStart w:id="65" w:name="_Toc216846661"/>
      <w:bookmarkStart w:id="66" w:name="_Toc217458858"/>
      <w:r>
        <w:t>Summary</w:t>
      </w:r>
      <w:bookmarkEnd w:id="65"/>
      <w:bookmarkEnd w:id="66"/>
    </w:p>
    <w:p w:rsidR="006B1CC2" w:rsidRDefault="00C1451F" w:rsidP="006B1CC2">
      <w:r>
        <w:t xml:space="preserve">The Azure™ Services Platform represents a comprehensive Microsoft strategy designed to make it easy for Microsoft developers to realize the opportunities inherent in cloud computing. Microsoft® .NET Services is a key part of that platform, designed specifically to aid .NET developers making the move. .NET Services provides cloud-centric building blocks and infrastructure in the areas of application connectivity, access control, and workflow hosting and management. These building blocks will become central to the “cloud” experience </w:t>
      </w:r>
      <w:r w:rsidR="00BB1B5E">
        <w:t xml:space="preserve">for .NET developers </w:t>
      </w:r>
      <w:r>
        <w:t xml:space="preserve">in the years ahead. </w:t>
      </w:r>
      <w:r w:rsidR="00BB1B5E">
        <w:t>For more information on the .NET Service Bus, the .NET Access Control Service, and the .NET Workflow Service, check out the in-depth whitepaper on each topic found within this series of .NET Services whitepapers.</w:t>
      </w:r>
    </w:p>
    <w:p w:rsidR="006B1CC2" w:rsidRDefault="006B1CC2" w:rsidP="006B1CC2">
      <w:pPr>
        <w:pStyle w:val="Heading1"/>
      </w:pPr>
      <w:bookmarkStart w:id="67" w:name="_Toc216846662"/>
      <w:bookmarkStart w:id="68" w:name="_Toc217458859"/>
      <w:r>
        <w:t>Additional Resources</w:t>
      </w:r>
      <w:bookmarkEnd w:id="67"/>
      <w:bookmarkEnd w:id="68"/>
    </w:p>
    <w:p w:rsidR="006B1CC2" w:rsidRPr="004878D5" w:rsidRDefault="006B1CC2" w:rsidP="006B1CC2">
      <w:r>
        <w:t xml:space="preserve">We’ve provided links to several resources below that will further your education on the suite of Microsoft® .NET Services </w:t>
      </w:r>
      <w:r w:rsidR="00782A31">
        <w:t>and each of its key service offerings described in this paper</w:t>
      </w:r>
      <w:r>
        <w:t>.</w:t>
      </w:r>
    </w:p>
    <w:p w:rsidR="006B1CC2" w:rsidRDefault="006B1CC2" w:rsidP="006B1CC2">
      <w:pPr>
        <w:pStyle w:val="Heading2"/>
      </w:pPr>
      <w:bookmarkStart w:id="69" w:name="_Toc216846663"/>
      <w:bookmarkStart w:id="70" w:name="_Toc217458860"/>
      <w:r>
        <w:t>Microsoft® .NET Services Whitepaper Series</w:t>
      </w:r>
      <w:bookmarkEnd w:id="69"/>
      <w:bookmarkEnd w:id="70"/>
    </w:p>
    <w:p w:rsidR="006B1CC2" w:rsidRDefault="00E708AA" w:rsidP="006B1CC2">
      <w:pPr>
        <w:pStyle w:val="ListParagraph"/>
        <w:numPr>
          <w:ilvl w:val="0"/>
          <w:numId w:val="2"/>
        </w:numPr>
        <w:jc w:val="left"/>
      </w:pPr>
      <w:r>
        <w:t>An Introduction to</w:t>
      </w:r>
      <w:r w:rsidR="0092119C">
        <w:t xml:space="preserve"> Microsoft .NET Services</w:t>
      </w:r>
      <w:r>
        <w:t xml:space="preserve"> for Developers</w:t>
      </w:r>
      <w:r w:rsidR="0092119C">
        <w:t xml:space="preserve"> (</w:t>
      </w:r>
      <w:r w:rsidR="0092119C" w:rsidRPr="0092119C">
        <w:rPr>
          <w:i/>
        </w:rPr>
        <w:t>this paper</w:t>
      </w:r>
      <w:r w:rsidR="0092119C">
        <w:t>)</w:t>
      </w:r>
    </w:p>
    <w:p w:rsidR="006B1CC2" w:rsidRDefault="00413B44" w:rsidP="006B1CC2">
      <w:pPr>
        <w:pStyle w:val="ListParagraph"/>
        <w:numPr>
          <w:ilvl w:val="1"/>
          <w:numId w:val="2"/>
        </w:numPr>
        <w:jc w:val="left"/>
      </w:pPr>
      <w:hyperlink r:id="rId39" w:tgtFrame="_blank" w:history="1">
        <w:r w:rsidR="006B1CC2" w:rsidRPr="00117291">
          <w:rPr>
            <w:rStyle w:val="Hyperlink"/>
          </w:rPr>
          <w:t>http://go.microsoft.com/?linkid=9638347</w:t>
        </w:r>
      </w:hyperlink>
      <w:r w:rsidR="006B1CC2" w:rsidRPr="00117291">
        <w:t xml:space="preserve"> </w:t>
      </w:r>
    </w:p>
    <w:p w:rsidR="006B1CC2" w:rsidRDefault="006B1CC2" w:rsidP="006B1CC2">
      <w:pPr>
        <w:pStyle w:val="ListParagraph"/>
        <w:numPr>
          <w:ilvl w:val="0"/>
          <w:numId w:val="2"/>
        </w:numPr>
        <w:jc w:val="left"/>
      </w:pPr>
      <w:r>
        <w:t xml:space="preserve">A Developer’s Guide to the Microsoft® .NET Service Bus </w:t>
      </w:r>
    </w:p>
    <w:p w:rsidR="006B1CC2" w:rsidRDefault="00413B44" w:rsidP="006B1CC2">
      <w:pPr>
        <w:pStyle w:val="ListParagraph"/>
        <w:numPr>
          <w:ilvl w:val="1"/>
          <w:numId w:val="2"/>
        </w:numPr>
        <w:jc w:val="left"/>
      </w:pPr>
      <w:hyperlink r:id="rId40" w:history="1">
        <w:r w:rsidR="006B1CC2" w:rsidRPr="00B9393D">
          <w:rPr>
            <w:rStyle w:val="Hyperlink"/>
          </w:rPr>
          <w:t>http://go.microsoft.com/?linkid=9638348</w:t>
        </w:r>
      </w:hyperlink>
      <w:r w:rsidR="006B1CC2">
        <w:t xml:space="preserve">  </w:t>
      </w:r>
    </w:p>
    <w:p w:rsidR="006B1CC2" w:rsidRDefault="006B1CC2" w:rsidP="006B1CC2">
      <w:pPr>
        <w:pStyle w:val="ListParagraph"/>
        <w:numPr>
          <w:ilvl w:val="0"/>
          <w:numId w:val="2"/>
        </w:numPr>
        <w:jc w:val="left"/>
      </w:pPr>
      <w:r>
        <w:t>A Developer’s Guide to the Microsoft® .NET Access Control Service</w:t>
      </w:r>
    </w:p>
    <w:p w:rsidR="006B1CC2" w:rsidRDefault="00413B44" w:rsidP="006B1CC2">
      <w:pPr>
        <w:pStyle w:val="ListParagraph"/>
        <w:numPr>
          <w:ilvl w:val="1"/>
          <w:numId w:val="2"/>
        </w:numPr>
        <w:jc w:val="left"/>
      </w:pPr>
      <w:hyperlink r:id="rId41" w:history="1">
        <w:r w:rsidR="006B1CC2" w:rsidRPr="00B9393D">
          <w:rPr>
            <w:rStyle w:val="Hyperlink"/>
          </w:rPr>
          <w:t>http://go.microsoft.com/?linkid=9638349</w:t>
        </w:r>
      </w:hyperlink>
      <w:r w:rsidR="006B1CC2">
        <w:t xml:space="preserve"> </w:t>
      </w:r>
    </w:p>
    <w:p w:rsidR="006B1CC2" w:rsidRDefault="006B1CC2" w:rsidP="006B1CC2">
      <w:pPr>
        <w:pStyle w:val="ListParagraph"/>
        <w:numPr>
          <w:ilvl w:val="0"/>
          <w:numId w:val="2"/>
        </w:numPr>
        <w:jc w:val="left"/>
      </w:pPr>
      <w:r>
        <w:t>A Developer’s Guide to the Microsoft .NET Workflow Service</w:t>
      </w:r>
    </w:p>
    <w:p w:rsidR="006B1CC2" w:rsidRDefault="00413B44" w:rsidP="006B1CC2">
      <w:pPr>
        <w:pStyle w:val="ListParagraph"/>
        <w:numPr>
          <w:ilvl w:val="1"/>
          <w:numId w:val="2"/>
        </w:numPr>
        <w:jc w:val="left"/>
      </w:pPr>
      <w:hyperlink r:id="rId42" w:history="1">
        <w:r w:rsidR="006B1CC2" w:rsidRPr="00B9393D">
          <w:rPr>
            <w:rStyle w:val="Hyperlink"/>
          </w:rPr>
          <w:t>http://go.microsoft.com/?linkid=9638350</w:t>
        </w:r>
      </w:hyperlink>
      <w:r w:rsidR="006B1CC2">
        <w:t xml:space="preserve"> </w:t>
      </w:r>
    </w:p>
    <w:p w:rsidR="006B1CC2" w:rsidRDefault="00782A31" w:rsidP="006B1CC2">
      <w:pPr>
        <w:pStyle w:val="Heading2"/>
      </w:pPr>
      <w:bookmarkStart w:id="71" w:name="_Toc216846664"/>
      <w:bookmarkStart w:id="72" w:name="_Toc217458861"/>
      <w:r>
        <w:t xml:space="preserve">Microsoft® </w:t>
      </w:r>
      <w:r w:rsidR="006B1CC2">
        <w:t>.NET</w:t>
      </w:r>
      <w:r>
        <w:t xml:space="preserve"> Services </w:t>
      </w:r>
      <w:r w:rsidR="006B1CC2">
        <w:t>Resources</w:t>
      </w:r>
      <w:bookmarkEnd w:id="71"/>
      <w:bookmarkEnd w:id="72"/>
    </w:p>
    <w:p w:rsidR="006B1CC2" w:rsidRDefault="006B1CC2" w:rsidP="006B1CC2">
      <w:pPr>
        <w:pStyle w:val="ListParagraph"/>
        <w:numPr>
          <w:ilvl w:val="0"/>
          <w:numId w:val="2"/>
        </w:numPr>
        <w:jc w:val="left"/>
      </w:pPr>
      <w:r>
        <w:t>Azure Services Platform</w:t>
      </w:r>
    </w:p>
    <w:p w:rsidR="006B1CC2" w:rsidRDefault="00413B44" w:rsidP="006B1CC2">
      <w:pPr>
        <w:pStyle w:val="ListParagraph"/>
        <w:numPr>
          <w:ilvl w:val="1"/>
          <w:numId w:val="2"/>
        </w:numPr>
        <w:jc w:val="left"/>
      </w:pPr>
      <w:hyperlink r:id="rId43" w:history="1">
        <w:r w:rsidR="006B1CC2">
          <w:rPr>
            <w:rStyle w:val="Hyperlink"/>
          </w:rPr>
          <w:t>http://www.microsoft.com/azure/services.mspx</w:t>
        </w:r>
      </w:hyperlink>
    </w:p>
    <w:p w:rsidR="006B1CC2" w:rsidRDefault="006B1CC2" w:rsidP="006B1CC2">
      <w:pPr>
        <w:pStyle w:val="ListParagraph"/>
        <w:numPr>
          <w:ilvl w:val="0"/>
          <w:numId w:val="2"/>
        </w:numPr>
        <w:jc w:val="left"/>
      </w:pPr>
      <w:r>
        <w:t>Microsoft® .NET Services</w:t>
      </w:r>
    </w:p>
    <w:p w:rsidR="006B1CC2" w:rsidRDefault="00413B44" w:rsidP="006B1CC2">
      <w:pPr>
        <w:pStyle w:val="ListParagraph"/>
        <w:numPr>
          <w:ilvl w:val="1"/>
          <w:numId w:val="2"/>
        </w:numPr>
        <w:jc w:val="left"/>
      </w:pPr>
      <w:hyperlink r:id="rId44" w:history="1">
        <w:r w:rsidR="006B1CC2">
          <w:rPr>
            <w:rStyle w:val="Hyperlink"/>
          </w:rPr>
          <w:t>http://www.microsoft.com/azure/netservices.mspx</w:t>
        </w:r>
      </w:hyperlink>
    </w:p>
    <w:p w:rsidR="006B1CC2" w:rsidRDefault="006B1CC2" w:rsidP="006B1CC2">
      <w:pPr>
        <w:pStyle w:val="ListParagraph"/>
        <w:numPr>
          <w:ilvl w:val="0"/>
          <w:numId w:val="2"/>
        </w:numPr>
        <w:jc w:val="left"/>
      </w:pPr>
      <w:r>
        <w:t>Java SDK for Microsoft .NET Services</w:t>
      </w:r>
    </w:p>
    <w:p w:rsidR="006B1CC2" w:rsidRDefault="00413B44" w:rsidP="006B1CC2">
      <w:pPr>
        <w:pStyle w:val="ListParagraph"/>
        <w:numPr>
          <w:ilvl w:val="1"/>
          <w:numId w:val="2"/>
        </w:numPr>
        <w:jc w:val="left"/>
      </w:pPr>
      <w:hyperlink r:id="rId45" w:history="1">
        <w:r w:rsidR="006B1CC2">
          <w:rPr>
            <w:rStyle w:val="Hyperlink"/>
          </w:rPr>
          <w:t>http://www.jdotnetservices.com/</w:t>
        </w:r>
      </w:hyperlink>
    </w:p>
    <w:p w:rsidR="0009581C" w:rsidRDefault="0009581C" w:rsidP="0009581C">
      <w:pPr>
        <w:pStyle w:val="ListParagraph"/>
        <w:numPr>
          <w:ilvl w:val="0"/>
          <w:numId w:val="2"/>
        </w:numPr>
        <w:jc w:val="left"/>
      </w:pPr>
      <w:r>
        <w:t>Ruby SDK for .NET Services</w:t>
      </w:r>
    </w:p>
    <w:p w:rsidR="0009581C" w:rsidRDefault="00413B44" w:rsidP="0009581C">
      <w:pPr>
        <w:pStyle w:val="ListParagraph"/>
        <w:numPr>
          <w:ilvl w:val="1"/>
          <w:numId w:val="2"/>
        </w:numPr>
        <w:jc w:val="left"/>
      </w:pPr>
      <w:hyperlink r:id="rId46" w:history="1">
        <w:r w:rsidR="0009581C">
          <w:rPr>
            <w:rStyle w:val="Hyperlink"/>
          </w:rPr>
          <w:t>http://www.dotnetservicesruby.com/</w:t>
        </w:r>
      </w:hyperlink>
    </w:p>
    <w:p w:rsidR="006B1CC2" w:rsidRDefault="006B1CC2" w:rsidP="006B1CC2">
      <w:pPr>
        <w:pStyle w:val="Heading1"/>
      </w:pPr>
      <w:bookmarkStart w:id="73" w:name="_Toc216846665"/>
      <w:bookmarkStart w:id="74" w:name="_Toc217458862"/>
      <w:r>
        <w:t>About the Author</w:t>
      </w:r>
      <w:bookmarkEnd w:id="73"/>
      <w:bookmarkEnd w:id="74"/>
    </w:p>
    <w:p w:rsidR="006B1CC2" w:rsidRDefault="006B1CC2" w:rsidP="006B1CC2">
      <w:r w:rsidRPr="00A610A5">
        <w:rPr>
          <w:bCs/>
        </w:rPr>
        <w:t>Aaron Skonnard</w:t>
      </w:r>
      <w:r w:rsidRPr="00CF343F">
        <w:t xml:space="preserve"> is a cofounder of Pluralsight</w:t>
      </w:r>
      <w:r>
        <w:t xml:space="preserve">, </w:t>
      </w:r>
      <w:r w:rsidRPr="00CF343F">
        <w:t xml:space="preserve">a </w:t>
      </w:r>
      <w:r>
        <w:t xml:space="preserve">premier </w:t>
      </w:r>
      <w:r w:rsidRPr="00CF343F">
        <w:t>Microsoft .NET training provider</w:t>
      </w:r>
      <w:r>
        <w:t xml:space="preserve"> offering both instructor-led and online training courses</w:t>
      </w:r>
      <w:r w:rsidRPr="00CF343F">
        <w:t xml:space="preserve">. Aaron is the author of </w:t>
      </w:r>
      <w:r>
        <w:t>numerous books, articles, and whitepapers, as well as Pluralsight’s REST, Windows Communication Foundation, and BizTalk courses</w:t>
      </w:r>
      <w:r w:rsidRPr="00CF343F">
        <w:t>. Aaron has spent years developing courses, speaking at conferences, and teaching developers</w:t>
      </w:r>
      <w:r>
        <w:t xml:space="preserve"> throughout the world</w:t>
      </w:r>
      <w:r w:rsidRPr="00CF343F">
        <w:t xml:space="preserve">. You can reach him at </w:t>
      </w:r>
      <w:hyperlink r:id="rId47" w:history="1">
        <w:r w:rsidRPr="00EE2EDE">
          <w:rPr>
            <w:rStyle w:val="Hyperlink"/>
          </w:rPr>
          <w:t>http://pluralsight.com/aaron</w:t>
        </w:r>
      </w:hyperlink>
      <w:r>
        <w:t xml:space="preserve">. </w:t>
      </w:r>
    </w:p>
    <w:p w:rsidR="006B1CC2" w:rsidRDefault="006B1CC2" w:rsidP="006B1CC2">
      <w:pPr>
        <w:pStyle w:val="Heading1"/>
      </w:pPr>
      <w:bookmarkStart w:id="75" w:name="_Toc216846666"/>
      <w:bookmarkStart w:id="76" w:name="_Toc217458863"/>
      <w:r>
        <w:t>Acknowledgements</w:t>
      </w:r>
      <w:bookmarkEnd w:id="75"/>
      <w:bookmarkEnd w:id="76"/>
    </w:p>
    <w:p w:rsidR="00B54CC1" w:rsidRDefault="00B54CC1">
      <w:r>
        <w:t>Thanks to Keith Brown and Matt Milner, my coauthors on this series of .NET Services whitepapers. They are primarily responsible for the access control and workflow content found in this paper.</w:t>
      </w:r>
    </w:p>
    <w:p w:rsidR="006D09B7" w:rsidRDefault="00177C99">
      <w:r>
        <w:t>Thanks to John Shewchu</w:t>
      </w:r>
      <w:r w:rsidR="0092119C">
        <w:t xml:space="preserve">k and Dennis Pilarinos for creating the Microsoft® .NET Services technologies, and for their </w:t>
      </w:r>
      <w:r w:rsidR="009A3816">
        <w:t xml:space="preserve">overall </w:t>
      </w:r>
      <w:r w:rsidR="0092119C">
        <w:t xml:space="preserve">vision, which has helped </w:t>
      </w:r>
      <w:r w:rsidR="009A3816">
        <w:t>to reshape the future of software development on the Microsoft platform. Most of the content found in this paper has been heavily influenced by them.</w:t>
      </w:r>
    </w:p>
    <w:sectPr w:rsidR="006D09B7" w:rsidSect="00B858C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5CD8" w:rsidRDefault="007A5CD8" w:rsidP="00AF7545">
      <w:pPr>
        <w:spacing w:after="0" w:line="240" w:lineRule="auto"/>
      </w:pPr>
      <w:r>
        <w:separator/>
      </w:r>
    </w:p>
  </w:endnote>
  <w:endnote w:type="continuationSeparator" w:id="1">
    <w:p w:rsidR="007A5CD8" w:rsidRDefault="007A5CD8" w:rsidP="00AF75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5CD8" w:rsidRDefault="007A5CD8" w:rsidP="00AF7545">
      <w:pPr>
        <w:spacing w:after="0" w:line="240" w:lineRule="auto"/>
      </w:pPr>
      <w:r>
        <w:separator/>
      </w:r>
    </w:p>
  </w:footnote>
  <w:footnote w:type="continuationSeparator" w:id="1">
    <w:p w:rsidR="007A5CD8" w:rsidRDefault="007A5CD8" w:rsidP="00AF7545">
      <w:pPr>
        <w:spacing w:after="0" w:line="240" w:lineRule="auto"/>
      </w:pPr>
      <w:r>
        <w:continuationSeparator/>
      </w:r>
    </w:p>
  </w:footnote>
  <w:footnote w:id="2">
    <w:p w:rsidR="00177C99" w:rsidRDefault="00177C99">
      <w:pPr>
        <w:pStyle w:val="FootnoteText"/>
      </w:pPr>
      <w:r>
        <w:rPr>
          <w:rStyle w:val="FootnoteReference"/>
        </w:rPr>
        <w:footnoteRef/>
      </w:r>
      <w:r>
        <w:t xml:space="preserve"> The functionality of Microsoft® .NET Services is likely to grow to provide even more .NET Framework features in the cloud.</w:t>
      </w:r>
    </w:p>
  </w:footnote>
  <w:footnote w:id="3">
    <w:p w:rsidR="00177C99" w:rsidRDefault="00177C99" w:rsidP="001E5FED">
      <w:pPr>
        <w:pStyle w:val="FootnoteText"/>
      </w:pPr>
      <w:r>
        <w:rPr>
          <w:rStyle w:val="FootnoteReference"/>
        </w:rPr>
        <w:footnoteRef/>
      </w:r>
      <w:r>
        <w:t xml:space="preserve"> Microsoft® .NET Services is the new name for what used to be called “BizTalk Services”.</w:t>
      </w:r>
    </w:p>
  </w:footnote>
  <w:footnote w:id="4">
    <w:p w:rsidR="00177C99" w:rsidRDefault="00177C99">
      <w:pPr>
        <w:pStyle w:val="FootnoteText"/>
      </w:pPr>
      <w:r>
        <w:rPr>
          <w:rStyle w:val="FootnoteReference"/>
        </w:rPr>
        <w:footnoteRef/>
      </w:r>
      <w:r>
        <w:t xml:space="preserve"> The solution name must be globally unique across all .NET services users and it must be at least 6 characters long. You may have to get a bit creative to find a solution name that hasn’t already been used by someone else.</w:t>
      </w:r>
    </w:p>
  </w:footnote>
  <w:footnote w:id="5">
    <w:p w:rsidR="00177C99" w:rsidRDefault="00177C99">
      <w:pPr>
        <w:pStyle w:val="FootnoteText"/>
      </w:pPr>
      <w:r>
        <w:rPr>
          <w:rStyle w:val="FootnoteReference"/>
        </w:rPr>
        <w:footnoteRef/>
      </w:r>
      <w:r>
        <w:t xml:space="preserve"> This is why the solution name must be unique across all users.</w:t>
      </w:r>
    </w:p>
  </w:footnote>
  <w:footnote w:id="6">
    <w:p w:rsidR="00177C99" w:rsidRDefault="00177C99" w:rsidP="000A1D68">
      <w:pPr>
        <w:pStyle w:val="FootnoteText"/>
      </w:pPr>
      <w:r>
        <w:rPr>
          <w:rStyle w:val="FootnoteReference"/>
        </w:rPr>
        <w:footnoteRef/>
      </w:r>
      <w:r>
        <w:t xml:space="preserve"> This terminology was used in the BizTalk Services documentation but is no longer an official term used by Microsoft. </w:t>
      </w:r>
    </w:p>
  </w:footnote>
  <w:footnote w:id="7">
    <w:p w:rsidR="00177C99" w:rsidRDefault="00177C99" w:rsidP="00B66D57">
      <w:pPr>
        <w:pStyle w:val="FootnoteText"/>
      </w:pPr>
      <w:r>
        <w:rPr>
          <w:rStyle w:val="FootnoteReference"/>
        </w:rPr>
        <w:footnoteRef/>
      </w:r>
      <w:r>
        <w:t xml:space="preserve"> RIA = Rich Internet Application</w:t>
      </w:r>
    </w:p>
  </w:footnote>
  <w:footnote w:id="8">
    <w:p w:rsidR="00177C99" w:rsidRDefault="00177C99" w:rsidP="008D1F3B">
      <w:pPr>
        <w:pStyle w:val="FootnoteText"/>
      </w:pPr>
      <w:r>
        <w:rPr>
          <w:rStyle w:val="FootnoteReference"/>
        </w:rPr>
        <w:footnoteRef/>
      </w:r>
      <w:r>
        <w:t xml:space="preserve"> There has also been some discussion about making it possible to grow the domain name to the left of the solution name. As an example, the Boston office’s payment service could be named as sb://boston.pluralsight.servicebus.windows.net/payment. Microsoft has said nothing official about this feature but it’s interesting to note that it’s possible within the naming system.</w:t>
      </w:r>
    </w:p>
  </w:footnote>
  <w:footnote w:id="9">
    <w:p w:rsidR="00177C99" w:rsidRDefault="00177C99" w:rsidP="002764CD">
      <w:pPr>
        <w:pStyle w:val="FootnoteText"/>
      </w:pPr>
      <w:r>
        <w:rPr>
          <w:rStyle w:val="FootnoteReference"/>
        </w:rPr>
        <w:footnoteRef/>
      </w:r>
      <w:r>
        <w:t xml:space="preserve"> This can be done programmatically by simply issuing an HTTP GET request to the solution’s base address.</w:t>
      </w:r>
    </w:p>
  </w:footnote>
  <w:footnote w:id="10">
    <w:p w:rsidR="00177C99" w:rsidRPr="00CC024B" w:rsidRDefault="00177C99" w:rsidP="008D726A">
      <w:pPr>
        <w:pStyle w:val="FootnoteText"/>
        <w:rPr>
          <w:szCs w:val="18"/>
        </w:rPr>
      </w:pPr>
      <w:r w:rsidRPr="00205C11">
        <w:rPr>
          <w:rStyle w:val="FootnoteReference"/>
          <w:szCs w:val="18"/>
        </w:rPr>
        <w:footnoteRef/>
      </w:r>
      <w:r w:rsidRPr="00205C11">
        <w:rPr>
          <w:szCs w:val="18"/>
        </w:rPr>
        <w:t xml:space="preserve"> </w:t>
      </w:r>
      <w:r>
        <w:rPr>
          <w:szCs w:val="18"/>
        </w:rPr>
        <w:t>The .NET Access Control Service</w:t>
      </w:r>
      <w:r w:rsidRPr="00205C11">
        <w:rPr>
          <w:szCs w:val="18"/>
        </w:rPr>
        <w:t xml:space="preserve"> also includes SOAP and REST endpoints for programmatic administration, as well as a set of .NET classes that simplify calling these endpoints. So you can build your own administration console if you don’t like the one ACS provides, or if you want problem domain-specific customizations.</w:t>
      </w:r>
    </w:p>
  </w:footnote>
  <w:footnote w:id="11">
    <w:p w:rsidR="00177C99" w:rsidRPr="00CC024B" w:rsidRDefault="00177C99" w:rsidP="00A44962">
      <w:pPr>
        <w:pStyle w:val="FootnoteText"/>
        <w:rPr>
          <w:szCs w:val="18"/>
        </w:rPr>
      </w:pPr>
      <w:r w:rsidRPr="00205C11">
        <w:rPr>
          <w:rStyle w:val="FootnoteReference"/>
          <w:szCs w:val="18"/>
        </w:rPr>
        <w:footnoteRef/>
      </w:r>
      <w:r w:rsidRPr="00205C11">
        <w:rPr>
          <w:szCs w:val="18"/>
        </w:rPr>
        <w:t xml:space="preserve"> “Ibn” apparently was an old internal code name for ACS, so don’t let the IsIssuedByIbn helper method confuse you.</w:t>
      </w:r>
    </w:p>
  </w:footnote>
  <w:footnote w:id="12">
    <w:p w:rsidR="00177C99" w:rsidRPr="00CC024B" w:rsidRDefault="00177C99" w:rsidP="008D726A">
      <w:pPr>
        <w:pStyle w:val="FootnoteText"/>
        <w:rPr>
          <w:szCs w:val="18"/>
        </w:rPr>
      </w:pPr>
      <w:r w:rsidRPr="00205C11">
        <w:rPr>
          <w:rStyle w:val="FootnoteReference"/>
          <w:szCs w:val="18"/>
        </w:rPr>
        <w:footnoteRef/>
      </w:r>
      <w:r w:rsidRPr="00205C11">
        <w:rPr>
          <w:szCs w:val="18"/>
        </w:rPr>
        <w:t xml:space="preserve"> The only reason the ACS team used the WCF programming model in the calculator sample was due to shipping considerations (they weren’t allowed to redistribute the Geneva Framework at the time the SDK shipped).</w:t>
      </w:r>
    </w:p>
  </w:footnote>
  <w:footnote w:id="13">
    <w:p w:rsidR="00177C99" w:rsidRDefault="00177C99">
      <w:pPr>
        <w:pStyle w:val="FootnoteText"/>
      </w:pPr>
      <w:r>
        <w:rPr>
          <w:rStyle w:val="FootnoteReference"/>
        </w:rPr>
        <w:footnoteRef/>
      </w:r>
      <w:r>
        <w:t xml:space="preserve"> This is the case today but if Microsoft is able to figure out a reasonable set of security constraints for user-defined activities, it’s possible this could change in the future.</w:t>
      </w:r>
    </w:p>
  </w:footnote>
  <w:footnote w:id="14">
    <w:p w:rsidR="00177C99" w:rsidRDefault="00177C99" w:rsidP="00105252">
      <w:pPr>
        <w:pStyle w:val="FootnoteText"/>
      </w:pPr>
      <w:r>
        <w:rPr>
          <w:rStyle w:val="FootnoteReference"/>
        </w:rPr>
        <w:footnoteRef/>
      </w:r>
      <w:r>
        <w:t xml:space="preserve"> Be sure to use your own solution name and password if you’re following along with this example. </w:t>
      </w:r>
    </w:p>
  </w:footnote>
  <w:footnote w:id="15">
    <w:p w:rsidR="00177C99" w:rsidRPr="00F45332" w:rsidRDefault="00177C99" w:rsidP="00105252">
      <w:pPr>
        <w:pStyle w:val="FootnoteText"/>
        <w:rPr>
          <w:szCs w:val="18"/>
        </w:rPr>
      </w:pPr>
      <w:r w:rsidRPr="00493DB9">
        <w:rPr>
          <w:rStyle w:val="FootnoteReference"/>
          <w:szCs w:val="18"/>
        </w:rPr>
        <w:footnoteRef/>
      </w:r>
      <w:r w:rsidRPr="00493DB9">
        <w:rPr>
          <w:szCs w:val="18"/>
        </w:rPr>
        <w:t xml:space="preserve"> In the November 2008 CTP release, only the sequential workflow model is supported.  In future releases, other root workflow types likely will be added to the list of supported workflow types.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622F6E"/>
    <w:multiLevelType w:val="hybridMultilevel"/>
    <w:tmpl w:val="A402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7E12D8"/>
    <w:multiLevelType w:val="hybridMultilevel"/>
    <w:tmpl w:val="14961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590FDB"/>
    <w:multiLevelType w:val="hybridMultilevel"/>
    <w:tmpl w:val="1AC8E8AE"/>
    <w:lvl w:ilvl="0" w:tplc="9CE6B51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4078D4"/>
    <w:multiLevelType w:val="hybridMultilevel"/>
    <w:tmpl w:val="F0324758"/>
    <w:lvl w:ilvl="0" w:tplc="72F497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0"/>
    <w:footnote w:id="1"/>
  </w:footnotePr>
  <w:endnotePr>
    <w:endnote w:id="0"/>
    <w:endnote w:id="1"/>
  </w:endnotePr>
  <w:compat>
    <w:useFELayout/>
  </w:compat>
  <w:rsids>
    <w:rsidRoot w:val="00AF7545"/>
    <w:rsid w:val="00012F21"/>
    <w:rsid w:val="00020B0B"/>
    <w:rsid w:val="00033AD1"/>
    <w:rsid w:val="00041681"/>
    <w:rsid w:val="00055D68"/>
    <w:rsid w:val="000671D9"/>
    <w:rsid w:val="00075524"/>
    <w:rsid w:val="0009581C"/>
    <w:rsid w:val="000A1D68"/>
    <w:rsid w:val="000A51A8"/>
    <w:rsid w:val="000F01B9"/>
    <w:rsid w:val="00105252"/>
    <w:rsid w:val="00117389"/>
    <w:rsid w:val="00144048"/>
    <w:rsid w:val="001519F2"/>
    <w:rsid w:val="0015392C"/>
    <w:rsid w:val="00164CF9"/>
    <w:rsid w:val="00170FDB"/>
    <w:rsid w:val="00177C99"/>
    <w:rsid w:val="001A58C2"/>
    <w:rsid w:val="001C5852"/>
    <w:rsid w:val="001D787B"/>
    <w:rsid w:val="001E5FED"/>
    <w:rsid w:val="0022555A"/>
    <w:rsid w:val="002368CD"/>
    <w:rsid w:val="00240E4D"/>
    <w:rsid w:val="0024249F"/>
    <w:rsid w:val="0025798D"/>
    <w:rsid w:val="00265D29"/>
    <w:rsid w:val="002764CD"/>
    <w:rsid w:val="00282EDA"/>
    <w:rsid w:val="00291F87"/>
    <w:rsid w:val="002A7AE9"/>
    <w:rsid w:val="00331902"/>
    <w:rsid w:val="00335030"/>
    <w:rsid w:val="00337C52"/>
    <w:rsid w:val="0034576F"/>
    <w:rsid w:val="00357058"/>
    <w:rsid w:val="00372E2D"/>
    <w:rsid w:val="003924F1"/>
    <w:rsid w:val="003A1785"/>
    <w:rsid w:val="003A7B81"/>
    <w:rsid w:val="003D00F3"/>
    <w:rsid w:val="003F2615"/>
    <w:rsid w:val="004001EC"/>
    <w:rsid w:val="00413B44"/>
    <w:rsid w:val="00426FBE"/>
    <w:rsid w:val="00455690"/>
    <w:rsid w:val="00464F3C"/>
    <w:rsid w:val="004A23B3"/>
    <w:rsid w:val="005073F9"/>
    <w:rsid w:val="00543F6C"/>
    <w:rsid w:val="00546E62"/>
    <w:rsid w:val="00562363"/>
    <w:rsid w:val="005661A1"/>
    <w:rsid w:val="005C5B7C"/>
    <w:rsid w:val="005D66CE"/>
    <w:rsid w:val="005E01EC"/>
    <w:rsid w:val="005E704C"/>
    <w:rsid w:val="00622A11"/>
    <w:rsid w:val="00636C52"/>
    <w:rsid w:val="00660FD4"/>
    <w:rsid w:val="006876A9"/>
    <w:rsid w:val="006A05F6"/>
    <w:rsid w:val="006A3273"/>
    <w:rsid w:val="006A5581"/>
    <w:rsid w:val="006B08D7"/>
    <w:rsid w:val="006B1CC2"/>
    <w:rsid w:val="006B5416"/>
    <w:rsid w:val="006B5DF9"/>
    <w:rsid w:val="006B64B7"/>
    <w:rsid w:val="006D09B7"/>
    <w:rsid w:val="006E0200"/>
    <w:rsid w:val="00710F20"/>
    <w:rsid w:val="007220E6"/>
    <w:rsid w:val="00735B6B"/>
    <w:rsid w:val="0077422D"/>
    <w:rsid w:val="007801B8"/>
    <w:rsid w:val="00782A31"/>
    <w:rsid w:val="0078664E"/>
    <w:rsid w:val="00793BC8"/>
    <w:rsid w:val="007967CA"/>
    <w:rsid w:val="007A13E7"/>
    <w:rsid w:val="007A5CD8"/>
    <w:rsid w:val="007B73DC"/>
    <w:rsid w:val="007D0616"/>
    <w:rsid w:val="0080422B"/>
    <w:rsid w:val="008136C3"/>
    <w:rsid w:val="00816AA0"/>
    <w:rsid w:val="00827C38"/>
    <w:rsid w:val="00843E30"/>
    <w:rsid w:val="0085042A"/>
    <w:rsid w:val="008715DE"/>
    <w:rsid w:val="008769B6"/>
    <w:rsid w:val="008B3B4F"/>
    <w:rsid w:val="008B6866"/>
    <w:rsid w:val="008D1F3B"/>
    <w:rsid w:val="008D726A"/>
    <w:rsid w:val="008F0297"/>
    <w:rsid w:val="00900FFA"/>
    <w:rsid w:val="0092119C"/>
    <w:rsid w:val="009468A5"/>
    <w:rsid w:val="00965AD4"/>
    <w:rsid w:val="009666FC"/>
    <w:rsid w:val="00966ACA"/>
    <w:rsid w:val="00975BFA"/>
    <w:rsid w:val="009840C3"/>
    <w:rsid w:val="009A2FA3"/>
    <w:rsid w:val="009A3816"/>
    <w:rsid w:val="009B1F46"/>
    <w:rsid w:val="009C4582"/>
    <w:rsid w:val="009C4F86"/>
    <w:rsid w:val="009C5F4E"/>
    <w:rsid w:val="009D19FA"/>
    <w:rsid w:val="009E356C"/>
    <w:rsid w:val="009F1682"/>
    <w:rsid w:val="00A108FA"/>
    <w:rsid w:val="00A30502"/>
    <w:rsid w:val="00A44962"/>
    <w:rsid w:val="00A61718"/>
    <w:rsid w:val="00A760A7"/>
    <w:rsid w:val="00A80DAB"/>
    <w:rsid w:val="00AB4E20"/>
    <w:rsid w:val="00AD0DB0"/>
    <w:rsid w:val="00AF1DE6"/>
    <w:rsid w:val="00AF7545"/>
    <w:rsid w:val="00B1582B"/>
    <w:rsid w:val="00B22722"/>
    <w:rsid w:val="00B42121"/>
    <w:rsid w:val="00B54CC1"/>
    <w:rsid w:val="00B66D57"/>
    <w:rsid w:val="00B858C8"/>
    <w:rsid w:val="00BB1B5E"/>
    <w:rsid w:val="00BC6E5F"/>
    <w:rsid w:val="00BD66C9"/>
    <w:rsid w:val="00C04FF8"/>
    <w:rsid w:val="00C1451F"/>
    <w:rsid w:val="00C1714C"/>
    <w:rsid w:val="00C1732B"/>
    <w:rsid w:val="00C176F6"/>
    <w:rsid w:val="00C20972"/>
    <w:rsid w:val="00C46276"/>
    <w:rsid w:val="00C56E42"/>
    <w:rsid w:val="00C603C1"/>
    <w:rsid w:val="00C605E8"/>
    <w:rsid w:val="00C614C7"/>
    <w:rsid w:val="00C76ECF"/>
    <w:rsid w:val="00CA10F2"/>
    <w:rsid w:val="00CC1120"/>
    <w:rsid w:val="00CC3693"/>
    <w:rsid w:val="00CE0DFB"/>
    <w:rsid w:val="00D03C64"/>
    <w:rsid w:val="00D03F40"/>
    <w:rsid w:val="00D045BF"/>
    <w:rsid w:val="00D1248C"/>
    <w:rsid w:val="00D53131"/>
    <w:rsid w:val="00D625A7"/>
    <w:rsid w:val="00D633EC"/>
    <w:rsid w:val="00D740FC"/>
    <w:rsid w:val="00D87428"/>
    <w:rsid w:val="00D94A0F"/>
    <w:rsid w:val="00DB777F"/>
    <w:rsid w:val="00DF64CE"/>
    <w:rsid w:val="00E03908"/>
    <w:rsid w:val="00E17DCF"/>
    <w:rsid w:val="00E405D4"/>
    <w:rsid w:val="00E52027"/>
    <w:rsid w:val="00E56BEF"/>
    <w:rsid w:val="00E66414"/>
    <w:rsid w:val="00E708AA"/>
    <w:rsid w:val="00E967D3"/>
    <w:rsid w:val="00EC11F3"/>
    <w:rsid w:val="00F178A9"/>
    <w:rsid w:val="00F32425"/>
    <w:rsid w:val="00F56B33"/>
    <w:rsid w:val="00F6381B"/>
    <w:rsid w:val="00F67411"/>
    <w:rsid w:val="00F71E05"/>
    <w:rsid w:val="00F77A23"/>
    <w:rsid w:val="00F82439"/>
    <w:rsid w:val="00F83EEF"/>
    <w:rsid w:val="00F90156"/>
    <w:rsid w:val="00FA5D84"/>
    <w:rsid w:val="00FA6613"/>
    <w:rsid w:val="00FB090A"/>
    <w:rsid w:val="00FC54AF"/>
    <w:rsid w:val="00FD3441"/>
    <w:rsid w:val="00FD4DB6"/>
    <w:rsid w:val="00FE67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C64"/>
    <w:pPr>
      <w:jc w:val="both"/>
    </w:pPr>
  </w:style>
  <w:style w:type="paragraph" w:styleId="Heading1">
    <w:name w:val="heading 1"/>
    <w:basedOn w:val="Normal"/>
    <w:next w:val="Normal"/>
    <w:link w:val="Heading1Char"/>
    <w:uiPriority w:val="9"/>
    <w:qFormat/>
    <w:rsid w:val="00D03C64"/>
    <w:pPr>
      <w:keepNext/>
      <w:keepLines/>
      <w:pBdr>
        <w:top w:val="single" w:sz="8" w:space="1" w:color="4F81BD" w:themeColor="accent1"/>
        <w:left w:val="single" w:sz="8" w:space="4" w:color="4F81BD" w:themeColor="accent1"/>
        <w:bottom w:val="single" w:sz="8" w:space="1" w:color="4F81BD" w:themeColor="accent1"/>
        <w:right w:val="single" w:sz="8" w:space="4" w:color="4F81BD" w:themeColor="accent1"/>
      </w:pBdr>
      <w:shd w:val="clear" w:color="auto" w:fill="1F497D" w:themeFill="text2"/>
      <w:spacing w:before="480" w:after="240"/>
      <w:outlineLvl w:val="0"/>
    </w:pPr>
    <w:rPr>
      <w:rFonts w:asciiTheme="majorHAnsi" w:eastAsiaTheme="majorEastAsia" w:hAnsiTheme="majorHAnsi" w:cstheme="majorBidi"/>
      <w:b/>
      <w:bCs/>
      <w:color w:val="FFFFFF" w:themeColor="background1"/>
      <w:sz w:val="28"/>
      <w:szCs w:val="28"/>
    </w:rPr>
  </w:style>
  <w:style w:type="paragraph" w:styleId="Heading2">
    <w:name w:val="heading 2"/>
    <w:basedOn w:val="Normal"/>
    <w:next w:val="Normal"/>
    <w:link w:val="Heading2Char"/>
    <w:uiPriority w:val="9"/>
    <w:unhideWhenUsed/>
    <w:qFormat/>
    <w:rsid w:val="00D03C64"/>
    <w:pPr>
      <w:keepNext/>
      <w:keepLines/>
      <w:pBdr>
        <w:top w:val="single" w:sz="8" w:space="1" w:color="4F81BD" w:themeColor="accent1"/>
        <w:bottom w:val="single" w:sz="8" w:space="1" w:color="4F81BD" w:themeColor="accent1"/>
      </w:pBdr>
      <w:spacing w:before="36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67411"/>
    <w:pPr>
      <w:keepNext/>
      <w:keepLines/>
      <w:pBdr>
        <w:bottom w:val="single" w:sz="4" w:space="1" w:color="4F81BD" w:themeColor="accent1"/>
      </w:pBdr>
      <w:spacing w:before="360" w:after="0"/>
      <w:outlineLvl w:val="2"/>
    </w:pPr>
    <w:rPr>
      <w:rFonts w:asciiTheme="majorHAnsi" w:eastAsiaTheme="majorEastAsia" w:hAnsiTheme="majorHAnsi" w:cstheme="majorBidi"/>
      <w:b/>
      <w:bCs/>
      <w:i/>
      <w:color w:val="4F81BD" w:themeColor="accent1"/>
    </w:rPr>
  </w:style>
  <w:style w:type="paragraph" w:styleId="Heading4">
    <w:name w:val="heading 4"/>
    <w:basedOn w:val="Normal"/>
    <w:next w:val="Normal"/>
    <w:link w:val="Heading4Char"/>
    <w:uiPriority w:val="9"/>
    <w:semiHidden/>
    <w:unhideWhenUsed/>
    <w:qFormat/>
    <w:rsid w:val="00D03C6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03C6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03C6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03C6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03C6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03C6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B777F"/>
    <w:pPr>
      <w:spacing w:line="240" w:lineRule="auto"/>
      <w:jc w:val="center"/>
    </w:pPr>
    <w:rPr>
      <w:b/>
      <w:bCs/>
      <w:color w:val="4F81BD" w:themeColor="accent1"/>
      <w:szCs w:val="18"/>
    </w:rPr>
  </w:style>
  <w:style w:type="paragraph" w:styleId="ListParagraph">
    <w:name w:val="List Paragraph"/>
    <w:basedOn w:val="Normal"/>
    <w:uiPriority w:val="34"/>
    <w:qFormat/>
    <w:rsid w:val="00D03C64"/>
    <w:pPr>
      <w:ind w:left="720"/>
      <w:contextualSpacing/>
    </w:pPr>
  </w:style>
  <w:style w:type="paragraph" w:styleId="FootnoteText">
    <w:name w:val="footnote text"/>
    <w:basedOn w:val="Normal"/>
    <w:link w:val="FootnoteTextChar"/>
    <w:uiPriority w:val="99"/>
    <w:unhideWhenUsed/>
    <w:rsid w:val="00AF7545"/>
    <w:pPr>
      <w:spacing w:after="0" w:line="240" w:lineRule="auto"/>
    </w:pPr>
    <w:rPr>
      <w:sz w:val="18"/>
      <w:szCs w:val="20"/>
    </w:rPr>
  </w:style>
  <w:style w:type="character" w:customStyle="1" w:styleId="FootnoteTextChar">
    <w:name w:val="Footnote Text Char"/>
    <w:basedOn w:val="DefaultParagraphFont"/>
    <w:link w:val="FootnoteText"/>
    <w:uiPriority w:val="99"/>
    <w:rsid w:val="00AF7545"/>
    <w:rPr>
      <w:rFonts w:eastAsiaTheme="minorEastAsia"/>
      <w:sz w:val="18"/>
      <w:szCs w:val="20"/>
      <w:lang w:bidi="en-US"/>
    </w:rPr>
  </w:style>
  <w:style w:type="character" w:styleId="FootnoteReference">
    <w:name w:val="footnote reference"/>
    <w:basedOn w:val="DefaultParagraphFont"/>
    <w:uiPriority w:val="99"/>
    <w:unhideWhenUsed/>
    <w:rsid w:val="00AF7545"/>
    <w:rPr>
      <w:vertAlign w:val="superscript"/>
    </w:rPr>
  </w:style>
  <w:style w:type="paragraph" w:styleId="BalloonText">
    <w:name w:val="Balloon Text"/>
    <w:basedOn w:val="Normal"/>
    <w:link w:val="BalloonTextChar"/>
    <w:uiPriority w:val="99"/>
    <w:semiHidden/>
    <w:unhideWhenUsed/>
    <w:rsid w:val="00AF75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545"/>
    <w:rPr>
      <w:rFonts w:ascii="Tahoma" w:eastAsiaTheme="minorEastAsia" w:hAnsi="Tahoma" w:cs="Tahoma"/>
      <w:sz w:val="16"/>
      <w:szCs w:val="16"/>
      <w:lang w:bidi="en-US"/>
    </w:rPr>
  </w:style>
  <w:style w:type="paragraph" w:styleId="Title">
    <w:name w:val="Title"/>
    <w:basedOn w:val="Normal"/>
    <w:next w:val="Normal"/>
    <w:link w:val="TitleChar"/>
    <w:uiPriority w:val="10"/>
    <w:qFormat/>
    <w:rsid w:val="00D03C64"/>
    <w:pP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03C6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03C64"/>
    <w:pPr>
      <w:numPr>
        <w:ilvl w:val="1"/>
      </w:numPr>
      <w:spacing w:before="480"/>
    </w:pPr>
    <w:rPr>
      <w:rFonts w:asciiTheme="majorHAnsi" w:eastAsiaTheme="majorEastAsia" w:hAnsiTheme="majorHAnsi" w:cstheme="majorBidi"/>
      <w:i/>
      <w:iCs/>
      <w:color w:val="4F81BD" w:themeColor="accent1"/>
      <w:spacing w:val="15"/>
      <w:sz w:val="32"/>
      <w:szCs w:val="32"/>
    </w:rPr>
  </w:style>
  <w:style w:type="character" w:customStyle="1" w:styleId="SubtitleChar">
    <w:name w:val="Subtitle Char"/>
    <w:basedOn w:val="DefaultParagraphFont"/>
    <w:link w:val="Subtitle"/>
    <w:uiPriority w:val="11"/>
    <w:rsid w:val="00D03C64"/>
    <w:rPr>
      <w:rFonts w:asciiTheme="majorHAnsi" w:eastAsiaTheme="majorEastAsia" w:hAnsiTheme="majorHAnsi" w:cstheme="majorBidi"/>
      <w:i/>
      <w:iCs/>
      <w:color w:val="4F81BD" w:themeColor="accent1"/>
      <w:spacing w:val="15"/>
      <w:sz w:val="32"/>
      <w:szCs w:val="32"/>
    </w:rPr>
  </w:style>
  <w:style w:type="table" w:styleId="TableGrid">
    <w:name w:val="Table Grid"/>
    <w:basedOn w:val="TableNormal"/>
    <w:uiPriority w:val="59"/>
    <w:rsid w:val="00D03C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03C64"/>
    <w:rPr>
      <w:rFonts w:asciiTheme="majorHAnsi" w:eastAsiaTheme="majorEastAsia" w:hAnsiTheme="majorHAnsi" w:cstheme="majorBidi"/>
      <w:b/>
      <w:bCs/>
      <w:color w:val="FFFFFF" w:themeColor="background1"/>
      <w:sz w:val="28"/>
      <w:szCs w:val="28"/>
      <w:shd w:val="clear" w:color="auto" w:fill="1F497D" w:themeFill="text2"/>
    </w:rPr>
  </w:style>
  <w:style w:type="character" w:customStyle="1" w:styleId="Heading2Char">
    <w:name w:val="Heading 2 Char"/>
    <w:basedOn w:val="DefaultParagraphFont"/>
    <w:link w:val="Heading2"/>
    <w:uiPriority w:val="9"/>
    <w:rsid w:val="00D03C6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67411"/>
    <w:rPr>
      <w:rFonts w:asciiTheme="majorHAnsi" w:eastAsiaTheme="majorEastAsia" w:hAnsiTheme="majorHAnsi" w:cstheme="majorBidi"/>
      <w:b/>
      <w:bCs/>
      <w:i/>
      <w:color w:val="4F81BD" w:themeColor="accent1"/>
    </w:rPr>
  </w:style>
  <w:style w:type="character" w:customStyle="1" w:styleId="Heading4Char">
    <w:name w:val="Heading 4 Char"/>
    <w:basedOn w:val="DefaultParagraphFont"/>
    <w:link w:val="Heading4"/>
    <w:uiPriority w:val="9"/>
    <w:rsid w:val="00D03C6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03C6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03C6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03C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3C6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D03C64"/>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qFormat/>
    <w:rsid w:val="00D03C64"/>
    <w:pPr>
      <w:spacing w:after="100"/>
    </w:pPr>
    <w:rPr>
      <w:b/>
    </w:rPr>
  </w:style>
  <w:style w:type="paragraph" w:styleId="TOC2">
    <w:name w:val="toc 2"/>
    <w:basedOn w:val="Normal"/>
    <w:next w:val="Normal"/>
    <w:autoRedefine/>
    <w:uiPriority w:val="39"/>
    <w:unhideWhenUsed/>
    <w:qFormat/>
    <w:rsid w:val="00D03C64"/>
    <w:pPr>
      <w:spacing w:after="100"/>
      <w:ind w:left="220"/>
    </w:pPr>
  </w:style>
  <w:style w:type="paragraph" w:styleId="TOC3">
    <w:name w:val="toc 3"/>
    <w:basedOn w:val="Normal"/>
    <w:next w:val="Normal"/>
    <w:autoRedefine/>
    <w:uiPriority w:val="39"/>
    <w:unhideWhenUsed/>
    <w:qFormat/>
    <w:rsid w:val="00D03C64"/>
    <w:pPr>
      <w:spacing w:after="100"/>
      <w:ind w:left="440"/>
      <w:jc w:val="left"/>
    </w:pPr>
    <w:rPr>
      <w:lang w:bidi="ar-SA"/>
    </w:rPr>
  </w:style>
  <w:style w:type="character" w:styleId="Strong">
    <w:name w:val="Strong"/>
    <w:basedOn w:val="DefaultParagraphFont"/>
    <w:uiPriority w:val="22"/>
    <w:qFormat/>
    <w:rsid w:val="00D03C64"/>
    <w:rPr>
      <w:b/>
      <w:bCs/>
    </w:rPr>
  </w:style>
  <w:style w:type="character" w:styleId="Emphasis">
    <w:name w:val="Emphasis"/>
    <w:basedOn w:val="DefaultParagraphFont"/>
    <w:uiPriority w:val="20"/>
    <w:qFormat/>
    <w:rsid w:val="00D03C64"/>
    <w:rPr>
      <w:i/>
      <w:iCs/>
    </w:rPr>
  </w:style>
  <w:style w:type="paragraph" w:styleId="NoSpacing">
    <w:name w:val="No Spacing"/>
    <w:uiPriority w:val="1"/>
    <w:qFormat/>
    <w:rsid w:val="00D03C64"/>
    <w:pPr>
      <w:spacing w:after="0" w:line="240" w:lineRule="auto"/>
    </w:pPr>
  </w:style>
  <w:style w:type="paragraph" w:styleId="Quote">
    <w:name w:val="Quote"/>
    <w:basedOn w:val="Normal"/>
    <w:next w:val="Normal"/>
    <w:link w:val="QuoteChar"/>
    <w:uiPriority w:val="29"/>
    <w:qFormat/>
    <w:rsid w:val="00D03C64"/>
    <w:rPr>
      <w:i/>
      <w:iCs/>
      <w:color w:val="000000" w:themeColor="text1"/>
    </w:rPr>
  </w:style>
  <w:style w:type="character" w:customStyle="1" w:styleId="QuoteChar">
    <w:name w:val="Quote Char"/>
    <w:basedOn w:val="DefaultParagraphFont"/>
    <w:link w:val="Quote"/>
    <w:uiPriority w:val="29"/>
    <w:rsid w:val="00D03C64"/>
    <w:rPr>
      <w:i/>
      <w:iCs/>
      <w:color w:val="000000" w:themeColor="text1"/>
    </w:rPr>
  </w:style>
  <w:style w:type="paragraph" w:styleId="IntenseQuote">
    <w:name w:val="Intense Quote"/>
    <w:basedOn w:val="Normal"/>
    <w:next w:val="Normal"/>
    <w:link w:val="IntenseQuoteChar"/>
    <w:uiPriority w:val="30"/>
    <w:qFormat/>
    <w:rsid w:val="00D03C6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03C64"/>
    <w:rPr>
      <w:b/>
      <w:bCs/>
      <w:i/>
      <w:iCs/>
      <w:color w:val="4F81BD" w:themeColor="accent1"/>
    </w:rPr>
  </w:style>
  <w:style w:type="character" w:styleId="SubtleEmphasis">
    <w:name w:val="Subtle Emphasis"/>
    <w:basedOn w:val="DefaultParagraphFont"/>
    <w:uiPriority w:val="19"/>
    <w:qFormat/>
    <w:rsid w:val="00D03C64"/>
    <w:rPr>
      <w:i/>
      <w:iCs/>
      <w:color w:val="808080" w:themeColor="text1" w:themeTint="7F"/>
    </w:rPr>
  </w:style>
  <w:style w:type="character" w:styleId="IntenseEmphasis">
    <w:name w:val="Intense Emphasis"/>
    <w:basedOn w:val="DefaultParagraphFont"/>
    <w:uiPriority w:val="21"/>
    <w:qFormat/>
    <w:rsid w:val="00D03C64"/>
    <w:rPr>
      <w:b/>
      <w:bCs/>
      <w:i/>
      <w:iCs/>
      <w:color w:val="4F81BD" w:themeColor="accent1"/>
    </w:rPr>
  </w:style>
  <w:style w:type="character" w:styleId="SubtleReference">
    <w:name w:val="Subtle Reference"/>
    <w:basedOn w:val="DefaultParagraphFont"/>
    <w:uiPriority w:val="31"/>
    <w:qFormat/>
    <w:rsid w:val="00D03C64"/>
    <w:rPr>
      <w:smallCaps/>
      <w:color w:val="C0504D" w:themeColor="accent2"/>
      <w:u w:val="single"/>
    </w:rPr>
  </w:style>
  <w:style w:type="character" w:styleId="IntenseReference">
    <w:name w:val="Intense Reference"/>
    <w:basedOn w:val="DefaultParagraphFont"/>
    <w:uiPriority w:val="32"/>
    <w:qFormat/>
    <w:rsid w:val="00D03C64"/>
    <w:rPr>
      <w:b/>
      <w:bCs/>
      <w:smallCaps/>
      <w:color w:val="C0504D" w:themeColor="accent2"/>
      <w:spacing w:val="5"/>
      <w:u w:val="single"/>
    </w:rPr>
  </w:style>
  <w:style w:type="character" w:styleId="BookTitle">
    <w:name w:val="Book Title"/>
    <w:basedOn w:val="DefaultParagraphFont"/>
    <w:uiPriority w:val="33"/>
    <w:qFormat/>
    <w:rsid w:val="00D03C64"/>
    <w:rPr>
      <w:b/>
      <w:bCs/>
      <w:smallCaps/>
      <w:spacing w:val="5"/>
    </w:rPr>
  </w:style>
  <w:style w:type="paragraph" w:styleId="TOCHeading">
    <w:name w:val="TOC Heading"/>
    <w:basedOn w:val="Heading1"/>
    <w:next w:val="Normal"/>
    <w:uiPriority w:val="39"/>
    <w:semiHidden/>
    <w:unhideWhenUsed/>
    <w:qFormat/>
    <w:rsid w:val="00D03C64"/>
    <w:pPr>
      <w:outlineLvl w:val="9"/>
    </w:pPr>
  </w:style>
  <w:style w:type="paragraph" w:customStyle="1" w:styleId="Code">
    <w:name w:val="Code"/>
    <w:basedOn w:val="Normal"/>
    <w:link w:val="CodeChar"/>
    <w:qFormat/>
    <w:rsid w:val="00D03C64"/>
    <w:pPr>
      <w:spacing w:after="0"/>
    </w:pPr>
    <w:rPr>
      <w:rFonts w:ascii="Consolas" w:hAnsi="Consolas"/>
      <w:sz w:val="20"/>
    </w:rPr>
  </w:style>
  <w:style w:type="character" w:customStyle="1" w:styleId="CodeChar">
    <w:name w:val="Code Char"/>
    <w:basedOn w:val="DefaultParagraphFont"/>
    <w:link w:val="Code"/>
    <w:rsid w:val="00D03C64"/>
    <w:rPr>
      <w:rFonts w:ascii="Consolas" w:hAnsi="Consolas"/>
      <w:sz w:val="20"/>
    </w:rPr>
  </w:style>
  <w:style w:type="paragraph" w:customStyle="1" w:styleId="MyTitle">
    <w:name w:val="My Title"/>
    <w:link w:val="MyTitleChar"/>
    <w:qFormat/>
    <w:rsid w:val="00D03C64"/>
    <w:rPr>
      <w:rFonts w:asciiTheme="majorHAnsi" w:eastAsiaTheme="majorEastAsia" w:hAnsiTheme="majorHAnsi" w:cstheme="majorBidi"/>
      <w:b/>
      <w:bCs/>
      <w:color w:val="FFFFFF" w:themeColor="background1"/>
      <w:sz w:val="40"/>
      <w:szCs w:val="40"/>
      <w:lang w:bidi="ar-SA"/>
    </w:rPr>
  </w:style>
  <w:style w:type="character" w:customStyle="1" w:styleId="MyTitleChar">
    <w:name w:val="My Title Char"/>
    <w:basedOn w:val="Heading1Char"/>
    <w:link w:val="MyTitle"/>
    <w:rsid w:val="00D03C64"/>
    <w:rPr>
      <w:b/>
      <w:bCs/>
      <w:sz w:val="40"/>
      <w:szCs w:val="40"/>
      <w:lang w:bidi="ar-SA"/>
    </w:rPr>
  </w:style>
  <w:style w:type="character" w:styleId="Hyperlink">
    <w:name w:val="Hyperlink"/>
    <w:basedOn w:val="DefaultParagraphFont"/>
    <w:uiPriority w:val="99"/>
    <w:unhideWhenUsed/>
    <w:rsid w:val="006B1CC2"/>
    <w:rPr>
      <w:color w:val="0000FF" w:themeColor="hyperlink"/>
      <w:u w:val="single"/>
    </w:rPr>
  </w:style>
  <w:style w:type="table" w:customStyle="1" w:styleId="MediumShading1-Accent11">
    <w:name w:val="Medium Shading 1 - Accent 11"/>
    <w:basedOn w:val="TableNormal"/>
    <w:uiPriority w:val="63"/>
    <w:rsid w:val="00D633E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09581C"/>
    <w:rPr>
      <w:color w:val="800080" w:themeColor="followedHyperlink"/>
      <w:u w:val="single"/>
    </w:rPr>
  </w:style>
  <w:style w:type="character" w:styleId="CommentReference">
    <w:name w:val="annotation reference"/>
    <w:basedOn w:val="DefaultParagraphFont"/>
    <w:uiPriority w:val="99"/>
    <w:semiHidden/>
    <w:unhideWhenUsed/>
    <w:rsid w:val="002368CD"/>
    <w:rPr>
      <w:sz w:val="16"/>
      <w:szCs w:val="16"/>
    </w:rPr>
  </w:style>
  <w:style w:type="paragraph" w:styleId="CommentText">
    <w:name w:val="annotation text"/>
    <w:basedOn w:val="Normal"/>
    <w:link w:val="CommentTextChar"/>
    <w:uiPriority w:val="99"/>
    <w:semiHidden/>
    <w:unhideWhenUsed/>
    <w:rsid w:val="002368CD"/>
    <w:pPr>
      <w:spacing w:line="240" w:lineRule="auto"/>
    </w:pPr>
    <w:rPr>
      <w:sz w:val="20"/>
      <w:szCs w:val="20"/>
    </w:rPr>
  </w:style>
  <w:style w:type="character" w:customStyle="1" w:styleId="CommentTextChar">
    <w:name w:val="Comment Text Char"/>
    <w:basedOn w:val="DefaultParagraphFont"/>
    <w:link w:val="CommentText"/>
    <w:uiPriority w:val="99"/>
    <w:semiHidden/>
    <w:rsid w:val="002368CD"/>
    <w:rPr>
      <w:sz w:val="20"/>
      <w:szCs w:val="20"/>
    </w:rPr>
  </w:style>
  <w:style w:type="paragraph" w:styleId="CommentSubject">
    <w:name w:val="annotation subject"/>
    <w:basedOn w:val="CommentText"/>
    <w:next w:val="CommentText"/>
    <w:link w:val="CommentSubjectChar"/>
    <w:uiPriority w:val="99"/>
    <w:semiHidden/>
    <w:unhideWhenUsed/>
    <w:rsid w:val="002368CD"/>
    <w:rPr>
      <w:b/>
      <w:bCs/>
    </w:rPr>
  </w:style>
  <w:style w:type="character" w:customStyle="1" w:styleId="CommentSubjectChar">
    <w:name w:val="Comment Subject Char"/>
    <w:basedOn w:val="CommentTextChar"/>
    <w:link w:val="CommentSubject"/>
    <w:uiPriority w:val="99"/>
    <w:semiHidden/>
    <w:rsid w:val="002368CD"/>
    <w:rPr>
      <w:b/>
      <w:bCs/>
    </w:rPr>
  </w:style>
  <w:style w:type="paragraph" w:styleId="Revision">
    <w:name w:val="Revision"/>
    <w:hidden/>
    <w:uiPriority w:val="99"/>
    <w:semiHidden/>
    <w:rsid w:val="002368CD"/>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go.microsoft.com/?linkid=9638347"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hyperlink" Target="http://go.microsoft.com/?linkid=9638350" TargetMode="External"/><Relationship Id="rId47" Type="http://schemas.openxmlformats.org/officeDocument/2006/relationships/hyperlink" Target="http://pluralsight.com/aaron" TargetMode="External"/><Relationship Id="rId7" Type="http://schemas.openxmlformats.org/officeDocument/2006/relationships/endnotes" Target="endnotes.xml"/><Relationship Id="rId12" Type="http://schemas.openxmlformats.org/officeDocument/2006/relationships/hyperlink" Target="http://azure.com"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www.dotnetservicesruby.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hyperlink" Target="http://go.microsoft.com/?linkid=96383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go.microsoft.com/?linkid=9638348" TargetMode="External"/><Relationship Id="rId45" Type="http://schemas.openxmlformats.org/officeDocument/2006/relationships/hyperlink" Target="http://www.jdotnetservices.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oleObject" Target="embeddings/oleObject1.bin"/><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hyperlink" Target="http://www.microsoft.com/azure/netservices.m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www.microsoft.com/azure/services.mspx"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6534B-95D0-4695-98D3-B07E6D08E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40</Pages>
  <Words>10742</Words>
  <Characters>61236</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An Introduction to Microsoft .NET Services for Developers</vt:lpstr>
    </vt:vector>
  </TitlesOfParts>
  <Company/>
  <LinksUpToDate>false</LinksUpToDate>
  <CharactersWithSpaces>71835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Microsoft .NET Services for Developers</dc:title>
  <dc:creator>Aaron Skonnard</dc:creator>
  <cp:lastModifiedBy>Aaron</cp:lastModifiedBy>
  <cp:revision>3</cp:revision>
  <dcterms:created xsi:type="dcterms:W3CDTF">2009-01-05T19:02:00Z</dcterms:created>
  <dcterms:modified xsi:type="dcterms:W3CDTF">2009-01-05T23:57:00Z</dcterms:modified>
</cp:coreProperties>
</file>