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02" w:rsidRPr="00CA4CE1" w:rsidRDefault="007E0002" w:rsidP="00A148AE">
      <w:pPr>
        <w:pStyle w:val="ProgramName"/>
        <w:spacing w:before="7420"/>
        <w:ind w:left="-630"/>
        <w:rPr>
          <w:noProof/>
          <w:sz w:val="64"/>
          <w:szCs w:val="64"/>
        </w:rPr>
      </w:pPr>
      <w:r w:rsidRPr="00CA4CE1">
        <w:rPr>
          <w:noProof/>
          <w:sz w:val="64"/>
          <w:szCs w:val="64"/>
        </w:rPr>
        <w:drawing>
          <wp:anchor distT="0" distB="0" distL="114300" distR="114300" simplePos="0" relativeHeight="251658752" behindDoc="1" locked="0" layoutInCell="1" allowOverlap="1">
            <wp:simplePos x="0" y="0"/>
            <wp:positionH relativeFrom="margin">
              <wp:align>center</wp:align>
            </wp:positionH>
            <wp:positionV relativeFrom="paragraph">
              <wp:posOffset>-981075</wp:posOffset>
            </wp:positionV>
            <wp:extent cx="7861300" cy="10172700"/>
            <wp:effectExtent l="19050" t="0" r="6350" b="0"/>
            <wp:wrapNone/>
            <wp:docPr id="3"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8"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rsidRPr="00CA4CE1">
        <w:rPr>
          <w:noProof/>
          <w:sz w:val="64"/>
          <w:szCs w:val="64"/>
        </w:rPr>
        <w:t xml:space="preserve">Microsoft </w:t>
      </w:r>
      <w:r w:rsidR="006B2837">
        <w:rPr>
          <w:noProof/>
          <w:sz w:val="64"/>
          <w:szCs w:val="64"/>
        </w:rPr>
        <w:t>Select License</w:t>
      </w:r>
    </w:p>
    <w:p w:rsidR="001405A7" w:rsidRPr="00CA4CE1" w:rsidRDefault="001405A7" w:rsidP="00CA4CE1">
      <w:pPr>
        <w:pStyle w:val="TOCHeadline"/>
        <w:spacing w:after="200"/>
        <w:rPr>
          <w:b/>
        </w:rPr>
      </w:pPr>
      <w:r w:rsidRPr="00CA4CE1">
        <w:rPr>
          <w:b/>
        </w:rPr>
        <w:br w:type="page"/>
      </w:r>
      <w:r w:rsidRPr="00CA4CE1">
        <w:rPr>
          <w:b/>
        </w:rPr>
        <w:lastRenderedPageBreak/>
        <w:t>Table of Contents</w:t>
      </w:r>
    </w:p>
    <w:p w:rsidR="006B2837" w:rsidRPr="006B2837" w:rsidRDefault="0077175C">
      <w:pPr>
        <w:pStyle w:val="TOC1"/>
        <w:rPr>
          <w:rFonts w:asciiTheme="minorHAnsi" w:eastAsiaTheme="minorEastAsia" w:hAnsiTheme="minorHAnsi" w:cstheme="minorBidi"/>
          <w:b w:val="0"/>
          <w:bCs w:val="0"/>
          <w:color w:val="auto"/>
          <w:sz w:val="20"/>
        </w:rPr>
      </w:pPr>
      <w:r w:rsidRPr="0077175C">
        <w:rPr>
          <w:sz w:val="20"/>
        </w:rPr>
        <w:fldChar w:fldCharType="begin"/>
      </w:r>
      <w:r w:rsidR="001405A7" w:rsidRPr="006B2837">
        <w:rPr>
          <w:sz w:val="20"/>
        </w:rPr>
        <w:instrText xml:space="preserve"> TOC \o "1-4" \h \z \u </w:instrText>
      </w:r>
      <w:r w:rsidRPr="0077175C">
        <w:rPr>
          <w:sz w:val="20"/>
        </w:rPr>
        <w:fldChar w:fldCharType="separate"/>
      </w:r>
      <w:hyperlink w:anchor="_Toc212271053" w:history="1">
        <w:r w:rsidR="006B2837" w:rsidRPr="006B2837">
          <w:rPr>
            <w:rStyle w:val="Hyperlink"/>
            <w:sz w:val="20"/>
          </w:rPr>
          <w:t>Microsoft Select License Overview</w:t>
        </w:r>
        <w:r w:rsidR="006B2837" w:rsidRPr="006B2837">
          <w:rPr>
            <w:webHidden/>
            <w:sz w:val="20"/>
          </w:rPr>
          <w:tab/>
        </w:r>
        <w:r w:rsidRPr="006B2837">
          <w:rPr>
            <w:webHidden/>
            <w:sz w:val="20"/>
          </w:rPr>
          <w:fldChar w:fldCharType="begin"/>
        </w:r>
        <w:r w:rsidR="006B2837" w:rsidRPr="006B2837">
          <w:rPr>
            <w:webHidden/>
            <w:sz w:val="20"/>
          </w:rPr>
          <w:instrText xml:space="preserve"> PAGEREF _Toc212271053 \h </w:instrText>
        </w:r>
        <w:r w:rsidRPr="006B2837">
          <w:rPr>
            <w:webHidden/>
            <w:sz w:val="20"/>
          </w:rPr>
        </w:r>
        <w:r w:rsidRPr="006B2837">
          <w:rPr>
            <w:webHidden/>
            <w:sz w:val="20"/>
          </w:rPr>
          <w:fldChar w:fldCharType="separate"/>
        </w:r>
        <w:r w:rsidR="006B2837" w:rsidRPr="006B2837">
          <w:rPr>
            <w:webHidden/>
            <w:sz w:val="20"/>
          </w:rPr>
          <w:t>4</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54" w:history="1">
        <w:r w:rsidR="006B2837" w:rsidRPr="006B2837">
          <w:rPr>
            <w:rStyle w:val="Hyperlink"/>
            <w:sz w:val="20"/>
          </w:rPr>
          <w:t>Select License Benefits</w:t>
        </w:r>
        <w:r w:rsidR="006B2837" w:rsidRPr="006B2837">
          <w:rPr>
            <w:webHidden/>
            <w:sz w:val="20"/>
          </w:rPr>
          <w:tab/>
        </w:r>
        <w:r w:rsidRPr="006B2837">
          <w:rPr>
            <w:webHidden/>
            <w:sz w:val="20"/>
          </w:rPr>
          <w:fldChar w:fldCharType="begin"/>
        </w:r>
        <w:r w:rsidR="006B2837" w:rsidRPr="006B2837">
          <w:rPr>
            <w:webHidden/>
            <w:sz w:val="20"/>
          </w:rPr>
          <w:instrText xml:space="preserve"> PAGEREF _Toc212271054 \h </w:instrText>
        </w:r>
        <w:r w:rsidRPr="006B2837">
          <w:rPr>
            <w:webHidden/>
            <w:sz w:val="20"/>
          </w:rPr>
        </w:r>
        <w:r w:rsidRPr="006B2837">
          <w:rPr>
            <w:webHidden/>
            <w:sz w:val="20"/>
          </w:rPr>
          <w:fldChar w:fldCharType="separate"/>
        </w:r>
        <w:r w:rsidR="006B2837" w:rsidRPr="006B2837">
          <w:rPr>
            <w:webHidden/>
            <w:sz w:val="20"/>
          </w:rPr>
          <w:t>4</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55" w:history="1">
        <w:r w:rsidR="006B2837" w:rsidRPr="006B2837">
          <w:rPr>
            <w:rStyle w:val="Hyperlink"/>
            <w:sz w:val="20"/>
          </w:rPr>
          <w:t>Establishing Price Levels</w:t>
        </w:r>
        <w:r w:rsidR="006B2837" w:rsidRPr="006B2837">
          <w:rPr>
            <w:webHidden/>
            <w:sz w:val="20"/>
          </w:rPr>
          <w:tab/>
        </w:r>
        <w:r w:rsidRPr="006B2837">
          <w:rPr>
            <w:webHidden/>
            <w:sz w:val="20"/>
          </w:rPr>
          <w:fldChar w:fldCharType="begin"/>
        </w:r>
        <w:r w:rsidR="006B2837" w:rsidRPr="006B2837">
          <w:rPr>
            <w:webHidden/>
            <w:sz w:val="20"/>
          </w:rPr>
          <w:instrText xml:space="preserve"> PAGEREF _Toc212271055 \h </w:instrText>
        </w:r>
        <w:r w:rsidRPr="006B2837">
          <w:rPr>
            <w:webHidden/>
            <w:sz w:val="20"/>
          </w:rPr>
        </w:r>
        <w:r w:rsidRPr="006B2837">
          <w:rPr>
            <w:webHidden/>
            <w:sz w:val="20"/>
          </w:rPr>
          <w:fldChar w:fldCharType="separate"/>
        </w:r>
        <w:r w:rsidR="006B2837" w:rsidRPr="006B2837">
          <w:rPr>
            <w:webHidden/>
            <w:sz w:val="20"/>
          </w:rPr>
          <w:t>5</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56" w:history="1">
        <w:r w:rsidR="006B2837" w:rsidRPr="006B2837">
          <w:rPr>
            <w:rStyle w:val="Hyperlink"/>
            <w:sz w:val="20"/>
          </w:rPr>
          <w:t>How Select License Works</w:t>
        </w:r>
        <w:r w:rsidR="006B2837" w:rsidRPr="006B2837">
          <w:rPr>
            <w:webHidden/>
            <w:sz w:val="20"/>
          </w:rPr>
          <w:tab/>
        </w:r>
        <w:r w:rsidRPr="006B2837">
          <w:rPr>
            <w:webHidden/>
            <w:sz w:val="20"/>
          </w:rPr>
          <w:fldChar w:fldCharType="begin"/>
        </w:r>
        <w:r w:rsidR="006B2837" w:rsidRPr="006B2837">
          <w:rPr>
            <w:webHidden/>
            <w:sz w:val="20"/>
          </w:rPr>
          <w:instrText xml:space="preserve"> PAGEREF _Toc212271056 \h </w:instrText>
        </w:r>
        <w:r w:rsidRPr="006B2837">
          <w:rPr>
            <w:webHidden/>
            <w:sz w:val="20"/>
          </w:rPr>
        </w:r>
        <w:r w:rsidRPr="006B2837">
          <w:rPr>
            <w:webHidden/>
            <w:sz w:val="20"/>
          </w:rPr>
          <w:fldChar w:fldCharType="separate"/>
        </w:r>
        <w:r w:rsidR="006B2837" w:rsidRPr="006B2837">
          <w:rPr>
            <w:webHidden/>
            <w:sz w:val="20"/>
          </w:rPr>
          <w:t>5</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57" w:history="1">
        <w:r w:rsidR="006B2837" w:rsidRPr="006B2837">
          <w:rPr>
            <w:rStyle w:val="Hyperlink"/>
            <w:sz w:val="20"/>
          </w:rPr>
          <w:t>Price Level Adjustment</w:t>
        </w:r>
        <w:r w:rsidR="006B2837" w:rsidRPr="006B2837">
          <w:rPr>
            <w:webHidden/>
            <w:sz w:val="20"/>
          </w:rPr>
          <w:tab/>
        </w:r>
        <w:r w:rsidRPr="006B2837">
          <w:rPr>
            <w:webHidden/>
            <w:sz w:val="20"/>
          </w:rPr>
          <w:fldChar w:fldCharType="begin"/>
        </w:r>
        <w:r w:rsidR="006B2837" w:rsidRPr="006B2837">
          <w:rPr>
            <w:webHidden/>
            <w:sz w:val="20"/>
          </w:rPr>
          <w:instrText xml:space="preserve"> PAGEREF _Toc212271057 \h </w:instrText>
        </w:r>
        <w:r w:rsidRPr="006B2837">
          <w:rPr>
            <w:webHidden/>
            <w:sz w:val="20"/>
          </w:rPr>
        </w:r>
        <w:r w:rsidRPr="006B2837">
          <w:rPr>
            <w:webHidden/>
            <w:sz w:val="20"/>
          </w:rPr>
          <w:fldChar w:fldCharType="separate"/>
        </w:r>
        <w:r w:rsidR="006B2837" w:rsidRPr="006B2837">
          <w:rPr>
            <w:webHidden/>
            <w:sz w:val="20"/>
          </w:rPr>
          <w:t>6</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58" w:history="1">
        <w:r w:rsidR="006B2837" w:rsidRPr="006B2837">
          <w:rPr>
            <w:rStyle w:val="Hyperlink"/>
            <w:sz w:val="20"/>
          </w:rPr>
          <w:t>Software Assurance in Select License</w:t>
        </w:r>
        <w:r w:rsidR="006B2837" w:rsidRPr="006B2837">
          <w:rPr>
            <w:webHidden/>
            <w:sz w:val="20"/>
          </w:rPr>
          <w:tab/>
        </w:r>
        <w:r w:rsidRPr="006B2837">
          <w:rPr>
            <w:webHidden/>
            <w:sz w:val="20"/>
          </w:rPr>
          <w:fldChar w:fldCharType="begin"/>
        </w:r>
        <w:r w:rsidR="006B2837" w:rsidRPr="006B2837">
          <w:rPr>
            <w:webHidden/>
            <w:sz w:val="20"/>
          </w:rPr>
          <w:instrText xml:space="preserve"> PAGEREF _Toc212271058 \h </w:instrText>
        </w:r>
        <w:r w:rsidRPr="006B2837">
          <w:rPr>
            <w:webHidden/>
            <w:sz w:val="20"/>
          </w:rPr>
        </w:r>
        <w:r w:rsidRPr="006B2837">
          <w:rPr>
            <w:webHidden/>
            <w:sz w:val="20"/>
          </w:rPr>
          <w:fldChar w:fldCharType="separate"/>
        </w:r>
        <w:r w:rsidR="006B2837" w:rsidRPr="006B2837">
          <w:rPr>
            <w:webHidden/>
            <w:sz w:val="20"/>
          </w:rPr>
          <w:t>6</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59" w:history="1">
        <w:r w:rsidR="006B2837" w:rsidRPr="006B2837">
          <w:rPr>
            <w:rStyle w:val="Hyperlink"/>
            <w:sz w:val="20"/>
          </w:rPr>
          <w:t>How Software Assurance Works</w:t>
        </w:r>
        <w:r w:rsidR="006B2837" w:rsidRPr="006B2837">
          <w:rPr>
            <w:webHidden/>
            <w:sz w:val="20"/>
          </w:rPr>
          <w:tab/>
        </w:r>
        <w:r w:rsidRPr="006B2837">
          <w:rPr>
            <w:webHidden/>
            <w:sz w:val="20"/>
          </w:rPr>
          <w:fldChar w:fldCharType="begin"/>
        </w:r>
        <w:r w:rsidR="006B2837" w:rsidRPr="006B2837">
          <w:rPr>
            <w:webHidden/>
            <w:sz w:val="20"/>
          </w:rPr>
          <w:instrText xml:space="preserve"> PAGEREF _Toc212271059 \h </w:instrText>
        </w:r>
        <w:r w:rsidRPr="006B2837">
          <w:rPr>
            <w:webHidden/>
            <w:sz w:val="20"/>
          </w:rPr>
        </w:r>
        <w:r w:rsidRPr="006B2837">
          <w:rPr>
            <w:webHidden/>
            <w:sz w:val="20"/>
          </w:rPr>
          <w:fldChar w:fldCharType="separate"/>
        </w:r>
        <w:r w:rsidR="006B2837" w:rsidRPr="006B2837">
          <w:rPr>
            <w:webHidden/>
            <w:sz w:val="20"/>
          </w:rPr>
          <w:t>7</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60" w:history="1">
        <w:r w:rsidR="006B2837" w:rsidRPr="006B2837">
          <w:rPr>
            <w:rStyle w:val="Hyperlink"/>
            <w:sz w:val="20"/>
          </w:rPr>
          <w:t>Software Assurance Renewal</w:t>
        </w:r>
        <w:r w:rsidR="006B2837" w:rsidRPr="006B2837">
          <w:rPr>
            <w:webHidden/>
            <w:sz w:val="20"/>
          </w:rPr>
          <w:tab/>
        </w:r>
        <w:r w:rsidRPr="006B2837">
          <w:rPr>
            <w:webHidden/>
            <w:sz w:val="20"/>
          </w:rPr>
          <w:fldChar w:fldCharType="begin"/>
        </w:r>
        <w:r w:rsidR="006B2837" w:rsidRPr="006B2837">
          <w:rPr>
            <w:webHidden/>
            <w:sz w:val="20"/>
          </w:rPr>
          <w:instrText xml:space="preserve"> PAGEREF _Toc212271060 \h </w:instrText>
        </w:r>
        <w:r w:rsidRPr="006B2837">
          <w:rPr>
            <w:webHidden/>
            <w:sz w:val="20"/>
          </w:rPr>
        </w:r>
        <w:r w:rsidRPr="006B2837">
          <w:rPr>
            <w:webHidden/>
            <w:sz w:val="20"/>
          </w:rPr>
          <w:fldChar w:fldCharType="separate"/>
        </w:r>
        <w:r w:rsidR="006B2837" w:rsidRPr="006B2837">
          <w:rPr>
            <w:webHidden/>
            <w:sz w:val="20"/>
          </w:rPr>
          <w:t>7</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61" w:history="1">
        <w:r w:rsidR="006B2837" w:rsidRPr="006B2837">
          <w:rPr>
            <w:rStyle w:val="Hyperlink"/>
            <w:sz w:val="20"/>
          </w:rPr>
          <w:t>Additional Select License Features</w:t>
        </w:r>
        <w:r w:rsidR="006B2837" w:rsidRPr="006B2837">
          <w:rPr>
            <w:webHidden/>
            <w:sz w:val="20"/>
          </w:rPr>
          <w:tab/>
        </w:r>
        <w:r w:rsidRPr="006B2837">
          <w:rPr>
            <w:webHidden/>
            <w:sz w:val="20"/>
          </w:rPr>
          <w:fldChar w:fldCharType="begin"/>
        </w:r>
        <w:r w:rsidR="006B2837" w:rsidRPr="006B2837">
          <w:rPr>
            <w:webHidden/>
            <w:sz w:val="20"/>
          </w:rPr>
          <w:instrText xml:space="preserve"> PAGEREF _Toc212271061 \h </w:instrText>
        </w:r>
        <w:r w:rsidRPr="006B2837">
          <w:rPr>
            <w:webHidden/>
            <w:sz w:val="20"/>
          </w:rPr>
        </w:r>
        <w:r w:rsidRPr="006B2837">
          <w:rPr>
            <w:webHidden/>
            <w:sz w:val="20"/>
          </w:rPr>
          <w:fldChar w:fldCharType="separate"/>
        </w:r>
        <w:r w:rsidR="006B2837" w:rsidRPr="006B2837">
          <w:rPr>
            <w:webHidden/>
            <w:sz w:val="20"/>
          </w:rPr>
          <w:t>7</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62" w:history="1">
        <w:r w:rsidR="006B2837" w:rsidRPr="006B2837">
          <w:rPr>
            <w:rStyle w:val="Hyperlink"/>
            <w:sz w:val="20"/>
          </w:rPr>
          <w:t>Agreement Structure</w:t>
        </w:r>
        <w:r w:rsidR="006B2837" w:rsidRPr="006B2837">
          <w:rPr>
            <w:webHidden/>
            <w:sz w:val="20"/>
          </w:rPr>
          <w:tab/>
        </w:r>
        <w:r w:rsidRPr="006B2837">
          <w:rPr>
            <w:webHidden/>
            <w:sz w:val="20"/>
          </w:rPr>
          <w:fldChar w:fldCharType="begin"/>
        </w:r>
        <w:r w:rsidR="006B2837" w:rsidRPr="006B2837">
          <w:rPr>
            <w:webHidden/>
            <w:sz w:val="20"/>
          </w:rPr>
          <w:instrText xml:space="preserve"> PAGEREF _Toc212271062 \h </w:instrText>
        </w:r>
        <w:r w:rsidRPr="006B2837">
          <w:rPr>
            <w:webHidden/>
            <w:sz w:val="20"/>
          </w:rPr>
        </w:r>
        <w:r w:rsidRPr="006B2837">
          <w:rPr>
            <w:webHidden/>
            <w:sz w:val="20"/>
          </w:rPr>
          <w:fldChar w:fldCharType="separate"/>
        </w:r>
        <w:r w:rsidR="006B2837" w:rsidRPr="006B2837">
          <w:rPr>
            <w:webHidden/>
            <w:sz w:val="20"/>
          </w:rPr>
          <w:t>8</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63" w:history="1">
        <w:r w:rsidR="006B2837" w:rsidRPr="006B2837">
          <w:rPr>
            <w:rStyle w:val="Hyperlink"/>
            <w:sz w:val="20"/>
          </w:rPr>
          <w:t>Choosing a Select License Agreement</w:t>
        </w:r>
        <w:r w:rsidR="006B2837" w:rsidRPr="006B2837">
          <w:rPr>
            <w:webHidden/>
            <w:sz w:val="20"/>
          </w:rPr>
          <w:tab/>
        </w:r>
        <w:r w:rsidRPr="006B2837">
          <w:rPr>
            <w:webHidden/>
            <w:sz w:val="20"/>
          </w:rPr>
          <w:fldChar w:fldCharType="begin"/>
        </w:r>
        <w:r w:rsidR="006B2837" w:rsidRPr="006B2837">
          <w:rPr>
            <w:webHidden/>
            <w:sz w:val="20"/>
          </w:rPr>
          <w:instrText xml:space="preserve"> PAGEREF _Toc212271063 \h </w:instrText>
        </w:r>
        <w:r w:rsidRPr="006B2837">
          <w:rPr>
            <w:webHidden/>
            <w:sz w:val="20"/>
          </w:rPr>
        </w:r>
        <w:r w:rsidRPr="006B2837">
          <w:rPr>
            <w:webHidden/>
            <w:sz w:val="20"/>
          </w:rPr>
          <w:fldChar w:fldCharType="separate"/>
        </w:r>
        <w:r w:rsidR="006B2837" w:rsidRPr="006B2837">
          <w:rPr>
            <w:webHidden/>
            <w:sz w:val="20"/>
          </w:rPr>
          <w:t>8</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64" w:history="1">
        <w:r w:rsidR="006B2837" w:rsidRPr="006B2837">
          <w:rPr>
            <w:rStyle w:val="Hyperlink"/>
            <w:sz w:val="20"/>
          </w:rPr>
          <w:t>Product Fulfillment</w:t>
        </w:r>
        <w:r w:rsidR="006B2837" w:rsidRPr="006B2837">
          <w:rPr>
            <w:webHidden/>
            <w:sz w:val="20"/>
          </w:rPr>
          <w:tab/>
        </w:r>
        <w:r w:rsidRPr="006B2837">
          <w:rPr>
            <w:webHidden/>
            <w:sz w:val="20"/>
          </w:rPr>
          <w:fldChar w:fldCharType="begin"/>
        </w:r>
        <w:r w:rsidR="006B2837" w:rsidRPr="006B2837">
          <w:rPr>
            <w:webHidden/>
            <w:sz w:val="20"/>
          </w:rPr>
          <w:instrText xml:space="preserve"> PAGEREF _Toc212271064 \h </w:instrText>
        </w:r>
        <w:r w:rsidRPr="006B2837">
          <w:rPr>
            <w:webHidden/>
            <w:sz w:val="20"/>
          </w:rPr>
        </w:r>
        <w:r w:rsidRPr="006B2837">
          <w:rPr>
            <w:webHidden/>
            <w:sz w:val="20"/>
          </w:rPr>
          <w:fldChar w:fldCharType="separate"/>
        </w:r>
        <w:r w:rsidR="006B2837" w:rsidRPr="006B2837">
          <w:rPr>
            <w:webHidden/>
            <w:sz w:val="20"/>
          </w:rPr>
          <w:t>9</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65" w:history="1">
        <w:r w:rsidR="006B2837" w:rsidRPr="006B2837">
          <w:rPr>
            <w:rStyle w:val="Hyperlink"/>
            <w:sz w:val="20"/>
          </w:rPr>
          <w:t>Volume Licensing Product Fulfillment (Media kit)</w:t>
        </w:r>
        <w:r w:rsidR="006B2837" w:rsidRPr="006B2837">
          <w:rPr>
            <w:webHidden/>
            <w:sz w:val="20"/>
          </w:rPr>
          <w:tab/>
        </w:r>
        <w:r w:rsidRPr="006B2837">
          <w:rPr>
            <w:webHidden/>
            <w:sz w:val="20"/>
          </w:rPr>
          <w:fldChar w:fldCharType="begin"/>
        </w:r>
        <w:r w:rsidR="006B2837" w:rsidRPr="006B2837">
          <w:rPr>
            <w:webHidden/>
            <w:sz w:val="20"/>
          </w:rPr>
          <w:instrText xml:space="preserve"> PAGEREF _Toc212271065 \h </w:instrText>
        </w:r>
        <w:r w:rsidRPr="006B2837">
          <w:rPr>
            <w:webHidden/>
            <w:sz w:val="20"/>
          </w:rPr>
        </w:r>
        <w:r w:rsidRPr="006B2837">
          <w:rPr>
            <w:webHidden/>
            <w:sz w:val="20"/>
          </w:rPr>
          <w:fldChar w:fldCharType="separate"/>
        </w:r>
        <w:r w:rsidR="006B2837" w:rsidRPr="006B2837">
          <w:rPr>
            <w:webHidden/>
            <w:sz w:val="20"/>
          </w:rPr>
          <w:t>9</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66" w:history="1">
        <w:r w:rsidR="006B2837" w:rsidRPr="006B2837">
          <w:rPr>
            <w:rStyle w:val="Hyperlink"/>
            <w:sz w:val="20"/>
          </w:rPr>
          <w:t>Making Copies</w:t>
        </w:r>
        <w:r w:rsidR="006B2837" w:rsidRPr="006B2837">
          <w:rPr>
            <w:webHidden/>
            <w:sz w:val="20"/>
          </w:rPr>
          <w:tab/>
        </w:r>
        <w:r w:rsidRPr="006B2837">
          <w:rPr>
            <w:webHidden/>
            <w:sz w:val="20"/>
          </w:rPr>
          <w:fldChar w:fldCharType="begin"/>
        </w:r>
        <w:r w:rsidR="006B2837" w:rsidRPr="006B2837">
          <w:rPr>
            <w:webHidden/>
            <w:sz w:val="20"/>
          </w:rPr>
          <w:instrText xml:space="preserve"> PAGEREF _Toc212271066 \h </w:instrText>
        </w:r>
        <w:r w:rsidRPr="006B2837">
          <w:rPr>
            <w:webHidden/>
            <w:sz w:val="20"/>
          </w:rPr>
        </w:r>
        <w:r w:rsidRPr="006B2837">
          <w:rPr>
            <w:webHidden/>
            <w:sz w:val="20"/>
          </w:rPr>
          <w:fldChar w:fldCharType="separate"/>
        </w:r>
        <w:r w:rsidR="006B2837" w:rsidRPr="006B2837">
          <w:rPr>
            <w:webHidden/>
            <w:sz w:val="20"/>
          </w:rPr>
          <w:t>9</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67" w:history="1">
        <w:r w:rsidR="006B2837" w:rsidRPr="006B2837">
          <w:rPr>
            <w:rStyle w:val="Hyperlink"/>
            <w:sz w:val="20"/>
          </w:rPr>
          <w:t>Ordering Media, Disks, and Documentation</w:t>
        </w:r>
        <w:r w:rsidR="006B2837" w:rsidRPr="006B2837">
          <w:rPr>
            <w:webHidden/>
            <w:sz w:val="20"/>
          </w:rPr>
          <w:tab/>
        </w:r>
        <w:r w:rsidRPr="006B2837">
          <w:rPr>
            <w:webHidden/>
            <w:sz w:val="20"/>
          </w:rPr>
          <w:fldChar w:fldCharType="begin"/>
        </w:r>
        <w:r w:rsidR="006B2837" w:rsidRPr="006B2837">
          <w:rPr>
            <w:webHidden/>
            <w:sz w:val="20"/>
          </w:rPr>
          <w:instrText xml:space="preserve"> PAGEREF _Toc212271067 \h </w:instrText>
        </w:r>
        <w:r w:rsidRPr="006B2837">
          <w:rPr>
            <w:webHidden/>
            <w:sz w:val="20"/>
          </w:rPr>
        </w:r>
        <w:r w:rsidRPr="006B2837">
          <w:rPr>
            <w:webHidden/>
            <w:sz w:val="20"/>
          </w:rPr>
          <w:fldChar w:fldCharType="separate"/>
        </w:r>
        <w:r w:rsidR="006B2837" w:rsidRPr="006B2837">
          <w:rPr>
            <w:webHidden/>
            <w:sz w:val="20"/>
          </w:rPr>
          <w:t>9</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68" w:history="1">
        <w:r w:rsidR="006B2837" w:rsidRPr="006B2837">
          <w:rPr>
            <w:rStyle w:val="Hyperlink"/>
            <w:rFonts w:eastAsia="Arial Unicode MS"/>
            <w:sz w:val="20"/>
          </w:rPr>
          <w:t>Microsoft Volume Licensing Services Web Site</w:t>
        </w:r>
        <w:r w:rsidR="006B2837" w:rsidRPr="006B2837">
          <w:rPr>
            <w:webHidden/>
            <w:sz w:val="20"/>
          </w:rPr>
          <w:tab/>
        </w:r>
        <w:r w:rsidRPr="006B2837">
          <w:rPr>
            <w:webHidden/>
            <w:sz w:val="20"/>
          </w:rPr>
          <w:fldChar w:fldCharType="begin"/>
        </w:r>
        <w:r w:rsidR="006B2837" w:rsidRPr="006B2837">
          <w:rPr>
            <w:webHidden/>
            <w:sz w:val="20"/>
          </w:rPr>
          <w:instrText xml:space="preserve"> PAGEREF _Toc212271068 \h </w:instrText>
        </w:r>
        <w:r w:rsidRPr="006B2837">
          <w:rPr>
            <w:webHidden/>
            <w:sz w:val="20"/>
          </w:rPr>
        </w:r>
        <w:r w:rsidRPr="006B2837">
          <w:rPr>
            <w:webHidden/>
            <w:sz w:val="20"/>
          </w:rPr>
          <w:fldChar w:fldCharType="separate"/>
        </w:r>
        <w:r w:rsidR="006B2837" w:rsidRPr="006B2837">
          <w:rPr>
            <w:webHidden/>
            <w:sz w:val="20"/>
          </w:rPr>
          <w:t>10</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69" w:history="1">
        <w:r w:rsidR="006B2837" w:rsidRPr="006B2837">
          <w:rPr>
            <w:rStyle w:val="Hyperlink"/>
            <w:rFonts w:eastAsia="Arial Unicode MS"/>
            <w:sz w:val="20"/>
          </w:rPr>
          <w:t>Agreement Renewal</w:t>
        </w:r>
        <w:r w:rsidR="006B2837" w:rsidRPr="006B2837">
          <w:rPr>
            <w:webHidden/>
            <w:sz w:val="20"/>
          </w:rPr>
          <w:tab/>
        </w:r>
        <w:r w:rsidRPr="006B2837">
          <w:rPr>
            <w:webHidden/>
            <w:sz w:val="20"/>
          </w:rPr>
          <w:fldChar w:fldCharType="begin"/>
        </w:r>
        <w:r w:rsidR="006B2837" w:rsidRPr="006B2837">
          <w:rPr>
            <w:webHidden/>
            <w:sz w:val="20"/>
          </w:rPr>
          <w:instrText xml:space="preserve"> PAGEREF _Toc212271069 \h </w:instrText>
        </w:r>
        <w:r w:rsidRPr="006B2837">
          <w:rPr>
            <w:webHidden/>
            <w:sz w:val="20"/>
          </w:rPr>
        </w:r>
        <w:r w:rsidRPr="006B2837">
          <w:rPr>
            <w:webHidden/>
            <w:sz w:val="20"/>
          </w:rPr>
          <w:fldChar w:fldCharType="separate"/>
        </w:r>
        <w:r w:rsidR="006B2837" w:rsidRPr="006B2837">
          <w:rPr>
            <w:webHidden/>
            <w:sz w:val="20"/>
          </w:rPr>
          <w:t>10</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70" w:history="1">
        <w:r w:rsidR="006B2837" w:rsidRPr="006B2837">
          <w:rPr>
            <w:rStyle w:val="Hyperlink"/>
            <w:rFonts w:eastAsia="Arial Unicode MS"/>
            <w:sz w:val="20"/>
          </w:rPr>
          <w:t>Additional Resources</w:t>
        </w:r>
        <w:r w:rsidR="006B2837" w:rsidRPr="006B2837">
          <w:rPr>
            <w:webHidden/>
            <w:sz w:val="20"/>
          </w:rPr>
          <w:tab/>
        </w:r>
        <w:r w:rsidRPr="006B2837">
          <w:rPr>
            <w:webHidden/>
            <w:sz w:val="20"/>
          </w:rPr>
          <w:fldChar w:fldCharType="begin"/>
        </w:r>
        <w:r w:rsidR="006B2837" w:rsidRPr="006B2837">
          <w:rPr>
            <w:webHidden/>
            <w:sz w:val="20"/>
          </w:rPr>
          <w:instrText xml:space="preserve"> PAGEREF _Toc212271070 \h </w:instrText>
        </w:r>
        <w:r w:rsidRPr="006B2837">
          <w:rPr>
            <w:webHidden/>
            <w:sz w:val="20"/>
          </w:rPr>
        </w:r>
        <w:r w:rsidRPr="006B2837">
          <w:rPr>
            <w:webHidden/>
            <w:sz w:val="20"/>
          </w:rPr>
          <w:fldChar w:fldCharType="separate"/>
        </w:r>
        <w:r w:rsidR="006B2837" w:rsidRPr="006B2837">
          <w:rPr>
            <w:webHidden/>
            <w:sz w:val="20"/>
          </w:rPr>
          <w:t>10</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71" w:history="1">
        <w:r w:rsidR="006B2837" w:rsidRPr="006B2837">
          <w:rPr>
            <w:rStyle w:val="Hyperlink"/>
            <w:rFonts w:eastAsia="Arial Unicode MS"/>
            <w:sz w:val="20"/>
          </w:rPr>
          <w:t>Appendix A—What is a Software License?</w:t>
        </w:r>
        <w:r w:rsidR="006B2837" w:rsidRPr="006B2837">
          <w:rPr>
            <w:webHidden/>
            <w:sz w:val="20"/>
          </w:rPr>
          <w:tab/>
        </w:r>
        <w:r w:rsidRPr="006B2837">
          <w:rPr>
            <w:webHidden/>
            <w:sz w:val="20"/>
          </w:rPr>
          <w:fldChar w:fldCharType="begin"/>
        </w:r>
        <w:r w:rsidR="006B2837" w:rsidRPr="006B2837">
          <w:rPr>
            <w:webHidden/>
            <w:sz w:val="20"/>
          </w:rPr>
          <w:instrText xml:space="preserve"> PAGEREF _Toc212271071 \h </w:instrText>
        </w:r>
        <w:r w:rsidRPr="006B2837">
          <w:rPr>
            <w:webHidden/>
            <w:sz w:val="20"/>
          </w:rPr>
        </w:r>
        <w:r w:rsidRPr="006B2837">
          <w:rPr>
            <w:webHidden/>
            <w:sz w:val="20"/>
          </w:rPr>
          <w:fldChar w:fldCharType="separate"/>
        </w:r>
        <w:r w:rsidR="006B2837" w:rsidRPr="006B2837">
          <w:rPr>
            <w:webHidden/>
            <w:sz w:val="20"/>
          </w:rPr>
          <w:t>11</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72" w:history="1">
        <w:r w:rsidR="006B2837" w:rsidRPr="006B2837">
          <w:rPr>
            <w:rStyle w:val="Hyperlink"/>
            <w:rFonts w:eastAsia="Arial Unicode MS"/>
            <w:sz w:val="20"/>
          </w:rPr>
          <w:t>Determining the License You Need</w:t>
        </w:r>
        <w:r w:rsidR="006B2837" w:rsidRPr="006B2837">
          <w:rPr>
            <w:webHidden/>
            <w:sz w:val="20"/>
          </w:rPr>
          <w:tab/>
        </w:r>
        <w:r w:rsidRPr="006B2837">
          <w:rPr>
            <w:webHidden/>
            <w:sz w:val="20"/>
          </w:rPr>
          <w:fldChar w:fldCharType="begin"/>
        </w:r>
        <w:r w:rsidR="006B2837" w:rsidRPr="006B2837">
          <w:rPr>
            <w:webHidden/>
            <w:sz w:val="20"/>
          </w:rPr>
          <w:instrText xml:space="preserve"> PAGEREF _Toc212271072 \h </w:instrText>
        </w:r>
        <w:r w:rsidRPr="006B2837">
          <w:rPr>
            <w:webHidden/>
            <w:sz w:val="20"/>
          </w:rPr>
        </w:r>
        <w:r w:rsidRPr="006B2837">
          <w:rPr>
            <w:webHidden/>
            <w:sz w:val="20"/>
          </w:rPr>
          <w:fldChar w:fldCharType="separate"/>
        </w:r>
        <w:r w:rsidR="006B2837" w:rsidRPr="006B2837">
          <w:rPr>
            <w:webHidden/>
            <w:sz w:val="20"/>
          </w:rPr>
          <w:t>11</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73" w:history="1">
        <w:r w:rsidR="006B2837" w:rsidRPr="006B2837">
          <w:rPr>
            <w:rStyle w:val="Hyperlink"/>
            <w:rFonts w:eastAsia="Arial Unicode MS"/>
            <w:sz w:val="20"/>
          </w:rPr>
          <w:t>Product Pool</w:t>
        </w:r>
        <w:r w:rsidR="006B2837" w:rsidRPr="006B2837">
          <w:rPr>
            <w:webHidden/>
            <w:sz w:val="20"/>
          </w:rPr>
          <w:tab/>
        </w:r>
        <w:r w:rsidRPr="006B2837">
          <w:rPr>
            <w:webHidden/>
            <w:sz w:val="20"/>
          </w:rPr>
          <w:fldChar w:fldCharType="begin"/>
        </w:r>
        <w:r w:rsidR="006B2837" w:rsidRPr="006B2837">
          <w:rPr>
            <w:webHidden/>
            <w:sz w:val="20"/>
          </w:rPr>
          <w:instrText xml:space="preserve"> PAGEREF _Toc212271073 \h </w:instrText>
        </w:r>
        <w:r w:rsidRPr="006B2837">
          <w:rPr>
            <w:webHidden/>
            <w:sz w:val="20"/>
          </w:rPr>
        </w:r>
        <w:r w:rsidRPr="006B2837">
          <w:rPr>
            <w:webHidden/>
            <w:sz w:val="20"/>
          </w:rPr>
          <w:fldChar w:fldCharType="separate"/>
        </w:r>
        <w:r w:rsidR="006B2837" w:rsidRPr="006B2837">
          <w:rPr>
            <w:webHidden/>
            <w:sz w:val="20"/>
          </w:rPr>
          <w:t>11</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74" w:history="1">
        <w:r w:rsidR="006B2837" w:rsidRPr="006B2837">
          <w:rPr>
            <w:rStyle w:val="Hyperlink"/>
            <w:rFonts w:eastAsia="Arial Unicode MS"/>
            <w:sz w:val="20"/>
          </w:rPr>
          <w:t>Product</w:t>
        </w:r>
        <w:r w:rsidR="006B2837" w:rsidRPr="006B2837">
          <w:rPr>
            <w:webHidden/>
            <w:sz w:val="20"/>
          </w:rPr>
          <w:tab/>
        </w:r>
        <w:r w:rsidRPr="006B2837">
          <w:rPr>
            <w:webHidden/>
            <w:sz w:val="20"/>
          </w:rPr>
          <w:fldChar w:fldCharType="begin"/>
        </w:r>
        <w:r w:rsidR="006B2837" w:rsidRPr="006B2837">
          <w:rPr>
            <w:webHidden/>
            <w:sz w:val="20"/>
          </w:rPr>
          <w:instrText xml:space="preserve"> PAGEREF _Toc212271074 \h </w:instrText>
        </w:r>
        <w:r w:rsidRPr="006B2837">
          <w:rPr>
            <w:webHidden/>
            <w:sz w:val="20"/>
          </w:rPr>
        </w:r>
        <w:r w:rsidRPr="006B2837">
          <w:rPr>
            <w:webHidden/>
            <w:sz w:val="20"/>
          </w:rPr>
          <w:fldChar w:fldCharType="separate"/>
        </w:r>
        <w:r w:rsidR="006B2837" w:rsidRPr="006B2837">
          <w:rPr>
            <w:webHidden/>
            <w:sz w:val="20"/>
          </w:rPr>
          <w:t>11</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75" w:history="1">
        <w:r w:rsidR="006B2837" w:rsidRPr="006B2837">
          <w:rPr>
            <w:rStyle w:val="Hyperlink"/>
            <w:rFonts w:eastAsia="Arial Unicode MS"/>
            <w:sz w:val="20"/>
          </w:rPr>
          <w:t>Version</w:t>
        </w:r>
        <w:r w:rsidR="006B2837" w:rsidRPr="006B2837">
          <w:rPr>
            <w:webHidden/>
            <w:sz w:val="20"/>
          </w:rPr>
          <w:tab/>
        </w:r>
        <w:r w:rsidRPr="006B2837">
          <w:rPr>
            <w:webHidden/>
            <w:sz w:val="20"/>
          </w:rPr>
          <w:fldChar w:fldCharType="begin"/>
        </w:r>
        <w:r w:rsidR="006B2837" w:rsidRPr="006B2837">
          <w:rPr>
            <w:webHidden/>
            <w:sz w:val="20"/>
          </w:rPr>
          <w:instrText xml:space="preserve"> PAGEREF _Toc212271075 \h </w:instrText>
        </w:r>
        <w:r w:rsidRPr="006B2837">
          <w:rPr>
            <w:webHidden/>
            <w:sz w:val="20"/>
          </w:rPr>
        </w:r>
        <w:r w:rsidRPr="006B2837">
          <w:rPr>
            <w:webHidden/>
            <w:sz w:val="20"/>
          </w:rPr>
          <w:fldChar w:fldCharType="separate"/>
        </w:r>
        <w:r w:rsidR="006B2837" w:rsidRPr="006B2837">
          <w:rPr>
            <w:webHidden/>
            <w:sz w:val="20"/>
          </w:rPr>
          <w:t>11</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76" w:history="1">
        <w:r w:rsidR="006B2837" w:rsidRPr="006B2837">
          <w:rPr>
            <w:rStyle w:val="Hyperlink"/>
            <w:rFonts w:eastAsia="Arial Unicode MS"/>
            <w:sz w:val="20"/>
          </w:rPr>
          <w:t>Edition</w:t>
        </w:r>
        <w:r w:rsidR="006B2837" w:rsidRPr="006B2837">
          <w:rPr>
            <w:webHidden/>
            <w:sz w:val="20"/>
          </w:rPr>
          <w:tab/>
        </w:r>
        <w:r w:rsidRPr="006B2837">
          <w:rPr>
            <w:webHidden/>
            <w:sz w:val="20"/>
          </w:rPr>
          <w:fldChar w:fldCharType="begin"/>
        </w:r>
        <w:r w:rsidR="006B2837" w:rsidRPr="006B2837">
          <w:rPr>
            <w:webHidden/>
            <w:sz w:val="20"/>
          </w:rPr>
          <w:instrText xml:space="preserve"> PAGEREF _Toc212271076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77" w:history="1">
        <w:r w:rsidR="006B2837" w:rsidRPr="006B2837">
          <w:rPr>
            <w:rStyle w:val="Hyperlink"/>
            <w:rFonts w:eastAsia="Arial Unicode MS"/>
            <w:sz w:val="20"/>
          </w:rPr>
          <w:t>Product Type</w:t>
        </w:r>
        <w:r w:rsidR="006B2837" w:rsidRPr="006B2837">
          <w:rPr>
            <w:webHidden/>
            <w:sz w:val="20"/>
          </w:rPr>
          <w:tab/>
        </w:r>
        <w:r w:rsidRPr="006B2837">
          <w:rPr>
            <w:webHidden/>
            <w:sz w:val="20"/>
          </w:rPr>
          <w:fldChar w:fldCharType="begin"/>
        </w:r>
        <w:r w:rsidR="006B2837" w:rsidRPr="006B2837">
          <w:rPr>
            <w:webHidden/>
            <w:sz w:val="20"/>
          </w:rPr>
          <w:instrText xml:space="preserve"> PAGEREF _Toc212271077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78" w:history="1">
        <w:r w:rsidR="006B2837" w:rsidRPr="006B2837">
          <w:rPr>
            <w:rStyle w:val="Hyperlink"/>
            <w:rFonts w:eastAsia="Arial Unicode MS"/>
            <w:sz w:val="20"/>
          </w:rPr>
          <w:t>Software Assurance</w:t>
        </w:r>
        <w:r w:rsidR="006B2837" w:rsidRPr="006B2837">
          <w:rPr>
            <w:webHidden/>
            <w:sz w:val="20"/>
          </w:rPr>
          <w:tab/>
        </w:r>
        <w:r w:rsidRPr="006B2837">
          <w:rPr>
            <w:webHidden/>
            <w:sz w:val="20"/>
          </w:rPr>
          <w:fldChar w:fldCharType="begin"/>
        </w:r>
        <w:r w:rsidR="006B2837" w:rsidRPr="006B2837">
          <w:rPr>
            <w:webHidden/>
            <w:sz w:val="20"/>
          </w:rPr>
          <w:instrText xml:space="preserve"> PAGEREF _Toc212271078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79" w:history="1">
        <w:r w:rsidR="006B2837" w:rsidRPr="006B2837">
          <w:rPr>
            <w:rStyle w:val="Hyperlink"/>
            <w:rFonts w:eastAsia="Arial Unicode MS"/>
            <w:sz w:val="20"/>
          </w:rPr>
          <w:t>Deciding the Best Purchase Option and Determining Where to Purchase</w:t>
        </w:r>
        <w:r w:rsidR="006B2837" w:rsidRPr="006B2837">
          <w:rPr>
            <w:webHidden/>
            <w:sz w:val="20"/>
          </w:rPr>
          <w:tab/>
        </w:r>
        <w:r w:rsidRPr="006B2837">
          <w:rPr>
            <w:webHidden/>
            <w:sz w:val="20"/>
          </w:rPr>
          <w:fldChar w:fldCharType="begin"/>
        </w:r>
        <w:r w:rsidR="006B2837" w:rsidRPr="006B2837">
          <w:rPr>
            <w:webHidden/>
            <w:sz w:val="20"/>
          </w:rPr>
          <w:instrText xml:space="preserve"> PAGEREF _Toc212271079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80" w:history="1">
        <w:r w:rsidR="006B2837" w:rsidRPr="006B2837">
          <w:rPr>
            <w:rStyle w:val="Hyperlink"/>
            <w:rFonts w:eastAsia="Arial Unicode MS"/>
            <w:sz w:val="20"/>
          </w:rPr>
          <w:t>Original Equipment Manufacturer (OEM)</w:t>
        </w:r>
        <w:r w:rsidR="006B2837" w:rsidRPr="006B2837">
          <w:rPr>
            <w:webHidden/>
            <w:sz w:val="20"/>
          </w:rPr>
          <w:tab/>
        </w:r>
        <w:r w:rsidRPr="006B2837">
          <w:rPr>
            <w:webHidden/>
            <w:sz w:val="20"/>
          </w:rPr>
          <w:fldChar w:fldCharType="begin"/>
        </w:r>
        <w:r w:rsidR="006B2837" w:rsidRPr="006B2837">
          <w:rPr>
            <w:webHidden/>
            <w:sz w:val="20"/>
          </w:rPr>
          <w:instrText xml:space="preserve"> PAGEREF _Toc212271080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81" w:history="1">
        <w:r w:rsidR="006B2837" w:rsidRPr="006B2837">
          <w:rPr>
            <w:rStyle w:val="Hyperlink"/>
            <w:rFonts w:eastAsia="Arial Unicode MS"/>
            <w:sz w:val="20"/>
          </w:rPr>
          <w:t>Full Packaged Product (FPP) Retail</w:t>
        </w:r>
        <w:r w:rsidR="006B2837" w:rsidRPr="006B2837">
          <w:rPr>
            <w:webHidden/>
            <w:sz w:val="20"/>
          </w:rPr>
          <w:tab/>
        </w:r>
        <w:r w:rsidRPr="006B2837">
          <w:rPr>
            <w:webHidden/>
            <w:sz w:val="20"/>
          </w:rPr>
          <w:fldChar w:fldCharType="begin"/>
        </w:r>
        <w:r w:rsidR="006B2837" w:rsidRPr="006B2837">
          <w:rPr>
            <w:webHidden/>
            <w:sz w:val="20"/>
          </w:rPr>
          <w:instrText xml:space="preserve"> PAGEREF _Toc212271081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3"/>
        <w:rPr>
          <w:rFonts w:asciiTheme="minorHAnsi" w:eastAsiaTheme="minorEastAsia" w:hAnsiTheme="minorHAnsi" w:cstheme="minorBidi"/>
          <w:iCs w:val="0"/>
          <w:sz w:val="20"/>
          <w:szCs w:val="22"/>
        </w:rPr>
      </w:pPr>
      <w:hyperlink w:anchor="_Toc212271082" w:history="1">
        <w:r w:rsidR="006B2837" w:rsidRPr="006B2837">
          <w:rPr>
            <w:rStyle w:val="Hyperlink"/>
            <w:rFonts w:eastAsia="Arial Unicode MS"/>
            <w:sz w:val="20"/>
          </w:rPr>
          <w:t>Volume Licensing for Organizations</w:t>
        </w:r>
        <w:r w:rsidR="006B2837" w:rsidRPr="006B2837">
          <w:rPr>
            <w:webHidden/>
            <w:sz w:val="20"/>
          </w:rPr>
          <w:tab/>
        </w:r>
        <w:r w:rsidRPr="006B2837">
          <w:rPr>
            <w:webHidden/>
            <w:sz w:val="20"/>
          </w:rPr>
          <w:fldChar w:fldCharType="begin"/>
        </w:r>
        <w:r w:rsidR="006B2837" w:rsidRPr="006B2837">
          <w:rPr>
            <w:webHidden/>
            <w:sz w:val="20"/>
          </w:rPr>
          <w:instrText xml:space="preserve"> PAGEREF _Toc212271082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83" w:history="1">
        <w:r w:rsidR="006B2837" w:rsidRPr="006B2837">
          <w:rPr>
            <w:rStyle w:val="Hyperlink"/>
            <w:rFonts w:eastAsia="Arial Unicode MS"/>
            <w:sz w:val="20"/>
          </w:rPr>
          <w:t>Appendix B—Software Assurance Membership &amp; Support Offerings Worldwide</w:t>
        </w:r>
        <w:r w:rsidR="006B2837" w:rsidRPr="006B2837">
          <w:rPr>
            <w:webHidden/>
            <w:sz w:val="20"/>
          </w:rPr>
          <w:tab/>
        </w:r>
        <w:r w:rsidRPr="006B2837">
          <w:rPr>
            <w:webHidden/>
            <w:sz w:val="20"/>
          </w:rPr>
          <w:fldChar w:fldCharType="begin"/>
        </w:r>
        <w:r w:rsidR="006B2837" w:rsidRPr="006B2837">
          <w:rPr>
            <w:webHidden/>
            <w:sz w:val="20"/>
          </w:rPr>
          <w:instrText xml:space="preserve"> PAGEREF _Toc212271083 \h </w:instrText>
        </w:r>
        <w:r w:rsidRPr="006B2837">
          <w:rPr>
            <w:webHidden/>
            <w:sz w:val="20"/>
          </w:rPr>
        </w:r>
        <w:r w:rsidRPr="006B2837">
          <w:rPr>
            <w:webHidden/>
            <w:sz w:val="20"/>
          </w:rPr>
          <w:fldChar w:fldCharType="separate"/>
        </w:r>
        <w:r w:rsidR="006B2837" w:rsidRPr="006B2837">
          <w:rPr>
            <w:webHidden/>
            <w:sz w:val="20"/>
          </w:rPr>
          <w:t>12</w:t>
        </w:r>
        <w:r w:rsidRPr="006B2837">
          <w:rPr>
            <w:webHidden/>
            <w:sz w:val="20"/>
          </w:rPr>
          <w:fldChar w:fldCharType="end"/>
        </w:r>
      </w:hyperlink>
    </w:p>
    <w:p w:rsidR="006B2837" w:rsidRPr="006B2837" w:rsidRDefault="0077175C">
      <w:pPr>
        <w:pStyle w:val="TOC2"/>
        <w:rPr>
          <w:rFonts w:asciiTheme="minorHAnsi" w:eastAsiaTheme="minorEastAsia" w:hAnsiTheme="minorHAnsi" w:cstheme="minorBidi"/>
          <w:sz w:val="20"/>
        </w:rPr>
      </w:pPr>
      <w:hyperlink w:anchor="_Toc212271084" w:history="1">
        <w:r w:rsidR="006B2837" w:rsidRPr="006B2837">
          <w:rPr>
            <w:rStyle w:val="Hyperlink"/>
            <w:sz w:val="20"/>
          </w:rPr>
          <w:t>Questions &amp; Answers</w:t>
        </w:r>
        <w:r w:rsidR="006B2837" w:rsidRPr="006B2837">
          <w:rPr>
            <w:webHidden/>
            <w:sz w:val="20"/>
          </w:rPr>
          <w:tab/>
        </w:r>
        <w:r w:rsidRPr="006B2837">
          <w:rPr>
            <w:webHidden/>
            <w:sz w:val="20"/>
          </w:rPr>
          <w:fldChar w:fldCharType="begin"/>
        </w:r>
        <w:r w:rsidR="006B2837" w:rsidRPr="006B2837">
          <w:rPr>
            <w:webHidden/>
            <w:sz w:val="20"/>
          </w:rPr>
          <w:instrText xml:space="preserve"> PAGEREF _Toc212271084 \h </w:instrText>
        </w:r>
        <w:r w:rsidRPr="006B2837">
          <w:rPr>
            <w:webHidden/>
            <w:sz w:val="20"/>
          </w:rPr>
        </w:r>
        <w:r w:rsidRPr="006B2837">
          <w:rPr>
            <w:webHidden/>
            <w:sz w:val="20"/>
          </w:rPr>
          <w:fldChar w:fldCharType="separate"/>
        </w:r>
        <w:r w:rsidR="006B2837" w:rsidRPr="006B2837">
          <w:rPr>
            <w:webHidden/>
            <w:sz w:val="20"/>
          </w:rPr>
          <w:t>13</w:t>
        </w:r>
        <w:r w:rsidRPr="006B2837">
          <w:rPr>
            <w:webHidden/>
            <w:sz w:val="20"/>
          </w:rPr>
          <w:fldChar w:fldCharType="end"/>
        </w:r>
      </w:hyperlink>
    </w:p>
    <w:p w:rsidR="006B2837" w:rsidRPr="006B2837" w:rsidRDefault="0077175C">
      <w:pPr>
        <w:pStyle w:val="TOC1"/>
        <w:rPr>
          <w:rFonts w:asciiTheme="minorHAnsi" w:eastAsiaTheme="minorEastAsia" w:hAnsiTheme="minorHAnsi" w:cstheme="minorBidi"/>
          <w:b w:val="0"/>
          <w:bCs w:val="0"/>
          <w:color w:val="auto"/>
          <w:sz w:val="20"/>
        </w:rPr>
      </w:pPr>
      <w:hyperlink w:anchor="_Toc212271085" w:history="1">
        <w:r w:rsidR="006B2837" w:rsidRPr="006B2837">
          <w:rPr>
            <w:rStyle w:val="Hyperlink"/>
            <w:sz w:val="20"/>
          </w:rPr>
          <w:t>Glossary</w:t>
        </w:r>
        <w:r w:rsidR="006B2837" w:rsidRPr="006B2837">
          <w:rPr>
            <w:webHidden/>
            <w:sz w:val="20"/>
          </w:rPr>
          <w:tab/>
        </w:r>
        <w:r w:rsidRPr="006B2837">
          <w:rPr>
            <w:webHidden/>
            <w:sz w:val="20"/>
          </w:rPr>
          <w:fldChar w:fldCharType="begin"/>
        </w:r>
        <w:r w:rsidR="006B2837" w:rsidRPr="006B2837">
          <w:rPr>
            <w:webHidden/>
            <w:sz w:val="20"/>
          </w:rPr>
          <w:instrText xml:space="preserve"> PAGEREF _Toc212271085 \h </w:instrText>
        </w:r>
        <w:r w:rsidRPr="006B2837">
          <w:rPr>
            <w:webHidden/>
            <w:sz w:val="20"/>
          </w:rPr>
        </w:r>
        <w:r w:rsidRPr="006B2837">
          <w:rPr>
            <w:webHidden/>
            <w:sz w:val="20"/>
          </w:rPr>
          <w:fldChar w:fldCharType="separate"/>
        </w:r>
        <w:r w:rsidR="006B2837" w:rsidRPr="006B2837">
          <w:rPr>
            <w:webHidden/>
            <w:sz w:val="20"/>
          </w:rPr>
          <w:t>15</w:t>
        </w:r>
        <w:r w:rsidRPr="006B2837">
          <w:rPr>
            <w:webHidden/>
            <w:sz w:val="20"/>
          </w:rPr>
          <w:fldChar w:fldCharType="end"/>
        </w:r>
      </w:hyperlink>
    </w:p>
    <w:p w:rsidR="006B2837" w:rsidRDefault="0077175C" w:rsidP="006B2837">
      <w:pPr>
        <w:pStyle w:val="Heading1"/>
      </w:pPr>
      <w:r w:rsidRPr="006B2837">
        <w:rPr>
          <w:sz w:val="28"/>
        </w:rPr>
        <w:fldChar w:fldCharType="end"/>
      </w:r>
      <w:r w:rsidR="001405A7">
        <w:br w:type="page"/>
      </w:r>
      <w:bookmarkStart w:id="0" w:name="_Toc138648882"/>
      <w:bookmarkStart w:id="1" w:name="_Toc212271053"/>
      <w:r w:rsidR="006B2837">
        <w:lastRenderedPageBreak/>
        <w:t>Microsoft Select License Overview</w:t>
      </w:r>
      <w:bookmarkEnd w:id="0"/>
      <w:bookmarkEnd w:id="1"/>
    </w:p>
    <w:p w:rsidR="006B2837" w:rsidRDefault="006B2837" w:rsidP="006B2837">
      <w:r>
        <w:t>The Microsoft</w:t>
      </w:r>
      <w:r w:rsidRPr="00557FE7">
        <w:rPr>
          <w:szCs w:val="22"/>
          <w:vertAlign w:val="superscript"/>
        </w:rPr>
        <w:t>®</w:t>
      </w:r>
      <w:r>
        <w:t xml:space="preserve"> Select License program was designed specifically for medium and large organizations with 250 desktop PCs or more that have mixed software requirements and want a simple, flexible, and affordable way to purchase the latest Microsoft technology on a “pay as you go” basis.  </w:t>
      </w:r>
    </w:p>
    <w:p w:rsidR="006B2837" w:rsidRDefault="006B2837" w:rsidP="006B2837">
      <w:r>
        <w:t xml:space="preserve">Select License offers the option to add Software Assurance to your licensing agreement at the time of purchase to maximize your return on investment. Software Assurance is </w:t>
      </w:r>
      <w:r w:rsidR="00CC508D">
        <w:t xml:space="preserve">the </w:t>
      </w:r>
      <w:r>
        <w:t>enhanced maintenance program</w:t>
      </w:r>
      <w:r w:rsidR="00CC508D">
        <w:t xml:space="preserve"> from Microsoft</w:t>
      </w:r>
      <w:r>
        <w:t xml:space="preserve"> that helps you get the most out of your software through each phase of software management. Access to valuable benefits such as training, deployment planning, software upgrades, and product support help you increase the productivity of your entire organization. </w:t>
      </w:r>
    </w:p>
    <w:p w:rsidR="006B2837" w:rsidRDefault="006B2837" w:rsidP="006B2837">
      <w:r>
        <w:t xml:space="preserve">If you </w:t>
      </w:r>
      <w:r w:rsidR="00CC508D">
        <w:t>want</w:t>
      </w:r>
      <w:r>
        <w:t xml:space="preserve"> more </w:t>
      </w:r>
      <w:r w:rsidR="00CC508D">
        <w:t>information about</w:t>
      </w:r>
      <w:r>
        <w:t xml:space="preserve"> Volume Licensing offerings designed for a government organization or academic institution</w:t>
      </w:r>
      <w:r w:rsidR="00557FE7">
        <w:t>,</w:t>
      </w:r>
      <w:r>
        <w:t xml:space="preserve"> </w:t>
      </w:r>
      <w:r w:rsidR="005926EC">
        <w:t>see</w:t>
      </w:r>
      <w:r>
        <w:t xml:space="preserve"> </w:t>
      </w:r>
      <w:hyperlink r:id="rId9" w:history="1">
        <w:r w:rsidR="00557FE7" w:rsidRPr="00BF7899">
          <w:rPr>
            <w:rStyle w:val="Hyperlink"/>
          </w:rPr>
          <w:t>http://www.microsoft.com/licensing/default.mspx</w:t>
        </w:r>
      </w:hyperlink>
      <w:r w:rsidR="005926EC">
        <w:t>.</w:t>
      </w:r>
    </w:p>
    <w:p w:rsidR="006B2837" w:rsidRDefault="006B2837" w:rsidP="006B2837">
      <w:pPr>
        <w:pStyle w:val="Heading1"/>
      </w:pPr>
      <w:bookmarkStart w:id="2" w:name="_Toc138648883"/>
      <w:bookmarkStart w:id="3" w:name="_Toc212271054"/>
      <w:r>
        <w:t>Select License Benefits</w:t>
      </w:r>
      <w:bookmarkEnd w:id="2"/>
      <w:bookmarkEnd w:id="3"/>
    </w:p>
    <w:p w:rsidR="006B2837" w:rsidRDefault="006B2837" w:rsidP="006B2837">
      <w:r>
        <w:t xml:space="preserve">The Microsoft Select License program offers many benefits that make it easier to do business </w:t>
      </w:r>
      <w:r w:rsidR="00CC508D">
        <w:t>by giving you</w:t>
      </w:r>
      <w:r>
        <w:t xml:space="preserve"> more value, a flexible purchasing process, and accelerated deployment, </w:t>
      </w:r>
      <w:r w:rsidR="00CC508D">
        <w:t>helping you</w:t>
      </w:r>
      <w:r>
        <w:t xml:space="preserve"> realize the value of your software investments. </w:t>
      </w:r>
    </w:p>
    <w:p w:rsidR="006B2837" w:rsidRPr="005A075C" w:rsidRDefault="006B2837" w:rsidP="005926EC">
      <w:pPr>
        <w:spacing w:after="0"/>
        <w:rPr>
          <w:b/>
        </w:rPr>
      </w:pPr>
      <w:r w:rsidRPr="005A075C">
        <w:rPr>
          <w:b/>
        </w:rPr>
        <w:t>Affordable</w:t>
      </w:r>
    </w:p>
    <w:p w:rsidR="006B2837" w:rsidRDefault="006B2837" w:rsidP="006B2837">
      <w:pPr>
        <w:numPr>
          <w:ilvl w:val="0"/>
          <w:numId w:val="7"/>
        </w:numPr>
        <w:spacing w:after="0"/>
      </w:pPr>
      <w:r>
        <w:t xml:space="preserve">Select License offers incentive-based pricing based on your technology needs and purchasing volume. Select License helps you reduce up-front software costs and enable predictable budgeting by amortizing your payments through our annual payment option when Software Assurance is included at the time of purchase. Evaluate before you deploy with training and evaluation license use rights to ensure the right choice for your business needs. </w:t>
      </w:r>
    </w:p>
    <w:p w:rsidR="006B2837" w:rsidRPr="005A075C" w:rsidRDefault="006B2837" w:rsidP="005926EC">
      <w:pPr>
        <w:spacing w:before="240" w:after="0"/>
        <w:rPr>
          <w:b/>
        </w:rPr>
      </w:pPr>
      <w:r w:rsidRPr="005A075C">
        <w:rPr>
          <w:b/>
        </w:rPr>
        <w:t>Flexible Purchasing Process</w:t>
      </w:r>
    </w:p>
    <w:p w:rsidR="006B2837" w:rsidRDefault="006B2837" w:rsidP="006B2837">
      <w:pPr>
        <w:numPr>
          <w:ilvl w:val="0"/>
          <w:numId w:val="7"/>
        </w:numPr>
        <w:spacing w:after="0"/>
      </w:pPr>
      <w:r>
        <w:t xml:space="preserve">Tailored to the size and purchasing preference of your organization, Select License offers a flexible “pay as you go” purchasing model allowing you the freedom to purchase the software licenses you need, when you need them, so you can </w:t>
      </w:r>
      <w:r w:rsidR="00CC508D">
        <w:t>start to use</w:t>
      </w:r>
      <w:r>
        <w:t xml:space="preserve"> the software immediately. Access to the Microsoft Volume Licensing Services (MVLS) password-protected, secure </w:t>
      </w:r>
      <w:r w:rsidR="00CC508D">
        <w:t>Web site</w:t>
      </w:r>
      <w:r>
        <w:t xml:space="preserve"> offers electronic access to purchase history, order confirmations, and other helpful resources helping you manage your licenses with ease and confidence.</w:t>
      </w:r>
    </w:p>
    <w:p w:rsidR="006B2837" w:rsidRPr="005A075C" w:rsidRDefault="006B2837" w:rsidP="005926EC">
      <w:pPr>
        <w:spacing w:before="240" w:after="0"/>
        <w:rPr>
          <w:b/>
        </w:rPr>
      </w:pPr>
      <w:r w:rsidRPr="005A075C">
        <w:rPr>
          <w:b/>
        </w:rPr>
        <w:t>Accelerates Deployment</w:t>
      </w:r>
    </w:p>
    <w:p w:rsidR="006B2837" w:rsidRDefault="006B2837" w:rsidP="006B2837">
      <w:pPr>
        <w:numPr>
          <w:ilvl w:val="0"/>
          <w:numId w:val="7"/>
        </w:numPr>
        <w:spacing w:after="0"/>
      </w:pPr>
      <w:r>
        <w:t xml:space="preserve">Select License provides instant access to hundreds of software titles via media kits, making it easier to evaluate, deploy, and train employees, helping your organization stay competitive and productive. Accelerate your organizations deployment with re-imaging rights, downgrade rights, cross language use rights, and training usage, all available to help shorten the time frame when you realize the true value of your software investments. </w:t>
      </w:r>
    </w:p>
    <w:p w:rsidR="006B2837" w:rsidRDefault="006B2837" w:rsidP="006B2837">
      <w:pPr>
        <w:pStyle w:val="Heading2"/>
      </w:pPr>
      <w:bookmarkStart w:id="4" w:name="_Toc138648884"/>
      <w:bookmarkStart w:id="5" w:name="_Toc212271055"/>
      <w:r>
        <w:lastRenderedPageBreak/>
        <w:t>Establishing Price Levels</w:t>
      </w:r>
      <w:bookmarkEnd w:id="4"/>
      <w:bookmarkEnd w:id="5"/>
    </w:p>
    <w:p w:rsidR="006B2837" w:rsidRDefault="006B2837" w:rsidP="006B2837">
      <w:r>
        <w:t>The Select License categorizes software products into three distinct product pools: applications, systems, and servers. Your price level for each pool will be based on product points that you forecast ov</w:t>
      </w:r>
      <w:r w:rsidR="00965690">
        <w:t xml:space="preserve">er the term of your agreement. </w:t>
      </w:r>
      <w:r>
        <w:t xml:space="preserve">The points you forecast will apply to all enrollments under the agreement.  </w:t>
      </w:r>
    </w:p>
    <w:p w:rsidR="006B2837" w:rsidRDefault="006B2837" w:rsidP="006B2837">
      <w:r>
        <w:t>Examples of software products in the applications pool are Microsoft Office, Microsoft Office Excel</w:t>
      </w:r>
      <w:r w:rsidRPr="007634DB">
        <w:rPr>
          <w:szCs w:val="22"/>
          <w:vertAlign w:val="superscript"/>
        </w:rPr>
        <w:t>®</w:t>
      </w:r>
      <w:r>
        <w:t>, and Microsoft Office Project. The Systems pool contains Windows</w:t>
      </w:r>
      <w:r w:rsidR="007634DB" w:rsidRPr="007634DB">
        <w:rPr>
          <w:szCs w:val="22"/>
          <w:vertAlign w:val="superscript"/>
        </w:rPr>
        <w:t>®</w:t>
      </w:r>
      <w:r>
        <w:t xml:space="preserve"> desktop operating system upgrade such as Windows Professional. Examples of software products offered within the Servers pool include Windows Server</w:t>
      </w:r>
      <w:r w:rsidR="007634DB" w:rsidRPr="007634DB">
        <w:rPr>
          <w:szCs w:val="22"/>
          <w:vertAlign w:val="superscript"/>
        </w:rPr>
        <w:t>®</w:t>
      </w:r>
      <w:r>
        <w:t xml:space="preserve"> and associated Client Access Licenses. </w:t>
      </w:r>
    </w:p>
    <w:p w:rsidR="006B2837" w:rsidRDefault="006B2837" w:rsidP="006B2837">
      <w:r>
        <w:t xml:space="preserve">Each </w:t>
      </w:r>
      <w:r w:rsidR="00EA4333">
        <w:t>licensed</w:t>
      </w:r>
      <w:r>
        <w:t xml:space="preserve"> product carries a point value. For example, Office Professional is </w:t>
      </w:r>
      <w:r w:rsidR="00EA4333">
        <w:t>two</w:t>
      </w:r>
      <w:r>
        <w:t xml:space="preserve"> points, and Windows Server Standard is 15 points. The Software Assurance component of License </w:t>
      </w:r>
      <w:r w:rsidR="00EA4333">
        <w:t>and</w:t>
      </w:r>
      <w:r>
        <w:t xml:space="preserve"> Software Assurance is worth half the total point value of its accompanying license annually. </w:t>
      </w:r>
      <w:r w:rsidR="00CC508D">
        <w:t>For example,</w:t>
      </w:r>
      <w:r>
        <w:t xml:space="preserve"> if Office is worth </w:t>
      </w:r>
      <w:r w:rsidR="00EA4333">
        <w:t>two</w:t>
      </w:r>
      <w:r>
        <w:t xml:space="preserve"> points, Software Assurance is worth </w:t>
      </w:r>
      <w:r w:rsidR="00EA4333">
        <w:t>one</w:t>
      </w:r>
      <w:r>
        <w:t xml:space="preserve"> point for each year it is maintained during the term of the Select License agreement.</w:t>
      </w:r>
    </w:p>
    <w:p w:rsidR="006B2837" w:rsidRDefault="006B2837" w:rsidP="006B2837">
      <w:r>
        <w:t xml:space="preserve">Three options are available to acquire points for each product pool: </w:t>
      </w:r>
    </w:p>
    <w:p w:rsidR="006B2837" w:rsidRDefault="006B2837" w:rsidP="006B2837">
      <w:pPr>
        <w:numPr>
          <w:ilvl w:val="0"/>
          <w:numId w:val="7"/>
        </w:numPr>
        <w:spacing w:before="120"/>
      </w:pPr>
      <w:r>
        <w:t>Acquire new Licenses.</w:t>
      </w:r>
    </w:p>
    <w:p w:rsidR="006B2837" w:rsidRDefault="006B2837" w:rsidP="006B2837">
      <w:pPr>
        <w:numPr>
          <w:ilvl w:val="0"/>
          <w:numId w:val="7"/>
        </w:numPr>
        <w:spacing w:before="120"/>
      </w:pPr>
      <w:r>
        <w:t xml:space="preserve">Acquire License </w:t>
      </w:r>
      <w:r w:rsidR="00EA4333">
        <w:t>and</w:t>
      </w:r>
      <w:r>
        <w:t xml:space="preserve"> Software Assurance.</w:t>
      </w:r>
    </w:p>
    <w:p w:rsidR="006B2837" w:rsidRDefault="006B2837" w:rsidP="006B2837">
      <w:pPr>
        <w:numPr>
          <w:ilvl w:val="0"/>
          <w:numId w:val="7"/>
        </w:numPr>
        <w:spacing w:before="120"/>
      </w:pPr>
      <w:r>
        <w:t>Acquire Software Assurance alone for software products already covered with Licenses and Software Assurance from a previous order or where Software Assurance is purchased based on the eligibility rules.</w:t>
      </w:r>
    </w:p>
    <w:p w:rsidR="006B2837" w:rsidRDefault="006B2837" w:rsidP="006B2837"/>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984"/>
        <w:gridCol w:w="2076"/>
        <w:gridCol w:w="996"/>
        <w:gridCol w:w="2064"/>
        <w:gridCol w:w="1080"/>
      </w:tblGrid>
      <w:tr w:rsidR="006B2837" w:rsidRPr="00174F09" w:rsidTr="003469E4">
        <w:tc>
          <w:tcPr>
            <w:tcW w:w="1980" w:type="dxa"/>
            <w:tcBorders>
              <w:bottom w:val="single" w:sz="4" w:space="0" w:color="auto"/>
            </w:tcBorders>
            <w:shd w:val="pct10" w:color="auto" w:fill="112E58"/>
          </w:tcPr>
          <w:p w:rsidR="006B2837" w:rsidRPr="00E97ABE" w:rsidRDefault="006B2837" w:rsidP="003469E4">
            <w:pPr>
              <w:spacing w:before="60" w:after="60"/>
              <w:jc w:val="center"/>
              <w:rPr>
                <w:b/>
                <w:color w:val="FFFFFF"/>
              </w:rPr>
            </w:pPr>
            <w:r w:rsidRPr="00E97ABE">
              <w:rPr>
                <w:b/>
                <w:color w:val="FFFFFF"/>
              </w:rPr>
              <w:t>Applications Pool</w:t>
            </w:r>
          </w:p>
        </w:tc>
        <w:tc>
          <w:tcPr>
            <w:tcW w:w="984" w:type="dxa"/>
            <w:tcBorders>
              <w:bottom w:val="single" w:sz="4" w:space="0" w:color="auto"/>
              <w:right w:val="nil"/>
            </w:tcBorders>
            <w:shd w:val="pct10" w:color="auto" w:fill="112E58"/>
          </w:tcPr>
          <w:p w:rsidR="006B2837" w:rsidRPr="00E97ABE" w:rsidRDefault="006B2837" w:rsidP="003469E4">
            <w:pPr>
              <w:spacing w:before="60" w:after="60"/>
              <w:jc w:val="center"/>
              <w:rPr>
                <w:b/>
                <w:color w:val="FFFFFF"/>
              </w:rPr>
            </w:pPr>
            <w:r w:rsidRPr="00E97ABE">
              <w:rPr>
                <w:b/>
                <w:color w:val="FFFFFF"/>
              </w:rPr>
              <w:t>Points</w:t>
            </w:r>
          </w:p>
        </w:tc>
        <w:tc>
          <w:tcPr>
            <w:tcW w:w="2076" w:type="dxa"/>
            <w:tcBorders>
              <w:left w:val="nil"/>
              <w:bottom w:val="single" w:sz="4" w:space="0" w:color="auto"/>
            </w:tcBorders>
            <w:shd w:val="pct10" w:color="auto" w:fill="112E58"/>
          </w:tcPr>
          <w:p w:rsidR="006B2837" w:rsidRPr="00E97ABE" w:rsidRDefault="006B2837" w:rsidP="003469E4">
            <w:pPr>
              <w:spacing w:before="60" w:after="60"/>
              <w:jc w:val="center"/>
              <w:rPr>
                <w:b/>
                <w:color w:val="FFFFFF"/>
              </w:rPr>
            </w:pPr>
            <w:r w:rsidRPr="00E97ABE">
              <w:rPr>
                <w:b/>
                <w:color w:val="FFFFFF"/>
              </w:rPr>
              <w:t>Systems Pool</w:t>
            </w:r>
          </w:p>
        </w:tc>
        <w:tc>
          <w:tcPr>
            <w:tcW w:w="996" w:type="dxa"/>
            <w:tcBorders>
              <w:bottom w:val="single" w:sz="4" w:space="0" w:color="auto"/>
            </w:tcBorders>
            <w:shd w:val="pct10" w:color="auto" w:fill="112E58"/>
          </w:tcPr>
          <w:p w:rsidR="006B2837" w:rsidRPr="00E97ABE" w:rsidRDefault="006B2837" w:rsidP="003469E4">
            <w:pPr>
              <w:spacing w:before="60" w:after="60"/>
              <w:jc w:val="center"/>
              <w:rPr>
                <w:b/>
                <w:color w:val="FFFFFF"/>
              </w:rPr>
            </w:pPr>
            <w:r w:rsidRPr="00E97ABE">
              <w:rPr>
                <w:b/>
                <w:color w:val="FFFFFF"/>
              </w:rPr>
              <w:t>Points</w:t>
            </w:r>
          </w:p>
        </w:tc>
        <w:tc>
          <w:tcPr>
            <w:tcW w:w="2064" w:type="dxa"/>
            <w:tcBorders>
              <w:bottom w:val="single" w:sz="4" w:space="0" w:color="auto"/>
            </w:tcBorders>
            <w:shd w:val="pct10" w:color="auto" w:fill="112E58"/>
          </w:tcPr>
          <w:p w:rsidR="006B2837" w:rsidRPr="00E97ABE" w:rsidRDefault="006B2837" w:rsidP="003469E4">
            <w:pPr>
              <w:spacing w:before="60" w:after="60"/>
              <w:jc w:val="center"/>
              <w:rPr>
                <w:b/>
                <w:color w:val="FFFFFF"/>
              </w:rPr>
            </w:pPr>
            <w:r w:rsidRPr="00E97ABE">
              <w:rPr>
                <w:b/>
                <w:color w:val="FFFFFF"/>
              </w:rPr>
              <w:t>Servers Pool</w:t>
            </w:r>
          </w:p>
        </w:tc>
        <w:tc>
          <w:tcPr>
            <w:tcW w:w="1080" w:type="dxa"/>
            <w:tcBorders>
              <w:bottom w:val="single" w:sz="4" w:space="0" w:color="auto"/>
            </w:tcBorders>
            <w:shd w:val="pct10" w:color="auto" w:fill="112E58"/>
          </w:tcPr>
          <w:p w:rsidR="006B2837" w:rsidRPr="00E97ABE" w:rsidRDefault="006B2837" w:rsidP="003469E4">
            <w:pPr>
              <w:spacing w:before="60" w:after="60"/>
              <w:jc w:val="center"/>
              <w:rPr>
                <w:b/>
                <w:color w:val="FFFFFF"/>
              </w:rPr>
            </w:pPr>
            <w:r w:rsidRPr="00E97ABE">
              <w:rPr>
                <w:b/>
                <w:color w:val="FFFFFF"/>
              </w:rPr>
              <w:t>Points</w:t>
            </w:r>
          </w:p>
        </w:tc>
      </w:tr>
      <w:tr w:rsidR="006B2837" w:rsidTr="003469E4">
        <w:trPr>
          <w:cantSplit/>
        </w:trPr>
        <w:tc>
          <w:tcPr>
            <w:tcW w:w="1980" w:type="dxa"/>
            <w:tcBorders>
              <w:right w:val="single" w:sz="4" w:space="0" w:color="auto"/>
            </w:tcBorders>
            <w:shd w:val="clear" w:color="auto" w:fill="C0E3EA"/>
          </w:tcPr>
          <w:p w:rsidR="006B2837" w:rsidRDefault="006B2837" w:rsidP="003469E4">
            <w:pPr>
              <w:spacing w:before="60" w:after="60"/>
              <w:jc w:val="center"/>
            </w:pPr>
            <w:r>
              <w:t>Microsoft Office Professional Edition</w:t>
            </w:r>
          </w:p>
        </w:tc>
        <w:tc>
          <w:tcPr>
            <w:tcW w:w="984" w:type="dxa"/>
            <w:tcBorders>
              <w:left w:val="single" w:sz="4" w:space="0" w:color="auto"/>
              <w:right w:val="single" w:sz="4" w:space="0" w:color="auto"/>
            </w:tcBorders>
            <w:shd w:val="clear" w:color="auto" w:fill="C0E3EA"/>
          </w:tcPr>
          <w:p w:rsidR="006B2837" w:rsidRDefault="006B2837" w:rsidP="003469E4">
            <w:pPr>
              <w:spacing w:before="60" w:after="60"/>
              <w:jc w:val="center"/>
            </w:pPr>
            <w:r>
              <w:t>2</w:t>
            </w:r>
          </w:p>
        </w:tc>
        <w:tc>
          <w:tcPr>
            <w:tcW w:w="2076" w:type="dxa"/>
            <w:vMerge w:val="restart"/>
            <w:tcBorders>
              <w:left w:val="single" w:sz="4" w:space="0" w:color="auto"/>
              <w:right w:val="single" w:sz="4" w:space="0" w:color="auto"/>
            </w:tcBorders>
            <w:shd w:val="clear" w:color="auto" w:fill="9DCACF"/>
          </w:tcPr>
          <w:p w:rsidR="006B2837" w:rsidRDefault="006B2837" w:rsidP="003469E4">
            <w:pPr>
              <w:spacing w:before="60" w:after="60"/>
              <w:jc w:val="center"/>
            </w:pPr>
          </w:p>
          <w:p w:rsidR="006B2837" w:rsidRDefault="006B2837" w:rsidP="003469E4">
            <w:pPr>
              <w:spacing w:before="60" w:after="60"/>
              <w:jc w:val="center"/>
            </w:pPr>
            <w:r>
              <w:t>Windows XP Professional Upgrade</w:t>
            </w:r>
          </w:p>
        </w:tc>
        <w:tc>
          <w:tcPr>
            <w:tcW w:w="996" w:type="dxa"/>
            <w:vMerge w:val="restart"/>
            <w:tcBorders>
              <w:left w:val="single" w:sz="4" w:space="0" w:color="auto"/>
              <w:right w:val="single" w:sz="4" w:space="0" w:color="auto"/>
            </w:tcBorders>
            <w:shd w:val="clear" w:color="auto" w:fill="9DCACF"/>
          </w:tcPr>
          <w:p w:rsidR="006B2837" w:rsidRDefault="006B2837" w:rsidP="003469E4">
            <w:pPr>
              <w:spacing w:before="60" w:after="60"/>
              <w:jc w:val="center"/>
            </w:pPr>
          </w:p>
          <w:p w:rsidR="006B2837" w:rsidRDefault="006B2837" w:rsidP="003469E4">
            <w:pPr>
              <w:spacing w:before="60" w:after="60"/>
              <w:jc w:val="center"/>
            </w:pPr>
            <w:r>
              <w:t>2</w:t>
            </w:r>
          </w:p>
        </w:tc>
        <w:tc>
          <w:tcPr>
            <w:tcW w:w="2064" w:type="dxa"/>
            <w:tcBorders>
              <w:left w:val="single" w:sz="4" w:space="0" w:color="auto"/>
              <w:right w:val="single" w:sz="4" w:space="0" w:color="auto"/>
            </w:tcBorders>
            <w:shd w:val="clear" w:color="auto" w:fill="C0E3EA"/>
          </w:tcPr>
          <w:p w:rsidR="006B2837" w:rsidRDefault="006B2837" w:rsidP="003469E4">
            <w:pPr>
              <w:spacing w:before="60" w:after="60"/>
              <w:jc w:val="center"/>
            </w:pPr>
            <w:r>
              <w:t>Windows Server Standard</w:t>
            </w:r>
          </w:p>
        </w:tc>
        <w:tc>
          <w:tcPr>
            <w:tcW w:w="1080" w:type="dxa"/>
            <w:tcBorders>
              <w:left w:val="single" w:sz="4" w:space="0" w:color="auto"/>
            </w:tcBorders>
            <w:shd w:val="clear" w:color="auto" w:fill="C0E3EA"/>
          </w:tcPr>
          <w:p w:rsidR="006B2837" w:rsidRDefault="006B2837" w:rsidP="003469E4">
            <w:pPr>
              <w:spacing w:before="60" w:after="60"/>
              <w:jc w:val="center"/>
            </w:pPr>
            <w:r>
              <w:t>15</w:t>
            </w:r>
          </w:p>
        </w:tc>
      </w:tr>
      <w:tr w:rsidR="006B2837" w:rsidTr="003469E4">
        <w:trPr>
          <w:cantSplit/>
        </w:trPr>
        <w:tc>
          <w:tcPr>
            <w:tcW w:w="1980" w:type="dxa"/>
            <w:tcBorders>
              <w:right w:val="single" w:sz="4" w:space="0" w:color="auto"/>
            </w:tcBorders>
            <w:shd w:val="clear" w:color="auto" w:fill="C0E3EA"/>
          </w:tcPr>
          <w:p w:rsidR="006B2837" w:rsidRDefault="00194A26" w:rsidP="003469E4">
            <w:pPr>
              <w:spacing w:before="60" w:after="60"/>
              <w:jc w:val="center"/>
            </w:pPr>
            <w:r>
              <w:t xml:space="preserve">Office </w:t>
            </w:r>
            <w:r w:rsidR="006B2837">
              <w:t>Excel</w:t>
            </w:r>
          </w:p>
        </w:tc>
        <w:tc>
          <w:tcPr>
            <w:tcW w:w="984" w:type="dxa"/>
            <w:tcBorders>
              <w:left w:val="single" w:sz="4" w:space="0" w:color="auto"/>
              <w:right w:val="single" w:sz="4" w:space="0" w:color="auto"/>
            </w:tcBorders>
            <w:shd w:val="clear" w:color="auto" w:fill="C0E3EA"/>
          </w:tcPr>
          <w:p w:rsidR="006B2837" w:rsidRDefault="006B2837" w:rsidP="003469E4">
            <w:pPr>
              <w:spacing w:before="60" w:after="60"/>
              <w:jc w:val="center"/>
            </w:pPr>
            <w:r>
              <w:t>1</w:t>
            </w:r>
          </w:p>
        </w:tc>
        <w:tc>
          <w:tcPr>
            <w:tcW w:w="2076" w:type="dxa"/>
            <w:vMerge/>
            <w:tcBorders>
              <w:left w:val="single" w:sz="4" w:space="0" w:color="auto"/>
              <w:right w:val="single" w:sz="4" w:space="0" w:color="auto"/>
            </w:tcBorders>
            <w:shd w:val="clear" w:color="auto" w:fill="9DCACF"/>
          </w:tcPr>
          <w:p w:rsidR="006B2837" w:rsidRDefault="006B2837" w:rsidP="003469E4">
            <w:pPr>
              <w:spacing w:before="60" w:after="60"/>
              <w:jc w:val="center"/>
            </w:pPr>
          </w:p>
        </w:tc>
        <w:tc>
          <w:tcPr>
            <w:tcW w:w="996" w:type="dxa"/>
            <w:vMerge/>
            <w:tcBorders>
              <w:left w:val="single" w:sz="4" w:space="0" w:color="auto"/>
              <w:right w:val="single" w:sz="4" w:space="0" w:color="auto"/>
            </w:tcBorders>
            <w:shd w:val="clear" w:color="auto" w:fill="9DCACF"/>
          </w:tcPr>
          <w:p w:rsidR="006B2837" w:rsidRDefault="006B2837" w:rsidP="003469E4">
            <w:pPr>
              <w:spacing w:before="60" w:after="60"/>
              <w:jc w:val="center"/>
            </w:pPr>
          </w:p>
        </w:tc>
        <w:tc>
          <w:tcPr>
            <w:tcW w:w="2064" w:type="dxa"/>
            <w:vMerge w:val="restart"/>
            <w:tcBorders>
              <w:left w:val="single" w:sz="4" w:space="0" w:color="auto"/>
              <w:right w:val="single" w:sz="4" w:space="0" w:color="auto"/>
            </w:tcBorders>
            <w:shd w:val="clear" w:color="auto" w:fill="C0E3EA"/>
          </w:tcPr>
          <w:p w:rsidR="006B2837" w:rsidRDefault="006B2837" w:rsidP="003469E4">
            <w:pPr>
              <w:spacing w:before="60" w:after="60"/>
              <w:jc w:val="center"/>
            </w:pPr>
            <w:r>
              <w:t>Windows Server Client Access License</w:t>
            </w:r>
          </w:p>
        </w:tc>
        <w:tc>
          <w:tcPr>
            <w:tcW w:w="1080" w:type="dxa"/>
            <w:vMerge w:val="restart"/>
            <w:tcBorders>
              <w:left w:val="single" w:sz="4" w:space="0" w:color="auto"/>
            </w:tcBorders>
            <w:shd w:val="clear" w:color="auto" w:fill="C0E3EA"/>
          </w:tcPr>
          <w:p w:rsidR="006B2837" w:rsidRDefault="006B2837" w:rsidP="003469E4">
            <w:pPr>
              <w:spacing w:before="60" w:after="60"/>
              <w:jc w:val="center"/>
            </w:pPr>
            <w:r>
              <w:t>1</w:t>
            </w:r>
          </w:p>
        </w:tc>
      </w:tr>
      <w:tr w:rsidR="006B2837" w:rsidTr="003469E4">
        <w:trPr>
          <w:cantSplit/>
        </w:trPr>
        <w:tc>
          <w:tcPr>
            <w:tcW w:w="1980" w:type="dxa"/>
            <w:tcBorders>
              <w:right w:val="single" w:sz="4" w:space="0" w:color="auto"/>
            </w:tcBorders>
            <w:shd w:val="clear" w:color="auto" w:fill="C0E3EA"/>
          </w:tcPr>
          <w:p w:rsidR="006B2837" w:rsidRDefault="00194A26" w:rsidP="003469E4">
            <w:pPr>
              <w:spacing w:before="60" w:after="60"/>
              <w:jc w:val="center"/>
            </w:pPr>
            <w:r>
              <w:t>Office</w:t>
            </w:r>
            <w:r w:rsidR="006B2837">
              <w:t xml:space="preserve"> Project</w:t>
            </w:r>
          </w:p>
        </w:tc>
        <w:tc>
          <w:tcPr>
            <w:tcW w:w="984" w:type="dxa"/>
            <w:tcBorders>
              <w:left w:val="single" w:sz="4" w:space="0" w:color="auto"/>
              <w:right w:val="single" w:sz="4" w:space="0" w:color="auto"/>
            </w:tcBorders>
            <w:shd w:val="clear" w:color="auto" w:fill="C0E3EA"/>
          </w:tcPr>
          <w:p w:rsidR="006B2837" w:rsidRDefault="006B2837" w:rsidP="003469E4">
            <w:pPr>
              <w:spacing w:before="60" w:after="60"/>
              <w:jc w:val="center"/>
            </w:pPr>
            <w:r>
              <w:t>1</w:t>
            </w:r>
          </w:p>
        </w:tc>
        <w:tc>
          <w:tcPr>
            <w:tcW w:w="2076" w:type="dxa"/>
            <w:vMerge/>
            <w:tcBorders>
              <w:left w:val="single" w:sz="4" w:space="0" w:color="auto"/>
              <w:right w:val="single" w:sz="4" w:space="0" w:color="auto"/>
            </w:tcBorders>
            <w:shd w:val="clear" w:color="auto" w:fill="9DCACF"/>
          </w:tcPr>
          <w:p w:rsidR="006B2837" w:rsidRDefault="006B2837" w:rsidP="003469E4">
            <w:pPr>
              <w:spacing w:before="60" w:after="60"/>
              <w:jc w:val="center"/>
            </w:pPr>
          </w:p>
        </w:tc>
        <w:tc>
          <w:tcPr>
            <w:tcW w:w="996" w:type="dxa"/>
            <w:vMerge/>
            <w:tcBorders>
              <w:left w:val="single" w:sz="4" w:space="0" w:color="auto"/>
              <w:right w:val="single" w:sz="4" w:space="0" w:color="auto"/>
            </w:tcBorders>
            <w:shd w:val="clear" w:color="auto" w:fill="9DCACF"/>
          </w:tcPr>
          <w:p w:rsidR="006B2837" w:rsidRDefault="006B2837" w:rsidP="003469E4">
            <w:pPr>
              <w:spacing w:before="60" w:after="60"/>
              <w:jc w:val="center"/>
            </w:pPr>
          </w:p>
        </w:tc>
        <w:tc>
          <w:tcPr>
            <w:tcW w:w="2064" w:type="dxa"/>
            <w:vMerge/>
            <w:tcBorders>
              <w:left w:val="single" w:sz="4" w:space="0" w:color="auto"/>
              <w:right w:val="single" w:sz="4" w:space="0" w:color="auto"/>
            </w:tcBorders>
            <w:shd w:val="clear" w:color="auto" w:fill="C0E3EA"/>
          </w:tcPr>
          <w:p w:rsidR="006B2837" w:rsidRDefault="006B2837" w:rsidP="003469E4">
            <w:pPr>
              <w:spacing w:before="60" w:after="60"/>
              <w:jc w:val="center"/>
            </w:pPr>
          </w:p>
        </w:tc>
        <w:tc>
          <w:tcPr>
            <w:tcW w:w="1080" w:type="dxa"/>
            <w:vMerge/>
            <w:tcBorders>
              <w:left w:val="single" w:sz="4" w:space="0" w:color="auto"/>
            </w:tcBorders>
            <w:shd w:val="clear" w:color="auto" w:fill="C0E3EA"/>
          </w:tcPr>
          <w:p w:rsidR="006B2837" w:rsidRDefault="006B2837" w:rsidP="003469E4">
            <w:pPr>
              <w:spacing w:before="60" w:after="60"/>
              <w:jc w:val="center"/>
            </w:pPr>
          </w:p>
        </w:tc>
      </w:tr>
    </w:tbl>
    <w:p w:rsidR="006B2837" w:rsidRDefault="006B2837" w:rsidP="006B2837">
      <w:pPr>
        <w:pStyle w:val="Heading2"/>
      </w:pPr>
      <w:bookmarkStart w:id="6" w:name="_Toc138648885"/>
      <w:bookmarkStart w:id="7" w:name="_Toc212271056"/>
      <w:r>
        <w:t>How Select License Works</w:t>
      </w:r>
      <w:bookmarkEnd w:id="6"/>
      <w:bookmarkEnd w:id="7"/>
      <w:r>
        <w:t xml:space="preserve"> </w:t>
      </w:r>
    </w:p>
    <w:p w:rsidR="006B2837" w:rsidRDefault="006B2837" w:rsidP="006B2837">
      <w:r>
        <w:t xml:space="preserve">With Select License, a “forecast” is based on your best estimate of the total number of points per product pool you think you will reasonably purchase over a three-year period. Product pools enable you to combine a variety of similar Microsoft software licenses to achieve higher volume pricing levels. </w:t>
      </w:r>
    </w:p>
    <w:p w:rsidR="006B2837" w:rsidRDefault="006B2837" w:rsidP="006B2837">
      <w:r>
        <w:t xml:space="preserve">A forecast of 1,500 points for each product pool over a three-year agreement term is required to qualify for the minimum volume price level. There are four price levels. The </w:t>
      </w:r>
      <w:r w:rsidR="00965690">
        <w:t xml:space="preserve">following table lists the </w:t>
      </w:r>
      <w:r>
        <w:t>points for each price level.</w:t>
      </w:r>
    </w:p>
    <w:p w:rsidR="00965690" w:rsidRDefault="00965690" w:rsidP="006B283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3818"/>
      </w:tblGrid>
      <w:tr w:rsidR="006B2837" w:rsidRPr="00174F09" w:rsidTr="003469E4">
        <w:trPr>
          <w:trHeight w:val="193"/>
          <w:tblHeader/>
        </w:trPr>
        <w:tc>
          <w:tcPr>
            <w:tcW w:w="2857" w:type="dxa"/>
            <w:tcBorders>
              <w:bottom w:val="single" w:sz="4" w:space="0" w:color="auto"/>
            </w:tcBorders>
            <w:shd w:val="pct10" w:color="auto" w:fill="112E58"/>
          </w:tcPr>
          <w:p w:rsidR="006B2837" w:rsidRPr="00B1115F" w:rsidRDefault="006B2837" w:rsidP="00965690">
            <w:pPr>
              <w:spacing w:before="60" w:afterLines="60"/>
              <w:rPr>
                <w:b/>
                <w:color w:val="FFFFFF"/>
                <w:sz w:val="18"/>
                <w:szCs w:val="18"/>
              </w:rPr>
            </w:pPr>
            <w:r w:rsidRPr="00B1115F">
              <w:rPr>
                <w:b/>
                <w:color w:val="FFFFFF"/>
                <w:sz w:val="18"/>
                <w:szCs w:val="18"/>
              </w:rPr>
              <w:lastRenderedPageBreak/>
              <w:t>Select License Price Level</w:t>
            </w:r>
          </w:p>
        </w:tc>
        <w:tc>
          <w:tcPr>
            <w:tcW w:w="3818" w:type="dxa"/>
            <w:tcBorders>
              <w:bottom w:val="single" w:sz="4" w:space="0" w:color="auto"/>
            </w:tcBorders>
            <w:shd w:val="pct10" w:color="auto" w:fill="112E58"/>
          </w:tcPr>
          <w:p w:rsidR="006B2837" w:rsidRPr="00B1115F" w:rsidRDefault="006B2837" w:rsidP="00965690">
            <w:pPr>
              <w:spacing w:before="60" w:afterLines="60"/>
              <w:rPr>
                <w:b/>
                <w:color w:val="FFFFFF"/>
                <w:sz w:val="18"/>
                <w:szCs w:val="18"/>
              </w:rPr>
            </w:pPr>
            <w:r w:rsidRPr="00B1115F">
              <w:rPr>
                <w:b/>
                <w:color w:val="FFFFFF"/>
                <w:sz w:val="18"/>
                <w:szCs w:val="18"/>
              </w:rPr>
              <w:t>Point Minimums for a Three-Year Forecast/Acquisition per Pool</w:t>
            </w:r>
          </w:p>
        </w:tc>
      </w:tr>
      <w:tr w:rsidR="006B2837" w:rsidTr="003469E4">
        <w:trPr>
          <w:trHeight w:val="193"/>
        </w:trPr>
        <w:tc>
          <w:tcPr>
            <w:tcW w:w="2857"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A</w:t>
            </w:r>
          </w:p>
        </w:tc>
        <w:tc>
          <w:tcPr>
            <w:tcW w:w="3818"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1,500</w:t>
            </w:r>
          </w:p>
        </w:tc>
      </w:tr>
      <w:tr w:rsidR="006B2837" w:rsidTr="003469E4">
        <w:trPr>
          <w:trHeight w:val="443"/>
        </w:trPr>
        <w:tc>
          <w:tcPr>
            <w:tcW w:w="2857" w:type="dxa"/>
            <w:tcBorders>
              <w:bottom w:val="single" w:sz="4" w:space="0" w:color="auto"/>
            </w:tcBorders>
            <w:shd w:val="clear" w:color="auto" w:fill="9DCACF"/>
          </w:tcPr>
          <w:p w:rsidR="006B2837" w:rsidRPr="00B1115F" w:rsidRDefault="006B2837" w:rsidP="003469E4">
            <w:pPr>
              <w:spacing w:before="60" w:after="60"/>
              <w:rPr>
                <w:sz w:val="18"/>
                <w:szCs w:val="18"/>
              </w:rPr>
            </w:pPr>
            <w:r w:rsidRPr="00B1115F">
              <w:rPr>
                <w:sz w:val="18"/>
                <w:szCs w:val="18"/>
              </w:rPr>
              <w:t>B</w:t>
            </w:r>
          </w:p>
        </w:tc>
        <w:tc>
          <w:tcPr>
            <w:tcW w:w="3818" w:type="dxa"/>
            <w:tcBorders>
              <w:bottom w:val="single" w:sz="4" w:space="0" w:color="auto"/>
            </w:tcBorders>
            <w:shd w:val="clear" w:color="auto" w:fill="9DCACF"/>
          </w:tcPr>
          <w:p w:rsidR="006B2837" w:rsidRPr="00B1115F" w:rsidRDefault="006B2837" w:rsidP="003469E4">
            <w:pPr>
              <w:spacing w:before="60" w:after="60"/>
              <w:rPr>
                <w:sz w:val="18"/>
                <w:szCs w:val="18"/>
              </w:rPr>
            </w:pPr>
            <w:r w:rsidRPr="00B1115F">
              <w:rPr>
                <w:sz w:val="18"/>
                <w:szCs w:val="18"/>
              </w:rPr>
              <w:t>12,000</w:t>
            </w:r>
          </w:p>
        </w:tc>
      </w:tr>
      <w:tr w:rsidR="006B2837" w:rsidTr="003469E4">
        <w:trPr>
          <w:trHeight w:val="423"/>
        </w:trPr>
        <w:tc>
          <w:tcPr>
            <w:tcW w:w="2857"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C</w:t>
            </w:r>
          </w:p>
        </w:tc>
        <w:tc>
          <w:tcPr>
            <w:tcW w:w="3818"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30,000</w:t>
            </w:r>
          </w:p>
        </w:tc>
      </w:tr>
      <w:tr w:rsidR="006B2837" w:rsidTr="003469E4">
        <w:trPr>
          <w:trHeight w:val="443"/>
        </w:trPr>
        <w:tc>
          <w:tcPr>
            <w:tcW w:w="2857" w:type="dxa"/>
            <w:shd w:val="clear" w:color="auto" w:fill="9DCACF"/>
          </w:tcPr>
          <w:p w:rsidR="006B2837" w:rsidRPr="00B1115F" w:rsidRDefault="006B2837" w:rsidP="003469E4">
            <w:pPr>
              <w:spacing w:before="60" w:after="60"/>
              <w:rPr>
                <w:sz w:val="18"/>
                <w:szCs w:val="18"/>
              </w:rPr>
            </w:pPr>
            <w:r w:rsidRPr="00B1115F">
              <w:rPr>
                <w:sz w:val="18"/>
                <w:szCs w:val="18"/>
              </w:rPr>
              <w:t>D</w:t>
            </w:r>
          </w:p>
        </w:tc>
        <w:tc>
          <w:tcPr>
            <w:tcW w:w="3818" w:type="dxa"/>
            <w:shd w:val="clear" w:color="auto" w:fill="9DCACF"/>
          </w:tcPr>
          <w:p w:rsidR="006B2837" w:rsidRPr="00B1115F" w:rsidRDefault="006B2837" w:rsidP="003469E4">
            <w:pPr>
              <w:spacing w:before="60" w:after="60"/>
              <w:rPr>
                <w:sz w:val="18"/>
                <w:szCs w:val="18"/>
              </w:rPr>
            </w:pPr>
            <w:r w:rsidRPr="00B1115F">
              <w:rPr>
                <w:sz w:val="18"/>
                <w:szCs w:val="18"/>
              </w:rPr>
              <w:t>75,000</w:t>
            </w:r>
          </w:p>
        </w:tc>
      </w:tr>
    </w:tbl>
    <w:p w:rsidR="006B2837" w:rsidRDefault="006B2837" w:rsidP="006B2837"/>
    <w:p w:rsidR="006B2837" w:rsidRDefault="006B2837" w:rsidP="006B2837">
      <w:r>
        <w:t xml:space="preserve">The initial price level is established according to the total number of points you forecast in each pool over a three-year period. For example, in order to qualify for the Level B Price for the applications pool, a forecast of 12,000 points is required over a three-year period. </w:t>
      </w:r>
    </w:p>
    <w:p w:rsidR="006B2837" w:rsidRDefault="006B2837" w:rsidP="006B2837">
      <w:pPr>
        <w:pStyle w:val="Heading2"/>
      </w:pPr>
      <w:bookmarkStart w:id="8" w:name="_Toc138648886"/>
      <w:bookmarkStart w:id="9" w:name="_Toc212271057"/>
      <w:r>
        <w:t>Price Level Adjustment</w:t>
      </w:r>
      <w:bookmarkEnd w:id="8"/>
      <w:bookmarkEnd w:id="9"/>
      <w:r>
        <w:t xml:space="preserve"> </w:t>
      </w:r>
    </w:p>
    <w:p w:rsidR="006B2837" w:rsidRDefault="006B2837" w:rsidP="006B2837">
      <w:r>
        <w:t xml:space="preserve">An annual price level adjustment is part of the Select License to ensure that price levels fairly reflect actual software license acquisitions. Price levels for each product pool may be increased, decreased, or remain the same based on a review conducted each year. </w:t>
      </w:r>
    </w:p>
    <w:p w:rsidR="006B2837" w:rsidRDefault="006B2837" w:rsidP="006B2837">
      <w:r>
        <w:t>The following table shows the minimum points required for each price level throughout the three-year forecasted term.</w:t>
      </w:r>
    </w:p>
    <w:p w:rsidR="006B2837" w:rsidRDefault="006B2837" w:rsidP="006B283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304"/>
        <w:gridCol w:w="2304"/>
        <w:gridCol w:w="2016"/>
      </w:tblGrid>
      <w:tr w:rsidR="006B2837" w:rsidRPr="00E97ABE" w:rsidTr="003469E4">
        <w:tc>
          <w:tcPr>
            <w:tcW w:w="1476" w:type="dxa"/>
            <w:tcBorders>
              <w:bottom w:val="single" w:sz="4" w:space="0" w:color="auto"/>
            </w:tcBorders>
            <w:shd w:val="pct10" w:color="auto" w:fill="112E58"/>
          </w:tcPr>
          <w:p w:rsidR="006B2837" w:rsidRPr="00B1115F" w:rsidRDefault="006B2837" w:rsidP="003469E4">
            <w:pPr>
              <w:spacing w:before="60" w:after="60"/>
              <w:rPr>
                <w:b/>
                <w:color w:val="FFFFFF"/>
                <w:sz w:val="18"/>
                <w:szCs w:val="18"/>
              </w:rPr>
            </w:pPr>
            <w:r w:rsidRPr="00B1115F">
              <w:rPr>
                <w:b/>
                <w:color w:val="FFFFFF"/>
                <w:sz w:val="18"/>
                <w:szCs w:val="18"/>
              </w:rPr>
              <w:t xml:space="preserve">Levels </w:t>
            </w:r>
          </w:p>
        </w:tc>
        <w:tc>
          <w:tcPr>
            <w:tcW w:w="2304" w:type="dxa"/>
            <w:tcBorders>
              <w:bottom w:val="single" w:sz="4" w:space="0" w:color="auto"/>
            </w:tcBorders>
            <w:shd w:val="pct10" w:color="auto" w:fill="112E58"/>
          </w:tcPr>
          <w:p w:rsidR="006B2837" w:rsidRPr="00B1115F" w:rsidRDefault="006B2837" w:rsidP="003469E4">
            <w:pPr>
              <w:spacing w:before="60" w:after="60"/>
              <w:rPr>
                <w:b/>
                <w:color w:val="FFFFFF"/>
                <w:sz w:val="18"/>
                <w:szCs w:val="18"/>
              </w:rPr>
            </w:pPr>
            <w:r w:rsidRPr="00B1115F">
              <w:rPr>
                <w:b/>
                <w:color w:val="FFFFFF"/>
                <w:sz w:val="18"/>
                <w:szCs w:val="18"/>
              </w:rPr>
              <w:t>End of Year 1</w:t>
            </w:r>
          </w:p>
        </w:tc>
        <w:tc>
          <w:tcPr>
            <w:tcW w:w="2304" w:type="dxa"/>
            <w:tcBorders>
              <w:bottom w:val="single" w:sz="4" w:space="0" w:color="auto"/>
            </w:tcBorders>
            <w:shd w:val="pct10" w:color="auto" w:fill="112E58"/>
          </w:tcPr>
          <w:p w:rsidR="006B2837" w:rsidRPr="00B1115F" w:rsidRDefault="006B2837" w:rsidP="003469E4">
            <w:pPr>
              <w:spacing w:before="60" w:after="60"/>
              <w:rPr>
                <w:b/>
                <w:color w:val="FFFFFF"/>
                <w:sz w:val="18"/>
                <w:szCs w:val="18"/>
              </w:rPr>
            </w:pPr>
            <w:r w:rsidRPr="00B1115F">
              <w:rPr>
                <w:b/>
                <w:color w:val="FFFFFF"/>
                <w:sz w:val="18"/>
                <w:szCs w:val="18"/>
              </w:rPr>
              <w:t>End of Year 2</w:t>
            </w:r>
          </w:p>
        </w:tc>
        <w:tc>
          <w:tcPr>
            <w:tcW w:w="2016" w:type="dxa"/>
            <w:tcBorders>
              <w:bottom w:val="single" w:sz="4" w:space="0" w:color="auto"/>
            </w:tcBorders>
            <w:shd w:val="pct10" w:color="auto" w:fill="112E58"/>
          </w:tcPr>
          <w:p w:rsidR="006B2837" w:rsidRPr="00B1115F" w:rsidRDefault="006B2837" w:rsidP="003469E4">
            <w:pPr>
              <w:spacing w:before="60" w:after="60"/>
              <w:rPr>
                <w:b/>
                <w:color w:val="FFFFFF"/>
                <w:sz w:val="18"/>
                <w:szCs w:val="18"/>
              </w:rPr>
            </w:pPr>
            <w:r w:rsidRPr="00B1115F">
              <w:rPr>
                <w:b/>
                <w:color w:val="FFFFFF"/>
                <w:sz w:val="18"/>
                <w:szCs w:val="18"/>
              </w:rPr>
              <w:t>End of Year 3</w:t>
            </w:r>
          </w:p>
        </w:tc>
      </w:tr>
      <w:tr w:rsidR="006B2837" w:rsidTr="003469E4">
        <w:tc>
          <w:tcPr>
            <w:tcW w:w="1476"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A</w:t>
            </w:r>
          </w:p>
        </w:tc>
        <w:tc>
          <w:tcPr>
            <w:tcW w:w="2304"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500</w:t>
            </w:r>
          </w:p>
        </w:tc>
        <w:tc>
          <w:tcPr>
            <w:tcW w:w="2304"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1,000</w:t>
            </w:r>
          </w:p>
        </w:tc>
        <w:tc>
          <w:tcPr>
            <w:tcW w:w="2016"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1,500</w:t>
            </w:r>
          </w:p>
        </w:tc>
      </w:tr>
      <w:tr w:rsidR="006B2837" w:rsidTr="003469E4">
        <w:tc>
          <w:tcPr>
            <w:tcW w:w="1476" w:type="dxa"/>
            <w:tcBorders>
              <w:bottom w:val="single" w:sz="4" w:space="0" w:color="auto"/>
            </w:tcBorders>
            <w:shd w:val="clear" w:color="auto" w:fill="9DCACF"/>
          </w:tcPr>
          <w:p w:rsidR="006B2837" w:rsidRPr="00B1115F" w:rsidRDefault="006B2837" w:rsidP="003469E4">
            <w:pPr>
              <w:spacing w:before="60" w:after="60"/>
              <w:rPr>
                <w:sz w:val="18"/>
                <w:szCs w:val="18"/>
              </w:rPr>
            </w:pPr>
            <w:r w:rsidRPr="00B1115F">
              <w:rPr>
                <w:sz w:val="18"/>
                <w:szCs w:val="18"/>
              </w:rPr>
              <w:t>B</w:t>
            </w:r>
          </w:p>
        </w:tc>
        <w:tc>
          <w:tcPr>
            <w:tcW w:w="2304" w:type="dxa"/>
            <w:tcBorders>
              <w:bottom w:val="single" w:sz="4" w:space="0" w:color="auto"/>
            </w:tcBorders>
            <w:shd w:val="clear" w:color="auto" w:fill="9DCACF"/>
          </w:tcPr>
          <w:p w:rsidR="006B2837" w:rsidRPr="00B1115F" w:rsidRDefault="006B2837" w:rsidP="003469E4">
            <w:pPr>
              <w:spacing w:before="60" w:after="60"/>
              <w:rPr>
                <w:sz w:val="18"/>
                <w:szCs w:val="18"/>
              </w:rPr>
            </w:pPr>
            <w:r w:rsidRPr="00B1115F">
              <w:rPr>
                <w:sz w:val="18"/>
                <w:szCs w:val="18"/>
              </w:rPr>
              <w:t>4,000</w:t>
            </w:r>
          </w:p>
        </w:tc>
        <w:tc>
          <w:tcPr>
            <w:tcW w:w="2304" w:type="dxa"/>
            <w:tcBorders>
              <w:bottom w:val="single" w:sz="4" w:space="0" w:color="auto"/>
            </w:tcBorders>
            <w:shd w:val="clear" w:color="auto" w:fill="9DCACF"/>
          </w:tcPr>
          <w:p w:rsidR="006B2837" w:rsidRPr="00B1115F" w:rsidRDefault="006B2837" w:rsidP="003469E4">
            <w:pPr>
              <w:spacing w:before="60" w:after="60"/>
              <w:rPr>
                <w:sz w:val="18"/>
                <w:szCs w:val="18"/>
              </w:rPr>
            </w:pPr>
            <w:r w:rsidRPr="00B1115F">
              <w:rPr>
                <w:sz w:val="18"/>
                <w:szCs w:val="18"/>
              </w:rPr>
              <w:t>8,000</w:t>
            </w:r>
          </w:p>
        </w:tc>
        <w:tc>
          <w:tcPr>
            <w:tcW w:w="2016" w:type="dxa"/>
            <w:tcBorders>
              <w:bottom w:val="single" w:sz="4" w:space="0" w:color="auto"/>
            </w:tcBorders>
            <w:shd w:val="clear" w:color="auto" w:fill="9DCACF"/>
          </w:tcPr>
          <w:p w:rsidR="006B2837" w:rsidRPr="00B1115F" w:rsidRDefault="006B2837" w:rsidP="003469E4">
            <w:pPr>
              <w:spacing w:before="60" w:after="60"/>
              <w:rPr>
                <w:sz w:val="18"/>
                <w:szCs w:val="18"/>
              </w:rPr>
            </w:pPr>
            <w:r w:rsidRPr="00B1115F">
              <w:rPr>
                <w:sz w:val="18"/>
                <w:szCs w:val="18"/>
              </w:rPr>
              <w:t>12,000</w:t>
            </w:r>
          </w:p>
        </w:tc>
      </w:tr>
      <w:tr w:rsidR="006B2837" w:rsidTr="003469E4">
        <w:tc>
          <w:tcPr>
            <w:tcW w:w="1476"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C</w:t>
            </w:r>
          </w:p>
        </w:tc>
        <w:tc>
          <w:tcPr>
            <w:tcW w:w="2304"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10,000</w:t>
            </w:r>
          </w:p>
        </w:tc>
        <w:tc>
          <w:tcPr>
            <w:tcW w:w="2304"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20,000</w:t>
            </w:r>
          </w:p>
        </w:tc>
        <w:tc>
          <w:tcPr>
            <w:tcW w:w="2016" w:type="dxa"/>
            <w:tcBorders>
              <w:bottom w:val="single" w:sz="4" w:space="0" w:color="auto"/>
            </w:tcBorders>
            <w:shd w:val="clear" w:color="auto" w:fill="C0E3EA"/>
          </w:tcPr>
          <w:p w:rsidR="006B2837" w:rsidRPr="00B1115F" w:rsidRDefault="006B2837" w:rsidP="003469E4">
            <w:pPr>
              <w:spacing w:before="60" w:after="60"/>
              <w:rPr>
                <w:sz w:val="18"/>
                <w:szCs w:val="18"/>
              </w:rPr>
            </w:pPr>
            <w:r w:rsidRPr="00B1115F">
              <w:rPr>
                <w:sz w:val="18"/>
                <w:szCs w:val="18"/>
              </w:rPr>
              <w:t>30,000</w:t>
            </w:r>
          </w:p>
        </w:tc>
      </w:tr>
      <w:tr w:rsidR="006B2837" w:rsidTr="003469E4">
        <w:tc>
          <w:tcPr>
            <w:tcW w:w="1476" w:type="dxa"/>
            <w:shd w:val="clear" w:color="auto" w:fill="9DCACF"/>
          </w:tcPr>
          <w:p w:rsidR="006B2837" w:rsidRPr="00B1115F" w:rsidRDefault="006B2837" w:rsidP="003469E4">
            <w:pPr>
              <w:spacing w:before="60" w:after="60"/>
              <w:rPr>
                <w:sz w:val="18"/>
                <w:szCs w:val="18"/>
              </w:rPr>
            </w:pPr>
            <w:r w:rsidRPr="00B1115F">
              <w:rPr>
                <w:sz w:val="18"/>
                <w:szCs w:val="18"/>
              </w:rPr>
              <w:t>D</w:t>
            </w:r>
          </w:p>
        </w:tc>
        <w:tc>
          <w:tcPr>
            <w:tcW w:w="2304" w:type="dxa"/>
            <w:shd w:val="clear" w:color="auto" w:fill="9DCACF"/>
          </w:tcPr>
          <w:p w:rsidR="006B2837" w:rsidRPr="00B1115F" w:rsidRDefault="006B2837" w:rsidP="003469E4">
            <w:pPr>
              <w:spacing w:before="60" w:after="60"/>
              <w:rPr>
                <w:sz w:val="18"/>
                <w:szCs w:val="18"/>
              </w:rPr>
            </w:pPr>
            <w:r w:rsidRPr="00B1115F">
              <w:rPr>
                <w:sz w:val="18"/>
                <w:szCs w:val="18"/>
              </w:rPr>
              <w:t>25,000</w:t>
            </w:r>
          </w:p>
        </w:tc>
        <w:tc>
          <w:tcPr>
            <w:tcW w:w="2304" w:type="dxa"/>
            <w:shd w:val="clear" w:color="auto" w:fill="9DCACF"/>
          </w:tcPr>
          <w:p w:rsidR="006B2837" w:rsidRPr="00B1115F" w:rsidRDefault="006B2837" w:rsidP="003469E4">
            <w:pPr>
              <w:spacing w:before="60" w:after="60"/>
              <w:rPr>
                <w:sz w:val="18"/>
                <w:szCs w:val="18"/>
              </w:rPr>
            </w:pPr>
            <w:r w:rsidRPr="00B1115F">
              <w:rPr>
                <w:sz w:val="18"/>
                <w:szCs w:val="18"/>
              </w:rPr>
              <w:t>50,000</w:t>
            </w:r>
          </w:p>
        </w:tc>
        <w:tc>
          <w:tcPr>
            <w:tcW w:w="2016" w:type="dxa"/>
            <w:shd w:val="clear" w:color="auto" w:fill="9DCACF"/>
          </w:tcPr>
          <w:p w:rsidR="006B2837" w:rsidRPr="00B1115F" w:rsidRDefault="006B2837" w:rsidP="003469E4">
            <w:pPr>
              <w:spacing w:before="60" w:after="60"/>
              <w:rPr>
                <w:sz w:val="18"/>
                <w:szCs w:val="18"/>
              </w:rPr>
            </w:pPr>
            <w:r w:rsidRPr="00B1115F">
              <w:rPr>
                <w:sz w:val="18"/>
                <w:szCs w:val="18"/>
              </w:rPr>
              <w:t>75,000</w:t>
            </w:r>
          </w:p>
        </w:tc>
      </w:tr>
    </w:tbl>
    <w:p w:rsidR="006B2837" w:rsidRDefault="006B2837" w:rsidP="006B2837"/>
    <w:p w:rsidR="006B2837" w:rsidRDefault="006B2837" w:rsidP="006B2837">
      <w:r>
        <w:t>If points totaling one-third or two-thirds of a higher pricing level at the 12-month and 24-month checks are acquired for any given product pool, Microsoft will adjust the price level for those product pools upward. As a result, orders for software licenses in the product pools with adjusted price levels will cost less. If total points acquired per product pool are less than the milestone quantity of the three-year forecast, the price level is adjusted downward (meaning your future license acquisitions will cost more).</w:t>
      </w:r>
    </w:p>
    <w:p w:rsidR="006B2837" w:rsidRDefault="006B2837" w:rsidP="006B2837">
      <w:pPr>
        <w:pStyle w:val="Heading1"/>
      </w:pPr>
      <w:bookmarkStart w:id="10" w:name="_Toc138648887"/>
      <w:bookmarkStart w:id="11" w:name="_Toc212271058"/>
      <w:r>
        <w:t>Software Assurance in Select License</w:t>
      </w:r>
      <w:bookmarkEnd w:id="10"/>
      <w:bookmarkEnd w:id="11"/>
    </w:p>
    <w:p w:rsidR="006B2837" w:rsidRDefault="006B2837" w:rsidP="006B2837">
      <w:r>
        <w:t xml:space="preserve">Software Assurance can help you get the most value from the latest Microsoft technology with several key benefits that can save time and money. With Software Assurance’s powerful combination of productivity benefits, support, tools, and training, your company can gain the flexibility it needs to keep your business edge. For information about Software Assurance benefits available through Select License, visit </w:t>
      </w:r>
      <w:hyperlink r:id="rId10" w:history="1">
        <w:r w:rsidR="00965690" w:rsidRPr="0097255D">
          <w:rPr>
            <w:rStyle w:val="Hyperlink"/>
          </w:rPr>
          <w:t>http://www.microsoft.com/licensing</w:t>
        </w:r>
      </w:hyperlink>
      <w:r>
        <w:t>.</w:t>
      </w:r>
    </w:p>
    <w:p w:rsidR="006B2837" w:rsidRDefault="006B2837" w:rsidP="006B2837">
      <w:pPr>
        <w:pStyle w:val="Heading2"/>
      </w:pPr>
      <w:bookmarkStart w:id="12" w:name="_Toc138648888"/>
      <w:bookmarkStart w:id="13" w:name="_Toc212271059"/>
      <w:r>
        <w:lastRenderedPageBreak/>
        <w:t>How Software Assurance Works</w:t>
      </w:r>
      <w:bookmarkEnd w:id="12"/>
      <w:bookmarkEnd w:id="13"/>
    </w:p>
    <w:p w:rsidR="006B2837" w:rsidRDefault="006B2837" w:rsidP="006B2837">
      <w:r>
        <w:t xml:space="preserve">Software Assurance can be purchased with the purchase of a new License. The combined purchase can be spread over the term of your Select License enrollment. This can help reduce initial up-front costs and provide a framework for annual budget predictability. Software Assurance is always purchased for the term or remaining term of the enrollment. </w:t>
      </w:r>
    </w:p>
    <w:p w:rsidR="006B2837" w:rsidRDefault="006B2837" w:rsidP="006B2837">
      <w:r>
        <w:t xml:space="preserve">Software Assurance expires at the end of the Select License term and may </w:t>
      </w:r>
      <w:r w:rsidR="00CC508D">
        <w:t>be renewed either through a one-</w:t>
      </w:r>
      <w:r>
        <w:t xml:space="preserve">time renewal of the existing Select License agreement, or at the signing of a new Select License agreement. Software Assurance may also be purchased </w:t>
      </w:r>
      <w:r w:rsidR="00CC508D">
        <w:t>stand-alone</w:t>
      </w:r>
      <w:r>
        <w:t xml:space="preserve"> when:</w:t>
      </w:r>
    </w:p>
    <w:p w:rsidR="006B2837" w:rsidRDefault="006B2837" w:rsidP="006B2837">
      <w:pPr>
        <w:numPr>
          <w:ilvl w:val="0"/>
          <w:numId w:val="8"/>
        </w:numPr>
        <w:spacing w:before="120"/>
      </w:pPr>
      <w:r>
        <w:t>Systems or servers software products are purchased either through retail full pac</w:t>
      </w:r>
      <w:r w:rsidR="00CC508D">
        <w:t>kaged product (FPP) or from an original e</w:t>
      </w:r>
      <w:r>
        <w:t xml:space="preserve">quipment </w:t>
      </w:r>
      <w:r w:rsidR="00CC508D">
        <w:t>m</w:t>
      </w:r>
      <w:r>
        <w:t>anufacturer (OEM). There is a period of 90 days to enroll that product in Software Assurance.</w:t>
      </w:r>
    </w:p>
    <w:p w:rsidR="006B2837" w:rsidRDefault="006B2837" w:rsidP="006B2837">
      <w:pPr>
        <w:numPr>
          <w:ilvl w:val="0"/>
          <w:numId w:val="8"/>
        </w:numPr>
        <w:spacing w:before="120"/>
      </w:pPr>
      <w:r>
        <w:t>For Office 2003 or newer version licenses purchased through OEM within 90 days of purchase of the OEM license.</w:t>
      </w:r>
    </w:p>
    <w:p w:rsidR="006B2837" w:rsidRDefault="006B2837" w:rsidP="006B2837">
      <w:pPr>
        <w:pStyle w:val="Heading2"/>
      </w:pPr>
      <w:bookmarkStart w:id="14" w:name="_Toc138648889"/>
      <w:bookmarkStart w:id="15" w:name="_Toc212271060"/>
      <w:r>
        <w:t>Software Assurance Renewal</w:t>
      </w:r>
      <w:bookmarkEnd w:id="14"/>
      <w:bookmarkEnd w:id="15"/>
    </w:p>
    <w:p w:rsidR="006B2837" w:rsidRDefault="006B2837" w:rsidP="006B2837">
      <w:r>
        <w:t xml:space="preserve">It is easy to continue the benefits enjoyed through Software Assurance at the expiration of a Select License agreement. To ensure that upgrade protection remains uninterrupted through Software Assurance, simply re-enroll all Software Assurance-covered software products when renewing an existing agreement, or by signing a new Select License agreement within 30 days of the previous Select License agreement expiration. </w:t>
      </w:r>
    </w:p>
    <w:p w:rsidR="006B2837" w:rsidRDefault="006B2837" w:rsidP="006B2837">
      <w:r>
        <w:t>If Software Assurance coverage lapses, new License and Software Assurance purchases are required before Software Assurance may be acquired again.</w:t>
      </w:r>
    </w:p>
    <w:p w:rsidR="006B2837" w:rsidRDefault="006B2837" w:rsidP="006B2837">
      <w:r>
        <w:t xml:space="preserve">To learn more about Software Assurance, visit </w:t>
      </w:r>
      <w:hyperlink r:id="rId11" w:history="1">
        <w:r w:rsidRPr="00373844">
          <w:rPr>
            <w:rStyle w:val="Hyperlink"/>
          </w:rPr>
          <w:t>http://www.microsoft.com/licensing/programs/sa/</w:t>
        </w:r>
      </w:hyperlink>
      <w:r>
        <w:t>.</w:t>
      </w:r>
    </w:p>
    <w:p w:rsidR="006B2837" w:rsidRDefault="006B2837" w:rsidP="006B2837">
      <w:pPr>
        <w:pStyle w:val="Heading1"/>
      </w:pPr>
      <w:bookmarkStart w:id="16" w:name="_Toc138648890"/>
      <w:bookmarkStart w:id="17" w:name="_Toc212271061"/>
      <w:r>
        <w:t>Additional Select License Features</w:t>
      </w:r>
      <w:bookmarkEnd w:id="16"/>
      <w:bookmarkEnd w:id="17"/>
    </w:p>
    <w:p w:rsidR="006B2837" w:rsidRDefault="006B2837" w:rsidP="006B2837">
      <w:r>
        <w:t>Beyond merely reducing the price organizations pay for software licenses over full packaged product prices, Select License offers organizations many other opportunities to maximize the value they receive by simply participating in the program.</w:t>
      </w:r>
    </w:p>
    <w:p w:rsidR="006B2837" w:rsidRDefault="006B2837" w:rsidP="006B2837">
      <w:r>
        <w:t>Cross Language Use Rights can enhance an organizations ability to have a global presence and helps ensure that staff located internationally can communicate easily.</w:t>
      </w:r>
    </w:p>
    <w:p w:rsidR="006B2837" w:rsidRDefault="006B2837" w:rsidP="006B2837">
      <w:r>
        <w:t xml:space="preserve">Training and Evaluation Licenses helps budget for software training and </w:t>
      </w:r>
      <w:r w:rsidR="00CC508D">
        <w:t>evaluation</w:t>
      </w:r>
      <w:r>
        <w:t xml:space="preserve"> go </w:t>
      </w:r>
      <w:r w:rsidR="00CC508D">
        <w:t>further</w:t>
      </w:r>
      <w:r>
        <w:t xml:space="preserve"> by offering a limited number of training and evaluation software license use grants. </w:t>
      </w:r>
    </w:p>
    <w:p w:rsidR="006B2837" w:rsidRDefault="006B2837" w:rsidP="006B2837">
      <w:pPr>
        <w:numPr>
          <w:ilvl w:val="0"/>
          <w:numId w:val="9"/>
        </w:numPr>
        <w:spacing w:before="120"/>
      </w:pPr>
      <w:r>
        <w:t xml:space="preserve">20 copies per software title for use in </w:t>
      </w:r>
      <w:r w:rsidR="00965690">
        <w:t>dedicated training facility</w:t>
      </w:r>
    </w:p>
    <w:p w:rsidR="006B2837" w:rsidRDefault="006B2837" w:rsidP="006B2837">
      <w:pPr>
        <w:numPr>
          <w:ilvl w:val="0"/>
          <w:numId w:val="9"/>
        </w:numPr>
        <w:spacing w:before="120"/>
      </w:pPr>
      <w:r>
        <w:t>10 copies per software title for 60-day evaluation</w:t>
      </w:r>
    </w:p>
    <w:p w:rsidR="006B2837" w:rsidRDefault="006B2837" w:rsidP="006B2837">
      <w:r>
        <w:t xml:space="preserve">Downgrade Rights provide businesses with version standardization considerations and the flexibility necessary to purchase the latest software version available, but run </w:t>
      </w:r>
      <w:r w:rsidR="00CC508D">
        <w:t>an earlier version</w:t>
      </w:r>
      <w:r>
        <w:t xml:space="preserve">. </w:t>
      </w:r>
    </w:p>
    <w:p w:rsidR="006B2837" w:rsidRDefault="006B2837" w:rsidP="006B2837">
      <w:r>
        <w:t xml:space="preserve">Re-Imaging Rights allow the use of certain software media for re-imaging to provide added convenience during product rollouts. </w:t>
      </w:r>
    </w:p>
    <w:p w:rsidR="006B2837" w:rsidRDefault="006B2837" w:rsidP="006B2837">
      <w:r>
        <w:t xml:space="preserve">Secondary Use Rights allow employees who are primary users of a licensed PC to be more productive by sharing the same application license on the work PC </w:t>
      </w:r>
      <w:r w:rsidR="00CC508D">
        <w:t>and</w:t>
      </w:r>
      <w:r>
        <w:t xml:space="preserve"> a portable PC for work-related purposes only. </w:t>
      </w:r>
    </w:p>
    <w:p w:rsidR="006B2837" w:rsidRDefault="006B2837" w:rsidP="006B2837">
      <w:r w:rsidRPr="00940DA3">
        <w:rPr>
          <w:b/>
        </w:rPr>
        <w:lastRenderedPageBreak/>
        <w:t>NOTE:</w:t>
      </w:r>
      <w:r>
        <w:t xml:space="preserve"> For full details, please reference the Select License agreement.</w:t>
      </w:r>
    </w:p>
    <w:p w:rsidR="006B2837" w:rsidRDefault="006B2837" w:rsidP="006B2837">
      <w:pPr>
        <w:pStyle w:val="Heading1"/>
      </w:pPr>
      <w:bookmarkStart w:id="18" w:name="_Toc138648891"/>
      <w:bookmarkStart w:id="19" w:name="_Toc212271062"/>
      <w:r>
        <w:t>Agreement Structure</w:t>
      </w:r>
      <w:bookmarkEnd w:id="18"/>
      <w:bookmarkEnd w:id="19"/>
    </w:p>
    <w:p w:rsidR="006B2837" w:rsidRDefault="006B2837" w:rsidP="006B2837">
      <w:r>
        <w:t xml:space="preserve">The laborious process of negotiating terms and conditions common to multiple agreements is streamlined through </w:t>
      </w:r>
      <w:r w:rsidR="00CC508D">
        <w:t xml:space="preserve">the </w:t>
      </w:r>
      <w:r>
        <w:t>Microsoft Volume Licensing agreement structure.</w:t>
      </w:r>
    </w:p>
    <w:p w:rsidR="006B2837" w:rsidRDefault="006B2837" w:rsidP="00EA4333">
      <w:pPr>
        <w:spacing w:before="120"/>
      </w:pPr>
      <w:r>
        <w:t xml:space="preserve">A perpetual Microsoft Business and Services Agreement (MBSA) defines general terms and conditions common to the Select License and Microsoft Services. A separate license or agreement services work order is signed to cover the specific terms of the Select License or Services programs. This structure allows for flexible contract maintenance in the renewing of contracts and licensing Microsoft software products. A key benefit to this structure is that the contract terms common to Microsoft licensing, service and support agreements are signed once. </w:t>
      </w:r>
    </w:p>
    <w:p w:rsidR="006B2837" w:rsidRDefault="006B2837" w:rsidP="00EA4333">
      <w:pPr>
        <w:spacing w:before="120"/>
      </w:pPr>
      <w:r>
        <w:t xml:space="preserve">Microsoft Business and Services Agreement (MBSA) is a perpetual agreement between the customer and Microsoft. It contains high-level terms and conditions that are applicable to all agreements signed under it. Terms and conditions such as use and ownership, confidentiality, warranties, and others can be found in the MBSA. It must be signed either in conjunction with or prior to the Select License agreement. </w:t>
      </w:r>
    </w:p>
    <w:p w:rsidR="006B2837" w:rsidRDefault="006B2837" w:rsidP="00EA4333">
      <w:pPr>
        <w:spacing w:before="120"/>
      </w:pPr>
      <w:r>
        <w:t>The Select License agreement establishes the details of your organization’s purchase needs, like forecast levels and product pools.</w:t>
      </w:r>
    </w:p>
    <w:p w:rsidR="006B2837" w:rsidRDefault="006B2837" w:rsidP="00EA4333">
      <w:pPr>
        <w:spacing w:before="120"/>
      </w:pPr>
      <w:r>
        <w:t>The Select License enrollment supplies the basic information for affiliates to acquire software product licenses under the Select License agreement. A Large Account Resellers is also identified on the Select License enrollment. Having a separate Select License agreement and Select License enrollment structure allows greater flexibility for enrolled affiliates located in different countries and regions.  Purchasing is independent, yet consolidated under one master program.</w:t>
      </w:r>
    </w:p>
    <w:p w:rsidR="006B2837" w:rsidRDefault="006B2837" w:rsidP="00EA4333">
      <w:pPr>
        <w:spacing w:before="120"/>
      </w:pPr>
      <w:r>
        <w:t>A Select License agreement cannot be initiated without an MBSA, and a Select License enrollment cannot be initiated without a Select License agreement.</w:t>
      </w:r>
    </w:p>
    <w:p w:rsidR="006B2837" w:rsidRDefault="006B2837" w:rsidP="006B2837">
      <w:pPr>
        <w:pStyle w:val="Heading1"/>
      </w:pPr>
      <w:bookmarkStart w:id="20" w:name="_Toc138648892"/>
      <w:bookmarkStart w:id="21" w:name="_Toc212271063"/>
      <w:r>
        <w:t>Choosing a Select License Agreement</w:t>
      </w:r>
      <w:bookmarkEnd w:id="20"/>
      <w:bookmarkEnd w:id="21"/>
    </w:p>
    <w:p w:rsidR="006B2837" w:rsidRDefault="006B2837" w:rsidP="006B2837">
      <w:r>
        <w:t xml:space="preserve">The Microsoft Select License is offered through our Large Account Resellers (LARs) who can help you evaluate your organization’s needs to make the right choice for your business. </w:t>
      </w:r>
      <w:r w:rsidR="00CC508D">
        <w:t>For more information about</w:t>
      </w:r>
      <w:r>
        <w:t xml:space="preserve"> worldwide reseller locations, please refer to the reseller locator tool at </w:t>
      </w:r>
      <w:hyperlink r:id="rId12" w:history="1">
        <w:r w:rsidR="002D2A4C" w:rsidRPr="00BF7899">
          <w:rPr>
            <w:rStyle w:val="Hyperlink"/>
          </w:rPr>
          <w:t>https://solutionfinder.microsoft.com/</w:t>
        </w:r>
      </w:hyperlink>
      <w:r>
        <w:t>.</w:t>
      </w:r>
    </w:p>
    <w:p w:rsidR="006B2837" w:rsidRDefault="006B2837" w:rsidP="006B2837">
      <w:pPr>
        <w:pStyle w:val="Heading1"/>
      </w:pPr>
      <w:bookmarkStart w:id="22" w:name="_Toc138648893"/>
      <w:bookmarkStart w:id="23" w:name="_Toc212271064"/>
      <w:r>
        <w:t>Product Fulfillment</w:t>
      </w:r>
      <w:bookmarkEnd w:id="22"/>
      <w:bookmarkEnd w:id="23"/>
    </w:p>
    <w:p w:rsidR="006B2837" w:rsidRDefault="006B2837" w:rsidP="006B2837">
      <w:pPr>
        <w:pStyle w:val="Heading2"/>
      </w:pPr>
      <w:bookmarkStart w:id="24" w:name="_Toc138648894"/>
      <w:bookmarkStart w:id="25" w:name="_Toc212271065"/>
      <w:r>
        <w:t>Volume Licensing Product Fulfillment (Media kit)</w:t>
      </w:r>
      <w:bookmarkEnd w:id="24"/>
      <w:bookmarkEnd w:id="25"/>
    </w:p>
    <w:p w:rsidR="006B2837" w:rsidRDefault="006B2837" w:rsidP="006B2837">
      <w:r>
        <w:t xml:space="preserve">Customized according to the languages and product pools specified on the Select License enrollment, the Welcome Kit and subsequent Update Kits offer convenience and access to a broad range of business software titles. The Welcome Kits and Update Kits are automatically provided to the contacts specified on each Select License enrollment. Additional media kits may be ordered from your reseller for an additional charge. Media download is also available from the Microsoft Volume License Services Center (MVLS) if you do not </w:t>
      </w:r>
      <w:r w:rsidR="003469E4">
        <w:t>want</w:t>
      </w:r>
      <w:r>
        <w:t xml:space="preserve"> to acquire physical media.</w:t>
      </w:r>
    </w:p>
    <w:p w:rsidR="006B2837" w:rsidRPr="00AB1BD3" w:rsidRDefault="006B2837" w:rsidP="006B2837">
      <w:pPr>
        <w:spacing w:before="240"/>
      </w:pPr>
      <w:r w:rsidRPr="00AB1BD3">
        <w:lastRenderedPageBreak/>
        <w:t xml:space="preserve">Media can be </w:t>
      </w:r>
      <w:r w:rsidR="003469E4">
        <w:rPr>
          <w:bCs/>
        </w:rPr>
        <w:t>Web-based</w:t>
      </w:r>
      <w:r w:rsidRPr="00AB1BD3">
        <w:rPr>
          <w:bCs/>
        </w:rPr>
        <w:t xml:space="preserve"> downloads of Microsoft Volume Licensing Products from </w:t>
      </w:r>
      <w:r>
        <w:rPr>
          <w:bCs/>
        </w:rPr>
        <w:t>MVLS</w:t>
      </w:r>
      <w:r w:rsidRPr="00AB1BD3">
        <w:rPr>
          <w:b/>
          <w:bCs/>
        </w:rPr>
        <w:t xml:space="preserve">, </w:t>
      </w:r>
      <w:r w:rsidRPr="00AB1BD3">
        <w:t xml:space="preserve">materials such as a floppy disk, CD-ROM, or DVD for a licensed software product, and may also include printed materials such as a user’s guide or product manual. </w:t>
      </w:r>
    </w:p>
    <w:p w:rsidR="006B2837" w:rsidRDefault="006B2837" w:rsidP="006B2837">
      <w:pPr>
        <w:pStyle w:val="Heading2"/>
      </w:pPr>
      <w:bookmarkStart w:id="26" w:name="_Toc138648895"/>
      <w:bookmarkStart w:id="27" w:name="_Toc212271066"/>
      <w:r>
        <w:t>Making Copies</w:t>
      </w:r>
      <w:bookmarkEnd w:id="26"/>
      <w:bookmarkEnd w:id="27"/>
    </w:p>
    <w:p w:rsidR="006B2837" w:rsidRDefault="006B2837" w:rsidP="006B2837">
      <w:r>
        <w:t xml:space="preserve">Select License allows for the immediate reproduction and use of Microsoft software products, as long as licenses are ordered for all copies of the deployed software products by the end of the month for which they were installed. </w:t>
      </w:r>
    </w:p>
    <w:p w:rsidR="006B2837" w:rsidRDefault="006B2837" w:rsidP="006B2837">
      <w:pPr>
        <w:pStyle w:val="Heading2"/>
      </w:pPr>
      <w:bookmarkStart w:id="28" w:name="_Toc138648896"/>
      <w:bookmarkStart w:id="29" w:name="_Toc212271067"/>
      <w:r>
        <w:t>Ordering Media, Disks, and Documentation</w:t>
      </w:r>
      <w:bookmarkEnd w:id="28"/>
      <w:bookmarkEnd w:id="29"/>
    </w:p>
    <w:p w:rsidR="006B2837" w:rsidRDefault="006B2837" w:rsidP="006B2837">
      <w:r>
        <w:t xml:space="preserve">The media kits contain only the groups and languages specified on the Select License enrollment. The three product pools (applications, systems, and servers) are divided into seven groupings and are color coded to make them easier to organize. </w:t>
      </w:r>
    </w:p>
    <w:p w:rsidR="006B2837" w:rsidRDefault="006B2837" w:rsidP="006B2837">
      <w:r>
        <w:t>The following chart shows the groups and colors.</w:t>
      </w:r>
    </w:p>
    <w:tbl>
      <w:tblPr>
        <w:tblpPr w:leftFromText="180" w:rightFromText="180" w:vertAnchor="text" w:horzAnchor="margin" w:tblpXSpec="center" w:tblpY="101"/>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620"/>
        <w:gridCol w:w="2592"/>
        <w:gridCol w:w="1440"/>
        <w:gridCol w:w="3600"/>
      </w:tblGrid>
      <w:tr w:rsidR="006B2837" w:rsidRPr="00B1115F" w:rsidTr="003469E4">
        <w:tc>
          <w:tcPr>
            <w:tcW w:w="1620" w:type="dxa"/>
            <w:tcBorders>
              <w:bottom w:val="single" w:sz="4" w:space="0" w:color="auto"/>
            </w:tcBorders>
            <w:shd w:val="pct10" w:color="000080" w:fill="112E58"/>
            <w:vAlign w:val="center"/>
          </w:tcPr>
          <w:p w:rsidR="006B2837" w:rsidRPr="00B1115F" w:rsidRDefault="006B2837" w:rsidP="003469E4">
            <w:pPr>
              <w:spacing w:before="60" w:after="60"/>
              <w:rPr>
                <w:b/>
                <w:sz w:val="18"/>
                <w:szCs w:val="18"/>
              </w:rPr>
            </w:pPr>
            <w:r w:rsidRPr="00B1115F">
              <w:rPr>
                <w:b/>
                <w:sz w:val="18"/>
                <w:szCs w:val="18"/>
              </w:rPr>
              <w:t>Pool</w:t>
            </w:r>
          </w:p>
        </w:tc>
        <w:tc>
          <w:tcPr>
            <w:tcW w:w="2592" w:type="dxa"/>
            <w:tcBorders>
              <w:bottom w:val="single" w:sz="4" w:space="0" w:color="auto"/>
            </w:tcBorders>
            <w:shd w:val="pct10" w:color="000080" w:fill="112E58"/>
            <w:vAlign w:val="center"/>
          </w:tcPr>
          <w:p w:rsidR="006B2837" w:rsidRPr="00B1115F" w:rsidRDefault="006B2837" w:rsidP="003469E4">
            <w:pPr>
              <w:spacing w:before="60" w:after="60"/>
              <w:rPr>
                <w:b/>
                <w:sz w:val="18"/>
                <w:szCs w:val="18"/>
              </w:rPr>
            </w:pPr>
            <w:r w:rsidRPr="00B1115F">
              <w:rPr>
                <w:b/>
                <w:sz w:val="18"/>
                <w:szCs w:val="18"/>
              </w:rPr>
              <w:t>Group</w:t>
            </w:r>
          </w:p>
        </w:tc>
        <w:tc>
          <w:tcPr>
            <w:tcW w:w="1440" w:type="dxa"/>
            <w:tcBorders>
              <w:bottom w:val="single" w:sz="4" w:space="0" w:color="auto"/>
            </w:tcBorders>
            <w:shd w:val="pct10" w:color="000080" w:fill="112E58"/>
            <w:vAlign w:val="center"/>
          </w:tcPr>
          <w:p w:rsidR="006B2837" w:rsidRPr="00B1115F" w:rsidRDefault="006B2837" w:rsidP="003469E4">
            <w:pPr>
              <w:spacing w:before="60" w:after="60"/>
              <w:rPr>
                <w:b/>
                <w:sz w:val="18"/>
                <w:szCs w:val="18"/>
              </w:rPr>
            </w:pPr>
            <w:r w:rsidRPr="00B1115F">
              <w:rPr>
                <w:b/>
                <w:sz w:val="18"/>
                <w:szCs w:val="18"/>
              </w:rPr>
              <w:t>Color Code</w:t>
            </w:r>
          </w:p>
        </w:tc>
        <w:tc>
          <w:tcPr>
            <w:tcW w:w="3600" w:type="dxa"/>
            <w:tcBorders>
              <w:bottom w:val="single" w:sz="4" w:space="0" w:color="auto"/>
            </w:tcBorders>
            <w:shd w:val="pct10" w:color="000080" w:fill="112E58"/>
            <w:vAlign w:val="center"/>
          </w:tcPr>
          <w:p w:rsidR="006B2837" w:rsidRPr="00B1115F" w:rsidRDefault="006B2837" w:rsidP="003469E4">
            <w:pPr>
              <w:spacing w:before="60" w:after="60"/>
              <w:rPr>
                <w:b/>
                <w:sz w:val="18"/>
                <w:szCs w:val="18"/>
              </w:rPr>
            </w:pPr>
            <w:r w:rsidRPr="00B1115F">
              <w:rPr>
                <w:b/>
                <w:sz w:val="18"/>
                <w:szCs w:val="18"/>
              </w:rPr>
              <w:t>Examples</w:t>
            </w:r>
          </w:p>
        </w:tc>
      </w:tr>
      <w:tr w:rsidR="006B2837" w:rsidTr="003469E4">
        <w:trPr>
          <w:cantSplit/>
        </w:trPr>
        <w:tc>
          <w:tcPr>
            <w:tcW w:w="1620" w:type="dxa"/>
            <w:vMerge w:val="restart"/>
            <w:shd w:val="clear" w:color="auto" w:fill="C0E3EA"/>
            <w:vAlign w:val="center"/>
          </w:tcPr>
          <w:p w:rsidR="006B2837" w:rsidRPr="00B1115F" w:rsidRDefault="006B2837" w:rsidP="003469E4">
            <w:pPr>
              <w:spacing w:before="60" w:after="60"/>
              <w:rPr>
                <w:rFonts w:cs="Arial"/>
                <w:bCs/>
                <w:sz w:val="18"/>
                <w:szCs w:val="18"/>
              </w:rPr>
            </w:pPr>
            <w:r w:rsidRPr="00B1115F">
              <w:rPr>
                <w:rFonts w:cs="Arial"/>
                <w:bCs/>
                <w:sz w:val="18"/>
                <w:szCs w:val="18"/>
              </w:rPr>
              <w:t>Applications</w:t>
            </w:r>
          </w:p>
        </w:tc>
        <w:tc>
          <w:tcPr>
            <w:tcW w:w="2592" w:type="dxa"/>
            <w:shd w:val="clear" w:color="auto" w:fill="C0E3EA"/>
            <w:vAlign w:val="center"/>
          </w:tcPr>
          <w:p w:rsidR="006B2837" w:rsidRPr="00B1115F" w:rsidRDefault="006B2837" w:rsidP="003469E4">
            <w:pPr>
              <w:spacing w:before="60" w:after="60"/>
              <w:rPr>
                <w:rFonts w:cs="Arial"/>
                <w:b/>
                <w:sz w:val="18"/>
                <w:szCs w:val="18"/>
              </w:rPr>
            </w:pPr>
            <w:r w:rsidRPr="00B1115F">
              <w:rPr>
                <w:rFonts w:cs="Arial"/>
                <w:b/>
                <w:sz w:val="18"/>
                <w:szCs w:val="18"/>
              </w:rPr>
              <w:t>Microsoft Office Family</w:t>
            </w:r>
          </w:p>
        </w:tc>
        <w:tc>
          <w:tcPr>
            <w:tcW w:w="1440" w:type="dxa"/>
            <w:shd w:val="clear" w:color="auto" w:fill="C0E3EA"/>
            <w:vAlign w:val="center"/>
          </w:tcPr>
          <w:p w:rsidR="006B2837" w:rsidRPr="00B1115F" w:rsidRDefault="006B2837" w:rsidP="003469E4">
            <w:pPr>
              <w:spacing w:before="60" w:after="60"/>
              <w:rPr>
                <w:rFonts w:cs="Arial"/>
                <w:sz w:val="18"/>
                <w:szCs w:val="18"/>
                <w:lang w:val="en-GB"/>
              </w:rPr>
            </w:pPr>
            <w:r w:rsidRPr="00B1115F">
              <w:rPr>
                <w:rFonts w:cs="Arial"/>
                <w:sz w:val="18"/>
                <w:szCs w:val="18"/>
                <w:lang w:val="en-GB"/>
              </w:rPr>
              <w:t>Blue</w:t>
            </w:r>
          </w:p>
        </w:tc>
        <w:tc>
          <w:tcPr>
            <w:tcW w:w="3600" w:type="dxa"/>
            <w:shd w:val="clear" w:color="auto" w:fill="C0E3EA"/>
            <w:vAlign w:val="center"/>
          </w:tcPr>
          <w:p w:rsidR="006B2837" w:rsidRPr="00B1115F" w:rsidRDefault="006B2837" w:rsidP="003469E4">
            <w:pPr>
              <w:spacing w:before="60" w:after="60"/>
              <w:rPr>
                <w:rFonts w:cs="Arial"/>
                <w:sz w:val="18"/>
                <w:szCs w:val="18"/>
              </w:rPr>
            </w:pPr>
            <w:r w:rsidRPr="00B1115F">
              <w:rPr>
                <w:rFonts w:cs="Arial"/>
                <w:sz w:val="18"/>
                <w:szCs w:val="18"/>
                <w:lang w:val="en-GB"/>
              </w:rPr>
              <w:t xml:space="preserve">Microsoft Office suites and individual applications such as Microsoft Project, Microsoft </w:t>
            </w:r>
            <w:r w:rsidR="003469E4">
              <w:rPr>
                <w:rFonts w:cs="Arial"/>
                <w:sz w:val="18"/>
                <w:szCs w:val="18"/>
                <w:lang w:val="en-GB"/>
              </w:rPr>
              <w:t xml:space="preserve">Office </w:t>
            </w:r>
            <w:r w:rsidRPr="00B1115F">
              <w:rPr>
                <w:rFonts w:cs="Arial"/>
                <w:sz w:val="18"/>
                <w:szCs w:val="18"/>
                <w:lang w:val="en-GB"/>
              </w:rPr>
              <w:t xml:space="preserve">Visio®, </w:t>
            </w:r>
            <w:r w:rsidR="003469E4">
              <w:rPr>
                <w:rFonts w:cs="Arial"/>
                <w:sz w:val="18"/>
                <w:szCs w:val="18"/>
                <w:lang w:val="en-GB"/>
              </w:rPr>
              <w:t>and so on</w:t>
            </w:r>
          </w:p>
        </w:tc>
      </w:tr>
      <w:tr w:rsidR="006B2837" w:rsidTr="003469E4">
        <w:trPr>
          <w:cantSplit/>
        </w:trPr>
        <w:tc>
          <w:tcPr>
            <w:tcW w:w="1620" w:type="dxa"/>
            <w:vMerge/>
            <w:shd w:val="clear" w:color="auto" w:fill="C0E3EA"/>
            <w:vAlign w:val="center"/>
          </w:tcPr>
          <w:p w:rsidR="006B2837" w:rsidRPr="00B1115F" w:rsidRDefault="006B2837" w:rsidP="003469E4">
            <w:pPr>
              <w:spacing w:before="60" w:after="60"/>
              <w:rPr>
                <w:b/>
                <w:sz w:val="18"/>
                <w:szCs w:val="18"/>
              </w:rPr>
            </w:pPr>
          </w:p>
        </w:tc>
        <w:tc>
          <w:tcPr>
            <w:tcW w:w="2592" w:type="dxa"/>
            <w:shd w:val="clear" w:color="auto" w:fill="C0E3EA"/>
            <w:vAlign w:val="center"/>
          </w:tcPr>
          <w:p w:rsidR="006B2837" w:rsidRPr="00B1115F" w:rsidRDefault="006B2837" w:rsidP="003469E4">
            <w:pPr>
              <w:spacing w:before="60" w:after="60"/>
              <w:rPr>
                <w:rFonts w:cs="Arial"/>
                <w:b/>
                <w:sz w:val="18"/>
                <w:szCs w:val="18"/>
              </w:rPr>
            </w:pPr>
            <w:r w:rsidRPr="00B1115F">
              <w:rPr>
                <w:rFonts w:cs="Arial"/>
                <w:b/>
                <w:sz w:val="18"/>
                <w:szCs w:val="18"/>
              </w:rPr>
              <w:t>Developer Tools</w:t>
            </w:r>
          </w:p>
        </w:tc>
        <w:tc>
          <w:tcPr>
            <w:tcW w:w="1440" w:type="dxa"/>
            <w:shd w:val="clear" w:color="auto" w:fill="C0E3EA"/>
            <w:vAlign w:val="center"/>
          </w:tcPr>
          <w:p w:rsidR="006B2837" w:rsidRPr="00B1115F" w:rsidRDefault="006B2837" w:rsidP="003469E4">
            <w:pPr>
              <w:spacing w:before="60" w:after="60"/>
              <w:rPr>
                <w:rFonts w:cs="Arial"/>
                <w:sz w:val="18"/>
                <w:szCs w:val="18"/>
                <w:lang w:val="en-GB"/>
              </w:rPr>
            </w:pPr>
            <w:r w:rsidRPr="00B1115F">
              <w:rPr>
                <w:rFonts w:cs="Arial"/>
                <w:sz w:val="18"/>
                <w:szCs w:val="18"/>
                <w:lang w:val="en-GB"/>
              </w:rPr>
              <w:t>Gold</w:t>
            </w:r>
          </w:p>
        </w:tc>
        <w:tc>
          <w:tcPr>
            <w:tcW w:w="3600" w:type="dxa"/>
            <w:shd w:val="clear" w:color="auto" w:fill="C0E3EA"/>
            <w:vAlign w:val="center"/>
          </w:tcPr>
          <w:p w:rsidR="006B2837" w:rsidRPr="00B1115F" w:rsidRDefault="003469E4" w:rsidP="003469E4">
            <w:pPr>
              <w:spacing w:before="60" w:after="60"/>
              <w:rPr>
                <w:rFonts w:cs="Arial"/>
                <w:sz w:val="18"/>
                <w:szCs w:val="18"/>
                <w:lang w:val="en-GB"/>
              </w:rPr>
            </w:pPr>
            <w:r>
              <w:rPr>
                <w:rFonts w:cs="Arial"/>
                <w:sz w:val="18"/>
                <w:szCs w:val="18"/>
                <w:lang w:val="en-GB"/>
              </w:rPr>
              <w:t xml:space="preserve">Microsoft </w:t>
            </w:r>
            <w:r w:rsidR="006B2837" w:rsidRPr="00B1115F">
              <w:rPr>
                <w:rFonts w:cs="Arial"/>
                <w:sz w:val="18"/>
                <w:szCs w:val="18"/>
                <w:lang w:val="en-GB"/>
              </w:rPr>
              <w:t>Visual Studio</w:t>
            </w:r>
            <w:r w:rsidR="006B2837" w:rsidRPr="00B1115F">
              <w:rPr>
                <w:sz w:val="18"/>
                <w:szCs w:val="18"/>
              </w:rPr>
              <w:t>®</w:t>
            </w:r>
            <w:r w:rsidR="006B2837" w:rsidRPr="00B1115F">
              <w:rPr>
                <w:rFonts w:cs="Arial"/>
                <w:sz w:val="18"/>
                <w:szCs w:val="18"/>
                <w:lang w:val="en-GB"/>
              </w:rPr>
              <w:t xml:space="preserve">, </w:t>
            </w:r>
            <w:r>
              <w:rPr>
                <w:rFonts w:cs="Arial"/>
                <w:sz w:val="18"/>
                <w:szCs w:val="18"/>
                <w:lang w:val="en-GB"/>
              </w:rPr>
              <w:t xml:space="preserve">Microsoft </w:t>
            </w:r>
            <w:r w:rsidR="006B2837" w:rsidRPr="00B1115F">
              <w:rPr>
                <w:rFonts w:cs="Arial"/>
                <w:sz w:val="18"/>
                <w:szCs w:val="18"/>
                <w:lang w:val="en-GB"/>
              </w:rPr>
              <w:t>SQL Server</w:t>
            </w:r>
            <w:r w:rsidRPr="00B1115F">
              <w:rPr>
                <w:sz w:val="18"/>
                <w:szCs w:val="18"/>
              </w:rPr>
              <w:t>®</w:t>
            </w:r>
            <w:r w:rsidR="006B2837" w:rsidRPr="00B1115F">
              <w:rPr>
                <w:rFonts w:cs="Arial"/>
                <w:sz w:val="18"/>
                <w:szCs w:val="18"/>
                <w:lang w:val="en-GB"/>
              </w:rPr>
              <w:t xml:space="preserve"> Developer Edition, Office Developer, </w:t>
            </w:r>
            <w:r>
              <w:rPr>
                <w:rFonts w:cs="Arial"/>
                <w:sz w:val="18"/>
                <w:szCs w:val="18"/>
                <w:lang w:val="en-GB"/>
              </w:rPr>
              <w:t>and so on</w:t>
            </w:r>
          </w:p>
        </w:tc>
      </w:tr>
      <w:tr w:rsidR="006B2837" w:rsidTr="003469E4">
        <w:trPr>
          <w:cantSplit/>
        </w:trPr>
        <w:tc>
          <w:tcPr>
            <w:tcW w:w="1620" w:type="dxa"/>
            <w:vMerge/>
            <w:shd w:val="clear" w:color="auto" w:fill="C0E3EA"/>
            <w:vAlign w:val="center"/>
          </w:tcPr>
          <w:p w:rsidR="006B2837" w:rsidRPr="00B1115F" w:rsidRDefault="006B2837" w:rsidP="003469E4">
            <w:pPr>
              <w:spacing w:before="60" w:after="60"/>
              <w:rPr>
                <w:b/>
                <w:sz w:val="18"/>
                <w:szCs w:val="18"/>
              </w:rPr>
            </w:pPr>
          </w:p>
        </w:tc>
        <w:tc>
          <w:tcPr>
            <w:tcW w:w="2592" w:type="dxa"/>
            <w:shd w:val="clear" w:color="auto" w:fill="C0E3EA"/>
            <w:vAlign w:val="center"/>
          </w:tcPr>
          <w:p w:rsidR="006B2837" w:rsidRPr="00B1115F" w:rsidRDefault="006B2837" w:rsidP="003469E4">
            <w:pPr>
              <w:spacing w:before="60" w:after="60"/>
              <w:rPr>
                <w:rFonts w:cs="Arial"/>
                <w:b/>
                <w:sz w:val="18"/>
                <w:szCs w:val="18"/>
              </w:rPr>
            </w:pPr>
            <w:r w:rsidRPr="00B1115F">
              <w:rPr>
                <w:rFonts w:cs="Arial"/>
                <w:b/>
                <w:sz w:val="18"/>
                <w:szCs w:val="18"/>
              </w:rPr>
              <w:t>Training and Learning</w:t>
            </w:r>
          </w:p>
        </w:tc>
        <w:tc>
          <w:tcPr>
            <w:tcW w:w="1440" w:type="dxa"/>
            <w:shd w:val="clear" w:color="auto" w:fill="C0E3EA"/>
            <w:vAlign w:val="center"/>
          </w:tcPr>
          <w:p w:rsidR="006B2837" w:rsidRPr="00B1115F" w:rsidRDefault="006B2837" w:rsidP="003469E4">
            <w:pPr>
              <w:spacing w:before="60" w:after="60"/>
              <w:rPr>
                <w:rFonts w:cs="Arial"/>
                <w:sz w:val="18"/>
                <w:szCs w:val="18"/>
                <w:lang w:val="en-GB"/>
              </w:rPr>
            </w:pPr>
            <w:r w:rsidRPr="00B1115F">
              <w:rPr>
                <w:rFonts w:cs="Arial"/>
                <w:sz w:val="18"/>
                <w:szCs w:val="18"/>
                <w:lang w:val="en-GB"/>
              </w:rPr>
              <w:t>Purple</w:t>
            </w:r>
          </w:p>
        </w:tc>
        <w:tc>
          <w:tcPr>
            <w:tcW w:w="3600" w:type="dxa"/>
            <w:shd w:val="clear" w:color="auto" w:fill="C0E3EA"/>
            <w:vAlign w:val="center"/>
          </w:tcPr>
          <w:p w:rsidR="006B2837" w:rsidRPr="00B1115F" w:rsidRDefault="006B2837" w:rsidP="003469E4">
            <w:pPr>
              <w:spacing w:before="60" w:after="60"/>
              <w:rPr>
                <w:rFonts w:cs="Arial"/>
                <w:sz w:val="18"/>
                <w:szCs w:val="18"/>
                <w:lang w:val="en-GB"/>
              </w:rPr>
            </w:pPr>
            <w:r w:rsidRPr="00B1115F">
              <w:rPr>
                <w:rFonts w:cs="Arial"/>
                <w:sz w:val="18"/>
                <w:szCs w:val="18"/>
                <w:lang w:val="en-GB"/>
              </w:rPr>
              <w:t>Microsoft Press</w:t>
            </w:r>
            <w:r w:rsidRPr="00B1115F">
              <w:rPr>
                <w:sz w:val="18"/>
                <w:szCs w:val="18"/>
              </w:rPr>
              <w:t>®</w:t>
            </w:r>
            <w:r w:rsidRPr="00B1115F">
              <w:rPr>
                <w:rFonts w:cs="Arial"/>
                <w:sz w:val="18"/>
                <w:szCs w:val="18"/>
                <w:lang w:val="en-GB"/>
              </w:rPr>
              <w:t xml:space="preserve"> titles (Step by Step, Mastering, </w:t>
            </w:r>
            <w:r w:rsidR="003469E4">
              <w:rPr>
                <w:rFonts w:cs="Arial"/>
                <w:sz w:val="18"/>
                <w:szCs w:val="18"/>
                <w:lang w:val="en-GB"/>
              </w:rPr>
              <w:t>and so on</w:t>
            </w:r>
            <w:r w:rsidRPr="00B1115F">
              <w:rPr>
                <w:rFonts w:cs="Arial"/>
                <w:sz w:val="18"/>
                <w:szCs w:val="18"/>
                <w:lang w:val="en-GB"/>
              </w:rPr>
              <w:t>), Microsoft Encarta</w:t>
            </w:r>
            <w:r w:rsidRPr="00B1115F">
              <w:rPr>
                <w:sz w:val="18"/>
                <w:szCs w:val="18"/>
              </w:rPr>
              <w:t>®</w:t>
            </w:r>
            <w:r w:rsidRPr="00B1115F">
              <w:rPr>
                <w:rFonts w:cs="Arial"/>
                <w:sz w:val="18"/>
                <w:szCs w:val="18"/>
                <w:lang w:val="en-GB"/>
              </w:rPr>
              <w:t xml:space="preserve">, </w:t>
            </w:r>
            <w:r w:rsidR="003469E4">
              <w:rPr>
                <w:rFonts w:cs="Arial"/>
                <w:sz w:val="18"/>
                <w:szCs w:val="18"/>
                <w:lang w:val="en-GB"/>
              </w:rPr>
              <w:t>and so on</w:t>
            </w:r>
          </w:p>
        </w:tc>
      </w:tr>
      <w:tr w:rsidR="006B2837" w:rsidTr="003469E4">
        <w:trPr>
          <w:cantSplit/>
        </w:trPr>
        <w:tc>
          <w:tcPr>
            <w:tcW w:w="1620" w:type="dxa"/>
            <w:vMerge/>
            <w:tcBorders>
              <w:bottom w:val="single" w:sz="4" w:space="0" w:color="auto"/>
            </w:tcBorders>
            <w:shd w:val="clear" w:color="auto" w:fill="C0E3EA"/>
            <w:vAlign w:val="center"/>
          </w:tcPr>
          <w:p w:rsidR="006B2837" w:rsidRPr="00B1115F" w:rsidRDefault="006B2837" w:rsidP="003469E4">
            <w:pPr>
              <w:spacing w:before="60" w:after="60"/>
              <w:rPr>
                <w:b/>
                <w:sz w:val="18"/>
                <w:szCs w:val="18"/>
              </w:rPr>
            </w:pPr>
          </w:p>
        </w:tc>
        <w:tc>
          <w:tcPr>
            <w:tcW w:w="2592" w:type="dxa"/>
            <w:tcBorders>
              <w:bottom w:val="single" w:sz="4" w:space="0" w:color="auto"/>
            </w:tcBorders>
            <w:shd w:val="clear" w:color="auto" w:fill="C0E3EA"/>
            <w:vAlign w:val="center"/>
          </w:tcPr>
          <w:p w:rsidR="006B2837" w:rsidRPr="00B1115F" w:rsidRDefault="006B2837" w:rsidP="003469E4">
            <w:pPr>
              <w:spacing w:before="60" w:after="60"/>
              <w:rPr>
                <w:rFonts w:cs="Arial"/>
                <w:b/>
                <w:sz w:val="18"/>
                <w:szCs w:val="18"/>
              </w:rPr>
            </w:pPr>
            <w:r w:rsidRPr="00B1115F">
              <w:rPr>
                <w:rFonts w:cs="Arial"/>
                <w:b/>
                <w:sz w:val="18"/>
                <w:szCs w:val="18"/>
              </w:rPr>
              <w:t>Products for Macintosh</w:t>
            </w:r>
          </w:p>
        </w:tc>
        <w:tc>
          <w:tcPr>
            <w:tcW w:w="1440" w:type="dxa"/>
            <w:tcBorders>
              <w:bottom w:val="single" w:sz="4" w:space="0" w:color="auto"/>
            </w:tcBorders>
            <w:shd w:val="clear" w:color="auto" w:fill="C0E3EA"/>
            <w:vAlign w:val="center"/>
          </w:tcPr>
          <w:p w:rsidR="006B2837" w:rsidRPr="00B1115F" w:rsidRDefault="006B2837" w:rsidP="003469E4">
            <w:pPr>
              <w:spacing w:before="60" w:after="60"/>
              <w:rPr>
                <w:rFonts w:cs="Arial"/>
                <w:sz w:val="18"/>
                <w:szCs w:val="18"/>
                <w:lang w:val="en-GB"/>
              </w:rPr>
            </w:pPr>
            <w:r w:rsidRPr="00B1115F">
              <w:rPr>
                <w:rFonts w:cs="Arial"/>
                <w:sz w:val="18"/>
                <w:szCs w:val="18"/>
                <w:lang w:val="en-GB"/>
              </w:rPr>
              <w:t>Olive</w:t>
            </w:r>
          </w:p>
        </w:tc>
        <w:tc>
          <w:tcPr>
            <w:tcW w:w="3600" w:type="dxa"/>
            <w:tcBorders>
              <w:bottom w:val="single" w:sz="4" w:space="0" w:color="auto"/>
            </w:tcBorders>
            <w:shd w:val="clear" w:color="auto" w:fill="C0E3EA"/>
            <w:vAlign w:val="center"/>
          </w:tcPr>
          <w:p w:rsidR="006B2837" w:rsidRPr="00B1115F" w:rsidRDefault="006B2837" w:rsidP="003469E4">
            <w:pPr>
              <w:spacing w:before="60" w:after="60"/>
              <w:rPr>
                <w:rFonts w:cs="Arial"/>
                <w:sz w:val="18"/>
                <w:szCs w:val="18"/>
                <w:lang w:val="en-GB"/>
              </w:rPr>
            </w:pPr>
            <w:r w:rsidRPr="00B1115F">
              <w:rPr>
                <w:rFonts w:cs="Arial"/>
                <w:sz w:val="18"/>
                <w:szCs w:val="18"/>
                <w:lang w:val="en-GB"/>
              </w:rPr>
              <w:t>Microsoft Office suites and individual applications for Macintosh</w:t>
            </w:r>
          </w:p>
        </w:tc>
      </w:tr>
      <w:tr w:rsidR="006B2837" w:rsidTr="003469E4">
        <w:trPr>
          <w:cantSplit/>
        </w:trPr>
        <w:tc>
          <w:tcPr>
            <w:tcW w:w="1620" w:type="dxa"/>
            <w:tcBorders>
              <w:bottom w:val="single" w:sz="4" w:space="0" w:color="auto"/>
            </w:tcBorders>
            <w:shd w:val="clear" w:color="auto" w:fill="9DCACF"/>
            <w:vAlign w:val="center"/>
          </w:tcPr>
          <w:p w:rsidR="006B2837" w:rsidRPr="00B1115F" w:rsidRDefault="006B2837" w:rsidP="003469E4">
            <w:pPr>
              <w:spacing w:before="60" w:after="60"/>
              <w:rPr>
                <w:rFonts w:cs="Arial"/>
                <w:bCs/>
                <w:sz w:val="18"/>
                <w:szCs w:val="18"/>
              </w:rPr>
            </w:pPr>
            <w:r w:rsidRPr="00B1115F">
              <w:rPr>
                <w:rFonts w:cs="Arial"/>
                <w:bCs/>
                <w:sz w:val="18"/>
                <w:szCs w:val="18"/>
              </w:rPr>
              <w:t>Systems</w:t>
            </w:r>
          </w:p>
        </w:tc>
        <w:tc>
          <w:tcPr>
            <w:tcW w:w="2592" w:type="dxa"/>
            <w:tcBorders>
              <w:bottom w:val="single" w:sz="4" w:space="0" w:color="auto"/>
            </w:tcBorders>
            <w:shd w:val="clear" w:color="auto" w:fill="9DCACF"/>
            <w:vAlign w:val="center"/>
          </w:tcPr>
          <w:p w:rsidR="006B2837" w:rsidRPr="00B1115F" w:rsidRDefault="006B2837" w:rsidP="003469E4">
            <w:pPr>
              <w:spacing w:before="60" w:after="60"/>
              <w:rPr>
                <w:rFonts w:cs="Arial"/>
                <w:b/>
                <w:sz w:val="18"/>
                <w:szCs w:val="18"/>
              </w:rPr>
            </w:pPr>
            <w:r w:rsidRPr="00B1115F">
              <w:rPr>
                <w:rFonts w:cs="Arial"/>
                <w:b/>
                <w:sz w:val="18"/>
                <w:szCs w:val="18"/>
              </w:rPr>
              <w:t>Windows Client: Business</w:t>
            </w:r>
          </w:p>
        </w:tc>
        <w:tc>
          <w:tcPr>
            <w:tcW w:w="1440" w:type="dxa"/>
            <w:tcBorders>
              <w:bottom w:val="single" w:sz="4" w:space="0" w:color="auto"/>
            </w:tcBorders>
            <w:shd w:val="clear" w:color="auto" w:fill="9DCACF"/>
            <w:vAlign w:val="center"/>
          </w:tcPr>
          <w:p w:rsidR="006B2837" w:rsidRPr="00B1115F" w:rsidRDefault="006B2837" w:rsidP="003469E4">
            <w:pPr>
              <w:spacing w:before="60" w:after="60"/>
              <w:rPr>
                <w:rFonts w:cs="Arial"/>
                <w:sz w:val="18"/>
                <w:szCs w:val="18"/>
              </w:rPr>
            </w:pPr>
            <w:r w:rsidRPr="00B1115F">
              <w:rPr>
                <w:rFonts w:cs="Arial"/>
                <w:sz w:val="18"/>
                <w:szCs w:val="18"/>
              </w:rPr>
              <w:t>Green</w:t>
            </w:r>
          </w:p>
        </w:tc>
        <w:tc>
          <w:tcPr>
            <w:tcW w:w="3600" w:type="dxa"/>
            <w:tcBorders>
              <w:bottom w:val="single" w:sz="4" w:space="0" w:color="auto"/>
            </w:tcBorders>
            <w:shd w:val="clear" w:color="auto" w:fill="9DCACF"/>
            <w:vAlign w:val="center"/>
          </w:tcPr>
          <w:p w:rsidR="006B2837" w:rsidRPr="00B1115F" w:rsidRDefault="006B2837" w:rsidP="00194A26">
            <w:pPr>
              <w:spacing w:before="60" w:after="60"/>
              <w:rPr>
                <w:rFonts w:cs="Arial"/>
                <w:sz w:val="18"/>
                <w:szCs w:val="18"/>
              </w:rPr>
            </w:pPr>
            <w:r w:rsidRPr="00B1115F">
              <w:rPr>
                <w:rFonts w:cs="Arial"/>
                <w:sz w:val="18"/>
                <w:szCs w:val="18"/>
              </w:rPr>
              <w:t>Windows NT</w:t>
            </w:r>
            <w:r w:rsidRPr="00B1115F">
              <w:rPr>
                <w:sz w:val="18"/>
                <w:szCs w:val="18"/>
              </w:rPr>
              <w:t>®</w:t>
            </w:r>
            <w:r w:rsidRPr="00B1115F">
              <w:rPr>
                <w:rFonts w:cs="Arial"/>
                <w:sz w:val="18"/>
                <w:szCs w:val="18"/>
              </w:rPr>
              <w:t xml:space="preserve"> Workstation, Windows</w:t>
            </w:r>
            <w:r w:rsidR="00194A26">
              <w:rPr>
                <w:rFonts w:cs="Arial"/>
                <w:sz w:val="18"/>
                <w:szCs w:val="18"/>
              </w:rPr>
              <w:t> </w:t>
            </w:r>
            <w:r w:rsidRPr="00B1115F">
              <w:rPr>
                <w:rFonts w:cs="Arial"/>
                <w:sz w:val="18"/>
                <w:szCs w:val="18"/>
              </w:rPr>
              <w:t xml:space="preserve">2000 Professional, </w:t>
            </w:r>
            <w:r w:rsidR="00194A26">
              <w:rPr>
                <w:rFonts w:cs="Arial"/>
                <w:sz w:val="18"/>
                <w:szCs w:val="18"/>
              </w:rPr>
              <w:br/>
            </w:r>
            <w:r w:rsidRPr="00B1115F">
              <w:rPr>
                <w:rFonts w:cs="Arial"/>
                <w:sz w:val="18"/>
                <w:szCs w:val="18"/>
              </w:rPr>
              <w:t>Windows XP Professional</w:t>
            </w:r>
          </w:p>
        </w:tc>
      </w:tr>
      <w:tr w:rsidR="006B2837" w:rsidRPr="003469E4" w:rsidTr="003469E4">
        <w:trPr>
          <w:cantSplit/>
        </w:trPr>
        <w:tc>
          <w:tcPr>
            <w:tcW w:w="1620" w:type="dxa"/>
            <w:vMerge w:val="restart"/>
            <w:shd w:val="clear" w:color="auto" w:fill="C0E3EA"/>
            <w:vAlign w:val="center"/>
          </w:tcPr>
          <w:p w:rsidR="006B2837" w:rsidRPr="00B1115F" w:rsidRDefault="006B2837" w:rsidP="003469E4">
            <w:pPr>
              <w:spacing w:before="60" w:after="60"/>
              <w:rPr>
                <w:rFonts w:cs="Arial"/>
                <w:sz w:val="18"/>
                <w:szCs w:val="18"/>
              </w:rPr>
            </w:pPr>
          </w:p>
          <w:p w:rsidR="006B2837" w:rsidRPr="00B1115F" w:rsidRDefault="006B2837" w:rsidP="003469E4">
            <w:pPr>
              <w:spacing w:before="60" w:after="60"/>
              <w:rPr>
                <w:rFonts w:cs="Arial"/>
                <w:bCs/>
                <w:sz w:val="18"/>
                <w:szCs w:val="18"/>
              </w:rPr>
            </w:pPr>
            <w:r w:rsidRPr="00B1115F">
              <w:rPr>
                <w:rFonts w:cs="Arial"/>
                <w:bCs/>
                <w:sz w:val="18"/>
                <w:szCs w:val="18"/>
              </w:rPr>
              <w:t>Servers</w:t>
            </w:r>
          </w:p>
        </w:tc>
        <w:tc>
          <w:tcPr>
            <w:tcW w:w="2592" w:type="dxa"/>
            <w:shd w:val="clear" w:color="auto" w:fill="C0E3EA"/>
            <w:vAlign w:val="center"/>
          </w:tcPr>
          <w:p w:rsidR="006B2837" w:rsidRPr="00B1115F" w:rsidRDefault="006B2837" w:rsidP="003469E4">
            <w:pPr>
              <w:spacing w:before="60" w:after="60"/>
              <w:rPr>
                <w:rFonts w:cs="Arial"/>
                <w:b/>
                <w:sz w:val="18"/>
                <w:szCs w:val="18"/>
              </w:rPr>
            </w:pPr>
            <w:r w:rsidRPr="00B1115F">
              <w:rPr>
                <w:rFonts w:cs="Arial"/>
                <w:b/>
                <w:sz w:val="18"/>
                <w:szCs w:val="18"/>
              </w:rPr>
              <w:t>Server Applications</w:t>
            </w:r>
          </w:p>
        </w:tc>
        <w:tc>
          <w:tcPr>
            <w:tcW w:w="1440" w:type="dxa"/>
            <w:shd w:val="clear" w:color="auto" w:fill="C0E3EA"/>
            <w:vAlign w:val="center"/>
          </w:tcPr>
          <w:p w:rsidR="006B2837" w:rsidRPr="00B1115F" w:rsidRDefault="006B2837" w:rsidP="003469E4">
            <w:pPr>
              <w:spacing w:before="60" w:after="60"/>
              <w:rPr>
                <w:rFonts w:cs="Arial"/>
                <w:sz w:val="18"/>
                <w:szCs w:val="18"/>
              </w:rPr>
            </w:pPr>
            <w:r w:rsidRPr="00B1115F">
              <w:rPr>
                <w:rFonts w:cs="Arial"/>
                <w:sz w:val="18"/>
                <w:szCs w:val="18"/>
              </w:rPr>
              <w:t>Red</w:t>
            </w:r>
          </w:p>
        </w:tc>
        <w:tc>
          <w:tcPr>
            <w:tcW w:w="3600" w:type="dxa"/>
            <w:shd w:val="clear" w:color="auto" w:fill="C0E3EA"/>
            <w:vAlign w:val="center"/>
          </w:tcPr>
          <w:p w:rsidR="006B2837" w:rsidRPr="00B1115F" w:rsidRDefault="006B2837" w:rsidP="003469E4">
            <w:pPr>
              <w:spacing w:before="60" w:after="60"/>
              <w:rPr>
                <w:rFonts w:cs="Arial"/>
                <w:sz w:val="18"/>
                <w:szCs w:val="18"/>
                <w:lang w:val="sv-SE"/>
              </w:rPr>
            </w:pPr>
            <w:r w:rsidRPr="00B1115F">
              <w:rPr>
                <w:rFonts w:cs="Arial"/>
                <w:sz w:val="18"/>
                <w:szCs w:val="18"/>
                <w:lang w:val="sv-SE"/>
              </w:rPr>
              <w:t xml:space="preserve">SNA Server, Proxy Server, Site Server, </w:t>
            </w:r>
            <w:r w:rsidR="003469E4">
              <w:rPr>
                <w:rFonts w:cs="Arial"/>
                <w:sz w:val="18"/>
                <w:szCs w:val="18"/>
                <w:lang w:val="sv-SE"/>
              </w:rPr>
              <w:t>and so on</w:t>
            </w:r>
          </w:p>
        </w:tc>
      </w:tr>
      <w:tr w:rsidR="006B2837" w:rsidTr="003469E4">
        <w:trPr>
          <w:cantSplit/>
        </w:trPr>
        <w:tc>
          <w:tcPr>
            <w:tcW w:w="1620" w:type="dxa"/>
            <w:vMerge/>
            <w:shd w:val="clear" w:color="auto" w:fill="C0E3EA"/>
            <w:vAlign w:val="center"/>
          </w:tcPr>
          <w:p w:rsidR="006B2837" w:rsidRPr="00B1115F" w:rsidRDefault="006B2837" w:rsidP="003469E4">
            <w:pPr>
              <w:spacing w:before="60" w:after="60"/>
              <w:rPr>
                <w:rFonts w:cs="Arial"/>
                <w:sz w:val="18"/>
                <w:szCs w:val="18"/>
                <w:lang w:val="sv-SE"/>
              </w:rPr>
            </w:pPr>
          </w:p>
        </w:tc>
        <w:tc>
          <w:tcPr>
            <w:tcW w:w="2592" w:type="dxa"/>
            <w:shd w:val="clear" w:color="auto" w:fill="C0E3EA"/>
            <w:vAlign w:val="center"/>
          </w:tcPr>
          <w:p w:rsidR="006B2837" w:rsidRPr="00B1115F" w:rsidRDefault="006B2837" w:rsidP="003469E4">
            <w:pPr>
              <w:spacing w:before="60" w:after="60"/>
              <w:rPr>
                <w:rFonts w:cs="Arial"/>
                <w:b/>
                <w:sz w:val="18"/>
                <w:szCs w:val="18"/>
              </w:rPr>
            </w:pPr>
            <w:r w:rsidRPr="00B1115F">
              <w:rPr>
                <w:rFonts w:cs="Arial"/>
                <w:b/>
                <w:sz w:val="18"/>
                <w:szCs w:val="18"/>
              </w:rPr>
              <w:t>Windows Servers</w:t>
            </w:r>
          </w:p>
        </w:tc>
        <w:tc>
          <w:tcPr>
            <w:tcW w:w="1440" w:type="dxa"/>
            <w:shd w:val="clear" w:color="auto" w:fill="C0E3EA"/>
            <w:vAlign w:val="center"/>
          </w:tcPr>
          <w:p w:rsidR="006B2837" w:rsidRPr="00B1115F" w:rsidRDefault="006B2837" w:rsidP="003469E4">
            <w:pPr>
              <w:spacing w:before="60" w:after="60"/>
              <w:rPr>
                <w:rFonts w:cs="Arial"/>
                <w:sz w:val="18"/>
                <w:szCs w:val="18"/>
              </w:rPr>
            </w:pPr>
            <w:r w:rsidRPr="00B1115F">
              <w:rPr>
                <w:rFonts w:cs="Arial"/>
                <w:sz w:val="18"/>
                <w:szCs w:val="18"/>
              </w:rPr>
              <w:t>Aqua</w:t>
            </w:r>
          </w:p>
        </w:tc>
        <w:tc>
          <w:tcPr>
            <w:tcW w:w="3600" w:type="dxa"/>
            <w:shd w:val="clear" w:color="auto" w:fill="C0E3EA"/>
            <w:vAlign w:val="center"/>
          </w:tcPr>
          <w:p w:rsidR="006B2837" w:rsidRPr="00B1115F" w:rsidRDefault="006B2837" w:rsidP="003469E4">
            <w:pPr>
              <w:spacing w:before="60" w:after="60"/>
              <w:rPr>
                <w:rFonts w:cs="Arial"/>
                <w:sz w:val="18"/>
                <w:szCs w:val="18"/>
              </w:rPr>
            </w:pPr>
            <w:r w:rsidRPr="00B1115F">
              <w:rPr>
                <w:rFonts w:cs="Arial"/>
                <w:sz w:val="18"/>
                <w:szCs w:val="18"/>
              </w:rPr>
              <w:t>Windows 2000 Server and Windows NT Server</w:t>
            </w:r>
          </w:p>
        </w:tc>
      </w:tr>
    </w:tbl>
    <w:p w:rsidR="006B2837" w:rsidRDefault="006B2837" w:rsidP="006B2837"/>
    <w:p w:rsidR="006B2837" w:rsidRDefault="006B2837" w:rsidP="006B2837">
      <w:pPr>
        <w:rPr>
          <w:rFonts w:eastAsia="Arial Unicode MS"/>
        </w:rPr>
      </w:pPr>
      <w:r w:rsidRPr="00346238">
        <w:rPr>
          <w:rFonts w:eastAsia="Arial Unicode MS"/>
        </w:rPr>
        <w:t xml:space="preserve">Use the </w:t>
      </w:r>
      <w:r>
        <w:rPr>
          <w:rFonts w:eastAsia="Arial Unicode MS"/>
        </w:rPr>
        <w:t xml:space="preserve">Product Fulfillment </w:t>
      </w:r>
      <w:r w:rsidRPr="00346238">
        <w:rPr>
          <w:rFonts w:eastAsia="Arial Unicode MS"/>
        </w:rPr>
        <w:t xml:space="preserve">User’s Guide </w:t>
      </w:r>
      <w:r w:rsidR="003469E4">
        <w:rPr>
          <w:rFonts w:eastAsia="Arial Unicode MS"/>
        </w:rPr>
        <w:t>Web site</w:t>
      </w:r>
      <w:r w:rsidRPr="00346238">
        <w:rPr>
          <w:rFonts w:eastAsia="Arial Unicode MS"/>
        </w:rPr>
        <w:t xml:space="preserve"> to help you manage the </w:t>
      </w:r>
      <w:r>
        <w:rPr>
          <w:rFonts w:eastAsia="Arial Unicode MS"/>
        </w:rPr>
        <w:t xml:space="preserve">media </w:t>
      </w:r>
      <w:r w:rsidRPr="00346238">
        <w:rPr>
          <w:rFonts w:eastAsia="Arial Unicode MS"/>
        </w:rPr>
        <w:t xml:space="preserve">kit. Access these site features via the link on </w:t>
      </w:r>
      <w:hyperlink r:id="rId13" w:history="1">
        <w:r w:rsidRPr="00373844">
          <w:rPr>
            <w:rStyle w:val="Hyperlink"/>
            <w:rFonts w:eastAsia="Arial Unicode MS"/>
          </w:rPr>
          <w:t>http://licensing.microsoft.com/</w:t>
        </w:r>
      </w:hyperlink>
      <w:r w:rsidRPr="00346238">
        <w:rPr>
          <w:rFonts w:eastAsia="Arial Unicode MS"/>
        </w:rPr>
        <w:t>.</w:t>
      </w:r>
    </w:p>
    <w:p w:rsidR="006B2837" w:rsidRPr="00346238" w:rsidRDefault="006B2837" w:rsidP="006B2837">
      <w:pPr>
        <w:pStyle w:val="Heading1"/>
        <w:rPr>
          <w:rFonts w:eastAsia="Arial Unicode MS"/>
        </w:rPr>
      </w:pPr>
      <w:bookmarkStart w:id="30" w:name="_Toc138648897"/>
      <w:bookmarkStart w:id="31" w:name="_Toc212271068"/>
      <w:r w:rsidRPr="00346238">
        <w:rPr>
          <w:rFonts w:eastAsia="Arial Unicode MS"/>
        </w:rPr>
        <w:t>Microsoft Volume Licensing Services</w:t>
      </w:r>
      <w:bookmarkEnd w:id="30"/>
      <w:r>
        <w:rPr>
          <w:rFonts w:eastAsia="Arial Unicode MS"/>
        </w:rPr>
        <w:t xml:space="preserve"> Web Site</w:t>
      </w:r>
      <w:bookmarkEnd w:id="31"/>
    </w:p>
    <w:p w:rsidR="006B2837" w:rsidRDefault="006B2837" w:rsidP="006B2837">
      <w:pPr>
        <w:rPr>
          <w:rFonts w:eastAsia="Arial Unicode MS"/>
        </w:rPr>
      </w:pPr>
      <w:r>
        <w:rPr>
          <w:rFonts w:eastAsia="Arial Unicode MS"/>
        </w:rPr>
        <w:t xml:space="preserve">Online tracking through </w:t>
      </w:r>
      <w:r w:rsidR="00EA4333">
        <w:rPr>
          <w:rFonts w:eastAsia="Arial Unicode MS"/>
        </w:rPr>
        <w:t xml:space="preserve">the </w:t>
      </w:r>
      <w:r>
        <w:rPr>
          <w:rFonts w:eastAsia="Arial Unicode MS"/>
        </w:rPr>
        <w:t xml:space="preserve">Microsoft Volume Licensing Services (MVLS) </w:t>
      </w:r>
      <w:r w:rsidR="00EA4333">
        <w:rPr>
          <w:rFonts w:eastAsia="Arial Unicode MS"/>
        </w:rPr>
        <w:t>Web site (</w:t>
      </w:r>
      <w:hyperlink r:id="rId14" w:history="1">
        <w:r w:rsidR="00EA4333" w:rsidRPr="00590B96">
          <w:rPr>
            <w:rStyle w:val="Hyperlink"/>
            <w:rFonts w:eastAsia="Arial Unicode MS"/>
          </w:rPr>
          <w:t>https://licensing.microsoft.com</w:t>
        </w:r>
      </w:hyperlink>
      <w:r w:rsidR="00EA4333">
        <w:rPr>
          <w:rFonts w:eastAsia="Arial Unicode MS"/>
        </w:rPr>
        <w:t xml:space="preserve">) </w:t>
      </w:r>
      <w:r>
        <w:rPr>
          <w:rFonts w:eastAsia="Arial Unicode MS"/>
        </w:rPr>
        <w:t xml:space="preserve">makes managing your licenses easier. </w:t>
      </w:r>
      <w:r w:rsidRPr="00346238">
        <w:rPr>
          <w:rFonts w:eastAsia="Arial Unicode MS"/>
        </w:rPr>
        <w:t xml:space="preserve">Information that traditionally has only been available in hard copy form is brought to your fingertips electronically. </w:t>
      </w:r>
      <w:r>
        <w:rPr>
          <w:rFonts w:eastAsia="Arial Unicode MS"/>
        </w:rPr>
        <w:t>MVLS</w:t>
      </w:r>
      <w:r w:rsidRPr="00346238">
        <w:rPr>
          <w:rFonts w:eastAsia="Arial Unicode MS"/>
        </w:rPr>
        <w:t xml:space="preserve"> </w:t>
      </w:r>
      <w:r>
        <w:rPr>
          <w:rFonts w:eastAsia="Arial Unicode MS"/>
        </w:rPr>
        <w:t xml:space="preserve">online </w:t>
      </w:r>
      <w:r w:rsidRPr="00346238">
        <w:rPr>
          <w:rFonts w:eastAsia="Arial Unicode MS"/>
        </w:rPr>
        <w:t>offers secure, personalized access to details about</w:t>
      </w:r>
      <w:r>
        <w:rPr>
          <w:rFonts w:eastAsia="Arial Unicode MS"/>
        </w:rPr>
        <w:t xml:space="preserve"> your license</w:t>
      </w:r>
      <w:r w:rsidRPr="00346238">
        <w:rPr>
          <w:rFonts w:eastAsia="Arial Unicode MS"/>
        </w:rPr>
        <w:t xml:space="preserve"> agreement</w:t>
      </w:r>
      <w:r>
        <w:rPr>
          <w:rFonts w:eastAsia="Arial Unicode MS"/>
        </w:rPr>
        <w:t>s</w:t>
      </w:r>
      <w:r w:rsidRPr="00346238">
        <w:rPr>
          <w:rFonts w:eastAsia="Arial Unicode MS"/>
        </w:rPr>
        <w:t xml:space="preserve">, including Volume License Product Keys, agreement status, and purchase order information. For more information, visit </w:t>
      </w:r>
      <w:hyperlink r:id="rId15" w:history="1">
        <w:r w:rsidRPr="00373844">
          <w:rPr>
            <w:rStyle w:val="Hyperlink"/>
            <w:rFonts w:eastAsia="Arial Unicode MS"/>
          </w:rPr>
          <w:t>http://licensing.microsoft.com/</w:t>
        </w:r>
      </w:hyperlink>
      <w:r w:rsidRPr="00346238">
        <w:rPr>
          <w:rFonts w:eastAsia="Arial Unicode MS"/>
        </w:rPr>
        <w:t>.</w:t>
      </w:r>
    </w:p>
    <w:p w:rsidR="006B2837" w:rsidRPr="00346238" w:rsidRDefault="006B2837" w:rsidP="006B2837">
      <w:pPr>
        <w:rPr>
          <w:rFonts w:eastAsia="Arial Unicode MS"/>
        </w:rPr>
      </w:pPr>
      <w:r w:rsidRPr="00346238">
        <w:rPr>
          <w:rFonts w:eastAsia="Arial Unicode MS"/>
        </w:rPr>
        <w:lastRenderedPageBreak/>
        <w:t xml:space="preserve">Software Assurance benefit entitlements are also managed on the </w:t>
      </w:r>
      <w:r w:rsidR="00EA4333">
        <w:rPr>
          <w:rFonts w:eastAsia="Arial Unicode MS"/>
        </w:rPr>
        <w:t>MVLS</w:t>
      </w:r>
      <w:r w:rsidRPr="00346238">
        <w:rPr>
          <w:rFonts w:eastAsia="Arial Unicode MS"/>
        </w:rPr>
        <w:t xml:space="preserve"> </w:t>
      </w:r>
      <w:r w:rsidR="003469E4">
        <w:rPr>
          <w:rFonts w:eastAsia="Arial Unicode MS"/>
        </w:rPr>
        <w:t>Web Site</w:t>
      </w:r>
      <w:r w:rsidRPr="00346238">
        <w:rPr>
          <w:rFonts w:eastAsia="Arial Unicode MS"/>
        </w:rPr>
        <w:t>.</w:t>
      </w:r>
    </w:p>
    <w:p w:rsidR="006B2837" w:rsidRPr="00346238" w:rsidRDefault="006B2837" w:rsidP="006B2837">
      <w:pPr>
        <w:pStyle w:val="Heading1"/>
        <w:rPr>
          <w:rFonts w:eastAsia="Arial Unicode MS"/>
        </w:rPr>
      </w:pPr>
      <w:bookmarkStart w:id="32" w:name="_Toc138648898"/>
      <w:bookmarkStart w:id="33" w:name="_Toc212271069"/>
      <w:r w:rsidRPr="00346238">
        <w:rPr>
          <w:rFonts w:eastAsia="Arial Unicode MS"/>
        </w:rPr>
        <w:t>Agreement Renewal</w:t>
      </w:r>
      <w:bookmarkEnd w:id="32"/>
      <w:bookmarkEnd w:id="33"/>
      <w:r w:rsidRPr="00346238">
        <w:rPr>
          <w:rFonts w:eastAsia="Arial Unicode MS"/>
        </w:rPr>
        <w:t xml:space="preserve"> </w:t>
      </w:r>
    </w:p>
    <w:p w:rsidR="006B2837" w:rsidRPr="00346238" w:rsidRDefault="006B2837" w:rsidP="006B2837">
      <w:pPr>
        <w:rPr>
          <w:rFonts w:eastAsia="Arial Unicode MS"/>
        </w:rPr>
      </w:pPr>
      <w:r w:rsidRPr="00346238">
        <w:rPr>
          <w:rFonts w:eastAsia="Arial Unicode MS"/>
        </w:rPr>
        <w:t>It</w:t>
      </w:r>
      <w:r w:rsidR="00EA4333">
        <w:rPr>
          <w:rFonts w:eastAsia="Arial Unicode MS"/>
        </w:rPr>
        <w:t xml:space="preserve"> i</w:t>
      </w:r>
      <w:r w:rsidRPr="00346238">
        <w:rPr>
          <w:rFonts w:eastAsia="Arial Unicode MS"/>
        </w:rPr>
        <w:t xml:space="preserve">s easy to renew an expiring Select License agreement. You have the option to renew your agreement one time for an additional one or three years, or </w:t>
      </w:r>
      <w:r w:rsidR="00EA4333">
        <w:rPr>
          <w:rFonts w:eastAsia="Arial Unicode MS"/>
        </w:rPr>
        <w:t>to</w:t>
      </w:r>
      <w:r w:rsidRPr="00346238">
        <w:rPr>
          <w:rFonts w:eastAsia="Arial Unicode MS"/>
        </w:rPr>
        <w:t xml:space="preserve"> sign a new Select License agreement.  Renewal helps to ensure the continued savings on software license purchases over multi</w:t>
      </w:r>
      <w:r w:rsidR="00EA4333">
        <w:rPr>
          <w:rFonts w:eastAsia="Arial Unicode MS"/>
        </w:rPr>
        <w:t>ple years without interruption.</w:t>
      </w:r>
    </w:p>
    <w:p w:rsidR="006B2837" w:rsidRPr="00346238" w:rsidRDefault="006B2837" w:rsidP="006B2837">
      <w:pPr>
        <w:pStyle w:val="Heading1"/>
        <w:rPr>
          <w:rFonts w:eastAsia="Arial Unicode MS"/>
        </w:rPr>
      </w:pPr>
      <w:bookmarkStart w:id="34" w:name="_Toc138648899"/>
      <w:bookmarkStart w:id="35" w:name="_Toc212271070"/>
      <w:r w:rsidRPr="00346238">
        <w:rPr>
          <w:rFonts w:eastAsia="Arial Unicode MS"/>
        </w:rPr>
        <w:t>Additional Resources</w:t>
      </w:r>
      <w:bookmarkEnd w:id="34"/>
      <w:bookmarkEnd w:id="35"/>
    </w:p>
    <w:p w:rsidR="006B2837" w:rsidRPr="00346238" w:rsidRDefault="006B2837" w:rsidP="006B2837">
      <w:pPr>
        <w:rPr>
          <w:rFonts w:eastAsia="Arial Unicode MS"/>
        </w:rPr>
      </w:pPr>
      <w:r w:rsidRPr="00346238">
        <w:rPr>
          <w:rFonts w:eastAsia="Arial Unicode MS"/>
        </w:rPr>
        <w:t xml:space="preserve">Microsoft offers a variety of information about the Select License program and other Volume Licensing programs on the </w:t>
      </w:r>
      <w:r>
        <w:rPr>
          <w:rFonts w:eastAsia="Arial Unicode MS"/>
        </w:rPr>
        <w:t xml:space="preserve">Microsoft </w:t>
      </w:r>
      <w:r w:rsidRPr="00346238">
        <w:rPr>
          <w:rFonts w:eastAsia="Arial Unicode MS"/>
        </w:rPr>
        <w:t>Volume Licensing Web site</w:t>
      </w:r>
      <w:r>
        <w:rPr>
          <w:rFonts w:eastAsia="Arial Unicode MS"/>
        </w:rPr>
        <w:t xml:space="preserve"> at</w:t>
      </w:r>
      <w:r w:rsidRPr="00346238">
        <w:rPr>
          <w:rFonts w:eastAsia="Arial Unicode MS"/>
        </w:rPr>
        <w:t xml:space="preserve"> </w:t>
      </w:r>
      <w:hyperlink r:id="rId16" w:history="1">
        <w:r w:rsidRPr="00373844">
          <w:rPr>
            <w:rStyle w:val="Hyperlink"/>
            <w:rFonts w:eastAsia="Arial Unicode MS"/>
          </w:rPr>
          <w:t>http://www.microsoft.com/licensing</w:t>
        </w:r>
      </w:hyperlink>
      <w:r w:rsidR="00EA4333">
        <w:rPr>
          <w:rFonts w:eastAsia="Arial Unicode MS"/>
        </w:rPr>
        <w:t>.</w:t>
      </w:r>
    </w:p>
    <w:p w:rsidR="006B2837" w:rsidRPr="00346238" w:rsidRDefault="006B2837" w:rsidP="006B2837">
      <w:pPr>
        <w:rPr>
          <w:rFonts w:eastAsia="Arial Unicode MS"/>
        </w:rPr>
      </w:pPr>
    </w:p>
    <w:p w:rsidR="006B2837" w:rsidRPr="00346238" w:rsidRDefault="006B2837" w:rsidP="006B2837">
      <w:pPr>
        <w:pStyle w:val="Heading1"/>
        <w:rPr>
          <w:rFonts w:eastAsia="Arial Unicode MS"/>
        </w:rPr>
      </w:pPr>
      <w:r>
        <w:rPr>
          <w:rFonts w:eastAsia="Arial Unicode MS"/>
        </w:rPr>
        <w:br w:type="page"/>
      </w:r>
      <w:bookmarkStart w:id="36" w:name="_Toc138648900"/>
      <w:bookmarkStart w:id="37" w:name="_Toc212271071"/>
      <w:r w:rsidRPr="00346238">
        <w:rPr>
          <w:rFonts w:eastAsia="Arial Unicode MS"/>
        </w:rPr>
        <w:lastRenderedPageBreak/>
        <w:t>Appendix A—What is a Software License?</w:t>
      </w:r>
      <w:bookmarkEnd w:id="36"/>
      <w:bookmarkEnd w:id="37"/>
    </w:p>
    <w:p w:rsidR="006B2837" w:rsidRPr="00346238" w:rsidRDefault="006B2837" w:rsidP="006B2837">
      <w:pPr>
        <w:rPr>
          <w:rFonts w:eastAsia="Arial Unicode MS"/>
        </w:rPr>
      </w:pPr>
      <w:r w:rsidRPr="00346238">
        <w:rPr>
          <w:rFonts w:eastAsia="Arial Unicode MS"/>
        </w:rPr>
        <w:t xml:space="preserve">Purchasing software licenses through Volume Licensing is </w:t>
      </w:r>
      <w:r w:rsidR="003469E4">
        <w:rPr>
          <w:rFonts w:eastAsia="Arial Unicode MS"/>
        </w:rPr>
        <w:t>different from</w:t>
      </w:r>
      <w:r w:rsidRPr="00346238">
        <w:rPr>
          <w:rFonts w:eastAsia="Arial Unicode MS"/>
        </w:rPr>
        <w:t xml:space="preserve"> purchasing retail boxed software licenses. A retail software license is usually sold in a box and contains media (floppy disk</w:t>
      </w:r>
      <w:r>
        <w:rPr>
          <w:rFonts w:eastAsia="Arial Unicode MS"/>
        </w:rPr>
        <w:t xml:space="preserve">, </w:t>
      </w:r>
      <w:r w:rsidRPr="00346238">
        <w:rPr>
          <w:rFonts w:eastAsia="Arial Unicode MS"/>
        </w:rPr>
        <w:t>CD</w:t>
      </w:r>
      <w:r>
        <w:rPr>
          <w:rFonts w:eastAsia="Arial Unicode MS"/>
        </w:rPr>
        <w:t>, or DVD format</w:t>
      </w:r>
      <w:r w:rsidRPr="00346238">
        <w:rPr>
          <w:rFonts w:eastAsia="Arial Unicode MS"/>
        </w:rPr>
        <w:t xml:space="preserve">), a users’ guide, access to product support, and Microsoft Software License Terms, formerly known as the </w:t>
      </w:r>
      <w:r w:rsidR="003469E4">
        <w:rPr>
          <w:rFonts w:eastAsia="Arial Unicode MS"/>
        </w:rPr>
        <w:t>end-user</w:t>
      </w:r>
      <w:r w:rsidRPr="00346238">
        <w:rPr>
          <w:rFonts w:eastAsia="Arial Unicode MS"/>
        </w:rPr>
        <w:t xml:space="preserve"> license agreement or EULA. The Software License Terms dictate how the software may and may not be used. </w:t>
      </w:r>
    </w:p>
    <w:p w:rsidR="006B2837" w:rsidRPr="00346238" w:rsidRDefault="006B2837" w:rsidP="006B2837">
      <w:pPr>
        <w:rPr>
          <w:rFonts w:eastAsia="Arial Unicode MS"/>
        </w:rPr>
      </w:pPr>
      <w:r w:rsidRPr="00346238">
        <w:rPr>
          <w:rFonts w:eastAsia="Arial Unicode MS"/>
        </w:rPr>
        <w:t>Software purchased through Volume Licensing is a software license only. A software license provides the right to run a Microsoft software product. A license acquired through volume licensing does not include an individual disk</w:t>
      </w:r>
      <w:r>
        <w:rPr>
          <w:rFonts w:eastAsia="Arial Unicode MS"/>
        </w:rPr>
        <w:t>, CD</w:t>
      </w:r>
      <w:r w:rsidRPr="00346238">
        <w:rPr>
          <w:rFonts w:eastAsia="Arial Unicode MS"/>
        </w:rPr>
        <w:t>,</w:t>
      </w:r>
      <w:r>
        <w:rPr>
          <w:rFonts w:eastAsia="Arial Unicode MS"/>
        </w:rPr>
        <w:t xml:space="preserve"> or DVD</w:t>
      </w:r>
      <w:r w:rsidRPr="00346238">
        <w:rPr>
          <w:rFonts w:eastAsia="Arial Unicode MS"/>
        </w:rPr>
        <w:t xml:space="preserve"> users’ guides, or product support. </w:t>
      </w:r>
    </w:p>
    <w:p w:rsidR="006B2837" w:rsidRPr="00346238" w:rsidRDefault="006B2837" w:rsidP="006B2837">
      <w:pPr>
        <w:rPr>
          <w:rFonts w:eastAsia="Arial Unicode MS"/>
        </w:rPr>
      </w:pPr>
      <w:r w:rsidRPr="00346238">
        <w:rPr>
          <w:rFonts w:eastAsia="Arial Unicode MS"/>
        </w:rPr>
        <w:t xml:space="preserve">Savings over retail boxed software prices can be realized by participating in </w:t>
      </w:r>
      <w:r w:rsidR="00C955F8">
        <w:rPr>
          <w:rFonts w:eastAsia="Arial Unicode MS"/>
        </w:rPr>
        <w:t xml:space="preserve">the </w:t>
      </w:r>
      <w:r w:rsidRPr="00346238">
        <w:rPr>
          <w:rFonts w:eastAsia="Arial Unicode MS"/>
        </w:rPr>
        <w:t xml:space="preserve">Microsoft volume licensing programs. By purchasing software licenses through Volume Licensing, customers only pay for the software license and have the option to acquire </w:t>
      </w:r>
      <w:r>
        <w:rPr>
          <w:rFonts w:eastAsia="Arial Unicode MS"/>
        </w:rPr>
        <w:t>media</w:t>
      </w:r>
      <w:r w:rsidRPr="00346238">
        <w:rPr>
          <w:rFonts w:eastAsia="Arial Unicode MS"/>
        </w:rPr>
        <w:t xml:space="preserve"> (or supplemental </w:t>
      </w:r>
      <w:r>
        <w:rPr>
          <w:rFonts w:eastAsia="Arial Unicode MS"/>
        </w:rPr>
        <w:t>media</w:t>
      </w:r>
      <w:r w:rsidRPr="00346238">
        <w:rPr>
          <w:rFonts w:eastAsia="Arial Unicode MS"/>
        </w:rPr>
        <w:t xml:space="preserve"> in the case of Select License), documentation, and product support separately as needed at less cost. </w:t>
      </w:r>
    </w:p>
    <w:p w:rsidR="006B2837" w:rsidRPr="00346238" w:rsidRDefault="006B2837" w:rsidP="006B2837">
      <w:pPr>
        <w:rPr>
          <w:rFonts w:eastAsia="Arial Unicode MS"/>
        </w:rPr>
      </w:pPr>
      <w:r w:rsidRPr="00346238">
        <w:rPr>
          <w:rFonts w:eastAsia="Arial Unicode MS"/>
        </w:rPr>
        <w:t>There are three basic steps required to purchase a software license:</w:t>
      </w:r>
    </w:p>
    <w:p w:rsidR="006B2837" w:rsidRPr="00346238" w:rsidRDefault="006B2837" w:rsidP="006B2837">
      <w:pPr>
        <w:numPr>
          <w:ilvl w:val="0"/>
          <w:numId w:val="10"/>
        </w:numPr>
        <w:spacing w:before="120"/>
        <w:rPr>
          <w:rFonts w:eastAsia="Arial Unicode MS"/>
        </w:rPr>
      </w:pPr>
      <w:r w:rsidRPr="00346238">
        <w:rPr>
          <w:rFonts w:eastAsia="Arial Unicode MS"/>
        </w:rPr>
        <w:t xml:space="preserve">Determine the </w:t>
      </w:r>
      <w:r w:rsidR="00C955F8">
        <w:rPr>
          <w:rFonts w:eastAsia="Arial Unicode MS"/>
        </w:rPr>
        <w:t>license that you</w:t>
      </w:r>
      <w:r w:rsidRPr="00346238">
        <w:rPr>
          <w:rFonts w:eastAsia="Arial Unicode MS"/>
        </w:rPr>
        <w:t xml:space="preserve"> need. </w:t>
      </w:r>
    </w:p>
    <w:p w:rsidR="006B2837" w:rsidRPr="00346238" w:rsidRDefault="006B2837" w:rsidP="006B2837">
      <w:pPr>
        <w:numPr>
          <w:ilvl w:val="0"/>
          <w:numId w:val="10"/>
        </w:numPr>
        <w:spacing w:before="120"/>
        <w:rPr>
          <w:rFonts w:eastAsia="Arial Unicode MS"/>
        </w:rPr>
      </w:pPr>
      <w:r w:rsidRPr="00346238">
        <w:rPr>
          <w:rFonts w:eastAsia="Arial Unicode MS"/>
        </w:rPr>
        <w:t xml:space="preserve">Decide the best purchase option. </w:t>
      </w:r>
    </w:p>
    <w:p w:rsidR="006B2837" w:rsidRPr="00346238" w:rsidRDefault="006B2837" w:rsidP="006B2837">
      <w:pPr>
        <w:numPr>
          <w:ilvl w:val="0"/>
          <w:numId w:val="10"/>
        </w:numPr>
        <w:spacing w:before="120"/>
        <w:rPr>
          <w:rFonts w:eastAsia="Arial Unicode MS"/>
        </w:rPr>
      </w:pPr>
      <w:r w:rsidRPr="00346238">
        <w:rPr>
          <w:rFonts w:eastAsia="Arial Unicode MS"/>
        </w:rPr>
        <w:t xml:space="preserve">Determine where you should purchase. </w:t>
      </w:r>
    </w:p>
    <w:p w:rsidR="006B2837" w:rsidRPr="00346238" w:rsidRDefault="006B2837" w:rsidP="006B2837">
      <w:pPr>
        <w:pStyle w:val="Heading2"/>
        <w:rPr>
          <w:rFonts w:eastAsia="Arial Unicode MS"/>
        </w:rPr>
      </w:pPr>
      <w:bookmarkStart w:id="38" w:name="_Toc138648901"/>
      <w:bookmarkStart w:id="39" w:name="_Toc212271072"/>
      <w:r w:rsidRPr="00346238">
        <w:rPr>
          <w:rFonts w:eastAsia="Arial Unicode MS"/>
        </w:rPr>
        <w:t>Determining the License You Need</w:t>
      </w:r>
      <w:bookmarkEnd w:id="38"/>
      <w:bookmarkEnd w:id="39"/>
    </w:p>
    <w:p w:rsidR="006B2837" w:rsidRPr="00346238" w:rsidRDefault="006B2837" w:rsidP="006B2837">
      <w:pPr>
        <w:rPr>
          <w:rFonts w:eastAsia="Arial Unicode MS"/>
        </w:rPr>
      </w:pPr>
      <w:r w:rsidRPr="00346238">
        <w:rPr>
          <w:rFonts w:eastAsia="Arial Unicode MS"/>
        </w:rPr>
        <w:t xml:space="preserve">A software product license can be broken into five main elements: product pool, product, version, edition, and license type. </w:t>
      </w:r>
    </w:p>
    <w:p w:rsidR="006B2837" w:rsidRPr="00346238" w:rsidRDefault="006B2837" w:rsidP="006B2837">
      <w:pPr>
        <w:pStyle w:val="Heading3"/>
        <w:rPr>
          <w:rFonts w:eastAsia="Arial Unicode MS"/>
        </w:rPr>
      </w:pPr>
      <w:bookmarkStart w:id="40" w:name="_Toc138648902"/>
      <w:bookmarkStart w:id="41" w:name="_Toc212271073"/>
      <w:r w:rsidRPr="00346238">
        <w:rPr>
          <w:rFonts w:eastAsia="Arial Unicode MS"/>
        </w:rPr>
        <w:t>Product Pool</w:t>
      </w:r>
      <w:bookmarkEnd w:id="40"/>
      <w:bookmarkEnd w:id="41"/>
    </w:p>
    <w:p w:rsidR="006B2837" w:rsidRPr="00940DA3" w:rsidRDefault="006B2837" w:rsidP="006B2837">
      <w:pPr>
        <w:rPr>
          <w:rFonts w:eastAsia="Arial Unicode MS"/>
        </w:rPr>
      </w:pPr>
      <w:r w:rsidRPr="00346238">
        <w:rPr>
          <w:rFonts w:eastAsia="Arial Unicode MS"/>
        </w:rPr>
        <w:t xml:space="preserve">Microsoft software products fall into one of the following three product pools: </w:t>
      </w:r>
    </w:p>
    <w:p w:rsidR="006B2837" w:rsidRDefault="006B2837" w:rsidP="006B2837">
      <w:pPr>
        <w:numPr>
          <w:ilvl w:val="0"/>
          <w:numId w:val="11"/>
        </w:numPr>
        <w:spacing w:before="120"/>
        <w:rPr>
          <w:rFonts w:eastAsia="Arial Unicode MS"/>
        </w:rPr>
      </w:pPr>
      <w:r w:rsidRPr="001215FF">
        <w:rPr>
          <w:rFonts w:eastAsia="Arial Unicode MS"/>
          <w:b/>
        </w:rPr>
        <w:t>Applications:</w:t>
      </w:r>
      <w:r w:rsidRPr="00346238">
        <w:rPr>
          <w:rFonts w:eastAsia="Arial Unicode MS"/>
        </w:rPr>
        <w:t xml:space="preserve"> Examples of Microsoft applications include Microsoft Office, Microsoft Visio, and Microsoft Project. Developer tools and utilities, such as Microsoft Visual Studio are also part of the Microsoft applications pool. </w:t>
      </w:r>
    </w:p>
    <w:p w:rsidR="006B2837" w:rsidRDefault="006B2837" w:rsidP="006B2837">
      <w:pPr>
        <w:numPr>
          <w:ilvl w:val="0"/>
          <w:numId w:val="11"/>
        </w:numPr>
        <w:spacing w:before="120"/>
        <w:rPr>
          <w:rFonts w:eastAsia="Arial Unicode MS"/>
        </w:rPr>
      </w:pPr>
      <w:r w:rsidRPr="001215FF">
        <w:rPr>
          <w:rFonts w:eastAsia="Arial Unicode MS"/>
          <w:b/>
        </w:rPr>
        <w:t>Systems:</w:t>
      </w:r>
      <w:r w:rsidRPr="00346238">
        <w:rPr>
          <w:rFonts w:eastAsia="Arial Unicode MS"/>
        </w:rPr>
        <w:t xml:space="preserve"> An example of a Microsoft desktop operating system software program is Windows Professional. </w:t>
      </w:r>
    </w:p>
    <w:p w:rsidR="006B2837" w:rsidRDefault="006B2837" w:rsidP="006B2837">
      <w:pPr>
        <w:numPr>
          <w:ilvl w:val="0"/>
          <w:numId w:val="11"/>
        </w:numPr>
        <w:spacing w:before="120"/>
        <w:rPr>
          <w:rFonts w:eastAsia="Arial Unicode MS"/>
        </w:rPr>
      </w:pPr>
      <w:r w:rsidRPr="001215FF">
        <w:rPr>
          <w:rFonts w:eastAsia="Arial Unicode MS"/>
          <w:b/>
        </w:rPr>
        <w:t>Servers:</w:t>
      </w:r>
      <w:r w:rsidRPr="00346238">
        <w:rPr>
          <w:rFonts w:eastAsia="Arial Unicode MS"/>
        </w:rPr>
        <w:t xml:space="preserve"> Examples of Microsoft server software programs are Microsoft Exchange Server, Microsoft SQL Server, and Windows Server. </w:t>
      </w:r>
    </w:p>
    <w:p w:rsidR="006B2837" w:rsidRPr="00346238" w:rsidRDefault="006B2837" w:rsidP="006B2837">
      <w:pPr>
        <w:pStyle w:val="Heading3"/>
        <w:rPr>
          <w:rFonts w:eastAsia="Arial Unicode MS"/>
        </w:rPr>
      </w:pPr>
      <w:bookmarkStart w:id="42" w:name="_Toc138648903"/>
      <w:bookmarkStart w:id="43" w:name="_Toc212271074"/>
      <w:r w:rsidRPr="00346238">
        <w:rPr>
          <w:rFonts w:eastAsia="Arial Unicode MS"/>
        </w:rPr>
        <w:t>Product</w:t>
      </w:r>
      <w:bookmarkEnd w:id="42"/>
      <w:bookmarkEnd w:id="43"/>
    </w:p>
    <w:p w:rsidR="006B2837" w:rsidRPr="00346238" w:rsidRDefault="006B2837" w:rsidP="006B2837">
      <w:pPr>
        <w:rPr>
          <w:rFonts w:eastAsia="Arial Unicode MS"/>
        </w:rPr>
      </w:pPr>
      <w:r w:rsidRPr="00346238">
        <w:rPr>
          <w:rFonts w:eastAsia="Arial Unicode MS"/>
        </w:rPr>
        <w:t>This is the actual product itself, for example, Microsoft Office, Visual Studio, Windows</w:t>
      </w:r>
      <w:r w:rsidR="00EA4333">
        <w:rPr>
          <w:rFonts w:eastAsia="Arial Unicode MS"/>
        </w:rPr>
        <w:t xml:space="preserve"> operating system</w:t>
      </w:r>
      <w:r w:rsidRPr="00346238">
        <w:rPr>
          <w:rFonts w:eastAsia="Arial Unicode MS"/>
        </w:rPr>
        <w:t xml:space="preserve">, or SQL Server. </w:t>
      </w:r>
    </w:p>
    <w:p w:rsidR="006B2837" w:rsidRPr="00346238" w:rsidRDefault="006B2837" w:rsidP="006B2837">
      <w:pPr>
        <w:pStyle w:val="Heading3"/>
        <w:rPr>
          <w:rFonts w:eastAsia="Arial Unicode MS"/>
        </w:rPr>
      </w:pPr>
      <w:bookmarkStart w:id="44" w:name="_Toc138648904"/>
      <w:bookmarkStart w:id="45" w:name="_Toc212271075"/>
      <w:r w:rsidRPr="00346238">
        <w:rPr>
          <w:rFonts w:eastAsia="Arial Unicode MS"/>
        </w:rPr>
        <w:t>Version</w:t>
      </w:r>
      <w:bookmarkEnd w:id="44"/>
      <w:bookmarkEnd w:id="45"/>
    </w:p>
    <w:p w:rsidR="006B2837" w:rsidRPr="00346238" w:rsidRDefault="006B2837" w:rsidP="006B2837">
      <w:pPr>
        <w:rPr>
          <w:rFonts w:eastAsia="Arial Unicode MS"/>
        </w:rPr>
      </w:pPr>
      <w:r w:rsidRPr="00346238">
        <w:rPr>
          <w:rFonts w:eastAsia="Arial Unicode MS"/>
        </w:rPr>
        <w:t>Differentiates between various releases of the product (</w:t>
      </w:r>
      <w:r w:rsidR="00C955F8">
        <w:rPr>
          <w:rFonts w:eastAsia="Arial Unicode MS"/>
        </w:rPr>
        <w:t>for example</w:t>
      </w:r>
      <w:r w:rsidRPr="00346238">
        <w:rPr>
          <w:rFonts w:eastAsia="Arial Unicode MS"/>
        </w:rPr>
        <w:t xml:space="preserve">, Microsoft Office </w:t>
      </w:r>
      <w:r w:rsidR="00EA4333">
        <w:rPr>
          <w:rFonts w:eastAsia="Arial Unicode MS"/>
        </w:rPr>
        <w:t>XP and 2007 Microsoft Office).</w:t>
      </w:r>
    </w:p>
    <w:p w:rsidR="006B2837" w:rsidRPr="00346238" w:rsidRDefault="006B2837" w:rsidP="006B2837">
      <w:pPr>
        <w:pStyle w:val="Heading3"/>
        <w:rPr>
          <w:rFonts w:eastAsia="Arial Unicode MS"/>
        </w:rPr>
      </w:pPr>
      <w:bookmarkStart w:id="46" w:name="_Toc138648905"/>
      <w:bookmarkStart w:id="47" w:name="_Toc212271076"/>
      <w:r w:rsidRPr="00346238">
        <w:rPr>
          <w:rFonts w:eastAsia="Arial Unicode MS"/>
        </w:rPr>
        <w:lastRenderedPageBreak/>
        <w:t>Edition</w:t>
      </w:r>
      <w:bookmarkEnd w:id="46"/>
      <w:bookmarkEnd w:id="47"/>
    </w:p>
    <w:p w:rsidR="006B2837" w:rsidRPr="00346238" w:rsidRDefault="006B2837" w:rsidP="006B2837">
      <w:pPr>
        <w:rPr>
          <w:rFonts w:eastAsia="Arial Unicode MS"/>
        </w:rPr>
      </w:pPr>
      <w:r w:rsidRPr="00346238">
        <w:rPr>
          <w:rFonts w:eastAsia="Arial Unicode MS"/>
        </w:rPr>
        <w:t>Specifies the level of features and/or applications included in a product (</w:t>
      </w:r>
      <w:r w:rsidR="00C955F8">
        <w:rPr>
          <w:rFonts w:eastAsia="Arial Unicode MS"/>
        </w:rPr>
        <w:t>that is</w:t>
      </w:r>
      <w:r w:rsidRPr="00346238">
        <w:rPr>
          <w:rFonts w:eastAsia="Arial Unicode MS"/>
        </w:rPr>
        <w:t xml:space="preserve">, </w:t>
      </w:r>
      <w:r w:rsidR="00C955F8">
        <w:rPr>
          <w:rFonts w:eastAsia="Arial Unicode MS"/>
        </w:rPr>
        <w:t>Microsoft Office Standard 2007</w:t>
      </w:r>
      <w:r w:rsidRPr="00346238">
        <w:rPr>
          <w:rFonts w:eastAsia="Arial Unicode MS"/>
        </w:rPr>
        <w:t xml:space="preserve"> includes Microsoft </w:t>
      </w:r>
      <w:r w:rsidR="00194A26">
        <w:rPr>
          <w:rFonts w:eastAsia="Arial Unicode MS"/>
        </w:rPr>
        <w:t xml:space="preserve">Office </w:t>
      </w:r>
      <w:r w:rsidRPr="00346238">
        <w:rPr>
          <w:rFonts w:eastAsia="Arial Unicode MS"/>
        </w:rPr>
        <w:t xml:space="preserve">Word, Excel, Microsoft </w:t>
      </w:r>
      <w:r w:rsidR="00194A26">
        <w:rPr>
          <w:rFonts w:eastAsia="Arial Unicode MS"/>
        </w:rPr>
        <w:t xml:space="preserve">Office </w:t>
      </w:r>
      <w:r w:rsidRPr="00346238">
        <w:rPr>
          <w:rFonts w:eastAsia="Arial Unicode MS"/>
        </w:rPr>
        <w:t>Outlook</w:t>
      </w:r>
      <w:r w:rsidRPr="00194A26">
        <w:rPr>
          <w:rFonts w:eastAsia="Arial Unicode MS"/>
          <w:szCs w:val="22"/>
          <w:vertAlign w:val="superscript"/>
        </w:rPr>
        <w:t>®</w:t>
      </w:r>
      <w:r w:rsidRPr="00346238">
        <w:rPr>
          <w:rFonts w:eastAsia="Arial Unicode MS"/>
        </w:rPr>
        <w:t xml:space="preserve">, and Microsoft </w:t>
      </w:r>
      <w:r w:rsidR="00194A26">
        <w:rPr>
          <w:rFonts w:eastAsia="Arial Unicode MS"/>
        </w:rPr>
        <w:t xml:space="preserve">Office </w:t>
      </w:r>
      <w:r w:rsidRPr="00346238">
        <w:rPr>
          <w:rFonts w:eastAsia="Arial Unicode MS"/>
        </w:rPr>
        <w:t>PowerPoint</w:t>
      </w:r>
      <w:r w:rsidR="00194A26" w:rsidRPr="00194A26">
        <w:rPr>
          <w:rFonts w:eastAsia="Arial Unicode MS"/>
          <w:szCs w:val="22"/>
          <w:vertAlign w:val="superscript"/>
        </w:rPr>
        <w:t>®</w:t>
      </w:r>
      <w:r w:rsidR="00C955F8">
        <w:rPr>
          <w:rFonts w:eastAsia="Arial Unicode MS"/>
        </w:rPr>
        <w:t>, whereas</w:t>
      </w:r>
      <w:r w:rsidRPr="00346238">
        <w:rPr>
          <w:rFonts w:eastAsia="Arial Unicode MS"/>
        </w:rPr>
        <w:t xml:space="preserve"> Office </w:t>
      </w:r>
      <w:r w:rsidR="00EA4333" w:rsidRPr="00346238">
        <w:rPr>
          <w:rFonts w:eastAsia="Arial Unicode MS"/>
        </w:rPr>
        <w:t xml:space="preserve">Professional </w:t>
      </w:r>
      <w:r w:rsidRPr="00346238">
        <w:rPr>
          <w:rFonts w:eastAsia="Arial Unicode MS"/>
        </w:rPr>
        <w:t>200</w:t>
      </w:r>
      <w:r w:rsidR="00EA4333">
        <w:rPr>
          <w:rFonts w:eastAsia="Arial Unicode MS"/>
        </w:rPr>
        <w:t>7</w:t>
      </w:r>
      <w:r w:rsidRPr="00346238">
        <w:rPr>
          <w:rFonts w:eastAsia="Arial Unicode MS"/>
        </w:rPr>
        <w:t xml:space="preserve"> includes Word, Excel, Outlook, PowerPoint, Microsoft </w:t>
      </w:r>
      <w:r w:rsidR="00194A26">
        <w:rPr>
          <w:rFonts w:eastAsia="Arial Unicode MS"/>
        </w:rPr>
        <w:t xml:space="preserve">Office </w:t>
      </w:r>
      <w:r w:rsidRPr="00346238">
        <w:rPr>
          <w:rFonts w:eastAsia="Arial Unicode MS"/>
        </w:rPr>
        <w:t xml:space="preserve">Publisher, Microsoft </w:t>
      </w:r>
      <w:r w:rsidR="00EA4333">
        <w:rPr>
          <w:rFonts w:eastAsia="Arial Unicode MS"/>
        </w:rPr>
        <w:t>Accounting Express</w:t>
      </w:r>
      <w:r w:rsidRPr="00346238">
        <w:rPr>
          <w:rFonts w:eastAsia="Arial Unicode MS"/>
        </w:rPr>
        <w:t xml:space="preserve">, and Microsoft </w:t>
      </w:r>
      <w:r w:rsidR="00194A26">
        <w:rPr>
          <w:rFonts w:eastAsia="Arial Unicode MS"/>
        </w:rPr>
        <w:t xml:space="preserve">Office </w:t>
      </w:r>
      <w:r w:rsidRPr="00346238">
        <w:rPr>
          <w:rFonts w:eastAsia="Arial Unicode MS"/>
        </w:rPr>
        <w:t xml:space="preserve">Access). </w:t>
      </w:r>
    </w:p>
    <w:p w:rsidR="006B2837" w:rsidRPr="00346238" w:rsidRDefault="006B2837" w:rsidP="006B2837">
      <w:pPr>
        <w:pStyle w:val="Heading3"/>
        <w:rPr>
          <w:rFonts w:eastAsia="Arial Unicode MS"/>
        </w:rPr>
      </w:pPr>
      <w:bookmarkStart w:id="48" w:name="_Toc138648906"/>
      <w:bookmarkStart w:id="49" w:name="_Toc212271077"/>
      <w:r w:rsidRPr="00346238">
        <w:rPr>
          <w:rFonts w:eastAsia="Arial Unicode MS"/>
        </w:rPr>
        <w:t>Product Type</w:t>
      </w:r>
      <w:bookmarkEnd w:id="48"/>
      <w:bookmarkEnd w:id="49"/>
    </w:p>
    <w:p w:rsidR="006B2837" w:rsidRPr="00346238" w:rsidRDefault="006B2837" w:rsidP="006B2837">
      <w:pPr>
        <w:rPr>
          <w:rFonts w:eastAsia="Arial Unicode MS"/>
        </w:rPr>
      </w:pPr>
      <w:r w:rsidRPr="00346238">
        <w:rPr>
          <w:rFonts w:eastAsia="Arial Unicode MS"/>
        </w:rPr>
        <w:t xml:space="preserve">Product type refers to the kind of license it is—for example, whether </w:t>
      </w:r>
      <w:r w:rsidR="00C955F8">
        <w:rPr>
          <w:rFonts w:eastAsia="Arial Unicode MS"/>
        </w:rPr>
        <w:t>it is</w:t>
      </w:r>
      <w:r w:rsidRPr="00346238">
        <w:rPr>
          <w:rFonts w:eastAsia="Arial Unicode MS"/>
        </w:rPr>
        <w:t xml:space="preserve"> a full license that is required at the initial product purchase, or whether </w:t>
      </w:r>
      <w:r w:rsidR="00C955F8">
        <w:rPr>
          <w:rFonts w:eastAsia="Arial Unicode MS"/>
        </w:rPr>
        <w:t>it is</w:t>
      </w:r>
      <w:r w:rsidRPr="00346238">
        <w:rPr>
          <w:rFonts w:eastAsia="Arial Unicode MS"/>
        </w:rPr>
        <w:t xml:space="preserve"> a kind of upgrade license. </w:t>
      </w:r>
    </w:p>
    <w:p w:rsidR="006B2837" w:rsidRDefault="006B2837" w:rsidP="006B2837">
      <w:pPr>
        <w:pStyle w:val="Heading2"/>
        <w:rPr>
          <w:rFonts w:eastAsia="Arial Unicode MS"/>
        </w:rPr>
      </w:pPr>
      <w:bookmarkStart w:id="50" w:name="_Toc138648907"/>
      <w:bookmarkStart w:id="51" w:name="_Toc212271078"/>
      <w:r>
        <w:rPr>
          <w:rFonts w:eastAsia="Arial Unicode MS"/>
        </w:rPr>
        <w:t>Software Assurance</w:t>
      </w:r>
      <w:bookmarkEnd w:id="50"/>
      <w:bookmarkEnd w:id="51"/>
      <w:r w:rsidRPr="00346238">
        <w:rPr>
          <w:rFonts w:eastAsia="Arial Unicode MS"/>
        </w:rPr>
        <w:t xml:space="preserve"> </w:t>
      </w:r>
    </w:p>
    <w:p w:rsidR="006B2837" w:rsidRPr="00346238" w:rsidRDefault="006B2837" w:rsidP="006B2837">
      <w:pPr>
        <w:rPr>
          <w:rFonts w:eastAsia="Arial Unicode MS"/>
        </w:rPr>
      </w:pPr>
      <w:r w:rsidRPr="00346238">
        <w:rPr>
          <w:rFonts w:eastAsia="Arial Unicode MS"/>
        </w:rPr>
        <w:t xml:space="preserve">A simpler </w:t>
      </w:r>
      <w:r w:rsidR="00C955F8">
        <w:rPr>
          <w:rFonts w:eastAsia="Arial Unicode MS"/>
        </w:rPr>
        <w:t>way to obtain</w:t>
      </w:r>
      <w:r w:rsidRPr="00346238">
        <w:rPr>
          <w:rFonts w:eastAsia="Arial Unicode MS"/>
        </w:rPr>
        <w:t xml:space="preserve"> the latest version of Microsoft software products, which replaces the array of upgrade licenses previously offered. S</w:t>
      </w:r>
      <w:r>
        <w:rPr>
          <w:rFonts w:eastAsia="Arial Unicode MS"/>
        </w:rPr>
        <w:t xml:space="preserve">oftware </w:t>
      </w:r>
      <w:r w:rsidRPr="00346238">
        <w:rPr>
          <w:rFonts w:eastAsia="Arial Unicode MS"/>
        </w:rPr>
        <w:t>A</w:t>
      </w:r>
      <w:r>
        <w:rPr>
          <w:rFonts w:eastAsia="Arial Unicode MS"/>
        </w:rPr>
        <w:t>ssurance</w:t>
      </w:r>
      <w:r w:rsidRPr="00346238">
        <w:rPr>
          <w:rFonts w:eastAsia="Arial Unicode MS"/>
        </w:rPr>
        <w:t xml:space="preserve"> also helps your organization maintain a business edge with a wide array of tools, resources, training, and other benefits. S</w:t>
      </w:r>
      <w:r>
        <w:rPr>
          <w:rFonts w:eastAsia="Arial Unicode MS"/>
        </w:rPr>
        <w:t xml:space="preserve">oftware </w:t>
      </w:r>
      <w:r w:rsidRPr="00346238">
        <w:rPr>
          <w:rFonts w:eastAsia="Arial Unicode MS"/>
        </w:rPr>
        <w:t>A</w:t>
      </w:r>
      <w:r>
        <w:rPr>
          <w:rFonts w:eastAsia="Arial Unicode MS"/>
        </w:rPr>
        <w:t>ssurance</w:t>
      </w:r>
      <w:r w:rsidRPr="00346238">
        <w:rPr>
          <w:rFonts w:eastAsia="Arial Unicode MS"/>
        </w:rPr>
        <w:t xml:space="preserve"> is automatically included in the Enterprise Agreement and the Enterprise Agreement Subscription.</w:t>
      </w:r>
    </w:p>
    <w:p w:rsidR="006B2837" w:rsidRDefault="006B2837" w:rsidP="00EA4333">
      <w:pPr>
        <w:spacing w:before="240"/>
        <w:rPr>
          <w:rFonts w:eastAsia="Arial Unicode MS"/>
        </w:rPr>
      </w:pPr>
      <w:r w:rsidRPr="001215FF">
        <w:rPr>
          <w:rFonts w:eastAsia="Arial Unicode MS"/>
          <w:b/>
        </w:rPr>
        <w:t>Note:</w:t>
      </w:r>
      <w:r w:rsidRPr="00346238">
        <w:rPr>
          <w:rFonts w:eastAsia="Arial Unicode MS"/>
        </w:rPr>
        <w:t xml:space="preserve"> Options and rules differ across software products.</w:t>
      </w:r>
    </w:p>
    <w:p w:rsidR="006B2837" w:rsidRPr="00346238" w:rsidRDefault="006B2837" w:rsidP="006B2837">
      <w:pPr>
        <w:pStyle w:val="Heading2"/>
        <w:rPr>
          <w:rFonts w:eastAsia="Arial Unicode MS"/>
        </w:rPr>
      </w:pPr>
      <w:bookmarkStart w:id="52" w:name="_Toc138648908"/>
      <w:bookmarkStart w:id="53" w:name="_Toc212271079"/>
      <w:r w:rsidRPr="00346238">
        <w:rPr>
          <w:rFonts w:eastAsia="Arial Unicode MS"/>
        </w:rPr>
        <w:t>Deciding the Best Purchase Option and Determining Where to Purchase</w:t>
      </w:r>
      <w:bookmarkEnd w:id="52"/>
      <w:bookmarkEnd w:id="53"/>
    </w:p>
    <w:p w:rsidR="006B2837" w:rsidRPr="00346238" w:rsidRDefault="006B2837" w:rsidP="006B2837">
      <w:pPr>
        <w:pStyle w:val="Heading3"/>
        <w:rPr>
          <w:rFonts w:eastAsia="Arial Unicode MS"/>
        </w:rPr>
      </w:pPr>
      <w:bookmarkStart w:id="54" w:name="_Toc138648909"/>
      <w:bookmarkStart w:id="55" w:name="_Toc212271080"/>
      <w:r w:rsidRPr="00346238">
        <w:rPr>
          <w:rFonts w:eastAsia="Arial Unicode MS"/>
        </w:rPr>
        <w:t>Original Equipment Manufacturer (OEM)</w:t>
      </w:r>
      <w:bookmarkEnd w:id="54"/>
      <w:bookmarkEnd w:id="55"/>
    </w:p>
    <w:p w:rsidR="006B2837" w:rsidRPr="00346238" w:rsidRDefault="006B2837" w:rsidP="006B2837">
      <w:pPr>
        <w:rPr>
          <w:rFonts w:eastAsia="Arial Unicode MS"/>
        </w:rPr>
      </w:pPr>
      <w:r w:rsidRPr="00346238">
        <w:rPr>
          <w:rFonts w:eastAsia="Arial Unicode MS"/>
        </w:rPr>
        <w:t>You may license software products through an Original Equipment Manufacturer. These are software products (</w:t>
      </w:r>
      <w:r w:rsidR="00C955F8">
        <w:rPr>
          <w:rFonts w:eastAsia="Arial Unicode MS"/>
        </w:rPr>
        <w:t>for example</w:t>
      </w:r>
      <w:r w:rsidRPr="00346238">
        <w:rPr>
          <w:rFonts w:eastAsia="Arial Unicode MS"/>
        </w:rPr>
        <w:t>, Windows Professional operating system) that come pre-installed when you purchase a new computer.</w:t>
      </w:r>
    </w:p>
    <w:p w:rsidR="006B2837" w:rsidRPr="00346238" w:rsidRDefault="006B2837" w:rsidP="006B2837">
      <w:pPr>
        <w:pStyle w:val="Heading3"/>
        <w:rPr>
          <w:rFonts w:eastAsia="Arial Unicode MS"/>
        </w:rPr>
      </w:pPr>
      <w:bookmarkStart w:id="56" w:name="_Toc138648910"/>
      <w:bookmarkStart w:id="57" w:name="_Toc212271081"/>
      <w:r w:rsidRPr="00346238">
        <w:rPr>
          <w:rFonts w:eastAsia="Arial Unicode MS"/>
        </w:rPr>
        <w:t>Full Packaged Product (FPP) Retail</w:t>
      </w:r>
      <w:bookmarkEnd w:id="56"/>
      <w:bookmarkEnd w:id="57"/>
    </w:p>
    <w:p w:rsidR="006B2837" w:rsidRPr="00346238" w:rsidRDefault="006B2837" w:rsidP="006B2837">
      <w:pPr>
        <w:rPr>
          <w:rFonts w:eastAsia="Arial Unicode MS"/>
        </w:rPr>
      </w:pPr>
      <w:r w:rsidRPr="00346238">
        <w:rPr>
          <w:rFonts w:eastAsia="Arial Unicode MS"/>
        </w:rPr>
        <w:t>Physical, shrink-wrapped boxes of product can be purchased in a local retail store.</w:t>
      </w:r>
    </w:p>
    <w:p w:rsidR="006B2837" w:rsidRPr="00346238" w:rsidRDefault="006B2837" w:rsidP="006B2837">
      <w:pPr>
        <w:pStyle w:val="Heading3"/>
        <w:rPr>
          <w:rFonts w:eastAsia="Arial Unicode MS"/>
        </w:rPr>
      </w:pPr>
      <w:bookmarkStart w:id="58" w:name="_Toc138648911"/>
      <w:bookmarkStart w:id="59" w:name="_Toc212271082"/>
      <w:r w:rsidRPr="00346238">
        <w:rPr>
          <w:rFonts w:eastAsia="Arial Unicode MS"/>
        </w:rPr>
        <w:t>Volume Licensing for Organizations</w:t>
      </w:r>
      <w:bookmarkEnd w:id="58"/>
      <w:bookmarkEnd w:id="59"/>
    </w:p>
    <w:p w:rsidR="006B2837" w:rsidRPr="00346238" w:rsidRDefault="006B2837" w:rsidP="006B2837">
      <w:pPr>
        <w:rPr>
          <w:rFonts w:eastAsia="Arial Unicode MS"/>
        </w:rPr>
      </w:pPr>
      <w:r w:rsidRPr="00346238">
        <w:rPr>
          <w:rFonts w:eastAsia="Arial Unicode MS"/>
        </w:rPr>
        <w:t>If you require multiple software licenses, you could potentially realize a significant savings off the FPP price of Microsoft software by purchasing your software through a volume licensing program such as Select License.</w:t>
      </w:r>
    </w:p>
    <w:p w:rsidR="006B2837" w:rsidRPr="00346238" w:rsidRDefault="006B2837" w:rsidP="006B2837">
      <w:pPr>
        <w:rPr>
          <w:rFonts w:eastAsia="Arial Unicode MS"/>
        </w:rPr>
      </w:pPr>
    </w:p>
    <w:p w:rsidR="00EA4333" w:rsidRDefault="00EA4333">
      <w:pPr>
        <w:spacing w:after="0"/>
        <w:rPr>
          <w:rFonts w:eastAsia="Arial Unicode MS" w:cs="Arial"/>
          <w:b/>
          <w:bCs/>
          <w:caps/>
          <w:color w:val="4F81BD" w:themeColor="accent1"/>
          <w:kern w:val="32"/>
          <w:sz w:val="32"/>
          <w:szCs w:val="32"/>
        </w:rPr>
      </w:pPr>
      <w:bookmarkStart w:id="60" w:name="_Toc138648912"/>
      <w:bookmarkStart w:id="61" w:name="_Toc212271083"/>
      <w:r>
        <w:rPr>
          <w:rFonts w:eastAsia="Arial Unicode MS"/>
        </w:rPr>
        <w:br w:type="page"/>
      </w:r>
    </w:p>
    <w:p w:rsidR="006B2837" w:rsidRPr="00346238" w:rsidRDefault="006B2837" w:rsidP="006B2837">
      <w:pPr>
        <w:pStyle w:val="Heading1"/>
        <w:rPr>
          <w:rFonts w:eastAsia="Arial Unicode MS"/>
        </w:rPr>
      </w:pPr>
      <w:r w:rsidRPr="00346238">
        <w:rPr>
          <w:rFonts w:eastAsia="Arial Unicode MS"/>
        </w:rPr>
        <w:lastRenderedPageBreak/>
        <w:t>Appendix B—Software Assurance Membership &amp; Support Offerings Worldwide</w:t>
      </w:r>
      <w:bookmarkEnd w:id="60"/>
      <w:bookmarkEnd w:id="61"/>
    </w:p>
    <w:p w:rsidR="006B2837" w:rsidRPr="00346238" w:rsidRDefault="006B2837" w:rsidP="006B2837">
      <w:pPr>
        <w:rPr>
          <w:rFonts w:eastAsia="Arial Unicode MS"/>
        </w:rPr>
      </w:pPr>
      <w:r w:rsidRPr="00346238">
        <w:rPr>
          <w:rFonts w:eastAsia="Arial Unicode MS"/>
        </w:rPr>
        <w:t xml:space="preserve">Microsoft has expanded our support offerings to design a new support program as part of Software Assurance Membership. This support offering will be specific to Software Assurance Members. This support offering includes high-value features such as enhanced resolution services, global support access, and fixed-rate consulting services. This support offering is tightly integrated with volume licensing. </w:t>
      </w:r>
    </w:p>
    <w:p w:rsidR="006B2837" w:rsidRPr="00346238" w:rsidRDefault="006B2837" w:rsidP="006B2837">
      <w:pPr>
        <w:rPr>
          <w:rFonts w:eastAsia="Arial Unicode MS"/>
        </w:rPr>
      </w:pPr>
      <w:r w:rsidRPr="00346238">
        <w:rPr>
          <w:rFonts w:eastAsia="Arial Unicode MS"/>
        </w:rPr>
        <w:t xml:space="preserve">It is not necessary to have Software Assurance Membership in order to be eligible for the existing Premier Support offerings. However, the option to select this new higher support offering will become a feature of Software Assurance Membership. </w:t>
      </w:r>
    </w:p>
    <w:p w:rsidR="006B2837" w:rsidRDefault="006B2837" w:rsidP="00EA4333">
      <w:pPr>
        <w:spacing w:after="240"/>
        <w:rPr>
          <w:rFonts w:eastAsia="Arial Unicode MS"/>
        </w:rPr>
      </w:pPr>
      <w:r w:rsidRPr="00346238">
        <w:rPr>
          <w:rFonts w:eastAsia="Arial Unicode MS"/>
        </w:rPr>
        <w:t xml:space="preserve">Offering this new higher level of support for Software Assurance Members will provide customers with greater choice and flexibility in choosing support offerings based on their enterprise </w:t>
      </w:r>
      <w:r w:rsidR="00EA4333">
        <w:rPr>
          <w:rFonts w:eastAsia="Arial Unicode MS"/>
        </w:rPr>
        <w:t>scale of product deployment. It i</w:t>
      </w:r>
      <w:r w:rsidRPr="00346238">
        <w:rPr>
          <w:rFonts w:eastAsia="Arial Unicode MS"/>
        </w:rPr>
        <w:t>s about integrating services with volume licenses.</w:t>
      </w:r>
    </w:p>
    <w:tbl>
      <w:tblPr>
        <w:tblW w:w="4914" w:type="pct"/>
        <w:tblInd w:w="83" w:type="dxa"/>
        <w:tblBorders>
          <w:top w:val="single" w:sz="6" w:space="0" w:color="CCCCCC"/>
          <w:left w:val="single" w:sz="6" w:space="0" w:color="CCCCCC"/>
          <w:bottom w:val="outset" w:sz="6" w:space="0" w:color="auto"/>
          <w:right w:val="outset" w:sz="6" w:space="0" w:color="auto"/>
        </w:tblBorders>
        <w:tblCellMar>
          <w:top w:w="75" w:type="dxa"/>
          <w:left w:w="75" w:type="dxa"/>
          <w:bottom w:w="75" w:type="dxa"/>
          <w:right w:w="75" w:type="dxa"/>
        </w:tblCellMar>
        <w:tblLook w:val="0000"/>
      </w:tblPr>
      <w:tblGrid>
        <w:gridCol w:w="2798"/>
        <w:gridCol w:w="6548"/>
      </w:tblGrid>
      <w:tr w:rsidR="006B2837" w:rsidRPr="00174F09" w:rsidTr="003469E4">
        <w:tc>
          <w:tcPr>
            <w:tcW w:w="1497" w:type="pct"/>
            <w:tcBorders>
              <w:top w:val="outset" w:sz="6" w:space="0" w:color="auto"/>
              <w:left w:val="outset" w:sz="6" w:space="0" w:color="auto"/>
              <w:bottom w:val="outset" w:sz="6" w:space="0" w:color="auto"/>
              <w:right w:val="single" w:sz="6" w:space="0" w:color="CCCCCC"/>
            </w:tcBorders>
            <w:shd w:val="pct10" w:color="auto" w:fill="112E58"/>
            <w:vAlign w:val="center"/>
          </w:tcPr>
          <w:p w:rsidR="006B2837" w:rsidRPr="00174F09" w:rsidRDefault="006B2837" w:rsidP="003469E4">
            <w:pPr>
              <w:rPr>
                <w:rFonts w:eastAsia="Arial Unicode MS"/>
                <w:color w:val="FFFFFF"/>
              </w:rPr>
            </w:pPr>
            <w:r w:rsidRPr="00174F09">
              <w:rPr>
                <w:rFonts w:eastAsia="Arial Unicode MS"/>
                <w:color w:val="FFFFFF"/>
              </w:rPr>
              <w:t>If you have…</w:t>
            </w:r>
          </w:p>
        </w:tc>
        <w:tc>
          <w:tcPr>
            <w:tcW w:w="3503" w:type="pct"/>
            <w:tcBorders>
              <w:top w:val="outset" w:sz="6" w:space="0" w:color="auto"/>
              <w:left w:val="outset" w:sz="6" w:space="0" w:color="auto"/>
              <w:bottom w:val="outset" w:sz="6" w:space="0" w:color="auto"/>
              <w:right w:val="single" w:sz="6" w:space="0" w:color="CCCCCC"/>
            </w:tcBorders>
            <w:shd w:val="pct10" w:color="auto" w:fill="112E58"/>
            <w:vAlign w:val="center"/>
          </w:tcPr>
          <w:p w:rsidR="006B2837" w:rsidRPr="00174F09" w:rsidRDefault="006B2837" w:rsidP="003469E4">
            <w:pPr>
              <w:rPr>
                <w:rFonts w:eastAsia="Arial Unicode MS"/>
                <w:color w:val="FFFFFF"/>
              </w:rPr>
            </w:pPr>
            <w:r w:rsidRPr="00174F09">
              <w:rPr>
                <w:rFonts w:eastAsia="Arial Unicode MS"/>
                <w:color w:val="FFFFFF"/>
              </w:rPr>
              <w:t>You are entitled to receive…</w:t>
            </w:r>
          </w:p>
        </w:tc>
      </w:tr>
      <w:tr w:rsidR="006B2837" w:rsidTr="003469E4">
        <w:tc>
          <w:tcPr>
            <w:tcW w:w="1497" w:type="pct"/>
            <w:tcBorders>
              <w:top w:val="outset" w:sz="6" w:space="0" w:color="auto"/>
              <w:left w:val="outset" w:sz="6" w:space="0" w:color="auto"/>
              <w:bottom w:val="outset" w:sz="6" w:space="0" w:color="auto"/>
              <w:right w:val="outset" w:sz="6" w:space="0" w:color="auto"/>
            </w:tcBorders>
            <w:shd w:val="clear" w:color="auto" w:fill="C0E3EA"/>
            <w:vAlign w:val="center"/>
          </w:tcPr>
          <w:p w:rsidR="006B2837" w:rsidRDefault="006B2837" w:rsidP="003469E4">
            <w:pPr>
              <w:rPr>
                <w:rFonts w:eastAsia="Arial Unicode MS"/>
              </w:rPr>
            </w:pPr>
            <w:r>
              <w:rPr>
                <w:rFonts w:eastAsia="Arial Unicode MS"/>
              </w:rPr>
              <w:t>A License (L)</w:t>
            </w:r>
          </w:p>
        </w:tc>
        <w:tc>
          <w:tcPr>
            <w:tcW w:w="3503" w:type="pct"/>
            <w:tcBorders>
              <w:top w:val="outset" w:sz="6" w:space="0" w:color="auto"/>
              <w:left w:val="outset" w:sz="6" w:space="0" w:color="auto"/>
              <w:bottom w:val="outset" w:sz="6" w:space="0" w:color="auto"/>
              <w:right w:val="outset" w:sz="6" w:space="0" w:color="auto"/>
            </w:tcBorders>
            <w:shd w:val="clear" w:color="auto" w:fill="C0E3EA"/>
            <w:vAlign w:val="center"/>
          </w:tcPr>
          <w:p w:rsidR="006B2837" w:rsidRDefault="006B2837" w:rsidP="003469E4">
            <w:pPr>
              <w:rPr>
                <w:rFonts w:eastAsia="Arial Unicode MS"/>
              </w:rPr>
            </w:pPr>
            <w:r>
              <w:rPr>
                <w:rFonts w:eastAsia="Arial Unicode MS"/>
              </w:rPr>
              <w:t>Hotfixes and service packs</w:t>
            </w:r>
          </w:p>
        </w:tc>
      </w:tr>
      <w:tr w:rsidR="006B2837" w:rsidTr="003469E4">
        <w:tc>
          <w:tcPr>
            <w:tcW w:w="1497" w:type="pct"/>
            <w:tcBorders>
              <w:top w:val="outset" w:sz="6" w:space="0" w:color="auto"/>
              <w:left w:val="outset" w:sz="6" w:space="0" w:color="auto"/>
              <w:bottom w:val="outset" w:sz="6" w:space="0" w:color="auto"/>
              <w:right w:val="outset" w:sz="6" w:space="0" w:color="auto"/>
            </w:tcBorders>
            <w:shd w:val="clear" w:color="auto" w:fill="C0E3EA"/>
            <w:vAlign w:val="center"/>
          </w:tcPr>
          <w:p w:rsidR="006B2837" w:rsidRDefault="006B2837" w:rsidP="003469E4">
            <w:pPr>
              <w:rPr>
                <w:rFonts w:eastAsia="Arial Unicode MS"/>
              </w:rPr>
            </w:pPr>
            <w:r>
              <w:rPr>
                <w:rFonts w:eastAsia="Arial Unicode MS"/>
              </w:rPr>
              <w:t>Software Assurance (SA)</w:t>
            </w:r>
          </w:p>
        </w:tc>
        <w:tc>
          <w:tcPr>
            <w:tcW w:w="3503" w:type="pct"/>
            <w:tcBorders>
              <w:top w:val="outset" w:sz="6" w:space="0" w:color="auto"/>
              <w:left w:val="outset" w:sz="6" w:space="0" w:color="auto"/>
              <w:bottom w:val="outset" w:sz="6" w:space="0" w:color="auto"/>
              <w:right w:val="outset" w:sz="6" w:space="0" w:color="auto"/>
            </w:tcBorders>
            <w:shd w:val="clear" w:color="auto" w:fill="C0E3EA"/>
            <w:vAlign w:val="center"/>
          </w:tcPr>
          <w:p w:rsidR="006B2837" w:rsidRDefault="006B2837" w:rsidP="003469E4">
            <w:pPr>
              <w:rPr>
                <w:rFonts w:eastAsia="Arial Unicode MS"/>
              </w:rPr>
            </w:pPr>
            <w:r>
              <w:rPr>
                <w:rFonts w:eastAsia="Arial Unicode MS"/>
              </w:rPr>
              <w:t>Upgrades to the most current product released during your enrollment term</w:t>
            </w:r>
          </w:p>
        </w:tc>
      </w:tr>
      <w:tr w:rsidR="006B2837" w:rsidTr="003469E4">
        <w:tc>
          <w:tcPr>
            <w:tcW w:w="1497" w:type="pct"/>
            <w:tcBorders>
              <w:top w:val="outset" w:sz="6" w:space="0" w:color="auto"/>
              <w:left w:val="outset" w:sz="6" w:space="0" w:color="auto"/>
              <w:bottom w:val="outset" w:sz="6" w:space="0" w:color="auto"/>
              <w:right w:val="outset" w:sz="6" w:space="0" w:color="auto"/>
            </w:tcBorders>
            <w:shd w:val="clear" w:color="auto" w:fill="C0E3EA"/>
            <w:vAlign w:val="center"/>
          </w:tcPr>
          <w:p w:rsidR="006B2837" w:rsidRDefault="006B2837" w:rsidP="003469E4">
            <w:pPr>
              <w:rPr>
                <w:rFonts w:eastAsia="Arial Unicode MS"/>
              </w:rPr>
            </w:pPr>
            <w:r>
              <w:rPr>
                <w:rFonts w:eastAsia="Arial Unicode MS"/>
              </w:rPr>
              <w:t>Software Assurance Membership</w:t>
            </w:r>
          </w:p>
        </w:tc>
        <w:tc>
          <w:tcPr>
            <w:tcW w:w="3503" w:type="pct"/>
            <w:tcBorders>
              <w:top w:val="outset" w:sz="6" w:space="0" w:color="auto"/>
              <w:left w:val="outset" w:sz="6" w:space="0" w:color="auto"/>
              <w:bottom w:val="outset" w:sz="6" w:space="0" w:color="auto"/>
              <w:right w:val="outset" w:sz="6" w:space="0" w:color="auto"/>
            </w:tcBorders>
            <w:shd w:val="clear" w:color="auto" w:fill="C0E3EA"/>
            <w:vAlign w:val="center"/>
          </w:tcPr>
          <w:p w:rsidR="006B2837" w:rsidRDefault="006B2837" w:rsidP="003469E4">
            <w:pPr>
              <w:rPr>
                <w:rFonts w:eastAsia="Arial Unicode MS"/>
              </w:rPr>
            </w:pPr>
            <w:r>
              <w:rPr>
                <w:rFonts w:eastAsia="Arial Unicode MS"/>
              </w:rPr>
              <w:t xml:space="preserve">L and SA benefits, plus the eligibility for a higher level of support </w:t>
            </w:r>
          </w:p>
        </w:tc>
      </w:tr>
      <w:tr w:rsidR="006B2837" w:rsidTr="003469E4">
        <w:tc>
          <w:tcPr>
            <w:tcW w:w="5000" w:type="pct"/>
            <w:gridSpan w:val="2"/>
            <w:tcBorders>
              <w:top w:val="outset" w:sz="6" w:space="0" w:color="auto"/>
              <w:left w:val="outset" w:sz="6" w:space="0" w:color="auto"/>
              <w:bottom w:val="outset" w:sz="6" w:space="0" w:color="auto"/>
              <w:right w:val="outset" w:sz="6" w:space="0" w:color="auto"/>
            </w:tcBorders>
            <w:shd w:val="clear" w:color="auto" w:fill="9DCACF"/>
            <w:vAlign w:val="center"/>
          </w:tcPr>
          <w:p w:rsidR="006B2837" w:rsidRDefault="006B2837" w:rsidP="003469E4">
            <w:pPr>
              <w:rPr>
                <w:rFonts w:eastAsia="Arial Unicode MS"/>
              </w:rPr>
            </w:pPr>
            <w:r>
              <w:rPr>
                <w:rFonts w:eastAsia="Arial Unicode MS"/>
              </w:rPr>
              <w:t>All customers are entitled to purchase Premier Support.</w:t>
            </w:r>
          </w:p>
        </w:tc>
      </w:tr>
    </w:tbl>
    <w:p w:rsidR="006B2837" w:rsidRDefault="006B2837" w:rsidP="006B2837">
      <w:pPr>
        <w:pStyle w:val="Heading2"/>
      </w:pPr>
      <w:bookmarkStart w:id="62" w:name="_Toc138648913"/>
      <w:bookmarkStart w:id="63" w:name="_Toc212271084"/>
      <w:r>
        <w:t>Questions &amp; Answers</w:t>
      </w:r>
      <w:bookmarkEnd w:id="62"/>
      <w:bookmarkEnd w:id="63"/>
    </w:p>
    <w:p w:rsidR="006B2837" w:rsidRPr="001215FF" w:rsidRDefault="006B2837" w:rsidP="00EA4333">
      <w:pPr>
        <w:spacing w:before="240" w:after="0"/>
        <w:rPr>
          <w:b/>
        </w:rPr>
      </w:pPr>
      <w:r w:rsidRPr="001215FF">
        <w:rPr>
          <w:b/>
        </w:rPr>
        <w:t>Q: Why has Microsoft provided an additional support feature?</w:t>
      </w:r>
    </w:p>
    <w:p w:rsidR="006B2837" w:rsidRDefault="006B2837" w:rsidP="006B2837">
      <w:r>
        <w:t xml:space="preserve">A: Microsoft has added support as a feature of the Software Assurance Membership program design in order to offer you a complete software solution. </w:t>
      </w:r>
    </w:p>
    <w:p w:rsidR="006B2837" w:rsidRPr="001215FF" w:rsidRDefault="006B2837" w:rsidP="00EA4333">
      <w:pPr>
        <w:spacing w:before="240" w:after="0"/>
        <w:rPr>
          <w:b/>
        </w:rPr>
      </w:pPr>
      <w:r w:rsidRPr="001215FF">
        <w:rPr>
          <w:b/>
        </w:rPr>
        <w:t>Q: What are the special needs unique to Software Assurance Members?</w:t>
      </w:r>
    </w:p>
    <w:p w:rsidR="006B2837" w:rsidRDefault="006B2837" w:rsidP="006B2837">
      <w:r>
        <w:t>A: Software Assurance Members’ needs relate to the rapid adoption of new technology and the fast pace changes that result. Software Assurance Membership, with its feature-rich support programs, will greatly assist these customers.</w:t>
      </w:r>
    </w:p>
    <w:p w:rsidR="006B2837" w:rsidRPr="001215FF" w:rsidRDefault="006B2837" w:rsidP="00EA4333">
      <w:pPr>
        <w:spacing w:before="240" w:after="0"/>
        <w:rPr>
          <w:b/>
        </w:rPr>
      </w:pPr>
      <w:r w:rsidRPr="001215FF">
        <w:rPr>
          <w:b/>
        </w:rPr>
        <w:t>Q: How does this affect me?</w:t>
      </w:r>
    </w:p>
    <w:p w:rsidR="006B2837" w:rsidRDefault="006B2837" w:rsidP="006B2837">
      <w:r>
        <w:t>A: First, you should determine the value of Software Assurance to your organization and whether you want to become a Software Assurance Member. By becoming a Software Assurance Member, you will receive the benefits of Software Assurance Membership in addition to being eligible for the higher level of support.</w:t>
      </w:r>
    </w:p>
    <w:p w:rsidR="00EA4333" w:rsidRDefault="00EA4333">
      <w:pPr>
        <w:spacing w:after="0"/>
        <w:rPr>
          <w:b/>
        </w:rPr>
      </w:pPr>
      <w:r>
        <w:rPr>
          <w:b/>
        </w:rPr>
        <w:br w:type="page"/>
      </w:r>
    </w:p>
    <w:p w:rsidR="006B2837" w:rsidRPr="001215FF" w:rsidRDefault="006B2837" w:rsidP="00EA4333">
      <w:pPr>
        <w:spacing w:before="240" w:after="0"/>
        <w:rPr>
          <w:b/>
        </w:rPr>
      </w:pPr>
      <w:r w:rsidRPr="001215FF">
        <w:rPr>
          <w:b/>
        </w:rPr>
        <w:lastRenderedPageBreak/>
        <w:t>Q: How do I get Premier Support, now and in the future?</w:t>
      </w:r>
    </w:p>
    <w:p w:rsidR="006B2837" w:rsidRDefault="006B2837" w:rsidP="006B2837">
      <w:r>
        <w:t xml:space="preserve">A: Obtaining Premier Support has not changed. You may contact your Microsoft account manager to sign up for Premier Support or call 800-936-3200. </w:t>
      </w:r>
    </w:p>
    <w:p w:rsidR="006B2837" w:rsidRPr="001215FF" w:rsidRDefault="006B2837" w:rsidP="00EA4333">
      <w:pPr>
        <w:spacing w:before="240" w:after="0"/>
        <w:rPr>
          <w:b/>
        </w:rPr>
      </w:pPr>
      <w:r w:rsidRPr="001215FF">
        <w:rPr>
          <w:b/>
        </w:rPr>
        <w:t xml:space="preserve">Q: What support offerings do Software Assurance Members </w:t>
      </w:r>
      <w:r w:rsidR="00194A26">
        <w:rPr>
          <w:b/>
        </w:rPr>
        <w:t>receive</w:t>
      </w:r>
      <w:r w:rsidRPr="001215FF">
        <w:rPr>
          <w:b/>
        </w:rPr>
        <w:t>?</w:t>
      </w:r>
    </w:p>
    <w:p w:rsidR="006B2837" w:rsidRDefault="006B2837" w:rsidP="006B2837">
      <w:r>
        <w:t>A: Software Assurance Members have all the current Premier Support offerings available to them; plus they are entitled to a higher-level support offering as part of SAM.</w:t>
      </w:r>
    </w:p>
    <w:p w:rsidR="006B2837" w:rsidRPr="001215FF" w:rsidRDefault="006B2837" w:rsidP="00EA4333">
      <w:pPr>
        <w:spacing w:before="240" w:after="0"/>
        <w:rPr>
          <w:b/>
        </w:rPr>
      </w:pPr>
      <w:r w:rsidRPr="001215FF">
        <w:rPr>
          <w:b/>
        </w:rPr>
        <w:t xml:space="preserve">Q: Do customers without Software Assurance Members </w:t>
      </w:r>
      <w:r w:rsidR="00194A26">
        <w:rPr>
          <w:b/>
        </w:rPr>
        <w:t>receive</w:t>
      </w:r>
      <w:r w:rsidRPr="001215FF">
        <w:rPr>
          <w:b/>
        </w:rPr>
        <w:t xml:space="preserve"> support?</w:t>
      </w:r>
    </w:p>
    <w:p w:rsidR="006B2837" w:rsidRDefault="006B2837" w:rsidP="00EA4333">
      <w:r>
        <w:t xml:space="preserve">A: Without Software Assurance Membership, customers are still entitled to purchase the currently available Premier Support offerings. </w:t>
      </w:r>
    </w:p>
    <w:p w:rsidR="006B2837" w:rsidRDefault="006B2837" w:rsidP="006B2837">
      <w:pPr>
        <w:pStyle w:val="Heading1"/>
      </w:pPr>
      <w:r>
        <w:br w:type="page"/>
      </w:r>
      <w:bookmarkStart w:id="64" w:name="_Toc138648914"/>
      <w:bookmarkStart w:id="65" w:name="_Toc212271085"/>
      <w:r>
        <w:lastRenderedPageBreak/>
        <w:t>Glossary</w:t>
      </w:r>
      <w:bookmarkEnd w:id="64"/>
      <w:bookmarkEnd w:id="65"/>
    </w:p>
    <w:p w:rsidR="006B2837" w:rsidRPr="001215FF" w:rsidRDefault="006B2837" w:rsidP="00EA4333">
      <w:pPr>
        <w:spacing w:after="0"/>
        <w:rPr>
          <w:b/>
        </w:rPr>
      </w:pPr>
      <w:r w:rsidRPr="001215FF">
        <w:rPr>
          <w:b/>
        </w:rPr>
        <w:t>Affiliate</w:t>
      </w:r>
      <w:r w:rsidRPr="001215FF">
        <w:rPr>
          <w:b/>
        </w:rPr>
        <w:tab/>
      </w:r>
    </w:p>
    <w:p w:rsidR="006B2837" w:rsidRDefault="006B2837" w:rsidP="00EA4333">
      <w:pPr>
        <w:spacing w:after="0"/>
      </w:pPr>
      <w:r>
        <w:t>A company or legal entity which owns and controls, is owned and controlled by, or is under common ownership and control with, the customer signing the agreement. Ownership is defined as more than 50</w:t>
      </w:r>
      <w:r w:rsidR="00965690">
        <w:t xml:space="preserve"> percent</w:t>
      </w:r>
      <w:r>
        <w:t xml:space="preserve"> ownership. For an academic customer, their affiliate must be an eligible education customer. </w:t>
      </w:r>
    </w:p>
    <w:p w:rsidR="006B2837" w:rsidRPr="001215FF" w:rsidRDefault="006B2837" w:rsidP="00EA4333">
      <w:pPr>
        <w:spacing w:before="240" w:after="0"/>
        <w:rPr>
          <w:b/>
        </w:rPr>
      </w:pPr>
      <w:r w:rsidRPr="001215FF">
        <w:rPr>
          <w:b/>
        </w:rPr>
        <w:t>Agreement Term</w:t>
      </w:r>
      <w:r w:rsidRPr="001215FF">
        <w:rPr>
          <w:b/>
        </w:rPr>
        <w:tab/>
      </w:r>
    </w:p>
    <w:p w:rsidR="006B2837" w:rsidRDefault="006B2837" w:rsidP="00EA4333">
      <w:pPr>
        <w:spacing w:after="0"/>
      </w:pPr>
      <w:r>
        <w:t>A Microsoft Select License agreement term consists of 36 full calendar months from the Select License agreement effective date. So, if an enrolled affiliate’s effective date falls in the middle of the calendar month (for example, January 20th), the agreement term will include a partial month (January 20th to January 31st), plus the upcoming 36 months. The terms of all enrollments are tied to the Select License agreement and end simultaneously.</w:t>
      </w:r>
    </w:p>
    <w:p w:rsidR="006B2837" w:rsidRPr="001215FF" w:rsidRDefault="006B2837" w:rsidP="00EA4333">
      <w:pPr>
        <w:spacing w:before="240" w:after="0"/>
        <w:rPr>
          <w:b/>
        </w:rPr>
      </w:pPr>
      <w:r w:rsidRPr="001215FF">
        <w:rPr>
          <w:b/>
        </w:rPr>
        <w:t>Annual Adjustment Process</w:t>
      </w:r>
      <w:r w:rsidRPr="001215FF">
        <w:rPr>
          <w:b/>
        </w:rPr>
        <w:tab/>
      </w:r>
    </w:p>
    <w:p w:rsidR="006B2837" w:rsidRDefault="006B2837" w:rsidP="006B2837">
      <w:r>
        <w:t xml:space="preserve">Annual Microsoft review of Select License enrolled affiliates’ actual aggregated purchase history against the forecasted price level. The price level will </w:t>
      </w:r>
      <w:r w:rsidR="00194A26">
        <w:t>be either</w:t>
      </w:r>
      <w:r>
        <w:t xml:space="preserve"> adjusted up, down</w:t>
      </w:r>
      <w:r w:rsidR="00194A26">
        <w:t>,</w:t>
      </w:r>
      <w:r>
        <w:t xml:space="preserve"> or remain the same</w:t>
      </w:r>
      <w:r w:rsidR="00194A26">
        <w:t>,</w:t>
      </w:r>
      <w:r>
        <w:t xml:space="preserve"> depending on the enrolled affiliates’ actual consumption.</w:t>
      </w:r>
    </w:p>
    <w:p w:rsidR="006B2837" w:rsidRPr="001215FF" w:rsidRDefault="006B2837" w:rsidP="00EA4333">
      <w:pPr>
        <w:spacing w:before="240" w:after="0"/>
        <w:rPr>
          <w:b/>
        </w:rPr>
      </w:pPr>
      <w:r w:rsidRPr="001215FF">
        <w:rPr>
          <w:b/>
        </w:rPr>
        <w:t>Effective Date</w:t>
      </w:r>
      <w:r w:rsidRPr="001215FF">
        <w:rPr>
          <w:b/>
        </w:rPr>
        <w:tab/>
      </w:r>
    </w:p>
    <w:p w:rsidR="006B2837" w:rsidRDefault="006B2837" w:rsidP="006B2837">
      <w:r>
        <w:t>The agreement or enrollment start date. For a Select License agreement</w:t>
      </w:r>
      <w:r w:rsidR="00194A26">
        <w:t>,</w:t>
      </w:r>
      <w:r>
        <w:t xml:space="preserve"> this is the date Microsoft signs it, or if an enrollment under it has an earlier effective date, it is that earlier date. For a Select License enrollment, this is either the date that Microsoft signs it, or the date immediately following the expiration of Software Assurance being rolled over from another agreement.</w:t>
      </w:r>
    </w:p>
    <w:p w:rsidR="006B2837" w:rsidRPr="001215FF" w:rsidRDefault="006B2837" w:rsidP="00EA4333">
      <w:pPr>
        <w:spacing w:before="240" w:after="0"/>
        <w:rPr>
          <w:b/>
        </w:rPr>
      </w:pPr>
      <w:r w:rsidRPr="001215FF">
        <w:rPr>
          <w:b/>
        </w:rPr>
        <w:t>Enterprise Agreement</w:t>
      </w:r>
      <w:r w:rsidRPr="001215FF">
        <w:rPr>
          <w:b/>
        </w:rPr>
        <w:tab/>
      </w:r>
    </w:p>
    <w:p w:rsidR="006B2837" w:rsidRDefault="006B2837" w:rsidP="006B2837">
      <w:r>
        <w:t xml:space="preserve">Enterprise Agreement refers to </w:t>
      </w:r>
      <w:r w:rsidR="00194A26">
        <w:t xml:space="preserve">the </w:t>
      </w:r>
      <w:r>
        <w:t>Microsoft Volume Licensing offering as described in the Enterprise Agreement Sales Reference Guide.</w:t>
      </w:r>
    </w:p>
    <w:p w:rsidR="006B2837" w:rsidRPr="001215FF" w:rsidRDefault="006B2837" w:rsidP="00EA4333">
      <w:pPr>
        <w:spacing w:before="240" w:after="0"/>
        <w:rPr>
          <w:b/>
        </w:rPr>
      </w:pPr>
      <w:r w:rsidRPr="001215FF">
        <w:rPr>
          <w:b/>
        </w:rPr>
        <w:t xml:space="preserve">Enrollment </w:t>
      </w:r>
      <w:r w:rsidRPr="001215FF">
        <w:rPr>
          <w:b/>
        </w:rPr>
        <w:tab/>
      </w:r>
    </w:p>
    <w:p w:rsidR="006B2837" w:rsidRDefault="006B2837" w:rsidP="006B2837">
      <w:r>
        <w:t xml:space="preserve">A Microsoft document that allows qualifying affiliates to sign up for Select License under an existing Select License agreement and acquire licenses for Microsoft software products. An enrollment permits business units, divisions, or subsidiaries to acquire software under the terms of the Select License agreement; an outsourcer enrollment permits a third party to act on behalf of the enrolled affiliate. Enrolling affiliates must commit to ordering a minimum of 750 points during the initial term. </w:t>
      </w:r>
    </w:p>
    <w:p w:rsidR="006B2837" w:rsidRPr="001215FF" w:rsidRDefault="006B2837" w:rsidP="00EA4333">
      <w:pPr>
        <w:spacing w:before="240" w:after="0"/>
        <w:rPr>
          <w:b/>
        </w:rPr>
      </w:pPr>
      <w:r w:rsidRPr="001215FF">
        <w:rPr>
          <w:b/>
        </w:rPr>
        <w:t>FPP</w:t>
      </w:r>
      <w:r w:rsidRPr="001215FF">
        <w:rPr>
          <w:b/>
        </w:rPr>
        <w:tab/>
      </w:r>
    </w:p>
    <w:p w:rsidR="006B2837" w:rsidRDefault="006B2837" w:rsidP="006B2837">
      <w:r>
        <w:t>Full Package Product that is sold through the retail distribution channel and contains one license per box.</w:t>
      </w:r>
    </w:p>
    <w:p w:rsidR="006B2837" w:rsidRPr="001215FF" w:rsidRDefault="006B2837" w:rsidP="00EA4333">
      <w:pPr>
        <w:spacing w:before="240" w:after="0"/>
        <w:rPr>
          <w:b/>
        </w:rPr>
      </w:pPr>
      <w:r w:rsidRPr="001215FF">
        <w:rPr>
          <w:b/>
        </w:rPr>
        <w:t>Large Account Reseller (LAR)</w:t>
      </w:r>
      <w:r w:rsidRPr="001215FF">
        <w:rPr>
          <w:b/>
        </w:rPr>
        <w:tab/>
      </w:r>
    </w:p>
    <w:p w:rsidR="006B2837" w:rsidRDefault="006B2837" w:rsidP="006B2837">
      <w:r>
        <w:t>Any authorized reseller or distributor that Microsoft permits to distribute the Select License to customers.</w:t>
      </w:r>
    </w:p>
    <w:p w:rsidR="00EA4333" w:rsidRDefault="00EA4333">
      <w:pPr>
        <w:spacing w:after="0"/>
        <w:rPr>
          <w:b/>
        </w:rPr>
      </w:pPr>
      <w:r>
        <w:rPr>
          <w:b/>
        </w:rPr>
        <w:br w:type="page"/>
      </w:r>
    </w:p>
    <w:p w:rsidR="006B2837" w:rsidRPr="001215FF" w:rsidRDefault="006B2837" w:rsidP="00EA4333">
      <w:pPr>
        <w:spacing w:before="240" w:after="0"/>
        <w:rPr>
          <w:b/>
        </w:rPr>
      </w:pPr>
      <w:r w:rsidRPr="001215FF">
        <w:rPr>
          <w:b/>
        </w:rPr>
        <w:lastRenderedPageBreak/>
        <w:t>License</w:t>
      </w:r>
      <w:r w:rsidRPr="001215FF">
        <w:rPr>
          <w:b/>
        </w:rPr>
        <w:tab/>
      </w:r>
    </w:p>
    <w:p w:rsidR="006B2837" w:rsidRDefault="006B2837" w:rsidP="006B2837">
      <w:r>
        <w:t>Any one of those offerings identified in the Product List (including standard licenses, and upgrades for desktop operating systems) that provides the right to run the version of the product for which it is ordered.</w:t>
      </w:r>
    </w:p>
    <w:p w:rsidR="006B2837" w:rsidRPr="001215FF" w:rsidRDefault="006B2837" w:rsidP="00EA4333">
      <w:pPr>
        <w:spacing w:before="240" w:after="0"/>
        <w:rPr>
          <w:b/>
        </w:rPr>
      </w:pPr>
      <w:r w:rsidRPr="001215FF">
        <w:rPr>
          <w:b/>
        </w:rPr>
        <w:t>L&amp;SA</w:t>
      </w:r>
      <w:r w:rsidRPr="001215FF">
        <w:rPr>
          <w:b/>
        </w:rPr>
        <w:tab/>
      </w:r>
    </w:p>
    <w:p w:rsidR="006B2837" w:rsidRDefault="006B2837" w:rsidP="006B2837">
      <w:r>
        <w:t xml:space="preserve">See License &amp; Software Assurance. </w:t>
      </w:r>
    </w:p>
    <w:p w:rsidR="006B2837" w:rsidRPr="001215FF" w:rsidRDefault="006B2837" w:rsidP="00EA4333">
      <w:pPr>
        <w:spacing w:before="240" w:after="0"/>
        <w:rPr>
          <w:b/>
        </w:rPr>
      </w:pPr>
      <w:r w:rsidRPr="001215FF">
        <w:rPr>
          <w:b/>
        </w:rPr>
        <w:t xml:space="preserve">License &amp; Software Assurance </w:t>
      </w:r>
      <w:r w:rsidRPr="001215FF">
        <w:rPr>
          <w:b/>
        </w:rPr>
        <w:tab/>
      </w:r>
    </w:p>
    <w:p w:rsidR="006B2837" w:rsidRDefault="006B2837" w:rsidP="006B2837">
      <w:r>
        <w:t>The combination of both a License and Software Assurance under a single SKU.</w:t>
      </w:r>
    </w:p>
    <w:p w:rsidR="00EA4333" w:rsidRDefault="00EA4333" w:rsidP="00EA4333">
      <w:pPr>
        <w:spacing w:before="240" w:after="0"/>
        <w:rPr>
          <w:b/>
        </w:rPr>
      </w:pPr>
      <w:r>
        <w:rPr>
          <w:b/>
        </w:rPr>
        <w:t>Media</w:t>
      </w:r>
    </w:p>
    <w:p w:rsidR="00EA4333" w:rsidRPr="00AB1BD3" w:rsidRDefault="00EA4333" w:rsidP="00EA4333">
      <w:r w:rsidRPr="00AB1BD3">
        <w:t xml:space="preserve">Media can be </w:t>
      </w:r>
      <w:r w:rsidR="00194A26">
        <w:rPr>
          <w:bCs/>
        </w:rPr>
        <w:t>Web-based</w:t>
      </w:r>
      <w:r w:rsidRPr="00AB1BD3">
        <w:rPr>
          <w:bCs/>
        </w:rPr>
        <w:t xml:space="preserve"> downloads of Microsoft Volume Licensing Products from </w:t>
      </w:r>
      <w:r>
        <w:rPr>
          <w:bCs/>
        </w:rPr>
        <w:t>MVLS</w:t>
      </w:r>
      <w:r w:rsidRPr="00AB1BD3">
        <w:rPr>
          <w:b/>
          <w:bCs/>
        </w:rPr>
        <w:t xml:space="preserve">, </w:t>
      </w:r>
      <w:r w:rsidRPr="00AB1BD3">
        <w:t xml:space="preserve">materials such as a floppy disk, CD-ROM, or DVD for a licensed software product, and may also include printed materials such as a user’s guide or product manual. </w:t>
      </w:r>
    </w:p>
    <w:p w:rsidR="006B2837" w:rsidRPr="001215FF" w:rsidRDefault="006B2837" w:rsidP="00EA4333">
      <w:pPr>
        <w:spacing w:before="240" w:after="0"/>
        <w:rPr>
          <w:b/>
        </w:rPr>
      </w:pPr>
      <w:r w:rsidRPr="001215FF">
        <w:rPr>
          <w:b/>
        </w:rPr>
        <w:t xml:space="preserve">Microsoft </w:t>
      </w:r>
      <w:r w:rsidRPr="001215FF">
        <w:rPr>
          <w:b/>
        </w:rPr>
        <w:tab/>
      </w:r>
    </w:p>
    <w:p w:rsidR="006B2837" w:rsidRDefault="006B2837" w:rsidP="006B2837">
      <w:r>
        <w:t xml:space="preserve">Microsoft Corporation or any of its affiliates that have executed the Microsoft Business Agreement, Select License agreement, or enrollments. </w:t>
      </w:r>
    </w:p>
    <w:p w:rsidR="006B2837" w:rsidRPr="001215FF" w:rsidRDefault="006B2837" w:rsidP="00EA4333">
      <w:pPr>
        <w:spacing w:before="240" w:after="0"/>
        <w:rPr>
          <w:b/>
        </w:rPr>
      </w:pPr>
      <w:r w:rsidRPr="001215FF">
        <w:rPr>
          <w:b/>
        </w:rPr>
        <w:t xml:space="preserve">Microsoft Business </w:t>
      </w:r>
      <w:r>
        <w:rPr>
          <w:b/>
        </w:rPr>
        <w:t xml:space="preserve">and Services </w:t>
      </w:r>
      <w:r w:rsidRPr="001215FF">
        <w:rPr>
          <w:b/>
        </w:rPr>
        <w:t>Agreement (MB</w:t>
      </w:r>
      <w:r>
        <w:rPr>
          <w:b/>
        </w:rPr>
        <w:t>S</w:t>
      </w:r>
      <w:r w:rsidRPr="001215FF">
        <w:rPr>
          <w:b/>
        </w:rPr>
        <w:t>A)</w:t>
      </w:r>
      <w:r w:rsidRPr="001215FF">
        <w:rPr>
          <w:b/>
        </w:rPr>
        <w:tab/>
      </w:r>
    </w:p>
    <w:p w:rsidR="006B2837" w:rsidRDefault="006B2837" w:rsidP="006B2837">
      <w:r>
        <w:t xml:space="preserve">The MBSA agreement entered into at the beginning of a volume license relationship to cover common terms that do not have to be changed throughout the duration of the customer’s volume licensing relationship with Microsoft. The term of the agreement is perpetual in order to eliminate administration time spent in negotiating the same terms multiple times. </w:t>
      </w:r>
    </w:p>
    <w:p w:rsidR="006B2837" w:rsidRPr="001215FF" w:rsidRDefault="006B2837" w:rsidP="00EA4333">
      <w:pPr>
        <w:spacing w:before="240" w:after="0"/>
        <w:rPr>
          <w:b/>
        </w:rPr>
      </w:pPr>
      <w:r w:rsidRPr="001215FF">
        <w:rPr>
          <w:b/>
        </w:rPr>
        <w:t>OEM</w:t>
      </w:r>
      <w:r w:rsidRPr="001215FF">
        <w:rPr>
          <w:b/>
        </w:rPr>
        <w:tab/>
      </w:r>
    </w:p>
    <w:p w:rsidR="006B2837" w:rsidRDefault="006B2837" w:rsidP="006B2837">
      <w:r>
        <w:t xml:space="preserve">Original Equipment Manufacturer is a company that pre-loads Microsoft software products onto computers prior to shipment to the customer. </w:t>
      </w:r>
    </w:p>
    <w:p w:rsidR="006B2837" w:rsidRPr="001215FF" w:rsidRDefault="006B2837" w:rsidP="00EA4333">
      <w:pPr>
        <w:spacing w:before="240" w:after="0"/>
        <w:rPr>
          <w:b/>
        </w:rPr>
      </w:pPr>
      <w:r w:rsidRPr="001215FF">
        <w:rPr>
          <w:b/>
        </w:rPr>
        <w:t>Pools</w:t>
      </w:r>
      <w:r w:rsidRPr="001215FF">
        <w:rPr>
          <w:b/>
        </w:rPr>
        <w:tab/>
      </w:r>
    </w:p>
    <w:p w:rsidR="006B2837" w:rsidRDefault="006B2837" w:rsidP="006B2837">
      <w:r>
        <w:t>Microsoft software products available through Select License are categorized as applications, systems, or server software products. Prices are established according to the volume levels acquired in each category or “pool,” also referred to as the applications pool, systems pool, and servers pool.</w:t>
      </w:r>
    </w:p>
    <w:p w:rsidR="006B2837" w:rsidRPr="001215FF" w:rsidRDefault="006B2837" w:rsidP="00EA4333">
      <w:pPr>
        <w:spacing w:before="240" w:after="0"/>
        <w:rPr>
          <w:b/>
        </w:rPr>
      </w:pPr>
      <w:r w:rsidRPr="001215FF">
        <w:rPr>
          <w:b/>
        </w:rPr>
        <w:t>Product List</w:t>
      </w:r>
      <w:r w:rsidRPr="001215FF">
        <w:rPr>
          <w:b/>
        </w:rPr>
        <w:tab/>
      </w:r>
    </w:p>
    <w:p w:rsidR="006B2837" w:rsidRDefault="006B2837" w:rsidP="006B2837">
      <w:r>
        <w:t>The statement published by Microsoft from time to time (which statement may vary by region) that identifies the software products available under the program and any product-specific conditions or limitations on the acquisition of licenses for the product.</w:t>
      </w:r>
    </w:p>
    <w:p w:rsidR="006B2837" w:rsidRPr="006B2837" w:rsidRDefault="006B2837" w:rsidP="00EA4333">
      <w:pPr>
        <w:spacing w:before="240" w:after="0"/>
        <w:rPr>
          <w:b/>
        </w:rPr>
      </w:pPr>
      <w:r w:rsidRPr="006B2837">
        <w:rPr>
          <w:b/>
        </w:rPr>
        <w:t>Renewal Period</w:t>
      </w:r>
      <w:r w:rsidRPr="006B2837">
        <w:rPr>
          <w:b/>
        </w:rPr>
        <w:tab/>
      </w:r>
    </w:p>
    <w:p w:rsidR="006B2837" w:rsidRDefault="006B2837" w:rsidP="006B2837">
      <w:r>
        <w:t>Upon expiration of the agreement, the customer has the options to renew for one or three additional years.</w:t>
      </w:r>
    </w:p>
    <w:p w:rsidR="006B2837" w:rsidRPr="001215FF" w:rsidRDefault="006B2837" w:rsidP="00EA4333">
      <w:pPr>
        <w:spacing w:before="240" w:after="0"/>
        <w:rPr>
          <w:b/>
        </w:rPr>
      </w:pPr>
      <w:r w:rsidRPr="001215FF">
        <w:rPr>
          <w:b/>
        </w:rPr>
        <w:t>S</w:t>
      </w:r>
      <w:r>
        <w:rPr>
          <w:b/>
        </w:rPr>
        <w:t xml:space="preserve">oftware </w:t>
      </w:r>
      <w:r w:rsidRPr="001215FF">
        <w:rPr>
          <w:b/>
        </w:rPr>
        <w:t>A</w:t>
      </w:r>
      <w:r>
        <w:rPr>
          <w:b/>
        </w:rPr>
        <w:t>ssurance (SA)</w:t>
      </w:r>
      <w:r w:rsidRPr="001215FF">
        <w:rPr>
          <w:b/>
        </w:rPr>
        <w:tab/>
      </w:r>
    </w:p>
    <w:p w:rsidR="006B2837" w:rsidRDefault="00194A26" w:rsidP="006B2837">
      <w:r>
        <w:t xml:space="preserve">The </w:t>
      </w:r>
      <w:r w:rsidR="006B2837">
        <w:t xml:space="preserve">Microsoft enhanced maintenance program that provides the right to run the latest version of a licensed product and the ability to spread payments annually.  It includes additional benefits </w:t>
      </w:r>
      <w:r w:rsidR="006B2837">
        <w:lastRenderedPageBreak/>
        <w:t>such as tools, support, and training.  For any underlying licensed product for which it is ordered, the right to run the latest version and the ability to spread payments annually.</w:t>
      </w:r>
    </w:p>
    <w:p w:rsidR="006B2837" w:rsidRPr="001215FF" w:rsidRDefault="006B2837" w:rsidP="00EA4333">
      <w:pPr>
        <w:spacing w:before="240" w:after="0"/>
        <w:rPr>
          <w:b/>
        </w:rPr>
      </w:pPr>
      <w:r w:rsidRPr="001215FF">
        <w:rPr>
          <w:b/>
        </w:rPr>
        <w:t>Select License</w:t>
      </w:r>
      <w:r w:rsidRPr="001215FF">
        <w:rPr>
          <w:b/>
        </w:rPr>
        <w:tab/>
      </w:r>
    </w:p>
    <w:p w:rsidR="006B2837" w:rsidRDefault="006B2837" w:rsidP="006B2837">
      <w:r>
        <w:t>Select License refers to the Microsoft Select License offerings as described in this program guide.</w:t>
      </w:r>
    </w:p>
    <w:p w:rsidR="006B2837" w:rsidRPr="001215FF" w:rsidRDefault="006B2837" w:rsidP="00EA4333">
      <w:pPr>
        <w:spacing w:before="240" w:after="0"/>
        <w:rPr>
          <w:b/>
        </w:rPr>
      </w:pPr>
      <w:r w:rsidRPr="001215FF">
        <w:rPr>
          <w:b/>
        </w:rPr>
        <w:t xml:space="preserve">Select License </w:t>
      </w:r>
      <w:r>
        <w:rPr>
          <w:b/>
        </w:rPr>
        <w:t>a</w:t>
      </w:r>
      <w:r w:rsidRPr="001215FF">
        <w:rPr>
          <w:b/>
        </w:rPr>
        <w:t xml:space="preserve">greement </w:t>
      </w:r>
      <w:r w:rsidRPr="001215FF">
        <w:rPr>
          <w:b/>
        </w:rPr>
        <w:tab/>
      </w:r>
    </w:p>
    <w:p w:rsidR="00EA4333" w:rsidRDefault="006B2837" w:rsidP="006B2837">
      <w:r>
        <w:t xml:space="preserve">A Microsoft document that, when signed by the customer and Microsoft, legally binds all applicable parties to a three-year agreement and sets the framework for the acquisition of Microsoft licenses under corresponding Select License enrollments. </w:t>
      </w:r>
    </w:p>
    <w:p w:rsidR="006B2837" w:rsidRPr="001215FF" w:rsidRDefault="006B2837" w:rsidP="00EA4333">
      <w:pPr>
        <w:spacing w:before="240" w:after="0"/>
        <w:rPr>
          <w:b/>
        </w:rPr>
      </w:pPr>
      <w:r w:rsidRPr="001215FF">
        <w:rPr>
          <w:b/>
        </w:rPr>
        <w:t>Software Assurance Membership</w:t>
      </w:r>
      <w:r w:rsidR="00EA4333">
        <w:rPr>
          <w:b/>
        </w:rPr>
        <w:t xml:space="preserve"> (SAM)</w:t>
      </w:r>
      <w:r w:rsidRPr="001215FF">
        <w:rPr>
          <w:b/>
        </w:rPr>
        <w:tab/>
      </w:r>
    </w:p>
    <w:p w:rsidR="006B2837" w:rsidRDefault="006B2837" w:rsidP="006B2837">
      <w:r>
        <w:t xml:space="preserve">Select License customers who have chosen SAM for one or more product pools on their Select License enrollment. In addition to new version benefits, SAM is designed to help customers more successfully deploy the </w:t>
      </w:r>
      <w:r w:rsidR="00194A26">
        <w:t>software that they have</w:t>
      </w:r>
      <w:r>
        <w:t xml:space="preserve"> licensed with training and other offerings.</w:t>
      </w:r>
    </w:p>
    <w:p w:rsidR="006B2837" w:rsidRDefault="006B2837" w:rsidP="006B2837"/>
    <w:p w:rsidR="006B2837" w:rsidRDefault="006B2837" w:rsidP="006B2837"/>
    <w:p w:rsidR="006B2837" w:rsidRDefault="006B2837" w:rsidP="006B2837"/>
    <w:p w:rsidR="006B2837" w:rsidRDefault="006B2837" w:rsidP="006B2837"/>
    <w:p w:rsidR="006B2837" w:rsidRDefault="006B2837" w:rsidP="006B2837"/>
    <w:p w:rsidR="006B2837" w:rsidRDefault="006B2837" w:rsidP="006B2837"/>
    <w:p w:rsidR="00EA4333" w:rsidRDefault="00EA4333" w:rsidP="006B2837"/>
    <w:p w:rsidR="00EA4333" w:rsidRDefault="00EA4333" w:rsidP="006B2837"/>
    <w:p w:rsidR="006B2837" w:rsidRDefault="006B2837" w:rsidP="006B2837"/>
    <w:p w:rsidR="006B2837" w:rsidRDefault="006B2837" w:rsidP="006B2837"/>
    <w:p w:rsidR="006B2837" w:rsidRDefault="006B2837" w:rsidP="006B2837"/>
    <w:p w:rsidR="006B2837" w:rsidRDefault="00F7118B" w:rsidP="006B2837">
      <w:pPr>
        <w:pStyle w:val="Footer"/>
      </w:pPr>
      <w:r>
        <w:t>© 2008</w:t>
      </w:r>
      <w:r w:rsidR="006B2837">
        <w:t xml:space="preserve"> Microsoft Corporation. All rights reserved.</w:t>
      </w:r>
    </w:p>
    <w:p w:rsidR="006B2837" w:rsidRDefault="006B2837" w:rsidP="006B2837">
      <w:pPr>
        <w:pStyle w:val="Footer"/>
      </w:pPr>
      <w:r>
        <w:t>This document is for informational purposes only. MICROSOFT MAKES NO WARRANTIES, EXPRESS OR IMPLIED, IN THIS SUMMARY.</w:t>
      </w:r>
    </w:p>
    <w:p w:rsidR="006B2837" w:rsidRDefault="006B2837" w:rsidP="006B2837">
      <w:pPr>
        <w:pStyle w:val="Footer"/>
      </w:pPr>
      <w:r>
        <w:t>Microsoft, Encarta, Excel, FrontPage, InfoPath, Microsoft Press, OneNote, Outlook, PowerPoint, SQL Server, Visio, Visual Studio, Windows, Windows NT, and Windows Server are either registered trademarks or trademarks of Microsoft Corporation in the United States and/or other countries. The names of actual companies and products mentioned herein may be the trademarks of their respective owners.</w:t>
      </w:r>
    </w:p>
    <w:p w:rsidR="006B2837" w:rsidRDefault="006B2837" w:rsidP="006B2837">
      <w:pPr>
        <w:pStyle w:val="Footer"/>
      </w:pPr>
      <w: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w:t>
      </w:r>
    </w:p>
    <w:p w:rsidR="006B2837" w:rsidRDefault="006B2837" w:rsidP="006B2837">
      <w:pPr>
        <w:pStyle w:val="Footer"/>
      </w:pPr>
      <w:r>
        <w:t>The contents of this guide are subject to change. Please contact your Microsoft account manager or Large Account Reseller for the most current version of this guide.</w:t>
      </w:r>
    </w:p>
    <w:p w:rsidR="0056044C" w:rsidRPr="0056044C" w:rsidRDefault="006B2837" w:rsidP="002D2A4C">
      <w:pPr>
        <w:pStyle w:val="Footer"/>
        <w:jc w:val="right"/>
      </w:pPr>
      <w:r>
        <w:rPr>
          <w:noProof/>
        </w:rPr>
        <w:drawing>
          <wp:inline distT="0" distB="0" distL="0" distR="0">
            <wp:extent cx="1828800" cy="695325"/>
            <wp:effectExtent l="19050" t="0" r="0" b="0"/>
            <wp:docPr id="4" name="Picture 1" descr="Microsoft_corp_logo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_corp_logo_blk"/>
                    <pic:cNvPicPr>
                      <a:picLocks noChangeAspect="1" noChangeArrowheads="1"/>
                    </pic:cNvPicPr>
                  </pic:nvPicPr>
                  <pic:blipFill>
                    <a:blip r:embed="rId17" cstate="print"/>
                    <a:srcRect/>
                    <a:stretch>
                      <a:fillRect/>
                    </a:stretch>
                  </pic:blipFill>
                  <pic:spPr bwMode="auto">
                    <a:xfrm>
                      <a:off x="0" y="0"/>
                      <a:ext cx="1828800" cy="695325"/>
                    </a:xfrm>
                    <a:prstGeom prst="rect">
                      <a:avLst/>
                    </a:prstGeom>
                    <a:noFill/>
                    <a:ln w="9525">
                      <a:noFill/>
                      <a:miter lim="800000"/>
                      <a:headEnd/>
                      <a:tailEnd/>
                    </a:ln>
                  </pic:spPr>
                </pic:pic>
              </a:graphicData>
            </a:graphic>
          </wp:inline>
        </w:drawing>
      </w:r>
    </w:p>
    <w:sectPr w:rsidR="0056044C" w:rsidRPr="0056044C" w:rsidSect="0037734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4BC" w:rsidRDefault="00DF04BC">
      <w:r>
        <w:separator/>
      </w:r>
    </w:p>
  </w:endnote>
  <w:endnote w:type="continuationSeparator" w:id="1">
    <w:p w:rsidR="00DF04BC" w:rsidRDefault="00DF04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1B4" w:rsidRDefault="00D12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9E4" w:rsidRPr="007E0002" w:rsidRDefault="003469E4" w:rsidP="007E0002">
    <w:pPr>
      <w:pStyle w:val="Footer"/>
      <w:tabs>
        <w:tab w:val="clear" w:pos="4320"/>
        <w:tab w:val="clear" w:pos="8640"/>
        <w:tab w:val="right" w:pos="9360"/>
      </w:tabs>
      <w:rPr>
        <w:color w:val="808080" w:themeColor="background1" w:themeShade="80"/>
        <w:sz w:val="18"/>
        <w:szCs w:val="18"/>
      </w:rPr>
    </w:pPr>
    <w:r>
      <w:rPr>
        <w:noProof/>
        <w:color w:val="808080" w:themeColor="background1" w:themeShade="80"/>
        <w:sz w:val="18"/>
        <w:szCs w:val="18"/>
      </w:rPr>
      <w:drawing>
        <wp:anchor distT="0" distB="0" distL="114300" distR="114300" simplePos="0" relativeHeight="251658752" behindDoc="1" locked="0" layoutInCell="1" allowOverlap="1">
          <wp:simplePos x="0" y="0"/>
          <wp:positionH relativeFrom="column">
            <wp:posOffset>-914400</wp:posOffset>
          </wp:positionH>
          <wp:positionV relativeFrom="paragraph">
            <wp:posOffset>274320</wp:posOffset>
          </wp:positionV>
          <wp:extent cx="7772400" cy="390525"/>
          <wp:effectExtent l="19050" t="0" r="0" b="0"/>
          <wp:wrapNone/>
          <wp:docPr id="2" name="Picture 1" descr="Customer_PG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_PG_Footer.png"/>
                  <pic:cNvPicPr/>
                </pic:nvPicPr>
                <pic:blipFill>
                  <a:blip r:embed="rId1"/>
                  <a:stretch>
                    <a:fillRect/>
                  </a:stretch>
                </pic:blipFill>
                <pic:spPr>
                  <a:xfrm>
                    <a:off x="0" y="0"/>
                    <a:ext cx="7772400" cy="390525"/>
                  </a:xfrm>
                  <a:prstGeom prst="rect">
                    <a:avLst/>
                  </a:prstGeom>
                </pic:spPr>
              </pic:pic>
            </a:graphicData>
          </a:graphic>
        </wp:anchor>
      </w:drawing>
    </w:r>
    <w:r w:rsidR="0077175C" w:rsidRPr="007E0002">
      <w:rPr>
        <w:rStyle w:val="PageNumber"/>
        <w:color w:val="808080" w:themeColor="background1" w:themeShade="80"/>
        <w:sz w:val="18"/>
        <w:szCs w:val="18"/>
      </w:rPr>
      <w:fldChar w:fldCharType="begin"/>
    </w:r>
    <w:r w:rsidRPr="007E0002">
      <w:rPr>
        <w:rStyle w:val="PageNumber"/>
        <w:color w:val="808080" w:themeColor="background1" w:themeShade="80"/>
        <w:sz w:val="18"/>
        <w:szCs w:val="18"/>
      </w:rPr>
      <w:instrText xml:space="preserve"> PAGE </w:instrText>
    </w:r>
    <w:r w:rsidR="0077175C" w:rsidRPr="007E0002">
      <w:rPr>
        <w:rStyle w:val="PageNumber"/>
        <w:color w:val="808080" w:themeColor="background1" w:themeShade="80"/>
        <w:sz w:val="18"/>
        <w:szCs w:val="18"/>
      </w:rPr>
      <w:fldChar w:fldCharType="separate"/>
    </w:r>
    <w:r w:rsidR="00965690">
      <w:rPr>
        <w:rStyle w:val="PageNumber"/>
        <w:noProof/>
        <w:color w:val="808080" w:themeColor="background1" w:themeShade="80"/>
        <w:sz w:val="18"/>
        <w:szCs w:val="18"/>
      </w:rPr>
      <w:t>6</w:t>
    </w:r>
    <w:r w:rsidR="0077175C" w:rsidRPr="007E0002">
      <w:rPr>
        <w:rStyle w:val="PageNumber"/>
        <w:color w:val="808080" w:themeColor="background1" w:themeShade="80"/>
        <w:sz w:val="18"/>
        <w:szCs w:val="18"/>
      </w:rPr>
      <w:fldChar w:fldCharType="end"/>
    </w:r>
    <w:r w:rsidRPr="007E0002">
      <w:rPr>
        <w:rStyle w:val="PageNumber"/>
        <w:color w:val="808080" w:themeColor="background1" w:themeShade="80"/>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1B4" w:rsidRDefault="00D12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4BC" w:rsidRDefault="00DF04BC">
      <w:r>
        <w:separator/>
      </w:r>
    </w:p>
  </w:footnote>
  <w:footnote w:type="continuationSeparator" w:id="1">
    <w:p w:rsidR="00DF04BC" w:rsidRDefault="00DF04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1B4" w:rsidRDefault="00D121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9E4" w:rsidRDefault="003469E4" w:rsidP="007867AD">
    <w:pPr>
      <w:pStyle w:val="Header"/>
      <w:spacing w:after="1080"/>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-457200</wp:posOffset>
          </wp:positionV>
          <wp:extent cx="7772400" cy="1247775"/>
          <wp:effectExtent l="19050" t="0" r="0" b="0"/>
          <wp:wrapNone/>
          <wp:docPr id="1"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tretch>
                    <a:fillRect/>
                  </a:stretch>
                </pic:blipFill>
                <pic:spPr bwMode="auto">
                  <a:xfrm>
                    <a:off x="0" y="0"/>
                    <a:ext cx="7772400" cy="12477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1B4" w:rsidRDefault="00D121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6254D"/>
    <w:multiLevelType w:val="hybridMultilevel"/>
    <w:tmpl w:val="7DA82E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497AA0"/>
    <w:multiLevelType w:val="hybridMultilevel"/>
    <w:tmpl w:val="39DAD3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0F57E6"/>
    <w:multiLevelType w:val="hybridMultilevel"/>
    <w:tmpl w:val="B1906A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6B4F73"/>
    <w:multiLevelType w:val="hybridMultilevel"/>
    <w:tmpl w:val="E4624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422D0D"/>
    <w:multiLevelType w:val="hybridMultilevel"/>
    <w:tmpl w:val="08145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28B2F3F"/>
    <w:multiLevelType w:val="hybridMultilevel"/>
    <w:tmpl w:val="85743D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5C224B4"/>
    <w:multiLevelType w:val="hybridMultilevel"/>
    <w:tmpl w:val="A6E42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7A55CD"/>
    <w:multiLevelType w:val="hybridMultilevel"/>
    <w:tmpl w:val="CFFEC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8C02764"/>
    <w:multiLevelType w:val="hybridMultilevel"/>
    <w:tmpl w:val="C2666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DAA2E91"/>
    <w:multiLevelType w:val="hybridMultilevel"/>
    <w:tmpl w:val="7DD4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DC379D3"/>
    <w:multiLevelType w:val="hybridMultilevel"/>
    <w:tmpl w:val="BD76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0"/>
  </w:num>
  <w:num w:numId="4">
    <w:abstractNumId w:val="4"/>
  </w:num>
  <w:num w:numId="5">
    <w:abstractNumId w:val="7"/>
  </w:num>
  <w:num w:numId="6">
    <w:abstractNumId w:val="9"/>
  </w:num>
  <w:num w:numId="7">
    <w:abstractNumId w:val="3"/>
  </w:num>
  <w:num w:numId="8">
    <w:abstractNumId w:val="1"/>
  </w:num>
  <w:num w:numId="9">
    <w:abstractNumId w:val="8"/>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20"/>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0E4DA1"/>
    <w:rsid w:val="00047026"/>
    <w:rsid w:val="00055F4E"/>
    <w:rsid w:val="000E4DA1"/>
    <w:rsid w:val="000E6ACB"/>
    <w:rsid w:val="001405A7"/>
    <w:rsid w:val="00194A26"/>
    <w:rsid w:val="001A4B54"/>
    <w:rsid w:val="001C2891"/>
    <w:rsid w:val="001F30C9"/>
    <w:rsid w:val="002B76C3"/>
    <w:rsid w:val="002D2A4C"/>
    <w:rsid w:val="002F4D60"/>
    <w:rsid w:val="003469E4"/>
    <w:rsid w:val="0037734B"/>
    <w:rsid w:val="003828A4"/>
    <w:rsid w:val="00402A5C"/>
    <w:rsid w:val="00454DDD"/>
    <w:rsid w:val="00471AD9"/>
    <w:rsid w:val="004A3EC7"/>
    <w:rsid w:val="004B791E"/>
    <w:rsid w:val="004F1BBD"/>
    <w:rsid w:val="00522012"/>
    <w:rsid w:val="00557FE7"/>
    <w:rsid w:val="0056044C"/>
    <w:rsid w:val="005926EC"/>
    <w:rsid w:val="00627293"/>
    <w:rsid w:val="006713A8"/>
    <w:rsid w:val="006B2837"/>
    <w:rsid w:val="00704456"/>
    <w:rsid w:val="00752FC7"/>
    <w:rsid w:val="007634DB"/>
    <w:rsid w:val="0077175C"/>
    <w:rsid w:val="00772010"/>
    <w:rsid w:val="007867AD"/>
    <w:rsid w:val="007D0379"/>
    <w:rsid w:val="007E0002"/>
    <w:rsid w:val="00805A5C"/>
    <w:rsid w:val="00834487"/>
    <w:rsid w:val="008F5ADC"/>
    <w:rsid w:val="00937CDA"/>
    <w:rsid w:val="009438AA"/>
    <w:rsid w:val="00953C4F"/>
    <w:rsid w:val="00965690"/>
    <w:rsid w:val="009C2F3D"/>
    <w:rsid w:val="009C7DAB"/>
    <w:rsid w:val="009D3B78"/>
    <w:rsid w:val="00A148AE"/>
    <w:rsid w:val="00AB4B88"/>
    <w:rsid w:val="00B40BE2"/>
    <w:rsid w:val="00BA1088"/>
    <w:rsid w:val="00BD13D4"/>
    <w:rsid w:val="00BE6555"/>
    <w:rsid w:val="00C955F8"/>
    <w:rsid w:val="00CA4CE1"/>
    <w:rsid w:val="00CC508D"/>
    <w:rsid w:val="00D121B4"/>
    <w:rsid w:val="00D4710E"/>
    <w:rsid w:val="00D73F5B"/>
    <w:rsid w:val="00DB0D4A"/>
    <w:rsid w:val="00DF04BC"/>
    <w:rsid w:val="00E418B1"/>
    <w:rsid w:val="00EA4333"/>
    <w:rsid w:val="00EB4C12"/>
    <w:rsid w:val="00EE7462"/>
    <w:rsid w:val="00F129C5"/>
    <w:rsid w:val="00F552BF"/>
    <w:rsid w:val="00F7118B"/>
    <w:rsid w:val="00FD2D5B"/>
    <w:rsid w:val="00FD4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4333"/>
    <w:pPr>
      <w:spacing w:after="120"/>
    </w:pPr>
    <w:rPr>
      <w:rFonts w:ascii="Arial" w:hAnsi="Arial"/>
      <w:sz w:val="22"/>
      <w:szCs w:val="24"/>
    </w:rPr>
  </w:style>
  <w:style w:type="paragraph" w:styleId="Heading1">
    <w:name w:val="heading 1"/>
    <w:basedOn w:val="Normal"/>
    <w:next w:val="Normal"/>
    <w:qFormat/>
    <w:rsid w:val="00704456"/>
    <w:pPr>
      <w:keepNext/>
      <w:spacing w:before="240" w:after="60"/>
      <w:outlineLvl w:val="0"/>
    </w:pPr>
    <w:rPr>
      <w:rFonts w:cs="Arial"/>
      <w:b/>
      <w:bCs/>
      <w:caps/>
      <w:color w:val="4F81BD" w:themeColor="accent1"/>
      <w:kern w:val="32"/>
      <w:sz w:val="32"/>
      <w:szCs w:val="32"/>
    </w:rPr>
  </w:style>
  <w:style w:type="paragraph" w:styleId="Heading2">
    <w:name w:val="heading 2"/>
    <w:basedOn w:val="Normal"/>
    <w:next w:val="Normal"/>
    <w:link w:val="Heading2Char"/>
    <w:qFormat/>
    <w:rsid w:val="001405A7"/>
    <w:pPr>
      <w:keepNext/>
      <w:spacing w:before="240" w:after="60"/>
      <w:outlineLvl w:val="1"/>
    </w:pPr>
    <w:rPr>
      <w:rFonts w:cs="Arial"/>
      <w:b/>
      <w:bCs/>
      <w:iCs/>
      <w:sz w:val="28"/>
      <w:szCs w:val="28"/>
    </w:rPr>
  </w:style>
  <w:style w:type="paragraph" w:styleId="Heading3">
    <w:name w:val="heading 3"/>
    <w:basedOn w:val="Normal"/>
    <w:next w:val="Normal"/>
    <w:qFormat/>
    <w:rsid w:val="00704456"/>
    <w:pPr>
      <w:keepNext/>
      <w:spacing w:before="240" w:after="60"/>
      <w:outlineLvl w:val="2"/>
    </w:pPr>
    <w:rPr>
      <w:rFonts w:cs="Arial"/>
      <w:b/>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line">
    <w:name w:val="TOC Headline"/>
    <w:basedOn w:val="Normal"/>
    <w:rsid w:val="00805A5C"/>
    <w:rPr>
      <w:caps/>
      <w:color w:val="4596D2"/>
      <w:sz w:val="32"/>
    </w:rPr>
  </w:style>
  <w:style w:type="character" w:styleId="PageNumber">
    <w:name w:val="page number"/>
    <w:basedOn w:val="DefaultParagraphFont"/>
    <w:rsid w:val="00DB0D4A"/>
    <w:rPr>
      <w:rFonts w:ascii="Arial" w:hAnsi="Arial"/>
      <w:sz w:val="16"/>
    </w:rPr>
  </w:style>
  <w:style w:type="paragraph" w:styleId="Header">
    <w:name w:val="header"/>
    <w:basedOn w:val="Normal"/>
    <w:rsid w:val="001405A7"/>
    <w:pPr>
      <w:tabs>
        <w:tab w:val="center" w:pos="4320"/>
        <w:tab w:val="right" w:pos="8640"/>
      </w:tabs>
    </w:pPr>
  </w:style>
  <w:style w:type="paragraph" w:styleId="Footer">
    <w:name w:val="footer"/>
    <w:basedOn w:val="Normal"/>
    <w:rsid w:val="001405A7"/>
    <w:pPr>
      <w:tabs>
        <w:tab w:val="center" w:pos="4320"/>
        <w:tab w:val="right" w:pos="8640"/>
      </w:tabs>
    </w:pPr>
    <w:rPr>
      <w:sz w:val="16"/>
    </w:rPr>
  </w:style>
  <w:style w:type="character" w:styleId="Hyperlink">
    <w:name w:val="Hyperlink"/>
    <w:basedOn w:val="DefaultParagraphFont"/>
    <w:uiPriority w:val="99"/>
    <w:rsid w:val="001405A7"/>
    <w:rPr>
      <w:color w:val="0000FF"/>
      <w:u w:val="single"/>
    </w:rPr>
  </w:style>
  <w:style w:type="paragraph" w:styleId="TOC1">
    <w:name w:val="toc 1"/>
    <w:basedOn w:val="Normal"/>
    <w:next w:val="Normal"/>
    <w:autoRedefine/>
    <w:uiPriority w:val="39"/>
    <w:rsid w:val="001405A7"/>
    <w:pPr>
      <w:tabs>
        <w:tab w:val="right" w:leader="dot" w:pos="9000"/>
      </w:tabs>
      <w:spacing w:before="60"/>
    </w:pPr>
    <w:rPr>
      <w:rFonts w:cs="Arial"/>
      <w:b/>
      <w:bCs/>
      <w:noProof/>
      <w:color w:val="000000"/>
      <w:szCs w:val="22"/>
    </w:rPr>
  </w:style>
  <w:style w:type="paragraph" w:styleId="TOC2">
    <w:name w:val="toc 2"/>
    <w:basedOn w:val="Normal"/>
    <w:next w:val="Normal"/>
    <w:autoRedefine/>
    <w:uiPriority w:val="39"/>
    <w:rsid w:val="007E0002"/>
    <w:pPr>
      <w:tabs>
        <w:tab w:val="right" w:leader="dot" w:pos="9000"/>
      </w:tabs>
      <w:ind w:left="180"/>
    </w:pPr>
    <w:rPr>
      <w:rFonts w:cs="Arial"/>
      <w:noProof/>
      <w:szCs w:val="22"/>
    </w:rPr>
  </w:style>
  <w:style w:type="paragraph" w:styleId="TOC3">
    <w:name w:val="toc 3"/>
    <w:basedOn w:val="Normal"/>
    <w:next w:val="Normal"/>
    <w:autoRedefine/>
    <w:uiPriority w:val="39"/>
    <w:rsid w:val="007E0002"/>
    <w:pPr>
      <w:tabs>
        <w:tab w:val="right" w:leader="dot" w:pos="9000"/>
      </w:tabs>
      <w:ind w:left="360"/>
    </w:pPr>
    <w:rPr>
      <w:iCs/>
      <w:noProof/>
      <w:szCs w:val="20"/>
    </w:rPr>
  </w:style>
  <w:style w:type="paragraph" w:styleId="BalloonText">
    <w:name w:val="Balloon Text"/>
    <w:basedOn w:val="Normal"/>
    <w:semiHidden/>
    <w:rsid w:val="00EB4C12"/>
    <w:rPr>
      <w:rFonts w:ascii="Tahoma" w:hAnsi="Tahoma" w:cs="Tahoma"/>
      <w:sz w:val="16"/>
      <w:szCs w:val="16"/>
    </w:rPr>
  </w:style>
  <w:style w:type="paragraph" w:customStyle="1" w:styleId="ProgramName">
    <w:name w:val="Program Name"/>
    <w:basedOn w:val="Normal"/>
    <w:rsid w:val="007867AD"/>
    <w:pPr>
      <w:ind w:right="-1800"/>
    </w:pPr>
    <w:rPr>
      <w:color w:val="FFFFFF" w:themeColor="background1"/>
      <w:sz w:val="72"/>
      <w:szCs w:val="20"/>
    </w:rPr>
  </w:style>
  <w:style w:type="character" w:customStyle="1" w:styleId="Heading2Char">
    <w:name w:val="Heading 2 Char"/>
    <w:basedOn w:val="DefaultParagraphFont"/>
    <w:link w:val="Heading2"/>
    <w:rsid w:val="00EA4333"/>
    <w:rPr>
      <w:rFonts w:ascii="Arial" w:hAnsi="Arial" w:cs="Arial"/>
      <w:b/>
      <w:bCs/>
      <w:iCs/>
      <w:sz w:val="28"/>
      <w:szCs w:val="28"/>
    </w:rPr>
  </w:style>
  <w:style w:type="character" w:styleId="FollowedHyperlink">
    <w:name w:val="FollowedHyperlink"/>
    <w:basedOn w:val="DefaultParagraphFont"/>
    <w:rsid w:val="00557F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414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censing.microsoft.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olutionfinder.microsoft.com/"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crosoft.com/licensin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soft.com/licensing/programs/s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censing.microsoft.com/" TargetMode="External"/><Relationship Id="rId23" Type="http://schemas.openxmlformats.org/officeDocument/2006/relationships/footer" Target="footer3.xml"/><Relationship Id="rId10" Type="http://schemas.openxmlformats.org/officeDocument/2006/relationships/hyperlink" Target="http://www.microsoft.com/licensin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microsoft.com/licensing/default.mspx" TargetMode="External"/><Relationship Id="rId14" Type="http://schemas.openxmlformats.org/officeDocument/2006/relationships/hyperlink" Target="https://licensing.microsoft.com"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LongProperties xmlns="http://schemas.microsoft.com/office/2006/metadata/longProperties"/>
</file>

<file path=customXml/itemProps1.xml><?xml version="1.0" encoding="utf-8"?>
<ds:datastoreItem xmlns:ds="http://schemas.openxmlformats.org/officeDocument/2006/customXml" ds:itemID="{983A57E5-4D9F-43C4-92C4-708F1CF3694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Microsoft Volume Licensing program guide template for customers</vt:lpstr>
    </vt:vector>
  </TitlesOfParts>
  <Company/>
  <LinksUpToDate>false</LinksUpToDate>
  <CharactersWithSpaces>32972</CharactersWithSpaces>
  <SharedDoc>false</SharedDoc>
  <HLinks>
    <vt:vector size="18" baseType="variant">
      <vt:variant>
        <vt:i4>1048639</vt:i4>
      </vt:variant>
      <vt:variant>
        <vt:i4>14</vt:i4>
      </vt:variant>
      <vt:variant>
        <vt:i4>0</vt:i4>
      </vt:variant>
      <vt:variant>
        <vt:i4>5</vt:i4>
      </vt:variant>
      <vt:variant>
        <vt:lpwstr/>
      </vt:variant>
      <vt:variant>
        <vt:lpwstr>_Toc139445359</vt:lpwstr>
      </vt:variant>
      <vt:variant>
        <vt:i4>1048639</vt:i4>
      </vt:variant>
      <vt:variant>
        <vt:i4>8</vt:i4>
      </vt:variant>
      <vt:variant>
        <vt:i4>0</vt:i4>
      </vt:variant>
      <vt:variant>
        <vt:i4>5</vt:i4>
      </vt:variant>
      <vt:variant>
        <vt:lpwstr/>
      </vt:variant>
      <vt:variant>
        <vt:lpwstr>_Toc139445358</vt:lpwstr>
      </vt:variant>
      <vt:variant>
        <vt:i4>1048639</vt:i4>
      </vt:variant>
      <vt:variant>
        <vt:i4>2</vt:i4>
      </vt:variant>
      <vt:variant>
        <vt:i4>0</vt:i4>
      </vt:variant>
      <vt:variant>
        <vt:i4>5</vt:i4>
      </vt:variant>
      <vt:variant>
        <vt:lpwstr/>
      </vt:variant>
      <vt:variant>
        <vt:lpwstr>_Toc139445357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2008-11-06T02:20:00Z</dcterms:created>
  <dcterms:modified xsi:type="dcterms:W3CDTF">2008-11-06T23:40:00Z</dcterms:modified>
  <cp:contentType/>
</cp:coreProperties>
</file>