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ED" w:rsidRDefault="002726C7" w:rsidP="00C41BEE">
      <w:pPr>
        <w:tabs>
          <w:tab w:val="left" w:pos="6150"/>
        </w:tabs>
      </w:pPr>
      <w:r w:rsidRPr="002726C7">
        <w:rPr>
          <w:noProof/>
        </w:rPr>
        <w:drawing>
          <wp:anchor distT="36576" distB="36576" distL="36576" distR="36576" simplePos="0" relativeHeight="251687936" behindDoc="0" locked="0" layoutInCell="1" allowOverlap="1">
            <wp:simplePos x="0" y="0"/>
            <wp:positionH relativeFrom="column">
              <wp:posOffset>4181475</wp:posOffset>
            </wp:positionH>
            <wp:positionV relativeFrom="paragraph">
              <wp:posOffset>-619125</wp:posOffset>
            </wp:positionV>
            <wp:extent cx="2390775" cy="504825"/>
            <wp:effectExtent l="19050" t="0" r="9525" b="0"/>
            <wp:wrapNone/>
            <wp:docPr id="1" name="Picture 19" descr="Exchng-Host-Svc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chng-Host-Svcs_black"/>
                    <pic:cNvPicPr>
                      <a:picLocks noChangeAspect="1" noChangeArrowheads="1"/>
                    </pic:cNvPicPr>
                  </pic:nvPicPr>
                  <pic:blipFill>
                    <a:blip r:embed="rId6" cstate="print"/>
                    <a:stretch>
                      <a:fillRect/>
                    </a:stretch>
                  </pic:blipFill>
                  <pic:spPr bwMode="auto">
                    <a:xfrm>
                      <a:off x="0" y="0"/>
                      <a:ext cx="2390775" cy="504825"/>
                    </a:xfrm>
                    <a:prstGeom prst="rect">
                      <a:avLst/>
                    </a:prstGeom>
                    <a:noFill/>
                    <a:ln>
                      <a:noFill/>
                    </a:ln>
                  </pic:spPr>
                </pic:pic>
              </a:graphicData>
            </a:graphic>
          </wp:anchor>
        </w:drawing>
      </w:r>
      <w:r w:rsidR="00A758B5">
        <w:rPr>
          <w:noProof/>
        </w:rPr>
        <w:drawing>
          <wp:anchor distT="36576" distB="36576" distL="36576" distR="36576" simplePos="0" relativeHeight="251676672" behindDoc="0" locked="0" layoutInCell="1" allowOverlap="1">
            <wp:simplePos x="0" y="0"/>
            <wp:positionH relativeFrom="column">
              <wp:posOffset>5200650</wp:posOffset>
            </wp:positionH>
            <wp:positionV relativeFrom="paragraph">
              <wp:posOffset>114300</wp:posOffset>
            </wp:positionV>
            <wp:extent cx="1447800" cy="457200"/>
            <wp:effectExtent l="19050" t="0" r="0" b="0"/>
            <wp:wrapNone/>
            <wp:docPr id="19" name="Picture 19" descr="Exchng-Host-Svc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chng-Host-Svcs_black"/>
                    <pic:cNvPicPr>
                      <a:picLocks noChangeAspect="1" noChangeArrowheads="1"/>
                    </pic:cNvPicPr>
                  </pic:nvPicPr>
                  <pic:blipFill>
                    <a:blip r:embed="rId7" cstate="print"/>
                    <a:srcRect/>
                    <a:stretch>
                      <a:fillRect/>
                    </a:stretch>
                  </pic:blipFill>
                  <pic:spPr bwMode="auto">
                    <a:xfrm>
                      <a:off x="0" y="0"/>
                      <a:ext cx="1447800" cy="457200"/>
                    </a:xfrm>
                    <a:prstGeom prst="rect">
                      <a:avLst/>
                    </a:prstGeom>
                    <a:noFill/>
                    <a:ln w="9525" algn="in">
                      <a:noFill/>
                      <a:miter lim="800000"/>
                      <a:headEnd/>
                      <a:tailEnd/>
                    </a:ln>
                    <a:effectLst/>
                  </pic:spPr>
                </pic:pic>
              </a:graphicData>
            </a:graphic>
          </wp:anchor>
        </w:drawing>
      </w:r>
      <w:r w:rsidR="00A758B5">
        <w:rPr>
          <w:noProof/>
        </w:rPr>
        <w:drawing>
          <wp:anchor distT="36576" distB="36576" distL="36576" distR="36576" simplePos="0" relativeHeight="251658238" behindDoc="0" locked="0" layoutInCell="1" allowOverlap="1">
            <wp:simplePos x="0" y="0"/>
            <wp:positionH relativeFrom="column">
              <wp:posOffset>-914400</wp:posOffset>
            </wp:positionH>
            <wp:positionV relativeFrom="paragraph">
              <wp:posOffset>-885825</wp:posOffset>
            </wp:positionV>
            <wp:extent cx="7772400" cy="8667750"/>
            <wp:effectExtent l="19050" t="0" r="0" b="0"/>
            <wp:wrapNone/>
            <wp:docPr id="2" name="Picture 2" descr="MSFT1741-PR-Whitepap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FT1741-PR-Whitepaper--1"/>
                    <pic:cNvPicPr>
                      <a:picLocks noChangeAspect="1" noChangeArrowheads="1"/>
                    </pic:cNvPicPr>
                  </pic:nvPicPr>
                  <pic:blipFill>
                    <a:blip r:embed="rId8" cstate="print"/>
                    <a:srcRect/>
                    <a:stretch>
                      <a:fillRect/>
                    </a:stretch>
                  </pic:blipFill>
                  <pic:spPr bwMode="auto">
                    <a:xfrm>
                      <a:off x="0" y="0"/>
                      <a:ext cx="7772400" cy="8667750"/>
                    </a:xfrm>
                    <a:prstGeom prst="rect">
                      <a:avLst/>
                    </a:prstGeom>
                    <a:noFill/>
                    <a:ln w="9525" algn="in">
                      <a:noFill/>
                      <a:miter lim="800000"/>
                      <a:headEnd/>
                      <a:tailEnd/>
                    </a:ln>
                    <a:effectLst/>
                  </pic:spPr>
                </pic:pic>
              </a:graphicData>
            </a:graphic>
          </wp:anchor>
        </w:drawing>
      </w:r>
    </w:p>
    <w:p w:rsidR="009671ED" w:rsidRDefault="002726C7">
      <w:pPr>
        <w:spacing w:after="200" w:line="276" w:lineRule="auto"/>
      </w:pPr>
      <w:r>
        <w:rPr>
          <w:noProof/>
        </w:rPr>
        <w:drawing>
          <wp:anchor distT="36576" distB="36576" distL="36576" distR="36576" simplePos="0" relativeHeight="251683840" behindDoc="0" locked="0" layoutInCell="1" allowOverlap="1">
            <wp:simplePos x="0" y="0"/>
            <wp:positionH relativeFrom="column">
              <wp:posOffset>2962275</wp:posOffset>
            </wp:positionH>
            <wp:positionV relativeFrom="paragraph">
              <wp:posOffset>6146800</wp:posOffset>
            </wp:positionV>
            <wp:extent cx="3686175" cy="1562100"/>
            <wp:effectExtent l="1905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3686175" cy="1562100"/>
                    </a:xfrm>
                    <a:prstGeom prst="rect">
                      <a:avLst/>
                    </a:prstGeom>
                    <a:noFill/>
                    <a:ln w="9525" algn="in">
                      <a:noFill/>
                      <a:miter lim="800000"/>
                      <a:headEnd/>
                      <a:tailEnd/>
                    </a:ln>
                    <a:effectLst/>
                  </pic:spPr>
                </pic:pic>
              </a:graphicData>
            </a:graphic>
          </wp:anchor>
        </w:drawing>
      </w:r>
      <w:r>
        <w:rPr>
          <w:noProof/>
        </w:rPr>
        <w:drawing>
          <wp:anchor distT="0" distB="0" distL="114300" distR="114300" simplePos="0" relativeHeight="251689984" behindDoc="0" locked="0" layoutInCell="1" allowOverlap="1">
            <wp:simplePos x="0" y="0"/>
            <wp:positionH relativeFrom="margin">
              <wp:posOffset>2981325</wp:posOffset>
            </wp:positionH>
            <wp:positionV relativeFrom="margin">
              <wp:posOffset>3756025</wp:posOffset>
            </wp:positionV>
            <wp:extent cx="3477260" cy="2543175"/>
            <wp:effectExtent l="19050" t="0" r="889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tretch>
                      <a:fillRect/>
                    </a:stretch>
                  </pic:blipFill>
                  <pic:spPr bwMode="auto">
                    <a:xfrm>
                      <a:off x="0" y="0"/>
                      <a:ext cx="3477260" cy="2543175"/>
                    </a:xfrm>
                    <a:prstGeom prst="rect">
                      <a:avLst/>
                    </a:prstGeom>
                    <a:noFill/>
                  </pic:spPr>
                </pic:pic>
              </a:graphicData>
            </a:graphic>
          </wp:anchor>
        </w:drawing>
      </w:r>
      <w:r w:rsidR="006C2771">
        <w:rPr>
          <w:noProof/>
        </w:rPr>
        <w:pict>
          <v:shapetype id="_x0000_t202" coordsize="21600,21600" o:spt="202" path="m,l,21600r21600,l21600,xe">
            <v:stroke joinstyle="miter"/>
            <v:path gradientshapeok="t" o:connecttype="rect"/>
          </v:shapetype>
          <v:shape id="_x0000_s1049" type="#_x0000_t202" style="position:absolute;margin-left:-45.75pt;margin-top:71.5pt;width:540pt;height:216.75pt;z-index:251679744;mso-wrap-distance-left:2.88pt;mso-wrap-distance-top:2.88pt;mso-wrap-distance-right:2.88pt;mso-wrap-distance-bottom:2.88pt;mso-position-horizontal-relative:text;mso-position-vertical-relative:text" filled="f" stroked="f" insetpen="t" o:cliptowrap="t">
            <v:shadow color="#ccc"/>
            <v:textbox style="mso-next-textbox:#_x0000_s1049;mso-column-margin:0" inset="2.88pt,2.88pt,2.88pt,2.88pt">
              <w:txbxContent>
                <w:p w:rsidR="009671ED" w:rsidRDefault="009671ED" w:rsidP="009671ED">
                  <w:pPr>
                    <w:pStyle w:val="Default"/>
                    <w:spacing w:line="280" w:lineRule="exact"/>
                    <w:rPr>
                      <w:sz w:val="17"/>
                      <w:szCs w:val="17"/>
                    </w:rPr>
                  </w:pPr>
                  <w:r>
                    <w:rPr>
                      <w:sz w:val="17"/>
                      <w:szCs w:val="17"/>
                    </w:rPr>
                    <w:t xml:space="preserve">Electronic messaging is mission critical, but remains vulnerable to a growing array of threats. Viruses, worms, denial-of-service attacks, spam, legal e-discovery and the need to satisfy a growing set of regulations all make effective message management increasingly difficult. </w:t>
                  </w:r>
                </w:p>
                <w:p w:rsidR="009671ED" w:rsidRDefault="009671ED" w:rsidP="009671ED">
                  <w:pPr>
                    <w:pStyle w:val="Default"/>
                    <w:spacing w:line="120" w:lineRule="exact"/>
                    <w:rPr>
                      <w:sz w:val="17"/>
                      <w:szCs w:val="17"/>
                    </w:rPr>
                  </w:pPr>
                </w:p>
                <w:p w:rsidR="009671ED" w:rsidRDefault="009671ED" w:rsidP="009671ED">
                  <w:pPr>
                    <w:pStyle w:val="Default"/>
                    <w:spacing w:line="280" w:lineRule="exact"/>
                    <w:rPr>
                      <w:sz w:val="17"/>
                      <w:szCs w:val="17"/>
                    </w:rPr>
                  </w:pPr>
                  <w:r>
                    <w:rPr>
                      <w:sz w:val="17"/>
                      <w:szCs w:val="17"/>
                    </w:rPr>
                    <w:t>Microsoft ® offers a range of solutions to assist companies in meeting complex e-mail requirements, including hosted services fo</w:t>
                  </w:r>
                  <w:r w:rsidR="009419C8">
                    <w:rPr>
                      <w:sz w:val="17"/>
                      <w:szCs w:val="17"/>
                    </w:rPr>
                    <w:t xml:space="preserve">r e-mail filtering, encryption and archiving </w:t>
                  </w:r>
                  <w:r>
                    <w:rPr>
                      <w:sz w:val="17"/>
                      <w:szCs w:val="17"/>
                    </w:rPr>
                    <w:t>that help businesses communicate with</w:t>
                  </w:r>
                  <w:r w:rsidR="00FA5DE8">
                    <w:rPr>
                      <w:sz w:val="17"/>
                      <w:szCs w:val="17"/>
                    </w:rPr>
                    <w:t xml:space="preserve"> confidence:</w:t>
                  </w:r>
                  <w:r>
                    <w:rPr>
                      <w:sz w:val="17"/>
                      <w:szCs w:val="17"/>
                    </w:rPr>
                    <w:t xml:space="preserve"> Microsoft </w:t>
                  </w:r>
                  <w:r w:rsidR="00FA5DE8">
                    <w:rPr>
                      <w:sz w:val="17"/>
                      <w:szCs w:val="17"/>
                    </w:rPr>
                    <w:t xml:space="preserve">Forefront Online </w:t>
                  </w:r>
                  <w:r w:rsidR="002726C7">
                    <w:rPr>
                      <w:sz w:val="17"/>
                      <w:szCs w:val="17"/>
                    </w:rPr>
                    <w:t>Protection</w:t>
                  </w:r>
                  <w:r w:rsidR="00FA5DE8">
                    <w:rPr>
                      <w:sz w:val="17"/>
                      <w:szCs w:val="17"/>
                    </w:rPr>
                    <w:t xml:space="preserve"> for Exchange</w:t>
                  </w:r>
                  <w:r>
                    <w:rPr>
                      <w:sz w:val="17"/>
                      <w:szCs w:val="17"/>
                    </w:rPr>
                    <w:t xml:space="preserve"> provide</w:t>
                  </w:r>
                  <w:r w:rsidR="00FA5DE8">
                    <w:rPr>
                      <w:sz w:val="17"/>
                      <w:szCs w:val="17"/>
                    </w:rPr>
                    <w:t>s</w:t>
                  </w:r>
                  <w:r>
                    <w:rPr>
                      <w:sz w:val="17"/>
                      <w:szCs w:val="17"/>
                    </w:rPr>
                    <w:t xml:space="preserve"> enterprise-class reliability for messaging security and management and can assist your organization by protecti</w:t>
                  </w:r>
                  <w:r w:rsidR="00FA5DE8">
                    <w:rPr>
                      <w:sz w:val="17"/>
                      <w:szCs w:val="17"/>
                    </w:rPr>
                    <w:t>ng itself from s</w:t>
                  </w:r>
                  <w:r w:rsidR="00AA6ADE">
                    <w:rPr>
                      <w:sz w:val="17"/>
                      <w:szCs w:val="17"/>
                    </w:rPr>
                    <w:t>pam and malware;</w:t>
                  </w:r>
                  <w:r w:rsidR="00FA5DE8">
                    <w:rPr>
                      <w:sz w:val="17"/>
                      <w:szCs w:val="17"/>
                    </w:rPr>
                    <w:t xml:space="preserve"> Exchange Hosted Archive helps</w:t>
                  </w:r>
                  <w:r>
                    <w:rPr>
                      <w:sz w:val="17"/>
                      <w:szCs w:val="17"/>
                    </w:rPr>
                    <w:t xml:space="preserve"> satisf</w:t>
                  </w:r>
                  <w:r w:rsidR="00FA5DE8">
                    <w:rPr>
                      <w:sz w:val="17"/>
                      <w:szCs w:val="17"/>
                    </w:rPr>
                    <w:t>y</w:t>
                  </w:r>
                  <w:r>
                    <w:rPr>
                      <w:sz w:val="17"/>
                      <w:szCs w:val="17"/>
                    </w:rPr>
                    <w:t xml:space="preserve"> complex retention requirements for e-Di</w:t>
                  </w:r>
                  <w:r w:rsidR="002726C7">
                    <w:rPr>
                      <w:sz w:val="17"/>
                      <w:szCs w:val="17"/>
                    </w:rPr>
                    <w:t xml:space="preserve">scovery and compliance and </w:t>
                  </w:r>
                  <w:r w:rsidR="00FA5DE8">
                    <w:rPr>
                      <w:sz w:val="17"/>
                      <w:szCs w:val="17"/>
                    </w:rPr>
                    <w:t xml:space="preserve">Exchange Hosted Encryption enables </w:t>
                  </w:r>
                  <w:r>
                    <w:rPr>
                      <w:sz w:val="17"/>
                      <w:szCs w:val="17"/>
                    </w:rPr>
                    <w:t>encrypt</w:t>
                  </w:r>
                  <w:r w:rsidR="00FA5DE8">
                    <w:rPr>
                      <w:sz w:val="17"/>
                      <w:szCs w:val="17"/>
                    </w:rPr>
                    <w:t>ion of</w:t>
                  </w:r>
                  <w:r>
                    <w:rPr>
                      <w:sz w:val="17"/>
                      <w:szCs w:val="17"/>
                    </w:rPr>
                    <w:t xml:space="preserve"> data t</w:t>
                  </w:r>
                  <w:r w:rsidR="00FA5DE8">
                    <w:rPr>
                      <w:sz w:val="17"/>
                      <w:szCs w:val="17"/>
                    </w:rPr>
                    <w:t>o help preserve confidentiality</w:t>
                  </w:r>
                  <w:r>
                    <w:rPr>
                      <w:sz w:val="17"/>
                      <w:szCs w:val="17"/>
                    </w:rPr>
                    <w:t xml:space="preserve">. </w:t>
                  </w:r>
                </w:p>
                <w:p w:rsidR="009671ED" w:rsidRDefault="009671ED" w:rsidP="009671ED">
                  <w:pPr>
                    <w:pStyle w:val="Default"/>
                    <w:spacing w:line="120" w:lineRule="exact"/>
                    <w:rPr>
                      <w:sz w:val="17"/>
                      <w:szCs w:val="17"/>
                    </w:rPr>
                  </w:pPr>
                </w:p>
                <w:p w:rsidR="009671ED" w:rsidRDefault="009D4239" w:rsidP="009671ED">
                  <w:pPr>
                    <w:pStyle w:val="Default"/>
                    <w:spacing w:line="280" w:lineRule="exact"/>
                    <w:rPr>
                      <w:sz w:val="17"/>
                      <w:szCs w:val="17"/>
                    </w:rPr>
                  </w:pPr>
                  <w:r>
                    <w:rPr>
                      <w:sz w:val="17"/>
                      <w:szCs w:val="17"/>
                    </w:rPr>
                    <w:t>Microsoft</w:t>
                  </w:r>
                  <w:r w:rsidR="009671ED">
                    <w:rPr>
                      <w:sz w:val="17"/>
                      <w:szCs w:val="17"/>
                    </w:rPr>
                    <w:t xml:space="preserve"> can help you simplify the administration of your messaging environments with services that are easy to deploy, manage, and maintain. </w:t>
                  </w:r>
                  <w:r>
                    <w:rPr>
                      <w:sz w:val="17"/>
                      <w:szCs w:val="17"/>
                    </w:rPr>
                    <w:t xml:space="preserve"> </w:t>
                  </w:r>
                  <w:r w:rsidR="009671ED">
                    <w:rPr>
                      <w:sz w:val="17"/>
                      <w:szCs w:val="17"/>
                    </w:rPr>
                    <w:t xml:space="preserve">The online services model requires no hardware or software installation, minimizes up-front investment and provides a predictable payment schedule through a subscription-based service. </w:t>
                  </w:r>
                </w:p>
                <w:p w:rsidR="009671ED" w:rsidRDefault="009671ED" w:rsidP="009671ED">
                  <w:pPr>
                    <w:spacing w:after="0" w:line="120" w:lineRule="exact"/>
                    <w:rPr>
                      <w:sz w:val="17"/>
                      <w:szCs w:val="17"/>
                    </w:rPr>
                  </w:pPr>
                </w:p>
                <w:p w:rsidR="009671ED" w:rsidRDefault="009D4239" w:rsidP="009671ED">
                  <w:pPr>
                    <w:rPr>
                      <w:sz w:val="17"/>
                      <w:szCs w:val="17"/>
                    </w:rPr>
                  </w:pPr>
                  <w:r>
                    <w:rPr>
                      <w:sz w:val="17"/>
                      <w:szCs w:val="17"/>
                    </w:rPr>
                    <w:t>These</w:t>
                  </w:r>
                  <w:r w:rsidR="009671ED">
                    <w:rPr>
                      <w:sz w:val="17"/>
                      <w:szCs w:val="17"/>
                    </w:rPr>
                    <w:t xml:space="preserve"> Microsoft Online Service</w:t>
                  </w:r>
                  <w:r>
                    <w:rPr>
                      <w:sz w:val="17"/>
                      <w:szCs w:val="17"/>
                    </w:rPr>
                    <w:t xml:space="preserve">s </w:t>
                  </w:r>
                  <w:r w:rsidR="009671ED">
                    <w:rPr>
                      <w:sz w:val="17"/>
                      <w:szCs w:val="17"/>
                    </w:rPr>
                    <w:t>provide a layer of protection features deployed across a global network of secure Internet data centers. The services create a security-enhanced message stream to and from your on-premises, hosted or Exchange Online messaging environment.</w:t>
                  </w:r>
                </w:p>
                <w:p w:rsidR="009671ED" w:rsidRPr="009738C8" w:rsidRDefault="009671ED" w:rsidP="009671ED"/>
              </w:txbxContent>
            </v:textbox>
          </v:shape>
        </w:pict>
      </w:r>
      <w:r w:rsidR="006C2771">
        <w:rPr>
          <w:noProof/>
        </w:rPr>
        <w:pict>
          <v:shape id="_x0000_s1047" type="#_x0000_t202" style="position:absolute;margin-left:-45.75pt;margin-top:48.25pt;width:540pt;height:27pt;z-index:25167872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47;mso-column-margin:5.76pt" inset="2.88pt,2.88pt,2.88pt,2.88pt">
              <w:txbxContent>
                <w:p w:rsidR="009671ED" w:rsidRDefault="009671ED" w:rsidP="009671ED">
                  <w:pPr>
                    <w:widowControl w:val="0"/>
                    <w:jc w:val="center"/>
                    <w:rPr>
                      <w:rFonts w:ascii="Calibri" w:hAnsi="Calibri"/>
                      <w:b/>
                      <w:bCs/>
                      <w:caps/>
                      <w:color w:val="365FAD"/>
                      <w:sz w:val="36"/>
                      <w:szCs w:val="36"/>
                    </w:rPr>
                  </w:pPr>
                  <w:r>
                    <w:rPr>
                      <w:rFonts w:ascii="Calibri" w:hAnsi="Calibri"/>
                      <w:b/>
                      <w:bCs/>
                      <w:caps/>
                      <w:color w:val="365FAD"/>
                      <w:sz w:val="36"/>
                      <w:szCs w:val="36"/>
                    </w:rPr>
                    <w:t>Microsoft Exchange Hosted Services</w:t>
                  </w:r>
                </w:p>
              </w:txbxContent>
            </v:textbox>
          </v:shape>
        </w:pict>
      </w:r>
      <w:r w:rsidR="009671ED">
        <w:rPr>
          <w:noProof/>
        </w:rPr>
        <w:drawing>
          <wp:anchor distT="36576" distB="36576" distL="36576" distR="36576" simplePos="0" relativeHeight="251684864" behindDoc="0" locked="0" layoutInCell="1" allowOverlap="1">
            <wp:simplePos x="0" y="0"/>
            <wp:positionH relativeFrom="column">
              <wp:posOffset>4352925</wp:posOffset>
            </wp:positionH>
            <wp:positionV relativeFrom="paragraph">
              <wp:posOffset>7889875</wp:posOffset>
            </wp:positionV>
            <wp:extent cx="2219325" cy="647700"/>
            <wp:effectExtent l="19050" t="0" r="9525" b="0"/>
            <wp:wrapNone/>
            <wp:docPr id="30" name="Picture 30" descr="M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S-Logo"/>
                    <pic:cNvPicPr>
                      <a:picLocks noChangeAspect="1" noChangeArrowheads="1"/>
                    </pic:cNvPicPr>
                  </pic:nvPicPr>
                  <pic:blipFill>
                    <a:blip r:embed="rId11" cstate="print"/>
                    <a:srcRect/>
                    <a:stretch>
                      <a:fillRect/>
                    </a:stretch>
                  </pic:blipFill>
                  <pic:spPr bwMode="auto">
                    <a:xfrm>
                      <a:off x="0" y="0"/>
                      <a:ext cx="2219325" cy="647700"/>
                    </a:xfrm>
                    <a:prstGeom prst="rect">
                      <a:avLst/>
                    </a:prstGeom>
                    <a:noFill/>
                    <a:ln w="9525" algn="in">
                      <a:noFill/>
                      <a:miter lim="800000"/>
                      <a:headEnd/>
                      <a:tailEnd/>
                    </a:ln>
                    <a:effectLst/>
                  </pic:spPr>
                </pic:pic>
              </a:graphicData>
            </a:graphic>
          </wp:anchor>
        </w:drawing>
      </w:r>
      <w:r w:rsidR="006C2771">
        <w:rPr>
          <w:noProof/>
        </w:rPr>
        <w:pict>
          <v:roundrect id="_x0000_s1051" style="position:absolute;margin-left:-46.5pt;margin-top:607pt;width:258pt;height:74.6pt;z-index:-251634688;mso-position-horizontal-relative:text;mso-position-vertical-relative:text" arcsize="10923f" strokecolor="#4f81bd" o:cliptowrap="t">
            <v:textbox style="mso-next-textbox:#_x0000_s1051" inset="0,0,0,0">
              <w:txbxContent>
                <w:p w:rsidR="009671ED" w:rsidRDefault="009671ED" w:rsidP="009671ED">
                  <w:pPr>
                    <w:widowControl w:val="0"/>
                    <w:spacing w:line="275" w:lineRule="auto"/>
                    <w:jc w:val="center"/>
                    <w:rPr>
                      <w:rFonts w:ascii="Segoe UI" w:hAnsi="Segoe UI" w:cs="Segoe UI"/>
                      <w:b/>
                      <w:bCs/>
                      <w:color w:val="4F81BD"/>
                      <w:sz w:val="24"/>
                    </w:rPr>
                  </w:pPr>
                  <w:r>
                    <w:rPr>
                      <w:rFonts w:ascii="Segoe UI" w:hAnsi="Segoe UI" w:cs="Segoe UI"/>
                      <w:b/>
                      <w:bCs/>
                      <w:color w:val="4F81BD"/>
                    </w:rPr>
                    <w:t xml:space="preserve">Please visit </w:t>
                  </w:r>
                  <w:r>
                    <w:rPr>
                      <w:rFonts w:ascii="Segoe UI" w:hAnsi="Segoe UI" w:cs="Segoe UI"/>
                      <w:b/>
                      <w:bCs/>
                      <w:color w:val="4F81BD"/>
                    </w:rPr>
                    <w:br/>
                  </w:r>
                  <w:r>
                    <w:rPr>
                      <w:rFonts w:ascii="Segoe UI" w:hAnsi="Segoe UI" w:cs="Segoe UI"/>
                      <w:b/>
                      <w:bCs/>
                      <w:color w:val="4F81BD"/>
                      <w:u w:val="single"/>
                    </w:rPr>
                    <w:t>www.microsoft.com/online</w:t>
                  </w:r>
                  <w:r>
                    <w:rPr>
                      <w:rFonts w:ascii="Segoe UI" w:hAnsi="Segoe UI" w:cs="Segoe UI"/>
                      <w:b/>
                      <w:bCs/>
                      <w:color w:val="4F81BD"/>
                    </w:rPr>
                    <w:br/>
                    <w:t xml:space="preserve">to learn more about </w:t>
                  </w:r>
                  <w:r>
                    <w:rPr>
                      <w:rFonts w:ascii="Segoe UI" w:hAnsi="Segoe UI" w:cs="Segoe UI"/>
                      <w:b/>
                      <w:bCs/>
                      <w:color w:val="4F81BD"/>
                      <w:sz w:val="24"/>
                    </w:rPr>
                    <w:br/>
                    <w:t>Microsoft Online Services</w:t>
                  </w:r>
                </w:p>
              </w:txbxContent>
            </v:textbox>
          </v:roundrect>
        </w:pict>
      </w:r>
      <w:r w:rsidR="006C2771">
        <w:rPr>
          <w:noProof/>
        </w:rPr>
        <w:pict>
          <v:shape id="_x0000_s1050" type="#_x0000_t202" style="position:absolute;margin-left:-45pt;margin-top:285.25pt;width:273.75pt;height:294.4pt;z-index:251680768;mso-wrap-distance-left:2.88pt;mso-wrap-distance-top:2.88pt;mso-wrap-distance-right:2.88pt;mso-wrap-distance-bottom:2.88pt;mso-position-horizontal-relative:text;mso-position-vertical-relative:text" filled="f" stroked="f" insetpen="t" o:cliptowrap="t">
            <v:stroke>
              <o:left v:ext="view" joinstyle="miter" insetpen="t"/>
              <o:top v:ext="view" joinstyle="miter" insetpen="t"/>
              <o:right v:ext="view" joinstyle="miter" insetpen="t"/>
              <o:bottom v:ext="view" joinstyle="miter" insetpen="t"/>
            </v:stroke>
            <v:shadow color="#ccc"/>
            <v:textbox style="mso-next-textbox:#_x0000_s1050;mso-column-margin:5.76pt" inset="2.88pt,2.88pt,2.88pt,2.88pt">
              <w:txbxContent>
                <w:p w:rsidR="009671ED" w:rsidRDefault="009671ED" w:rsidP="009671ED">
                  <w:pPr>
                    <w:widowControl w:val="0"/>
                    <w:spacing w:after="200"/>
                    <w:rPr>
                      <w:rFonts w:ascii="Segoe UI" w:hAnsi="Segoe UI" w:cs="Segoe UI"/>
                      <w:sz w:val="17"/>
                      <w:szCs w:val="17"/>
                    </w:rPr>
                  </w:pPr>
                  <w:proofErr w:type="gramStart"/>
                  <w:r>
                    <w:rPr>
                      <w:rFonts w:ascii="Calibri" w:hAnsi="Calibri" w:cs="Calibri"/>
                      <w:b/>
                      <w:bCs/>
                      <w:caps/>
                      <w:color w:val="365FAD"/>
                      <w:sz w:val="24"/>
                    </w:rPr>
                    <w:t>How it Works</w:t>
                  </w:r>
                  <w:r>
                    <w:rPr>
                      <w:b/>
                      <w:bCs/>
                      <w:caps/>
                      <w:color w:val="365FAD"/>
                      <w:sz w:val="24"/>
                    </w:rPr>
                    <w:br/>
                  </w:r>
                  <w:r>
                    <w:rPr>
                      <w:rFonts w:ascii="Segoe UI" w:hAnsi="Segoe UI" w:cs="Segoe UI"/>
                      <w:sz w:val="17"/>
                      <w:szCs w:val="17"/>
                    </w:rPr>
                    <w:t xml:space="preserve">With just a simple mail exchange (MX) record configuration change, </w:t>
                  </w:r>
                  <w:r w:rsidR="009D4239">
                    <w:rPr>
                      <w:rFonts w:ascii="Segoe UI" w:hAnsi="Segoe UI" w:cs="Segoe UI"/>
                      <w:sz w:val="17"/>
                      <w:szCs w:val="17"/>
                    </w:rPr>
                    <w:t xml:space="preserve">the </w:t>
                  </w:r>
                  <w:r>
                    <w:rPr>
                      <w:rFonts w:ascii="Segoe UI" w:hAnsi="Segoe UI" w:cs="Segoe UI"/>
                      <w:sz w:val="17"/>
                      <w:szCs w:val="17"/>
                    </w:rPr>
                    <w:t>services can be up and running quickly.</w:t>
                  </w:r>
                  <w:proofErr w:type="gramEnd"/>
                  <w:r>
                    <w:rPr>
                      <w:rFonts w:ascii="Segoe UI" w:hAnsi="Segoe UI" w:cs="Segoe UI"/>
                      <w:sz w:val="17"/>
                      <w:szCs w:val="17"/>
                    </w:rPr>
                    <w:t xml:space="preserve"> There is no hardware to provision; no software to buy, install or configure; and no expensive training required for your IT staff. The heart of </w:t>
                  </w:r>
                  <w:r w:rsidR="009D4239">
                    <w:rPr>
                      <w:rFonts w:ascii="Segoe UI" w:hAnsi="Segoe UI" w:cs="Segoe UI"/>
                      <w:sz w:val="17"/>
                      <w:szCs w:val="17"/>
                    </w:rPr>
                    <w:t>F</w:t>
                  </w:r>
                  <w:r w:rsidR="002726C7">
                    <w:rPr>
                      <w:rFonts w:ascii="Segoe UI" w:hAnsi="Segoe UI" w:cs="Segoe UI"/>
                      <w:sz w:val="17"/>
                      <w:szCs w:val="17"/>
                    </w:rPr>
                    <w:t>orefront Online Protection</w:t>
                  </w:r>
                  <w:r w:rsidR="009D4239">
                    <w:rPr>
                      <w:rFonts w:ascii="Segoe UI" w:hAnsi="Segoe UI" w:cs="Segoe UI"/>
                      <w:sz w:val="17"/>
                      <w:szCs w:val="17"/>
                    </w:rPr>
                    <w:t xml:space="preserve"> for Exchange and the other Exchange Hosted Services</w:t>
                  </w:r>
                  <w:r>
                    <w:rPr>
                      <w:rFonts w:ascii="Segoe UI" w:hAnsi="Segoe UI" w:cs="Segoe UI"/>
                      <w:sz w:val="17"/>
                      <w:szCs w:val="17"/>
                    </w:rPr>
                    <w:t xml:space="preserve"> is </w:t>
                  </w:r>
                  <w:r w:rsidR="009D4239">
                    <w:rPr>
                      <w:rFonts w:ascii="Segoe UI" w:hAnsi="Segoe UI" w:cs="Segoe UI"/>
                      <w:sz w:val="17"/>
                      <w:szCs w:val="17"/>
                    </w:rPr>
                    <w:t>a</w:t>
                  </w:r>
                  <w:r>
                    <w:rPr>
                      <w:rFonts w:ascii="Segoe UI" w:hAnsi="Segoe UI" w:cs="Segoe UI"/>
                      <w:sz w:val="17"/>
                      <w:szCs w:val="17"/>
                    </w:rPr>
                    <w:t xml:space="preserve"> distributed network of data centers located at key sites along the Internet backbone. Each data center contains fault-tolerant servers that are load-balanced from site to site and from server to server. In the unlikely event that one data center is unavailable, traffic can be easily routed to another data center, minimizing the chances of interruption to the service.  In addition, Microsoft algorithms analyze and route message traffic between data centers to help ensure secure and timely delivery.  With this highly available network Microsoft provides service level guarantees of 99.999% uptime. </w:t>
                  </w:r>
                </w:p>
                <w:p w:rsidR="009671ED" w:rsidRDefault="009671ED" w:rsidP="009671ED">
                  <w:pPr>
                    <w:spacing w:after="200"/>
                    <w:rPr>
                      <w:rFonts w:ascii="Calibri" w:hAnsi="Calibri" w:cs="Calibri"/>
                      <w:b/>
                      <w:bCs/>
                      <w:caps/>
                      <w:color w:val="365FAD"/>
                      <w:sz w:val="24"/>
                    </w:rPr>
                  </w:pPr>
                  <w:r>
                    <w:rPr>
                      <w:rFonts w:ascii="Calibri" w:hAnsi="Calibri" w:cs="Calibri"/>
                      <w:b/>
                      <w:bCs/>
                      <w:caps/>
                      <w:color w:val="365FAD"/>
                      <w:sz w:val="24"/>
                    </w:rPr>
                    <w:t>EHS Data Center Network Overview</w:t>
                  </w:r>
                  <w:r>
                    <w:rPr>
                      <w:rFonts w:ascii="Calibri" w:hAnsi="Calibri" w:cs="Calibri"/>
                      <w:b/>
                      <w:bCs/>
                      <w:caps/>
                      <w:color w:val="365FAD"/>
                      <w:sz w:val="24"/>
                    </w:rPr>
                    <w:br/>
                  </w:r>
                  <w:r w:rsidR="00A758B5">
                    <w:rPr>
                      <w:rFonts w:ascii="Segoe UI" w:hAnsi="Segoe UI" w:cs="Segoe UI"/>
                      <w:sz w:val="17"/>
                      <w:szCs w:val="17"/>
                    </w:rPr>
                    <w:t xml:space="preserve">Forefront Online </w:t>
                  </w:r>
                  <w:r w:rsidR="002726C7">
                    <w:rPr>
                      <w:rFonts w:ascii="Segoe UI" w:hAnsi="Segoe UI" w:cs="Segoe UI"/>
                      <w:sz w:val="17"/>
                      <w:szCs w:val="17"/>
                    </w:rPr>
                    <w:t>Protection</w:t>
                  </w:r>
                  <w:r w:rsidR="00A758B5">
                    <w:rPr>
                      <w:rFonts w:ascii="Segoe UI" w:hAnsi="Segoe UI" w:cs="Segoe UI"/>
                      <w:sz w:val="17"/>
                      <w:szCs w:val="17"/>
                    </w:rPr>
                    <w:t xml:space="preserve"> for Exchange</w:t>
                  </w:r>
                  <w:r>
                    <w:rPr>
                      <w:rFonts w:ascii="Segoe UI" w:hAnsi="Segoe UI" w:cs="Segoe UI"/>
                      <w:sz w:val="17"/>
                      <w:szCs w:val="17"/>
                    </w:rPr>
                    <w:t xml:space="preserve"> utilizes state-of-the-art, fully redundant, load-balanced data centers located strategically across the globe to help ensure high availability.</w:t>
                  </w:r>
                </w:p>
                <w:p w:rsidR="009671ED" w:rsidRDefault="009671ED" w:rsidP="009671ED">
                  <w:pPr>
                    <w:widowControl w:val="0"/>
                    <w:rPr>
                      <w:rFonts w:ascii="Segoe UI" w:hAnsi="Segoe UI" w:cs="Segoe UI"/>
                      <w:sz w:val="17"/>
                      <w:szCs w:val="17"/>
                    </w:rPr>
                  </w:pPr>
                </w:p>
                <w:p w:rsidR="009671ED" w:rsidRDefault="009671ED" w:rsidP="009671ED">
                  <w:pPr>
                    <w:rPr>
                      <w:rFonts w:ascii="Calibri" w:hAnsi="Calibri" w:cs="Calibri"/>
                      <w:b/>
                      <w:bCs/>
                      <w:caps/>
                      <w:color w:val="365FAD"/>
                      <w:sz w:val="24"/>
                    </w:rPr>
                  </w:pPr>
                </w:p>
                <w:p w:rsidR="009671ED" w:rsidRDefault="009671ED" w:rsidP="009671ED">
                  <w:pPr>
                    <w:rPr>
                      <w:rFonts w:ascii="Calibri" w:hAnsi="Calibri" w:cs="Calibri"/>
                      <w:b/>
                      <w:bCs/>
                      <w:caps/>
                      <w:color w:val="365FAD"/>
                      <w:sz w:val="24"/>
                    </w:rPr>
                  </w:pPr>
                </w:p>
                <w:p w:rsidR="009671ED" w:rsidRDefault="009671ED" w:rsidP="009671ED">
                  <w:pPr>
                    <w:rPr>
                      <w:rFonts w:ascii="Calibri" w:hAnsi="Calibri" w:cs="Calibri"/>
                      <w:b/>
                      <w:bCs/>
                      <w:caps/>
                      <w:color w:val="365FAD"/>
                      <w:sz w:val="24"/>
                    </w:rPr>
                  </w:pPr>
                </w:p>
                <w:p w:rsidR="009671ED" w:rsidRDefault="009671ED" w:rsidP="009671ED">
                  <w:pPr>
                    <w:rPr>
                      <w:rFonts w:ascii="Calibri" w:hAnsi="Calibri" w:cs="Calibri"/>
                      <w:b/>
                      <w:bCs/>
                      <w:caps/>
                      <w:color w:val="365FAD"/>
                      <w:sz w:val="24"/>
                    </w:rPr>
                  </w:pPr>
                </w:p>
                <w:p w:rsidR="009671ED" w:rsidRDefault="009671ED" w:rsidP="009671ED">
                  <w:pPr>
                    <w:pStyle w:val="body"/>
                    <w:autoSpaceDE w:val="0"/>
                    <w:autoSpaceDN w:val="0"/>
                    <w:rPr>
                      <w:rFonts w:ascii="Calibri" w:hAnsi="Calibri" w:cs="Calibri"/>
                      <w:b/>
                      <w:bCs/>
                      <w:caps/>
                      <w:color w:val="365FAD"/>
                      <w:sz w:val="24"/>
                      <w:szCs w:val="24"/>
                    </w:rPr>
                  </w:pPr>
                </w:p>
                <w:p w:rsidR="009671ED" w:rsidRDefault="009671ED" w:rsidP="009671ED">
                  <w:pPr>
                    <w:pStyle w:val="body"/>
                    <w:autoSpaceDE w:val="0"/>
                    <w:autoSpaceDN w:val="0"/>
                    <w:rPr>
                      <w:rFonts w:ascii="Calibri" w:hAnsi="Calibri" w:cs="Calibri"/>
                      <w:b/>
                      <w:bCs/>
                      <w:caps/>
                      <w:color w:val="365FAD"/>
                      <w:sz w:val="24"/>
                      <w:szCs w:val="24"/>
                    </w:rPr>
                  </w:pPr>
                </w:p>
                <w:p w:rsidR="009671ED" w:rsidRDefault="009671ED" w:rsidP="009671ED">
                  <w:pPr>
                    <w:pStyle w:val="body"/>
                    <w:autoSpaceDE w:val="0"/>
                    <w:autoSpaceDN w:val="0"/>
                    <w:rPr>
                      <w:rFonts w:ascii="Calibri" w:hAnsi="Calibri" w:cs="Calibri"/>
                      <w:b/>
                      <w:bCs/>
                      <w:caps/>
                      <w:color w:val="365FAD"/>
                      <w:sz w:val="24"/>
                      <w:szCs w:val="24"/>
                    </w:rPr>
                  </w:pPr>
                </w:p>
                <w:p w:rsidR="009671ED" w:rsidRDefault="009671ED" w:rsidP="009671ED">
                  <w:pPr>
                    <w:pStyle w:val="body"/>
                    <w:autoSpaceDE w:val="0"/>
                    <w:autoSpaceDN w:val="0"/>
                    <w:rPr>
                      <w:rFonts w:ascii="Calibri" w:hAnsi="Calibri" w:cs="Calibri"/>
                      <w:b/>
                      <w:bCs/>
                      <w:caps/>
                      <w:color w:val="365FAD"/>
                      <w:sz w:val="24"/>
                      <w:szCs w:val="24"/>
                    </w:rPr>
                  </w:pPr>
                  <w:r>
                    <w:rPr>
                      <w:rFonts w:ascii="Calibri" w:hAnsi="Calibri" w:cs="Calibri"/>
                      <w:b/>
                      <w:bCs/>
                      <w:caps/>
                      <w:color w:val="365FAD"/>
                      <w:sz w:val="24"/>
                      <w:szCs w:val="24"/>
                    </w:rPr>
                    <w:t>Features and benefits</w:t>
                  </w:r>
                </w:p>
                <w:p w:rsidR="009671ED" w:rsidRDefault="009671ED" w:rsidP="009671ED">
                  <w:pPr>
                    <w:pStyle w:val="body"/>
                    <w:autoSpaceDE w:val="0"/>
                    <w:autoSpaceDN w:val="0"/>
                    <w:rPr>
                      <w:rFonts w:ascii="Calibri" w:hAnsi="Calibri" w:cs="Calibri"/>
                      <w:sz w:val="19"/>
                      <w:szCs w:val="19"/>
                    </w:rPr>
                  </w:pPr>
                </w:p>
              </w:txbxContent>
            </v:textbox>
          </v:shape>
        </w:pict>
      </w:r>
      <w:r w:rsidR="009671ED">
        <w:br w:type="page"/>
      </w:r>
    </w:p>
    <w:p w:rsidR="00C41BEE" w:rsidRDefault="006C2771" w:rsidP="00C41BEE">
      <w:pPr>
        <w:tabs>
          <w:tab w:val="left" w:pos="6150"/>
        </w:tabs>
      </w:pPr>
      <w:r>
        <w:rPr>
          <w:noProof/>
        </w:rPr>
        <w:lastRenderedPageBreak/>
        <w:pict>
          <v:shape id="_x0000_s1041" type="#_x0000_t202" style="position:absolute;margin-left:-45.9pt;margin-top:-33.6pt;width:187.15pt;height:20.25pt;z-index:251673600;mso-width-percent:400;mso-width-percent:400;mso-width-relative:margin;mso-height-relative:margin" stroked="f">
            <v:fill opacity="0"/>
            <v:textbox style="mso-next-textbox:#_x0000_s1041">
              <w:txbxContent>
                <w:p w:rsidR="002165F7" w:rsidRPr="00C41BEE" w:rsidRDefault="002165F7" w:rsidP="002165F7">
                  <w:pPr>
                    <w:rPr>
                      <w:rFonts w:asciiTheme="minorHAnsi" w:hAnsiTheme="minorHAnsi"/>
                      <w:b/>
                      <w:color w:val="365FAD"/>
                      <w:sz w:val="24"/>
                    </w:rPr>
                  </w:pPr>
                  <w:r>
                    <w:rPr>
                      <w:rFonts w:asciiTheme="minorHAnsi" w:hAnsiTheme="minorHAnsi"/>
                      <w:b/>
                      <w:color w:val="365FAD"/>
                      <w:sz w:val="24"/>
                    </w:rPr>
                    <w:t>FEATURES AND BENEFITS</w:t>
                  </w:r>
                </w:p>
              </w:txbxContent>
            </v:textbox>
          </v:shape>
        </w:pict>
      </w:r>
      <w:r w:rsidRPr="006C2771">
        <w:rPr>
          <w:rFonts w:ascii="Times New Roman" w:hAnsi="Times New Roman" w:cs="Times New Roman"/>
          <w:color w:val="auto"/>
          <w:kern w:val="0"/>
          <w:sz w:val="24"/>
        </w:rPr>
        <w:pict>
          <v:shape id="_x0000_s1030" type="#_x0000_t202" style="position:absolute;margin-left:237.75pt;margin-top:-7.5pt;width:270pt;height:221.25pt;z-index:251662336;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30;mso-column-margin:5.76pt" inset="2.88pt,2.88pt,2.88pt,2.88pt">
              <w:txbxContent>
                <w:p w:rsidR="00C41BEE" w:rsidRDefault="00C41BEE" w:rsidP="00C41BEE">
                  <w:pPr>
                    <w:pStyle w:val="body"/>
                    <w:spacing w:after="80"/>
                    <w:rPr>
                      <w:rFonts w:ascii="Segoe UI" w:hAnsi="Segoe UI" w:cs="Segoe UI"/>
                      <w:color w:val="0577B4"/>
                    </w:rPr>
                  </w:pPr>
                  <w:r>
                    <w:rPr>
                      <w:rFonts w:ascii="Segoe UI" w:hAnsi="Segoe UI" w:cs="Segoe UI"/>
                      <w:color w:val="0577B4"/>
                    </w:rPr>
                    <w:t>Simplified Management</w:t>
                  </w:r>
                </w:p>
                <w:p w:rsidR="00C41BEE" w:rsidRPr="002165F7" w:rsidRDefault="00C41BEE" w:rsidP="002165F7">
                  <w:pPr>
                    <w:pStyle w:val="ListParagraph"/>
                    <w:numPr>
                      <w:ilvl w:val="0"/>
                      <w:numId w:val="4"/>
                    </w:numPr>
                    <w:spacing w:line="360" w:lineRule="auto"/>
                    <w:rPr>
                      <w:rFonts w:ascii="Segoe UI" w:hAnsi="Segoe UI" w:cs="Segoe UI"/>
                      <w:sz w:val="17"/>
                      <w:szCs w:val="17"/>
                    </w:rPr>
                  </w:pPr>
                  <w:r w:rsidRPr="002165F7">
                    <w:rPr>
                      <w:rFonts w:ascii="Segoe UI" w:hAnsi="Segoe UI" w:cs="Segoe UI"/>
                      <w:sz w:val="17"/>
                      <w:szCs w:val="17"/>
                    </w:rPr>
                    <w:t>Simplifies IT environment by minimizing the need to deploy, configure, monitor, and update in-house e-mail security servers and applications</w:t>
                  </w:r>
                </w:p>
                <w:p w:rsidR="00C41BEE" w:rsidRPr="002165F7" w:rsidRDefault="00C41BEE" w:rsidP="002165F7">
                  <w:pPr>
                    <w:pStyle w:val="ListParagraph"/>
                    <w:numPr>
                      <w:ilvl w:val="0"/>
                      <w:numId w:val="4"/>
                    </w:numPr>
                    <w:spacing w:line="360" w:lineRule="auto"/>
                    <w:rPr>
                      <w:rFonts w:ascii="Segoe UI" w:hAnsi="Segoe UI" w:cs="Segoe UI"/>
                      <w:sz w:val="17"/>
                      <w:szCs w:val="17"/>
                    </w:rPr>
                  </w:pPr>
                  <w:r w:rsidRPr="002165F7">
                    <w:rPr>
                      <w:rFonts w:ascii="Segoe UI" w:hAnsi="Segoe UI" w:cs="Segoe UI"/>
                      <w:sz w:val="17"/>
                      <w:szCs w:val="17"/>
                    </w:rPr>
                    <w:t>Helps free network and server resources</w:t>
                  </w:r>
                </w:p>
                <w:p w:rsidR="00C41BEE" w:rsidRPr="002165F7" w:rsidRDefault="00C41BEE" w:rsidP="002165F7">
                  <w:pPr>
                    <w:pStyle w:val="ListParagraph"/>
                    <w:numPr>
                      <w:ilvl w:val="0"/>
                      <w:numId w:val="4"/>
                    </w:numPr>
                    <w:spacing w:line="360" w:lineRule="auto"/>
                    <w:rPr>
                      <w:rFonts w:ascii="Segoe UI" w:hAnsi="Segoe UI" w:cs="Segoe UI"/>
                      <w:sz w:val="17"/>
                      <w:szCs w:val="17"/>
                    </w:rPr>
                  </w:pPr>
                  <w:r w:rsidRPr="002165F7">
                    <w:rPr>
                      <w:rFonts w:ascii="Segoe UI" w:hAnsi="Segoe UI" w:cs="Segoe UI"/>
                      <w:sz w:val="17"/>
                      <w:szCs w:val="17"/>
                    </w:rPr>
                    <w:t>Eliminates up-front capital investment</w:t>
                  </w:r>
                </w:p>
                <w:p w:rsidR="00C41BEE" w:rsidRPr="002165F7" w:rsidRDefault="00C41BEE" w:rsidP="002165F7">
                  <w:pPr>
                    <w:pStyle w:val="ListParagraph"/>
                    <w:numPr>
                      <w:ilvl w:val="0"/>
                      <w:numId w:val="4"/>
                    </w:numPr>
                    <w:spacing w:line="360" w:lineRule="auto"/>
                    <w:rPr>
                      <w:rFonts w:ascii="Segoe UI" w:hAnsi="Segoe UI" w:cs="Segoe UI"/>
                      <w:sz w:val="17"/>
                      <w:szCs w:val="17"/>
                    </w:rPr>
                  </w:pPr>
                  <w:r w:rsidRPr="002165F7">
                    <w:rPr>
                      <w:rFonts w:ascii="Segoe UI" w:hAnsi="Segoe UI" w:cs="Segoe UI"/>
                      <w:sz w:val="17"/>
                      <w:szCs w:val="17"/>
                    </w:rPr>
                    <w:t>Offers a predictable, subscription-based payment</w:t>
                  </w:r>
                </w:p>
                <w:p w:rsidR="00C41BEE" w:rsidRPr="002165F7" w:rsidRDefault="00C41BEE" w:rsidP="002165F7">
                  <w:pPr>
                    <w:pStyle w:val="ListParagraph"/>
                    <w:numPr>
                      <w:ilvl w:val="0"/>
                      <w:numId w:val="4"/>
                    </w:numPr>
                    <w:spacing w:line="360" w:lineRule="auto"/>
                    <w:rPr>
                      <w:rFonts w:ascii="Segoe UI" w:hAnsi="Segoe UI" w:cs="Segoe UI"/>
                      <w:sz w:val="17"/>
                      <w:szCs w:val="17"/>
                    </w:rPr>
                  </w:pPr>
                  <w:r w:rsidRPr="002165F7">
                    <w:rPr>
                      <w:rFonts w:ascii="Segoe UI" w:hAnsi="Segoe UI" w:cs="Segoe UI"/>
                      <w:sz w:val="17"/>
                      <w:szCs w:val="17"/>
                    </w:rPr>
                    <w:t>Lower total cost of ownership when compared with on-premises solutions</w:t>
                  </w:r>
                </w:p>
                <w:p w:rsidR="00C41BEE" w:rsidRPr="002165F7" w:rsidRDefault="00C41BEE" w:rsidP="002165F7">
                  <w:pPr>
                    <w:pStyle w:val="ListParagraph"/>
                    <w:numPr>
                      <w:ilvl w:val="0"/>
                      <w:numId w:val="4"/>
                    </w:numPr>
                    <w:spacing w:line="360" w:lineRule="auto"/>
                    <w:rPr>
                      <w:rFonts w:ascii="Segoe UI" w:hAnsi="Segoe UI" w:cs="Segoe UI"/>
                      <w:sz w:val="17"/>
                      <w:szCs w:val="17"/>
                    </w:rPr>
                  </w:pPr>
                  <w:r w:rsidRPr="002165F7">
                    <w:rPr>
                      <w:rFonts w:ascii="Segoe UI" w:hAnsi="Segoe UI" w:cs="Segoe UI"/>
                      <w:sz w:val="17"/>
                      <w:szCs w:val="17"/>
                    </w:rPr>
                    <w:t>Allows you to respond quickly to e-Discovery requests</w:t>
                  </w:r>
                </w:p>
                <w:p w:rsidR="00C41BEE" w:rsidRPr="002165F7" w:rsidRDefault="00C41BEE" w:rsidP="002165F7">
                  <w:pPr>
                    <w:pStyle w:val="ListParagraph"/>
                    <w:numPr>
                      <w:ilvl w:val="0"/>
                      <w:numId w:val="4"/>
                    </w:numPr>
                    <w:spacing w:line="360" w:lineRule="auto"/>
                    <w:rPr>
                      <w:rFonts w:ascii="Segoe UI" w:hAnsi="Segoe UI" w:cs="Segoe UI"/>
                      <w:sz w:val="17"/>
                      <w:szCs w:val="17"/>
                    </w:rPr>
                  </w:pPr>
                  <w:r w:rsidRPr="002165F7">
                    <w:rPr>
                      <w:rFonts w:ascii="Segoe UI" w:hAnsi="Segoe UI" w:cs="Segoe UI"/>
                      <w:sz w:val="17"/>
                      <w:szCs w:val="17"/>
                    </w:rPr>
                    <w:t>Helps free up administrator time to focus on other projects</w:t>
                  </w:r>
                </w:p>
              </w:txbxContent>
            </v:textbox>
          </v:shape>
        </w:pict>
      </w:r>
      <w:r w:rsidRPr="006C2771">
        <w:rPr>
          <w:rFonts w:ascii="Times New Roman" w:hAnsi="Times New Roman" w:cs="Times New Roman"/>
          <w:color w:val="auto"/>
          <w:kern w:val="0"/>
          <w:sz w:val="24"/>
        </w:rPr>
        <w:pict>
          <v:shape id="_x0000_s1029" type="#_x0000_t202" style="position:absolute;margin-left:-42pt;margin-top:-7.5pt;width:270pt;height:213.75pt;z-index:251660288;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29;mso-column-margin:5.76pt" inset="2.88pt,2.88pt,2.88pt,2.88pt">
              <w:txbxContent>
                <w:p w:rsidR="00C41BEE" w:rsidRDefault="00C41BEE" w:rsidP="00C41BEE">
                  <w:pPr>
                    <w:pStyle w:val="body"/>
                    <w:spacing w:after="80"/>
                    <w:rPr>
                      <w:rFonts w:ascii="Arial" w:hAnsi="Arial" w:cs="Arial"/>
                    </w:rPr>
                  </w:pPr>
                  <w:r>
                    <w:rPr>
                      <w:rFonts w:ascii="Segoe UI" w:hAnsi="Segoe UI" w:cs="Segoe UI"/>
                      <w:color w:val="0577B4"/>
                    </w:rPr>
                    <w:t>Enterprise Class Reliability</w:t>
                  </w:r>
                </w:p>
                <w:p w:rsidR="00C41BEE" w:rsidRPr="002165F7" w:rsidRDefault="00C41BEE" w:rsidP="002165F7">
                  <w:pPr>
                    <w:pStyle w:val="ListParagraph"/>
                    <w:numPr>
                      <w:ilvl w:val="0"/>
                      <w:numId w:val="5"/>
                    </w:numPr>
                    <w:spacing w:line="360" w:lineRule="auto"/>
                    <w:rPr>
                      <w:rFonts w:ascii="Segoe UI" w:hAnsi="Segoe UI" w:cs="Segoe UI"/>
                      <w:sz w:val="17"/>
                      <w:szCs w:val="17"/>
                    </w:rPr>
                  </w:pPr>
                  <w:r w:rsidRPr="002165F7">
                    <w:rPr>
                      <w:rFonts w:ascii="Segoe UI" w:hAnsi="Segoe UI" w:cs="Segoe UI"/>
                      <w:sz w:val="17"/>
                      <w:szCs w:val="17"/>
                    </w:rPr>
                    <w:t>Scales to meet the needs of virtually any enterprise</w:t>
                  </w:r>
                </w:p>
                <w:p w:rsidR="00C41BEE" w:rsidRPr="002165F7" w:rsidRDefault="00C41BEE" w:rsidP="002165F7">
                  <w:pPr>
                    <w:pStyle w:val="ListParagraph"/>
                    <w:numPr>
                      <w:ilvl w:val="0"/>
                      <w:numId w:val="5"/>
                    </w:numPr>
                    <w:spacing w:line="360" w:lineRule="auto"/>
                    <w:rPr>
                      <w:rFonts w:ascii="Segoe UI" w:hAnsi="Segoe UI" w:cs="Segoe UI"/>
                      <w:sz w:val="17"/>
                      <w:szCs w:val="17"/>
                    </w:rPr>
                  </w:pPr>
                  <w:r w:rsidRPr="002165F7">
                    <w:rPr>
                      <w:rFonts w:ascii="Segoe UI" w:hAnsi="Segoe UI" w:cs="Segoe UI"/>
                      <w:sz w:val="17"/>
                      <w:szCs w:val="17"/>
                    </w:rPr>
                    <w:t>SLA-supported uptime and performance</w:t>
                  </w:r>
                </w:p>
                <w:p w:rsidR="00C41BEE" w:rsidRDefault="00C41BEE" w:rsidP="002165F7">
                  <w:pPr>
                    <w:pStyle w:val="ListParagraph"/>
                    <w:numPr>
                      <w:ilvl w:val="0"/>
                      <w:numId w:val="5"/>
                    </w:numPr>
                    <w:spacing w:line="360" w:lineRule="auto"/>
                    <w:rPr>
                      <w:rFonts w:ascii="Segoe UI" w:hAnsi="Segoe UI" w:cs="Segoe UI"/>
                      <w:sz w:val="17"/>
                      <w:szCs w:val="17"/>
                    </w:rPr>
                  </w:pPr>
                  <w:r w:rsidRPr="002165F7">
                    <w:rPr>
                      <w:rFonts w:ascii="Segoe UI" w:hAnsi="Segoe UI" w:cs="Segoe UI"/>
                      <w:sz w:val="17"/>
                      <w:szCs w:val="17"/>
                    </w:rPr>
                    <w:t>Secure, strategically located, geo-redundant data centers</w:t>
                  </w:r>
                </w:p>
                <w:p w:rsidR="00A977B3" w:rsidRPr="00A977B3" w:rsidRDefault="00A977B3" w:rsidP="00A977B3">
                  <w:pPr>
                    <w:pStyle w:val="ListParagraph"/>
                    <w:numPr>
                      <w:ilvl w:val="0"/>
                      <w:numId w:val="5"/>
                    </w:numPr>
                    <w:spacing w:line="360" w:lineRule="auto"/>
                    <w:rPr>
                      <w:rFonts w:ascii="Segoe UI" w:hAnsi="Segoe UI" w:cs="Segoe UI"/>
                      <w:sz w:val="17"/>
                      <w:szCs w:val="17"/>
                    </w:rPr>
                  </w:pPr>
                  <w:r>
                    <w:rPr>
                      <w:rFonts w:ascii="Segoe UI" w:hAnsi="Segoe UI" w:cs="Segoe UI"/>
                      <w:sz w:val="17"/>
                      <w:szCs w:val="17"/>
                    </w:rPr>
                    <w:t>24 x 7 phone and web support</w:t>
                  </w:r>
                </w:p>
                <w:p w:rsidR="00C41BEE" w:rsidRDefault="00C41BEE" w:rsidP="002165F7">
                  <w:pPr>
                    <w:pStyle w:val="body"/>
                    <w:spacing w:after="80"/>
                    <w:rPr>
                      <w:rFonts w:ascii="Segoe UI" w:hAnsi="Segoe UI" w:cs="Segoe UI"/>
                      <w:color w:val="0577B4"/>
                    </w:rPr>
                  </w:pPr>
                  <w:r>
                    <w:rPr>
                      <w:rFonts w:ascii="Segoe UI" w:hAnsi="Segoe UI" w:cs="Segoe UI"/>
                      <w:color w:val="0577B4"/>
                    </w:rPr>
                    <w:t>Active Protection</w:t>
                  </w:r>
                </w:p>
                <w:p w:rsidR="00C41BEE" w:rsidRPr="002165F7" w:rsidRDefault="00C41BEE" w:rsidP="002165F7">
                  <w:pPr>
                    <w:pStyle w:val="ListParagraph"/>
                    <w:numPr>
                      <w:ilvl w:val="0"/>
                      <w:numId w:val="6"/>
                    </w:numPr>
                    <w:spacing w:line="360" w:lineRule="auto"/>
                    <w:rPr>
                      <w:rFonts w:ascii="Segoe UI" w:hAnsi="Segoe UI" w:cs="Segoe UI"/>
                      <w:sz w:val="17"/>
                      <w:szCs w:val="17"/>
                    </w:rPr>
                  </w:pPr>
                  <w:r w:rsidRPr="002165F7">
                    <w:rPr>
                      <w:rFonts w:ascii="Segoe UI" w:hAnsi="Segoe UI" w:cs="Segoe UI"/>
                      <w:sz w:val="17"/>
                      <w:szCs w:val="17"/>
                    </w:rPr>
                    <w:t>Layered real-time anti-spam and anti-virus defenses</w:t>
                  </w:r>
                </w:p>
                <w:p w:rsidR="00C41BEE" w:rsidRPr="002165F7" w:rsidRDefault="00C41BEE" w:rsidP="002165F7">
                  <w:pPr>
                    <w:pStyle w:val="ListParagraph"/>
                    <w:numPr>
                      <w:ilvl w:val="0"/>
                      <w:numId w:val="6"/>
                    </w:numPr>
                    <w:spacing w:line="360" w:lineRule="auto"/>
                    <w:rPr>
                      <w:rFonts w:ascii="Segoe UI" w:hAnsi="Segoe UI" w:cs="Segoe UI"/>
                      <w:sz w:val="17"/>
                      <w:szCs w:val="17"/>
                    </w:rPr>
                  </w:pPr>
                  <w:r w:rsidRPr="002165F7">
                    <w:rPr>
                      <w:rFonts w:ascii="Segoe UI" w:hAnsi="Segoe UI" w:cs="Segoe UI"/>
                      <w:sz w:val="17"/>
                      <w:szCs w:val="17"/>
                    </w:rPr>
                    <w:t>Eliminate threads before they reach the corporate firewall</w:t>
                  </w:r>
                </w:p>
                <w:p w:rsidR="00C41BEE" w:rsidRPr="002165F7" w:rsidRDefault="00C41BEE" w:rsidP="002165F7">
                  <w:pPr>
                    <w:pStyle w:val="ListParagraph"/>
                    <w:numPr>
                      <w:ilvl w:val="0"/>
                      <w:numId w:val="6"/>
                    </w:numPr>
                    <w:spacing w:line="360" w:lineRule="auto"/>
                    <w:rPr>
                      <w:rFonts w:ascii="Segoe UI" w:hAnsi="Segoe UI" w:cs="Segoe UI"/>
                      <w:sz w:val="17"/>
                      <w:szCs w:val="17"/>
                    </w:rPr>
                  </w:pPr>
                  <w:r w:rsidRPr="002165F7">
                    <w:rPr>
                      <w:rFonts w:ascii="Segoe UI" w:hAnsi="Segoe UI" w:cs="Segoe UI"/>
                      <w:sz w:val="17"/>
                      <w:szCs w:val="17"/>
                    </w:rPr>
                    <w:t>Assists with policy enforcement</w:t>
                  </w:r>
                </w:p>
                <w:p w:rsidR="002165F7" w:rsidRDefault="00C41BEE" w:rsidP="002165F7">
                  <w:pPr>
                    <w:pStyle w:val="ListParagraph"/>
                    <w:numPr>
                      <w:ilvl w:val="0"/>
                      <w:numId w:val="6"/>
                    </w:numPr>
                    <w:spacing w:line="360" w:lineRule="auto"/>
                    <w:rPr>
                      <w:rFonts w:ascii="Segoe UI" w:hAnsi="Segoe UI" w:cs="Segoe UI"/>
                      <w:sz w:val="17"/>
                      <w:szCs w:val="17"/>
                    </w:rPr>
                  </w:pPr>
                  <w:r w:rsidRPr="002165F7">
                    <w:rPr>
                      <w:rFonts w:ascii="Segoe UI" w:hAnsi="Segoe UI" w:cs="Segoe UI"/>
                      <w:sz w:val="17"/>
                      <w:szCs w:val="17"/>
                    </w:rPr>
                    <w:t>Directory Synchronization tool can help reduce  “noise” and risk</w:t>
                  </w:r>
                </w:p>
                <w:p w:rsidR="00C41BEE" w:rsidRPr="002165F7" w:rsidRDefault="00C41BEE" w:rsidP="002165F7">
                  <w:pPr>
                    <w:pStyle w:val="ListParagraph"/>
                    <w:numPr>
                      <w:ilvl w:val="0"/>
                      <w:numId w:val="6"/>
                    </w:numPr>
                    <w:spacing w:line="360" w:lineRule="auto"/>
                    <w:rPr>
                      <w:rFonts w:ascii="Segoe UI" w:hAnsi="Segoe UI" w:cs="Segoe UI"/>
                      <w:sz w:val="17"/>
                      <w:szCs w:val="17"/>
                    </w:rPr>
                  </w:pPr>
                  <w:r w:rsidRPr="002165F7">
                    <w:rPr>
                      <w:rFonts w:ascii="Segoe UI" w:hAnsi="Segoe UI" w:cs="Segoe UI"/>
                      <w:sz w:val="17"/>
                      <w:szCs w:val="17"/>
                    </w:rPr>
                    <w:t>Helps increase available bandwidth</w:t>
                  </w:r>
                </w:p>
              </w:txbxContent>
            </v:textbox>
          </v:shape>
        </w:pict>
      </w:r>
      <w:r w:rsidRPr="006C2771">
        <w:rPr>
          <w:rFonts w:ascii="Times New Roman" w:hAnsi="Times New Roman" w:cs="Times New Roman"/>
          <w:noProof/>
          <w:color w:val="auto"/>
          <w:kern w:val="0"/>
          <w:sz w:val="24"/>
        </w:rPr>
        <w:pict>
          <v:rect id="_x0000_s1039" style="position:absolute;margin-left:-75.75pt;margin-top:-67.5pt;width:612pt;height:245.25pt;z-index:251659263;mso-wrap-distance-left:2.88pt;mso-wrap-distance-top:2.88pt;mso-wrap-distance-right:2.88pt;mso-wrap-distance-bottom:2.88pt" o:preferrelative="t" filled="f" stroked="f" insetpen="t" o:cliptowrap="t">
            <v:stroke>
              <o:left v:ext="view" joinstyle="miter" insetpen="t"/>
              <o:top v:ext="view" joinstyle="miter" insetpen="t"/>
              <o:right v:ext="view" joinstyle="miter" insetpen="t"/>
              <o:bottom v:ext="view" joinstyle="miter" insetpen="t"/>
            </v:stroke>
            <v:imagedata r:id="rId12" o:title="MSFT1741-PR-Whitepaper--2"/>
            <v:shadow color="#ccc"/>
            <v:path o:extrusionok="f"/>
            <o:lock v:ext="edit" aspectratio="t"/>
          </v:rect>
        </w:pict>
      </w:r>
      <w:r w:rsidR="00C41BEE">
        <w:tab/>
      </w:r>
    </w:p>
    <w:p w:rsidR="00C41BEE" w:rsidRPr="00C41BEE" w:rsidRDefault="00C41BEE" w:rsidP="00C41BEE"/>
    <w:p w:rsidR="00C41BEE" w:rsidRPr="00C41BEE" w:rsidRDefault="00C41BEE" w:rsidP="00C41BEE"/>
    <w:p w:rsidR="00C41BEE" w:rsidRPr="00C41BEE" w:rsidRDefault="00C41BEE" w:rsidP="00C41BEE"/>
    <w:p w:rsidR="00C41BEE" w:rsidRPr="00C41BEE" w:rsidRDefault="00C41BEE" w:rsidP="00C41BEE"/>
    <w:p w:rsidR="00C41BEE" w:rsidRPr="00C41BEE" w:rsidRDefault="00C41BEE" w:rsidP="00C41BEE"/>
    <w:p w:rsidR="00C41BEE" w:rsidRPr="00C41BEE" w:rsidRDefault="00C41BEE" w:rsidP="00C41BEE"/>
    <w:p w:rsidR="00C41BEE" w:rsidRPr="00C41BEE" w:rsidRDefault="00C41BEE" w:rsidP="00C41BEE"/>
    <w:p w:rsidR="003A298E" w:rsidRDefault="003A298E" w:rsidP="00C41BEE">
      <w:pPr>
        <w:widowControl w:val="0"/>
      </w:pPr>
    </w:p>
    <w:p w:rsidR="00C41BEE" w:rsidRDefault="00C41BEE" w:rsidP="00C41BEE">
      <w:pPr>
        <w:widowControl w:val="0"/>
      </w:pPr>
    </w:p>
    <w:p w:rsidR="002726C7" w:rsidRDefault="006C2771" w:rsidP="00C41BEE">
      <w:pPr>
        <w:widowControl w:val="0"/>
      </w:pPr>
      <w:r>
        <w:rPr>
          <w:noProof/>
          <w:lang w:eastAsia="zh-TW"/>
        </w:rPr>
        <w:pict>
          <v:shape id="_x0000_s1037" type="#_x0000_t202" style="position:absolute;margin-left:-43.7pt;margin-top:11.5pt;width:187.15pt;height:20.25pt;z-index:251672576;mso-width-percent:400;mso-width-percent:400;mso-width-relative:margin;mso-height-relative:margin" stroked="f">
            <v:textbox style="mso-next-textbox:#_x0000_s1037">
              <w:txbxContent>
                <w:p w:rsidR="00C41BEE" w:rsidRPr="00C41BEE" w:rsidRDefault="00C41BEE">
                  <w:pPr>
                    <w:rPr>
                      <w:rFonts w:asciiTheme="minorHAnsi" w:hAnsiTheme="minorHAnsi"/>
                      <w:b/>
                      <w:color w:val="365FAD"/>
                      <w:sz w:val="24"/>
                    </w:rPr>
                  </w:pPr>
                  <w:r w:rsidRPr="00C41BEE">
                    <w:rPr>
                      <w:rFonts w:asciiTheme="minorHAnsi" w:hAnsiTheme="minorHAnsi"/>
                      <w:b/>
                      <w:color w:val="365FAD"/>
                      <w:sz w:val="24"/>
                    </w:rPr>
                    <w:t>SOLUTIONS OVERVIEW</w:t>
                  </w:r>
                </w:p>
              </w:txbxContent>
            </v:textbox>
          </v:shape>
        </w:pict>
      </w:r>
    </w:p>
    <w:p w:rsidR="002726C7" w:rsidRDefault="002726C7" w:rsidP="00C41BEE">
      <w:pPr>
        <w:widowControl w:val="0"/>
      </w:pPr>
    </w:p>
    <w:tbl>
      <w:tblPr>
        <w:tblpPr w:leftFromText="180" w:rightFromText="180" w:vertAnchor="text" w:horzAnchor="margin" w:tblpXSpec="center" w:tblpY="121"/>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2264"/>
        <w:gridCol w:w="8536"/>
      </w:tblGrid>
      <w:tr w:rsidR="00C41BEE" w:rsidTr="003A298E">
        <w:trPr>
          <w:trHeight w:val="3429"/>
        </w:trPr>
        <w:tc>
          <w:tcPr>
            <w:tcW w:w="2264" w:type="dxa"/>
            <w:tcMar>
              <w:top w:w="58" w:type="dxa"/>
              <w:left w:w="58" w:type="dxa"/>
              <w:bottom w:w="58" w:type="dxa"/>
              <w:right w:w="58" w:type="dxa"/>
            </w:tcMar>
            <w:vAlign w:val="center"/>
            <w:hideMark/>
          </w:tcPr>
          <w:p w:rsidR="00C41BEE" w:rsidRDefault="00C41BEE" w:rsidP="002726C7">
            <w:pPr>
              <w:widowControl w:val="0"/>
              <w:spacing w:line="200" w:lineRule="exact"/>
              <w:rPr>
                <w:rFonts w:ascii="Calibri" w:hAnsi="Calibri"/>
                <w:b/>
                <w:bCs/>
                <w:sz w:val="16"/>
                <w:szCs w:val="16"/>
              </w:rPr>
            </w:pPr>
            <w:r>
              <w:rPr>
                <w:rFonts w:ascii="Calibri" w:hAnsi="Calibri"/>
                <w:b/>
                <w:bCs/>
                <w:sz w:val="16"/>
                <w:szCs w:val="16"/>
              </w:rPr>
              <w:t xml:space="preserve">Microsoft </w:t>
            </w:r>
            <w:r w:rsidR="00FA5DE8">
              <w:rPr>
                <w:rFonts w:ascii="Calibri" w:hAnsi="Calibri"/>
                <w:b/>
                <w:bCs/>
                <w:sz w:val="16"/>
                <w:szCs w:val="16"/>
              </w:rPr>
              <w:t xml:space="preserve">Forefront Online </w:t>
            </w:r>
            <w:r w:rsidR="002726C7">
              <w:rPr>
                <w:rFonts w:ascii="Calibri" w:hAnsi="Calibri"/>
                <w:b/>
                <w:bCs/>
                <w:sz w:val="16"/>
                <w:szCs w:val="16"/>
              </w:rPr>
              <w:t>Protection</w:t>
            </w:r>
            <w:r w:rsidR="00FA5DE8">
              <w:rPr>
                <w:rFonts w:ascii="Calibri" w:hAnsi="Calibri"/>
                <w:b/>
                <w:bCs/>
                <w:sz w:val="16"/>
                <w:szCs w:val="16"/>
              </w:rPr>
              <w:t xml:space="preserve"> for Exchange</w:t>
            </w:r>
          </w:p>
        </w:tc>
        <w:tc>
          <w:tcPr>
            <w:tcW w:w="8536" w:type="dxa"/>
            <w:tcMar>
              <w:top w:w="58" w:type="dxa"/>
              <w:left w:w="58" w:type="dxa"/>
              <w:bottom w:w="58" w:type="dxa"/>
              <w:right w:w="58" w:type="dxa"/>
            </w:tcMar>
            <w:hideMark/>
          </w:tcPr>
          <w:p w:rsidR="00C41BEE" w:rsidRDefault="00C41BEE" w:rsidP="00C41BEE">
            <w:pPr>
              <w:widowControl w:val="0"/>
              <w:spacing w:line="273" w:lineRule="auto"/>
              <w:ind w:left="130" w:hanging="130"/>
              <w:rPr>
                <w:rFonts w:ascii="Calibri" w:hAnsi="Calibri"/>
                <w:sz w:val="16"/>
                <w:szCs w:val="16"/>
              </w:rPr>
            </w:pPr>
            <w:r>
              <w:rPr>
                <w:rFonts w:ascii="Calibri" w:hAnsi="Calibri"/>
                <w:b/>
                <w:bCs/>
                <w:sz w:val="16"/>
                <w:szCs w:val="16"/>
              </w:rPr>
              <w:t xml:space="preserve">Multi-engine spam and </w:t>
            </w:r>
            <w:proofErr w:type="gramStart"/>
            <w:r>
              <w:rPr>
                <w:rFonts w:ascii="Calibri" w:hAnsi="Calibri"/>
                <w:b/>
                <w:bCs/>
                <w:sz w:val="16"/>
                <w:szCs w:val="16"/>
              </w:rPr>
              <w:t>virus scanning</w:t>
            </w:r>
            <w:proofErr w:type="gramEnd"/>
            <w:r>
              <w:rPr>
                <w:rFonts w:ascii="Calibri" w:hAnsi="Calibri"/>
                <w:sz w:val="16"/>
                <w:szCs w:val="16"/>
              </w:rPr>
              <w:t xml:space="preserve"> - Powered by multiple filtering engines and an around-the-clock team of anti-spam experts, </w:t>
            </w:r>
            <w:r w:rsidR="002726C7">
              <w:rPr>
                <w:rFonts w:ascii="Calibri" w:hAnsi="Calibri"/>
                <w:sz w:val="16"/>
                <w:szCs w:val="16"/>
              </w:rPr>
              <w:t>Forefront Online Protection</w:t>
            </w:r>
            <w:r w:rsidR="00FA5DE8">
              <w:rPr>
                <w:rFonts w:ascii="Calibri" w:hAnsi="Calibri"/>
                <w:sz w:val="16"/>
                <w:szCs w:val="16"/>
              </w:rPr>
              <w:t xml:space="preserve"> for Exchange</w:t>
            </w:r>
            <w:r>
              <w:rPr>
                <w:rFonts w:ascii="Calibri" w:hAnsi="Calibri"/>
                <w:sz w:val="16"/>
                <w:szCs w:val="16"/>
              </w:rPr>
              <w:t xml:space="preserve"> virtually eliminates spam from inboxes, helping to provide bandwidth for legitimate corporate use.  </w:t>
            </w:r>
            <w:r w:rsidR="002726C7">
              <w:rPr>
                <w:rFonts w:ascii="Calibri" w:hAnsi="Calibri"/>
                <w:sz w:val="16"/>
                <w:szCs w:val="16"/>
              </w:rPr>
              <w:t>FOP</w:t>
            </w:r>
            <w:r w:rsidR="00FA5DE8">
              <w:rPr>
                <w:rFonts w:ascii="Calibri" w:hAnsi="Calibri"/>
                <w:sz w:val="16"/>
                <w:szCs w:val="16"/>
              </w:rPr>
              <w:t>E</w:t>
            </w:r>
            <w:r>
              <w:rPr>
                <w:rFonts w:ascii="Calibri" w:hAnsi="Calibri"/>
                <w:sz w:val="16"/>
                <w:szCs w:val="16"/>
              </w:rPr>
              <w:t xml:space="preserve"> virus scanning helps provide zero-day threat protection against known and unknown threats by using multiple antivirus engines that are integrated at the application programming interface level to provide timely virus definition updates and utilize sophisticated heuristic engines.</w:t>
            </w:r>
          </w:p>
          <w:p w:rsidR="00C41BEE" w:rsidRDefault="00C41BEE" w:rsidP="00C41BEE">
            <w:pPr>
              <w:widowControl w:val="0"/>
              <w:tabs>
                <w:tab w:val="left" w:pos="4362"/>
              </w:tabs>
              <w:spacing w:line="273" w:lineRule="auto"/>
              <w:ind w:left="130" w:hanging="130"/>
              <w:rPr>
                <w:rFonts w:ascii="Calibri" w:hAnsi="Calibri"/>
                <w:sz w:val="16"/>
                <w:szCs w:val="16"/>
              </w:rPr>
            </w:pPr>
            <w:r>
              <w:rPr>
                <w:rFonts w:ascii="Calibri" w:hAnsi="Calibri"/>
                <w:b/>
                <w:bCs/>
                <w:sz w:val="16"/>
                <w:szCs w:val="16"/>
              </w:rPr>
              <w:t>Active content, connection and policy-based filtering</w:t>
            </w:r>
            <w:r>
              <w:rPr>
                <w:rFonts w:ascii="Calibri" w:hAnsi="Calibri"/>
                <w:sz w:val="16"/>
                <w:szCs w:val="16"/>
              </w:rPr>
              <w:t xml:space="preserve"> – This highly customizable filter helps administrators comply with corporate policies on e-mail usage and with government regulations.</w:t>
            </w:r>
          </w:p>
          <w:p w:rsidR="00C41BEE" w:rsidRDefault="00C41BEE" w:rsidP="00C41BEE">
            <w:pPr>
              <w:widowControl w:val="0"/>
              <w:tabs>
                <w:tab w:val="left" w:pos="4362"/>
              </w:tabs>
              <w:spacing w:line="273" w:lineRule="auto"/>
              <w:ind w:left="130" w:hanging="130"/>
              <w:rPr>
                <w:rFonts w:ascii="Calibri" w:hAnsi="Calibri"/>
                <w:sz w:val="16"/>
                <w:szCs w:val="16"/>
              </w:rPr>
            </w:pPr>
            <w:r>
              <w:rPr>
                <w:rFonts w:ascii="Calibri" w:hAnsi="Calibri"/>
                <w:b/>
                <w:bCs/>
                <w:sz w:val="16"/>
                <w:szCs w:val="16"/>
              </w:rPr>
              <w:t>Forced TLS Option</w:t>
            </w:r>
            <w:r>
              <w:rPr>
                <w:rFonts w:ascii="Calibri" w:hAnsi="Calibri"/>
                <w:sz w:val="16"/>
                <w:szCs w:val="16"/>
              </w:rPr>
              <w:t xml:space="preserve"> – By creating a Forced TLS rule in the policy filter, administrators can help ensure that sensitive e-mail is encrypted in transport.</w:t>
            </w:r>
          </w:p>
          <w:p w:rsidR="00C41BEE" w:rsidRDefault="00C41BEE" w:rsidP="00C41BEE">
            <w:pPr>
              <w:pStyle w:val="Noparagraphstyle"/>
              <w:spacing w:line="273" w:lineRule="auto"/>
              <w:ind w:left="128" w:hanging="128"/>
              <w:rPr>
                <w:rFonts w:ascii="Calibri" w:hAnsi="Calibri"/>
                <w:sz w:val="16"/>
                <w:szCs w:val="16"/>
              </w:rPr>
            </w:pPr>
            <w:r>
              <w:rPr>
                <w:rFonts w:ascii="Calibri" w:hAnsi="Calibri"/>
                <w:b/>
                <w:bCs/>
                <w:sz w:val="16"/>
                <w:szCs w:val="16"/>
              </w:rPr>
              <w:t>Real-Time Message Trace and Reporting</w:t>
            </w:r>
            <w:r>
              <w:rPr>
                <w:rFonts w:ascii="Calibri" w:hAnsi="Calibri"/>
                <w:sz w:val="16"/>
                <w:szCs w:val="16"/>
              </w:rPr>
              <w:t xml:space="preserve"> – Real time reporting and the powerful Message Trace tool give administrators insight into their e-mail environment by retrieving the status of any e-mail processed by </w:t>
            </w:r>
            <w:r w:rsidR="00FA5DE8">
              <w:rPr>
                <w:rFonts w:ascii="Calibri" w:hAnsi="Calibri"/>
                <w:sz w:val="16"/>
                <w:szCs w:val="16"/>
              </w:rPr>
              <w:t xml:space="preserve">Forefront Online </w:t>
            </w:r>
            <w:r w:rsidR="002726C7">
              <w:rPr>
                <w:rFonts w:ascii="Calibri" w:hAnsi="Calibri"/>
                <w:sz w:val="16"/>
                <w:szCs w:val="16"/>
              </w:rPr>
              <w:t>Protection</w:t>
            </w:r>
            <w:r w:rsidR="00FA5DE8">
              <w:rPr>
                <w:rFonts w:ascii="Calibri" w:hAnsi="Calibri"/>
                <w:sz w:val="16"/>
                <w:szCs w:val="16"/>
              </w:rPr>
              <w:t xml:space="preserve"> for Exchange</w:t>
            </w:r>
            <w:r>
              <w:rPr>
                <w:rFonts w:ascii="Calibri" w:hAnsi="Calibri"/>
                <w:sz w:val="16"/>
                <w:szCs w:val="16"/>
              </w:rPr>
              <w:t xml:space="preserve"> in real-time.</w:t>
            </w:r>
          </w:p>
          <w:p w:rsidR="00C41BEE" w:rsidRDefault="00C41BEE" w:rsidP="00FA5DE8">
            <w:pPr>
              <w:spacing w:after="0" w:line="274" w:lineRule="auto"/>
              <w:ind w:left="130" w:hanging="130"/>
              <w:rPr>
                <w:rFonts w:ascii="Calibri" w:hAnsi="Calibri"/>
                <w:sz w:val="16"/>
                <w:szCs w:val="16"/>
              </w:rPr>
            </w:pPr>
            <w:r>
              <w:rPr>
                <w:rFonts w:ascii="Calibri" w:hAnsi="Calibri"/>
                <w:b/>
                <w:bCs/>
                <w:sz w:val="16"/>
                <w:szCs w:val="16"/>
              </w:rPr>
              <w:t xml:space="preserve">Disaster Recovery </w:t>
            </w:r>
            <w:r>
              <w:rPr>
                <w:rFonts w:ascii="Calibri" w:hAnsi="Calibri"/>
                <w:sz w:val="16"/>
                <w:szCs w:val="16"/>
              </w:rPr>
              <w:t xml:space="preserve">- If the destination e-mail server becomes unavailable for any reason, </w:t>
            </w:r>
            <w:proofErr w:type="gramStart"/>
            <w:r w:rsidR="002726C7">
              <w:rPr>
                <w:rFonts w:ascii="Calibri" w:hAnsi="Calibri"/>
                <w:sz w:val="16"/>
                <w:szCs w:val="16"/>
              </w:rPr>
              <w:t>FOP</w:t>
            </w:r>
            <w:r w:rsidR="00FA5DE8">
              <w:rPr>
                <w:rFonts w:ascii="Calibri" w:hAnsi="Calibri"/>
                <w:sz w:val="16"/>
                <w:szCs w:val="16"/>
              </w:rPr>
              <w:t xml:space="preserve">E </w:t>
            </w:r>
            <w:r>
              <w:rPr>
                <w:rFonts w:ascii="Calibri" w:hAnsi="Calibri"/>
                <w:sz w:val="16"/>
                <w:szCs w:val="16"/>
              </w:rPr>
              <w:t xml:space="preserve"> helps</w:t>
            </w:r>
            <w:proofErr w:type="gramEnd"/>
            <w:r>
              <w:rPr>
                <w:rFonts w:ascii="Calibri" w:hAnsi="Calibri"/>
                <w:sz w:val="16"/>
                <w:szCs w:val="16"/>
              </w:rPr>
              <w:t xml:space="preserve"> to ensure no e-mail is lost or bounced by automatically queuing e-mail for up to five days, attempting to deliver the e-mail every 20 minutes.</w:t>
            </w:r>
          </w:p>
        </w:tc>
      </w:tr>
      <w:tr w:rsidR="00C41BEE" w:rsidTr="003A298E">
        <w:trPr>
          <w:trHeight w:val="2160"/>
        </w:trPr>
        <w:tc>
          <w:tcPr>
            <w:tcW w:w="2264" w:type="dxa"/>
            <w:tcMar>
              <w:top w:w="58" w:type="dxa"/>
              <w:left w:w="58" w:type="dxa"/>
              <w:bottom w:w="58" w:type="dxa"/>
              <w:right w:w="58" w:type="dxa"/>
            </w:tcMar>
            <w:vAlign w:val="center"/>
            <w:hideMark/>
          </w:tcPr>
          <w:p w:rsidR="00C41BEE" w:rsidRDefault="00C41BEE" w:rsidP="00C41BEE">
            <w:pPr>
              <w:widowControl w:val="0"/>
              <w:spacing w:line="200" w:lineRule="exact"/>
              <w:rPr>
                <w:rFonts w:ascii="Calibri" w:hAnsi="Calibri"/>
                <w:b/>
                <w:bCs/>
                <w:sz w:val="16"/>
                <w:szCs w:val="16"/>
              </w:rPr>
            </w:pPr>
            <w:r>
              <w:rPr>
                <w:rFonts w:ascii="Calibri" w:hAnsi="Calibri"/>
                <w:b/>
                <w:bCs/>
                <w:sz w:val="16"/>
                <w:szCs w:val="16"/>
              </w:rPr>
              <w:t>Microsoft Exchange Hosted Archive</w:t>
            </w:r>
          </w:p>
        </w:tc>
        <w:tc>
          <w:tcPr>
            <w:tcW w:w="8536" w:type="dxa"/>
            <w:tcMar>
              <w:top w:w="58" w:type="dxa"/>
              <w:left w:w="58" w:type="dxa"/>
              <w:bottom w:w="58" w:type="dxa"/>
              <w:right w:w="58" w:type="dxa"/>
            </w:tcMar>
            <w:hideMark/>
          </w:tcPr>
          <w:p w:rsidR="00C41BEE" w:rsidRDefault="00C41BEE" w:rsidP="003A298E">
            <w:pPr>
              <w:widowControl w:val="0"/>
              <w:spacing w:line="274" w:lineRule="auto"/>
              <w:ind w:left="130" w:hanging="130"/>
              <w:rPr>
                <w:rFonts w:ascii="Calibri" w:hAnsi="Calibri"/>
                <w:sz w:val="16"/>
                <w:szCs w:val="16"/>
              </w:rPr>
            </w:pPr>
            <w:r>
              <w:rPr>
                <w:rFonts w:ascii="Calibri" w:hAnsi="Calibri"/>
                <w:b/>
                <w:bCs/>
                <w:sz w:val="16"/>
                <w:szCs w:val="16"/>
              </w:rPr>
              <w:t>Support to help satisfy industry and regulatory retention requirements</w:t>
            </w:r>
            <w:r>
              <w:rPr>
                <w:rFonts w:ascii="Calibri" w:hAnsi="Calibri"/>
                <w:sz w:val="16"/>
                <w:szCs w:val="16"/>
              </w:rPr>
              <w:t xml:space="preserve"> –Exchange Hosted Archive (EHA) has many features that aid in compliance including multiple retention periods, legal hold, supervision monitoring by keyword or percentage and immutable storage.</w:t>
            </w:r>
          </w:p>
          <w:p w:rsidR="00C41BEE" w:rsidRDefault="00C41BEE" w:rsidP="003A298E">
            <w:pPr>
              <w:widowControl w:val="0"/>
              <w:spacing w:line="274" w:lineRule="auto"/>
              <w:ind w:left="130" w:hanging="130"/>
              <w:rPr>
                <w:rFonts w:ascii="Calibri" w:hAnsi="Calibri"/>
                <w:sz w:val="16"/>
                <w:szCs w:val="16"/>
              </w:rPr>
            </w:pPr>
            <w:r>
              <w:rPr>
                <w:rFonts w:ascii="Calibri" w:hAnsi="Calibri"/>
                <w:b/>
                <w:bCs/>
                <w:sz w:val="16"/>
                <w:szCs w:val="16"/>
              </w:rPr>
              <w:t>Granular Reporting and Auditing Capabilities</w:t>
            </w:r>
            <w:r>
              <w:rPr>
                <w:rFonts w:ascii="Calibri" w:hAnsi="Calibri"/>
                <w:sz w:val="16"/>
                <w:szCs w:val="16"/>
              </w:rPr>
              <w:t xml:space="preserve"> - Any good security policy encompasses granular audits and logging of system transactions.  EHA has numerous auditing reports available in addition to several traceable administrative and user events.</w:t>
            </w:r>
          </w:p>
          <w:p w:rsidR="00C41BEE" w:rsidRDefault="00C41BEE" w:rsidP="003A298E">
            <w:pPr>
              <w:widowControl w:val="0"/>
              <w:spacing w:line="274" w:lineRule="auto"/>
              <w:ind w:left="128" w:hanging="128"/>
              <w:rPr>
                <w:rFonts w:ascii="Calibri" w:hAnsi="Calibri"/>
                <w:sz w:val="16"/>
                <w:szCs w:val="16"/>
              </w:rPr>
            </w:pPr>
            <w:r>
              <w:rPr>
                <w:rFonts w:ascii="Calibri" w:hAnsi="Calibri"/>
                <w:b/>
                <w:bCs/>
                <w:sz w:val="16"/>
                <w:szCs w:val="16"/>
              </w:rPr>
              <w:t>Rapid search and retrieval</w:t>
            </w:r>
            <w:r>
              <w:rPr>
                <w:rFonts w:ascii="Calibri" w:hAnsi="Calibri"/>
                <w:sz w:val="16"/>
                <w:szCs w:val="16"/>
              </w:rPr>
              <w:t xml:space="preserve"> - Indexed storage enables fast retrieval of messages for e-discovery and other investigations.</w:t>
            </w:r>
          </w:p>
          <w:p w:rsidR="00C41BEE" w:rsidRDefault="00C41BEE" w:rsidP="003A298E">
            <w:pPr>
              <w:spacing w:after="0" w:line="274" w:lineRule="auto"/>
              <w:ind w:left="130" w:hanging="130"/>
              <w:rPr>
                <w:rFonts w:ascii="Calibri" w:hAnsi="Calibri"/>
                <w:sz w:val="16"/>
                <w:szCs w:val="16"/>
              </w:rPr>
            </w:pPr>
            <w:r>
              <w:rPr>
                <w:rFonts w:ascii="Calibri" w:hAnsi="Calibri"/>
                <w:b/>
                <w:bCs/>
                <w:sz w:val="16"/>
                <w:szCs w:val="16"/>
              </w:rPr>
              <w:t>Fully functional backup e-mail system</w:t>
            </w:r>
            <w:r>
              <w:rPr>
                <w:rFonts w:ascii="Calibri" w:hAnsi="Calibri"/>
                <w:sz w:val="16"/>
                <w:szCs w:val="16"/>
              </w:rPr>
              <w:t xml:space="preserve"> – If primary e-mail systems go down, users and administrators will still have access to archived e-mail and can send and receive new messages in real time.</w:t>
            </w:r>
          </w:p>
        </w:tc>
      </w:tr>
      <w:tr w:rsidR="00C41BEE" w:rsidTr="003A298E">
        <w:trPr>
          <w:trHeight w:val="1125"/>
        </w:trPr>
        <w:tc>
          <w:tcPr>
            <w:tcW w:w="2264" w:type="dxa"/>
            <w:tcMar>
              <w:top w:w="58" w:type="dxa"/>
              <w:left w:w="58" w:type="dxa"/>
              <w:bottom w:w="58" w:type="dxa"/>
              <w:right w:w="58" w:type="dxa"/>
            </w:tcMar>
            <w:vAlign w:val="center"/>
            <w:hideMark/>
          </w:tcPr>
          <w:p w:rsidR="00C41BEE" w:rsidRDefault="00C41BEE" w:rsidP="00C41BEE">
            <w:pPr>
              <w:widowControl w:val="0"/>
              <w:spacing w:line="200" w:lineRule="exact"/>
              <w:rPr>
                <w:rFonts w:ascii="Calibri" w:hAnsi="Calibri"/>
                <w:b/>
                <w:bCs/>
                <w:sz w:val="16"/>
                <w:szCs w:val="16"/>
              </w:rPr>
            </w:pPr>
            <w:r>
              <w:rPr>
                <w:rFonts w:ascii="Calibri" w:hAnsi="Calibri"/>
                <w:b/>
                <w:bCs/>
                <w:sz w:val="16"/>
                <w:szCs w:val="16"/>
              </w:rPr>
              <w:t>Microsoft Exchange Hosted Encryption</w:t>
            </w:r>
          </w:p>
        </w:tc>
        <w:tc>
          <w:tcPr>
            <w:tcW w:w="8536" w:type="dxa"/>
            <w:tcMar>
              <w:top w:w="58" w:type="dxa"/>
              <w:left w:w="58" w:type="dxa"/>
              <w:bottom w:w="58" w:type="dxa"/>
              <w:right w:w="58" w:type="dxa"/>
            </w:tcMar>
            <w:hideMark/>
          </w:tcPr>
          <w:p w:rsidR="00FA5DE8" w:rsidRDefault="00C41BEE" w:rsidP="00FA5DE8">
            <w:pPr>
              <w:pStyle w:val="Noparagraphstyle"/>
              <w:spacing w:line="273" w:lineRule="auto"/>
              <w:ind w:left="128" w:hanging="128"/>
              <w:rPr>
                <w:rFonts w:ascii="Calibri" w:hAnsi="Calibri"/>
                <w:sz w:val="16"/>
                <w:szCs w:val="16"/>
              </w:rPr>
            </w:pPr>
            <w:r>
              <w:rPr>
                <w:rFonts w:ascii="Calibri" w:hAnsi="Calibri"/>
                <w:b/>
                <w:bCs/>
                <w:sz w:val="16"/>
                <w:szCs w:val="16"/>
              </w:rPr>
              <w:t>Policy-based encryption from sender to recipient -</w:t>
            </w:r>
            <w:r>
              <w:rPr>
                <w:rFonts w:ascii="Calibri" w:hAnsi="Calibri"/>
                <w:sz w:val="16"/>
                <w:szCs w:val="16"/>
              </w:rPr>
              <w:t xml:space="preserve"> Policy-based encryption consistently and automatically encrypts messages at the gateway based on policy rules.</w:t>
            </w:r>
          </w:p>
          <w:p w:rsidR="00C41BEE" w:rsidRDefault="00C41BEE" w:rsidP="00C41BEE">
            <w:pPr>
              <w:pStyle w:val="Noparagraphstyle"/>
              <w:spacing w:line="273" w:lineRule="auto"/>
              <w:ind w:left="128" w:hanging="128"/>
              <w:rPr>
                <w:rFonts w:ascii="Calibri" w:hAnsi="Calibri"/>
                <w:b/>
                <w:bCs/>
                <w:sz w:val="16"/>
                <w:szCs w:val="16"/>
              </w:rPr>
            </w:pPr>
            <w:r>
              <w:rPr>
                <w:rFonts w:ascii="Calibri" w:hAnsi="Calibri"/>
                <w:b/>
                <w:bCs/>
                <w:sz w:val="16"/>
                <w:szCs w:val="16"/>
              </w:rPr>
              <w:t>IBE Technology uses a common ID for Public Key</w:t>
            </w:r>
          </w:p>
          <w:p w:rsidR="00C41BEE" w:rsidRDefault="00C41BEE" w:rsidP="003A298E">
            <w:pPr>
              <w:widowControl w:val="0"/>
              <w:spacing w:after="0" w:line="200" w:lineRule="exact"/>
              <w:rPr>
                <w:rFonts w:ascii="Calibri" w:hAnsi="Calibri"/>
                <w:sz w:val="16"/>
                <w:szCs w:val="16"/>
              </w:rPr>
            </w:pPr>
            <w:r>
              <w:rPr>
                <w:rFonts w:ascii="Calibri" w:hAnsi="Calibri"/>
                <w:b/>
                <w:bCs/>
                <w:sz w:val="16"/>
                <w:szCs w:val="16"/>
              </w:rPr>
              <w:t>Web-based decryption and encrypted replies</w:t>
            </w:r>
            <w:r>
              <w:rPr>
                <w:rFonts w:ascii="Calibri" w:hAnsi="Calibri"/>
                <w:sz w:val="16"/>
                <w:szCs w:val="16"/>
              </w:rPr>
              <w:t xml:space="preserve"> - The Zero Download Messenger enables Web-based decryption and encrypted replies for any recipient of encrypted messages with no end user training or software installation. </w:t>
            </w:r>
          </w:p>
        </w:tc>
      </w:tr>
    </w:tbl>
    <w:p w:rsidR="00B95B63" w:rsidRPr="00106653" w:rsidRDefault="006C2771" w:rsidP="00106653">
      <w:pPr>
        <w:spacing w:after="0" w:line="240" w:lineRule="auto"/>
        <w:rPr>
          <w:rFonts w:ascii="Times New Roman" w:hAnsi="Times New Roman" w:cs="Times New Roman"/>
          <w:color w:val="auto"/>
          <w:kern w:val="0"/>
          <w:sz w:val="24"/>
        </w:rPr>
      </w:pPr>
      <w:r>
        <w:rPr>
          <w:rFonts w:ascii="Times New Roman" w:hAnsi="Times New Roman" w:cs="Times New Roman"/>
          <w:noProof/>
          <w:color w:val="auto"/>
          <w:kern w:val="0"/>
          <w:sz w:val="24"/>
        </w:rPr>
        <w:pict>
          <v:rect id="_x0000_s1035" style="position:absolute;margin-left:366.75pt;margin-top:409.15pt;width:2in;height:42.2pt;z-index:251670528;mso-wrap-distance-left:2.88pt;mso-wrap-distance-top:2.88pt;mso-wrap-distance-right:2.88pt;mso-wrap-distance-bottom:2.88pt;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13" o:title="MOS-Logo"/>
            <v:shadow color="#ccc"/>
            <v:path o:extrusionok="f"/>
            <o:lock v:ext="edit" aspectratio="t"/>
          </v:rect>
        </w:pict>
      </w:r>
      <w:r>
        <w:rPr>
          <w:rFonts w:ascii="Times New Roman" w:hAnsi="Times New Roman" w:cs="Times New Roman"/>
          <w:noProof/>
          <w:color w:val="auto"/>
          <w:kern w:val="0"/>
          <w:sz w:val="24"/>
        </w:rPr>
        <w:pict>
          <v:shape id="_x0000_s1034" type="#_x0000_t202" style="position:absolute;margin-left:-36pt;margin-top:429.4pt;width:387pt;height:54pt;z-index:251669504;mso-wrap-distance-left:2.88pt;mso-wrap-distance-top:2.88pt;mso-wrap-distance-right:2.88pt;mso-wrap-distance-bottom:2.88pt;mso-position-horizontal-relative:text;mso-position-vertical-relative:text" filled="f" stroked="f" insetpen="t" o:cliptowrap="t">
            <v:shadow color="#ccc"/>
            <v:textbox style="mso-next-textbox:#_x0000_s1034;mso-column-margin:5.76pt" inset="2.88pt,2.88pt,2.88pt,2.88pt">
              <w:txbxContent>
                <w:p w:rsidR="00C41BEE" w:rsidRDefault="00A758B5">
                  <w:pPr>
                    <w:pStyle w:val="Pa0"/>
                    <w:rPr>
                      <w:rFonts w:ascii="Calibri" w:hAnsi="Calibri" w:cs="Calibri"/>
                      <w:sz w:val="16"/>
                      <w:szCs w:val="16"/>
                    </w:rPr>
                  </w:pPr>
                  <w:r>
                    <w:rPr>
                      <w:rFonts w:ascii="Calibri" w:hAnsi="Calibri" w:cs="Calibri"/>
                      <w:sz w:val="16"/>
                      <w:szCs w:val="16"/>
                    </w:rPr>
                    <w:t>© 20</w:t>
                  </w:r>
                  <w:r w:rsidR="002726C7">
                    <w:rPr>
                      <w:rFonts w:ascii="Calibri" w:hAnsi="Calibri" w:cs="Calibri"/>
                      <w:sz w:val="16"/>
                      <w:szCs w:val="16"/>
                    </w:rPr>
                    <w:t>10</w:t>
                  </w:r>
                  <w:r w:rsidR="00C41BEE">
                    <w:rPr>
                      <w:rFonts w:ascii="Calibri" w:hAnsi="Calibri" w:cs="Calibri"/>
                      <w:sz w:val="16"/>
                      <w:szCs w:val="16"/>
                    </w:rPr>
                    <w:t xml:space="preserve"> Microsoft Corporation. All rights reserved. Microsoft is a registered trade</w:t>
                  </w:r>
                  <w:r w:rsidR="00C41BEE">
                    <w:rPr>
                      <w:rFonts w:ascii="Calibri" w:hAnsi="Calibri" w:cs="Calibri"/>
                      <w:sz w:val="16"/>
                      <w:szCs w:val="16"/>
                    </w:rPr>
                    <w:softHyphen/>
                    <w:t xml:space="preserve">mark of Microsoft Corporation in the United States and/or other countries This datasheet is for informational purposes only. Microsoft makes no warranties, express or implied, in this summary. </w:t>
                  </w:r>
                </w:p>
              </w:txbxContent>
            </v:textbox>
          </v:shape>
        </w:pict>
      </w:r>
      <w:r>
        <w:rPr>
          <w:rFonts w:ascii="Times New Roman" w:hAnsi="Times New Roman" w:cs="Times New Roman"/>
          <w:color w:val="auto"/>
          <w:kern w:val="0"/>
          <w:sz w:val="24"/>
        </w:rPr>
        <w:pict>
          <v:shapetype id="_x0000_t201" coordsize="21600,21600" o:spt="201" path="m,l,21600r21600,l21600,xe">
            <v:stroke joinstyle="miter"/>
            <v:path shadowok="f" o:extrusionok="f" strokeok="f" fillok="f" o:connecttype="rect"/>
            <o:lock v:ext="edit" shapetype="t"/>
          </v:shapetype>
          <v:shape id="_x0000_s1032" type="#_x0000_t201" style="position:absolute;margin-left:-270pt;margin-top:289.5pt;width:540pt;height:414.6pt;z-index:251666432;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Pr>
          <w:rFonts w:ascii="Times New Roman" w:hAnsi="Times New Roman" w:cs="Times New Roman"/>
          <w:color w:val="auto"/>
          <w:kern w:val="0"/>
          <w:sz w:val="24"/>
        </w:rPr>
        <w:pict>
          <v:shape id="_x0000_s1033" type="#_x0000_t202" style="position:absolute;margin-left:-274.5pt;margin-top:10in;width:540pt;height:54pt;z-index:25166848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C41BEE" w:rsidRDefault="00C41BEE" w:rsidP="00C41BEE">
                  <w:pPr>
                    <w:pStyle w:val="Pa0"/>
                    <w:widowControl w:val="0"/>
                    <w:rPr>
                      <w:rFonts w:ascii="Calibri" w:hAnsi="Calibri"/>
                      <w:sz w:val="16"/>
                      <w:szCs w:val="16"/>
                    </w:rPr>
                  </w:pPr>
                  <w:r>
                    <w:rPr>
                      <w:rFonts w:ascii="Calibri" w:hAnsi="Calibri"/>
                      <w:sz w:val="16"/>
                      <w:szCs w:val="16"/>
                    </w:rPr>
                    <w:t>© 2008 Microsoft Corporation. All rights reserved. Microsoft is a registered trade</w:t>
                  </w:r>
                  <w:r>
                    <w:rPr>
                      <w:rFonts w:ascii="Calibri" w:hAnsi="Calibri"/>
                      <w:sz w:val="16"/>
                      <w:szCs w:val="16"/>
                    </w:rPr>
                    <w:softHyphen/>
                    <w:t xml:space="preserve">mark of Microsoft Corporation in the United States and/or other countries This datasheet is for informational purposes only. Microsoft makes no warranties, express or implied, in this summary. </w:t>
                  </w:r>
                </w:p>
              </w:txbxContent>
            </v:textbox>
          </v:shape>
        </w:pict>
      </w:r>
    </w:p>
    <w:sectPr w:rsidR="00B95B63" w:rsidRPr="00106653" w:rsidSect="00CB5A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6EF"/>
    <w:multiLevelType w:val="hybridMultilevel"/>
    <w:tmpl w:val="16307E6C"/>
    <w:lvl w:ilvl="0" w:tplc="0DE6B64E">
      <w:numFmt w:val="bullet"/>
      <w:lvlText w:val=""/>
      <w:lvlJc w:val="left"/>
      <w:pPr>
        <w:ind w:left="360" w:hanging="360"/>
      </w:pPr>
      <w:rPr>
        <w:rFonts w:ascii="Symbol" w:eastAsia="Times New Roman"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8D02DE"/>
    <w:multiLevelType w:val="hybridMultilevel"/>
    <w:tmpl w:val="75AA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40724F"/>
    <w:multiLevelType w:val="hybridMultilevel"/>
    <w:tmpl w:val="340045FE"/>
    <w:lvl w:ilvl="0" w:tplc="0DE6B64E">
      <w:numFmt w:val="bullet"/>
      <w:lvlText w:val=""/>
      <w:lvlJc w:val="left"/>
      <w:pPr>
        <w:ind w:left="360" w:hanging="360"/>
      </w:pPr>
      <w:rPr>
        <w:rFonts w:ascii="Symbol" w:eastAsia="Times New Roman"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2773DF"/>
    <w:multiLevelType w:val="hybridMultilevel"/>
    <w:tmpl w:val="065A1F00"/>
    <w:lvl w:ilvl="0" w:tplc="0DE6B64E">
      <w:numFmt w:val="bullet"/>
      <w:lvlText w:val=""/>
      <w:lvlJc w:val="left"/>
      <w:pPr>
        <w:ind w:left="360" w:hanging="360"/>
      </w:pPr>
      <w:rPr>
        <w:rFonts w:ascii="Symbol" w:eastAsia="Times New Roman" w:hAnsi="Symbol" w:cs="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D602508"/>
    <w:multiLevelType w:val="hybridMultilevel"/>
    <w:tmpl w:val="97C6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67726"/>
    <w:multiLevelType w:val="hybridMultilevel"/>
    <w:tmpl w:val="541C3CB2"/>
    <w:lvl w:ilvl="0" w:tplc="0DE6B64E">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B63"/>
    <w:rsid w:val="00035361"/>
    <w:rsid w:val="000571FE"/>
    <w:rsid w:val="00106653"/>
    <w:rsid w:val="001141B9"/>
    <w:rsid w:val="0013037E"/>
    <w:rsid w:val="00210EEA"/>
    <w:rsid w:val="002165F7"/>
    <w:rsid w:val="002431E6"/>
    <w:rsid w:val="002726C7"/>
    <w:rsid w:val="002B3143"/>
    <w:rsid w:val="003A298E"/>
    <w:rsid w:val="003B4E08"/>
    <w:rsid w:val="00412D1F"/>
    <w:rsid w:val="004D30D8"/>
    <w:rsid w:val="004F07A3"/>
    <w:rsid w:val="006C2771"/>
    <w:rsid w:val="006D0A2F"/>
    <w:rsid w:val="0071285F"/>
    <w:rsid w:val="00746CBB"/>
    <w:rsid w:val="009419C8"/>
    <w:rsid w:val="009671ED"/>
    <w:rsid w:val="009D15BE"/>
    <w:rsid w:val="009D4239"/>
    <w:rsid w:val="00A0555C"/>
    <w:rsid w:val="00A758B5"/>
    <w:rsid w:val="00A94E38"/>
    <w:rsid w:val="00A977B3"/>
    <w:rsid w:val="00AA6ADE"/>
    <w:rsid w:val="00B0458B"/>
    <w:rsid w:val="00B95B63"/>
    <w:rsid w:val="00C04AD8"/>
    <w:rsid w:val="00C07668"/>
    <w:rsid w:val="00C41BEE"/>
    <w:rsid w:val="00CB5AD2"/>
    <w:rsid w:val="00CD0E47"/>
    <w:rsid w:val="00D3389E"/>
    <w:rsid w:val="00EC7D6C"/>
    <w:rsid w:val="00ED5090"/>
    <w:rsid w:val="00FA5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63"/>
    <w:pPr>
      <w:spacing w:after="120" w:line="280" w:lineRule="exact"/>
    </w:pPr>
    <w:rPr>
      <w:rFonts w:ascii="Arial" w:eastAsia="Times New Roman" w:hAnsi="Arial" w:cs="Arial"/>
      <w:color w:val="000000"/>
      <w:kern w:val="2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C41BEE"/>
    <w:pPr>
      <w:spacing w:after="0" w:line="260" w:lineRule="exact"/>
    </w:pPr>
    <w:rPr>
      <w:rFonts w:ascii="Segoe Book" w:hAnsi="Segoe Book" w:cs="Times New Roman"/>
      <w:color w:val="787270"/>
      <w:sz w:val="17"/>
      <w:szCs w:val="17"/>
    </w:rPr>
  </w:style>
  <w:style w:type="paragraph" w:customStyle="1" w:styleId="Noparagraphstyle">
    <w:name w:val="[No paragraph style]"/>
    <w:rsid w:val="00C41BEE"/>
    <w:pPr>
      <w:spacing w:after="0" w:line="288" w:lineRule="auto"/>
    </w:pPr>
    <w:rPr>
      <w:rFonts w:ascii="Times New Roman" w:eastAsia="Times New Roman" w:hAnsi="Times New Roman" w:cs="Times New Roman"/>
      <w:color w:val="000000"/>
      <w:kern w:val="28"/>
      <w:sz w:val="24"/>
      <w:szCs w:val="24"/>
    </w:rPr>
  </w:style>
  <w:style w:type="paragraph" w:customStyle="1" w:styleId="Pa0">
    <w:name w:val="Pa0"/>
    <w:basedOn w:val="Normal"/>
    <w:uiPriority w:val="99"/>
    <w:rsid w:val="00C41BEE"/>
    <w:pPr>
      <w:spacing w:after="0" w:line="241" w:lineRule="exact"/>
    </w:pPr>
    <w:rPr>
      <w:rFonts w:ascii="Times New Roman" w:hAnsi="Times New Roman" w:cs="Times New Roman"/>
      <w:szCs w:val="20"/>
    </w:rPr>
  </w:style>
  <w:style w:type="paragraph" w:styleId="BalloonText">
    <w:name w:val="Balloon Text"/>
    <w:basedOn w:val="Normal"/>
    <w:link w:val="BalloonTextChar"/>
    <w:uiPriority w:val="99"/>
    <w:semiHidden/>
    <w:unhideWhenUsed/>
    <w:rsid w:val="00C4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EE"/>
    <w:rPr>
      <w:rFonts w:ascii="Tahoma" w:eastAsia="Times New Roman" w:hAnsi="Tahoma" w:cs="Tahoma"/>
      <w:color w:val="000000"/>
      <w:kern w:val="28"/>
      <w:sz w:val="16"/>
      <w:szCs w:val="16"/>
    </w:rPr>
  </w:style>
  <w:style w:type="paragraph" w:styleId="ListParagraph">
    <w:name w:val="List Paragraph"/>
    <w:basedOn w:val="Normal"/>
    <w:uiPriority w:val="34"/>
    <w:qFormat/>
    <w:rsid w:val="002165F7"/>
    <w:pPr>
      <w:ind w:left="720"/>
      <w:contextualSpacing/>
    </w:pPr>
  </w:style>
  <w:style w:type="paragraph" w:customStyle="1" w:styleId="Adressphonefaxemail">
    <w:name w:val="Adress phone fax email"/>
    <w:rsid w:val="009671ED"/>
    <w:pPr>
      <w:spacing w:after="0" w:line="240" w:lineRule="auto"/>
    </w:pPr>
    <w:rPr>
      <w:rFonts w:ascii="Gill Sans MT" w:eastAsia="Times New Roman" w:hAnsi="Gill Sans MT" w:cs="Times New Roman"/>
      <w:color w:val="FFFFFF"/>
      <w:kern w:val="28"/>
      <w:sz w:val="16"/>
      <w:szCs w:val="16"/>
    </w:rPr>
  </w:style>
  <w:style w:type="paragraph" w:customStyle="1" w:styleId="Default">
    <w:name w:val="Default"/>
    <w:rsid w:val="009671E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divs>
    <w:div w:id="44914438">
      <w:bodyDiv w:val="1"/>
      <w:marLeft w:val="0"/>
      <w:marRight w:val="0"/>
      <w:marTop w:val="0"/>
      <w:marBottom w:val="0"/>
      <w:divBdr>
        <w:top w:val="none" w:sz="0" w:space="0" w:color="auto"/>
        <w:left w:val="none" w:sz="0" w:space="0" w:color="auto"/>
        <w:bottom w:val="none" w:sz="0" w:space="0" w:color="auto"/>
        <w:right w:val="none" w:sz="0" w:space="0" w:color="auto"/>
      </w:divBdr>
    </w:div>
    <w:div w:id="1547252296">
      <w:bodyDiv w:val="1"/>
      <w:marLeft w:val="0"/>
      <w:marRight w:val="0"/>
      <w:marTop w:val="0"/>
      <w:marBottom w:val="0"/>
      <w:divBdr>
        <w:top w:val="none" w:sz="0" w:space="0" w:color="auto"/>
        <w:left w:val="none" w:sz="0" w:space="0" w:color="auto"/>
        <w:bottom w:val="none" w:sz="0" w:space="0" w:color="auto"/>
        <w:right w:val="none" w:sz="0" w:space="0" w:color="auto"/>
      </w:divBdr>
    </w:div>
    <w:div w:id="19382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FEAE-6819-4D4C-A98B-B2D05248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Lee</dc:creator>
  <cp:lastModifiedBy>v-milade</cp:lastModifiedBy>
  <cp:revision>2</cp:revision>
  <cp:lastPrinted>2010-04-26T21:58:00Z</cp:lastPrinted>
  <dcterms:created xsi:type="dcterms:W3CDTF">2010-05-04T17:57:00Z</dcterms:created>
  <dcterms:modified xsi:type="dcterms:W3CDTF">2010-05-04T17:57:00Z</dcterms:modified>
</cp:coreProperties>
</file>