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9D" w:rsidRDefault="00C16E7B" w:rsidP="002C4C9D">
      <w:pPr>
        <w:pStyle w:val="HeadingBlue"/>
        <w:numPr>
          <w:ilvl w:val="0"/>
          <w:numId w:val="0"/>
        </w:numPr>
        <w:spacing w:before="0" w:line="240" w:lineRule="auto"/>
        <w:ind w:left="432" w:right="900"/>
        <w:rPr>
          <w:color w:val="auto"/>
          <w:sz w:val="40"/>
          <w:szCs w:val="40"/>
        </w:rPr>
      </w:pPr>
      <w:bookmarkStart w:id="0" w:name="_Toc165262514"/>
      <w:r w:rsidRPr="00C16E7B">
        <w:rPr>
          <w:noProof/>
          <w:color w:val="auto"/>
          <w:sz w:val="40"/>
          <w:szCs w:val="40"/>
          <w:lang w:eastAsia="en-US"/>
        </w:rPr>
        <w:drawing>
          <wp:inline distT="0" distB="0" distL="0" distR="0">
            <wp:extent cx="2054921" cy="1119266"/>
            <wp:effectExtent l="19050" t="0" r="2479"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055107" cy="1119367"/>
                    </a:xfrm>
                    <a:prstGeom prst="rect">
                      <a:avLst/>
                    </a:prstGeom>
                    <a:noFill/>
                    <a:ln w="9525">
                      <a:noFill/>
                      <a:miter lim="800000"/>
                      <a:headEnd/>
                      <a:tailEnd/>
                    </a:ln>
                  </pic:spPr>
                </pic:pic>
              </a:graphicData>
            </a:graphic>
          </wp:inline>
        </w:drawing>
      </w:r>
      <w:bookmarkStart w:id="1" w:name="_Toc229803402"/>
      <w:bookmarkEnd w:id="1"/>
    </w:p>
    <w:p w:rsidR="00C16E7B" w:rsidRPr="00C16E7B" w:rsidRDefault="00C16E7B" w:rsidP="00482815">
      <w:pPr>
        <w:pStyle w:val="HeadingBlue"/>
        <w:numPr>
          <w:ilvl w:val="0"/>
          <w:numId w:val="0"/>
        </w:numPr>
        <w:spacing w:before="0" w:line="240" w:lineRule="auto"/>
        <w:ind w:right="900"/>
        <w:jc w:val="right"/>
        <w:rPr>
          <w:color w:val="auto"/>
          <w:sz w:val="40"/>
          <w:szCs w:val="40"/>
        </w:rPr>
      </w:pPr>
    </w:p>
    <w:p w:rsidR="00C16E7B" w:rsidRPr="00C16E7B" w:rsidRDefault="00C16E7B" w:rsidP="00482815">
      <w:pPr>
        <w:pStyle w:val="HeadingBlue"/>
        <w:numPr>
          <w:ilvl w:val="0"/>
          <w:numId w:val="0"/>
        </w:numPr>
        <w:spacing w:before="0" w:line="240" w:lineRule="auto"/>
        <w:ind w:right="900"/>
        <w:jc w:val="right"/>
        <w:rPr>
          <w:color w:val="auto"/>
          <w:sz w:val="40"/>
          <w:szCs w:val="40"/>
        </w:rPr>
      </w:pPr>
    </w:p>
    <w:p w:rsidR="00E05EAE" w:rsidRPr="00482815" w:rsidRDefault="00C16E7B" w:rsidP="00AA4231">
      <w:pPr>
        <w:pStyle w:val="HeadingBlue"/>
        <w:numPr>
          <w:ilvl w:val="0"/>
          <w:numId w:val="0"/>
        </w:numPr>
        <w:spacing w:before="0" w:line="240" w:lineRule="auto"/>
        <w:ind w:right="90"/>
        <w:jc w:val="right"/>
        <w:outlineLvl w:val="9"/>
        <w:rPr>
          <w:b w:val="0"/>
          <w:color w:val="auto"/>
          <w:sz w:val="40"/>
          <w:szCs w:val="40"/>
        </w:rPr>
      </w:pPr>
      <w:bookmarkStart w:id="2" w:name="_Toc229801373"/>
      <w:bookmarkStart w:id="3" w:name="_Toc229801463"/>
      <w:bookmarkStart w:id="4" w:name="_Toc229801217"/>
      <w:bookmarkStart w:id="5" w:name="_Toc229803403"/>
      <w:bookmarkStart w:id="6" w:name="_Toc230423047"/>
      <w:r w:rsidRPr="00482815">
        <w:rPr>
          <w:b w:val="0"/>
          <w:color w:val="auto"/>
          <w:sz w:val="40"/>
          <w:szCs w:val="40"/>
        </w:rPr>
        <w:t>RESTRICTED SUBSTA</w:t>
      </w:r>
      <w:bookmarkStart w:id="7" w:name="_Toc229801374"/>
      <w:bookmarkStart w:id="8" w:name="_Toc229801464"/>
      <w:bookmarkEnd w:id="2"/>
      <w:bookmarkEnd w:id="3"/>
      <w:r w:rsidRPr="00482815">
        <w:rPr>
          <w:b w:val="0"/>
          <w:color w:val="auto"/>
          <w:sz w:val="40"/>
          <w:szCs w:val="40"/>
        </w:rPr>
        <w:t>NCES FOR HARDWARE PRODUCTS</w:t>
      </w:r>
      <w:bookmarkEnd w:id="0"/>
      <w:bookmarkEnd w:id="4"/>
      <w:bookmarkEnd w:id="5"/>
      <w:bookmarkEnd w:id="6"/>
      <w:bookmarkEnd w:id="7"/>
      <w:bookmarkEnd w:id="8"/>
    </w:p>
    <w:p w:rsidR="00E05EAE" w:rsidRPr="00482815" w:rsidRDefault="00E05EAE" w:rsidP="00303801">
      <w:pPr>
        <w:pStyle w:val="Title"/>
        <w:spacing w:before="360" w:after="480"/>
        <w:rPr>
          <w:b/>
          <w:sz w:val="22"/>
          <w:szCs w:val="22"/>
        </w:rPr>
      </w:pPr>
    </w:p>
    <w:p w:rsidR="00E05EAE" w:rsidRPr="00482815" w:rsidRDefault="00E05EAE" w:rsidP="00C16E7B">
      <w:pPr>
        <w:pStyle w:val="Subtitle"/>
        <w:ind w:left="5760" w:hanging="1800"/>
        <w:rPr>
          <w:rFonts w:cs="Arial"/>
          <w:szCs w:val="22"/>
        </w:rPr>
      </w:pPr>
      <w:r w:rsidRPr="00482815">
        <w:rPr>
          <w:rFonts w:cs="Arial"/>
          <w:b/>
          <w:szCs w:val="22"/>
        </w:rPr>
        <w:t>Author:</w:t>
      </w:r>
      <w:r w:rsidRPr="00482815">
        <w:rPr>
          <w:rFonts w:cs="Arial"/>
          <w:szCs w:val="22"/>
        </w:rPr>
        <w:tab/>
        <w:t>Microsoft Environmental Compliance Team</w:t>
      </w:r>
    </w:p>
    <w:p w:rsidR="00E05EAE" w:rsidRPr="00482815" w:rsidRDefault="00E05EAE" w:rsidP="00C16E7B">
      <w:pPr>
        <w:pStyle w:val="Subtitle"/>
        <w:ind w:hanging="360"/>
        <w:jc w:val="both"/>
        <w:rPr>
          <w:rFonts w:cs="Arial"/>
          <w:szCs w:val="22"/>
        </w:rPr>
      </w:pPr>
      <w:r w:rsidRPr="00482815">
        <w:rPr>
          <w:rFonts w:cs="Arial"/>
          <w:b/>
          <w:szCs w:val="22"/>
        </w:rPr>
        <w:t>Document:</w:t>
      </w:r>
      <w:r w:rsidRPr="00482815">
        <w:rPr>
          <w:rFonts w:cs="Arial"/>
          <w:szCs w:val="22"/>
        </w:rPr>
        <w:tab/>
        <w:t>H00594</w:t>
      </w:r>
    </w:p>
    <w:p w:rsidR="00E05EAE" w:rsidRPr="00482815" w:rsidRDefault="00E05EAE" w:rsidP="00C16E7B">
      <w:pPr>
        <w:pStyle w:val="Subtitle"/>
        <w:ind w:hanging="360"/>
        <w:jc w:val="both"/>
        <w:rPr>
          <w:rFonts w:cs="Arial"/>
          <w:szCs w:val="22"/>
        </w:rPr>
      </w:pPr>
      <w:r w:rsidRPr="00482815">
        <w:rPr>
          <w:rFonts w:cs="Arial"/>
          <w:b/>
          <w:szCs w:val="22"/>
        </w:rPr>
        <w:t>Revision:</w:t>
      </w:r>
      <w:r w:rsidR="00C01AE5" w:rsidRPr="00482815">
        <w:rPr>
          <w:rFonts w:cs="Arial"/>
          <w:szCs w:val="22"/>
        </w:rPr>
        <w:tab/>
      </w:r>
      <w:r w:rsidR="003F562F">
        <w:rPr>
          <w:rFonts w:cs="Arial"/>
          <w:szCs w:val="22"/>
        </w:rPr>
        <w:t>R</w:t>
      </w:r>
    </w:p>
    <w:p w:rsidR="00E05EAE" w:rsidRDefault="00E05EAE" w:rsidP="00C16E7B">
      <w:pPr>
        <w:pStyle w:val="Subtitle"/>
        <w:ind w:hanging="360"/>
        <w:jc w:val="both"/>
        <w:rPr>
          <w:rFonts w:cs="Arial"/>
          <w:szCs w:val="22"/>
        </w:rPr>
      </w:pPr>
      <w:r w:rsidRPr="00482815">
        <w:rPr>
          <w:rFonts w:cs="Arial"/>
          <w:b/>
          <w:szCs w:val="22"/>
        </w:rPr>
        <w:t>Date:</w:t>
      </w:r>
      <w:r w:rsidRPr="00482815">
        <w:rPr>
          <w:rFonts w:cs="Arial"/>
          <w:b/>
          <w:szCs w:val="22"/>
        </w:rPr>
        <w:tab/>
      </w:r>
      <w:r w:rsidR="00055E73">
        <w:rPr>
          <w:rFonts w:cs="Arial"/>
          <w:szCs w:val="22"/>
        </w:rPr>
        <w:t xml:space="preserve">May </w:t>
      </w:r>
      <w:r w:rsidR="00E81FA5">
        <w:rPr>
          <w:rFonts w:cs="Arial"/>
          <w:szCs w:val="22"/>
        </w:rPr>
        <w:t>27</w:t>
      </w:r>
      <w:r w:rsidR="00C60BEB" w:rsidRPr="00482815">
        <w:rPr>
          <w:rFonts w:cs="Arial"/>
          <w:szCs w:val="22"/>
        </w:rPr>
        <w:t>, 2009</w:t>
      </w:r>
    </w:p>
    <w:p w:rsidR="00482815" w:rsidRDefault="00482815" w:rsidP="00482815">
      <w:pPr>
        <w:pStyle w:val="SpecNumber"/>
        <w:spacing w:before="0" w:after="0"/>
        <w:ind w:left="0"/>
        <w:rPr>
          <w:rFonts w:ascii="Arial" w:hAnsi="Arial" w:cs="Arial"/>
        </w:rPr>
      </w:pPr>
    </w:p>
    <w:p w:rsidR="00E05EAE" w:rsidRPr="00C16E7B" w:rsidRDefault="00E05EAE" w:rsidP="00482815">
      <w:pPr>
        <w:pStyle w:val="SpecNumber"/>
        <w:spacing w:before="0" w:after="200"/>
        <w:ind w:left="0"/>
        <w:rPr>
          <w:rFonts w:ascii="Arial" w:hAnsi="Arial" w:cs="Arial"/>
          <w:szCs w:val="28"/>
        </w:rPr>
      </w:pPr>
      <w:r w:rsidRPr="00C16E7B">
        <w:rPr>
          <w:rFonts w:ascii="Arial" w:hAnsi="Arial" w:cs="Arial"/>
          <w:szCs w:val="28"/>
        </w:rPr>
        <w:t>Distribution:</w:t>
      </w:r>
    </w:p>
    <w:bookmarkStart w:id="9" w:name="Check5"/>
    <w:p w:rsidR="00E05EAE" w:rsidRPr="00C16E7B" w:rsidRDefault="00534291" w:rsidP="00482815">
      <w:pPr>
        <w:pStyle w:val="PartNum"/>
        <w:spacing w:after="200"/>
        <w:ind w:left="0"/>
        <w:rPr>
          <w:rFonts w:ascii="Arial" w:hAnsi="Arial" w:cs="Arial"/>
          <w:sz w:val="24"/>
          <w:szCs w:val="24"/>
        </w:rPr>
      </w:pPr>
      <w:r w:rsidRPr="00C16E7B">
        <w:rPr>
          <w:rFonts w:ascii="Arial" w:hAnsi="Arial" w:cs="Arial"/>
          <w:b w:val="0"/>
          <w:sz w:val="24"/>
          <w:szCs w:val="24"/>
        </w:rPr>
        <w:fldChar w:fldCharType="begin">
          <w:ffData>
            <w:name w:val="Check5"/>
            <w:enabled/>
            <w:calcOnExit w:val="0"/>
            <w:checkBox>
              <w:sizeAuto/>
              <w:default w:val="0"/>
            </w:checkBox>
          </w:ffData>
        </w:fldChar>
      </w:r>
      <w:r w:rsidR="00E05EAE" w:rsidRPr="00C16E7B">
        <w:rPr>
          <w:rFonts w:ascii="Arial" w:hAnsi="Arial" w:cs="Arial"/>
          <w:b w:val="0"/>
          <w:sz w:val="24"/>
          <w:szCs w:val="24"/>
        </w:rPr>
        <w:instrText xml:space="preserve"> FORMCHECKBOX </w:instrText>
      </w:r>
      <w:r w:rsidRPr="00C16E7B">
        <w:rPr>
          <w:rFonts w:ascii="Arial" w:hAnsi="Arial" w:cs="Arial"/>
          <w:b w:val="0"/>
          <w:sz w:val="24"/>
          <w:szCs w:val="24"/>
        </w:rPr>
      </w:r>
      <w:r w:rsidRPr="00C16E7B">
        <w:rPr>
          <w:rFonts w:ascii="Arial" w:hAnsi="Arial" w:cs="Arial"/>
          <w:b w:val="0"/>
          <w:sz w:val="24"/>
          <w:szCs w:val="24"/>
        </w:rPr>
        <w:fldChar w:fldCharType="end"/>
      </w:r>
      <w:bookmarkEnd w:id="9"/>
      <w:r w:rsidR="00E05EAE" w:rsidRPr="00C16E7B">
        <w:rPr>
          <w:rFonts w:ascii="Arial" w:hAnsi="Arial" w:cs="Arial"/>
          <w:b w:val="0"/>
          <w:sz w:val="24"/>
          <w:szCs w:val="24"/>
        </w:rPr>
        <w:t xml:space="preserve">   Internal Only</w:t>
      </w:r>
      <w:r w:rsidR="00E05EAE" w:rsidRPr="00C16E7B">
        <w:rPr>
          <w:rFonts w:ascii="Arial" w:hAnsi="Arial" w:cs="Arial"/>
          <w:b w:val="0"/>
          <w:sz w:val="24"/>
          <w:szCs w:val="24"/>
        </w:rPr>
        <w:tab/>
      </w:r>
      <w:r w:rsidR="00E05EAE" w:rsidRPr="00C16E7B">
        <w:rPr>
          <w:rFonts w:ascii="Arial" w:hAnsi="Arial" w:cs="Arial"/>
          <w:sz w:val="24"/>
          <w:szCs w:val="24"/>
        </w:rPr>
        <w:tab/>
      </w:r>
    </w:p>
    <w:p w:rsidR="00E05EAE" w:rsidRPr="00C16E7B" w:rsidRDefault="00534291" w:rsidP="00482815">
      <w:pPr>
        <w:pStyle w:val="date"/>
        <w:spacing w:before="0" w:after="200"/>
        <w:ind w:left="0"/>
        <w:rPr>
          <w:rFonts w:ascii="Arial" w:hAnsi="Arial" w:cs="Arial"/>
          <w:b w:val="0"/>
          <w:szCs w:val="24"/>
        </w:rPr>
      </w:pPr>
      <w:r w:rsidRPr="00C16E7B">
        <w:rPr>
          <w:rFonts w:ascii="Arial" w:hAnsi="Arial" w:cs="Arial"/>
          <w:b w:val="0"/>
          <w:szCs w:val="24"/>
        </w:rPr>
        <w:fldChar w:fldCharType="begin">
          <w:ffData>
            <w:name w:val=""/>
            <w:enabled/>
            <w:calcOnExit w:val="0"/>
            <w:checkBox>
              <w:sizeAuto/>
              <w:default w:val="1"/>
            </w:checkBox>
          </w:ffData>
        </w:fldChar>
      </w:r>
      <w:r w:rsidR="00E05EAE" w:rsidRPr="00C16E7B">
        <w:rPr>
          <w:rFonts w:ascii="Arial" w:hAnsi="Arial" w:cs="Arial"/>
          <w:b w:val="0"/>
          <w:szCs w:val="24"/>
        </w:rPr>
        <w:instrText xml:space="preserve"> FORMCHECKBOX </w:instrText>
      </w:r>
      <w:r w:rsidRPr="00C16E7B">
        <w:rPr>
          <w:rFonts w:ascii="Arial" w:hAnsi="Arial" w:cs="Arial"/>
          <w:b w:val="0"/>
          <w:szCs w:val="24"/>
        </w:rPr>
      </w:r>
      <w:r w:rsidRPr="00C16E7B">
        <w:rPr>
          <w:rFonts w:ascii="Arial" w:hAnsi="Arial" w:cs="Arial"/>
          <w:b w:val="0"/>
          <w:szCs w:val="24"/>
        </w:rPr>
        <w:fldChar w:fldCharType="end"/>
      </w:r>
      <w:r w:rsidR="00E05EAE" w:rsidRPr="00C16E7B">
        <w:rPr>
          <w:rFonts w:ascii="Arial" w:hAnsi="Arial" w:cs="Arial"/>
          <w:b w:val="0"/>
          <w:szCs w:val="24"/>
        </w:rPr>
        <w:t xml:space="preserve">   External All</w:t>
      </w:r>
      <w:r w:rsidR="00E05EAE" w:rsidRPr="00C16E7B">
        <w:rPr>
          <w:rFonts w:ascii="Arial" w:hAnsi="Arial" w:cs="Arial"/>
          <w:b w:val="0"/>
          <w:szCs w:val="24"/>
        </w:rPr>
        <w:tab/>
      </w:r>
      <w:r w:rsidR="00E05EAE" w:rsidRPr="00C16E7B">
        <w:rPr>
          <w:rFonts w:ascii="Arial" w:hAnsi="Arial" w:cs="Arial"/>
          <w:b w:val="0"/>
          <w:szCs w:val="24"/>
        </w:rPr>
        <w:tab/>
      </w:r>
    </w:p>
    <w:bookmarkStart w:id="10" w:name="Check7"/>
    <w:p w:rsidR="00E05EAE" w:rsidRPr="00C16E7B" w:rsidRDefault="00534291" w:rsidP="00482815">
      <w:pPr>
        <w:pStyle w:val="date"/>
        <w:spacing w:before="0" w:after="200"/>
        <w:ind w:left="0"/>
        <w:rPr>
          <w:rFonts w:ascii="Arial" w:hAnsi="Arial" w:cs="Arial"/>
          <w:b w:val="0"/>
          <w:szCs w:val="24"/>
        </w:rPr>
      </w:pPr>
      <w:r w:rsidRPr="00C16E7B">
        <w:rPr>
          <w:rFonts w:ascii="Arial" w:hAnsi="Arial" w:cs="Arial"/>
          <w:b w:val="0"/>
          <w:szCs w:val="24"/>
        </w:rPr>
        <w:fldChar w:fldCharType="begin">
          <w:ffData>
            <w:name w:val="Check7"/>
            <w:enabled/>
            <w:calcOnExit w:val="0"/>
            <w:checkBox>
              <w:sizeAuto/>
              <w:default w:val="0"/>
            </w:checkBox>
          </w:ffData>
        </w:fldChar>
      </w:r>
      <w:r w:rsidR="00E05EAE" w:rsidRPr="00C16E7B">
        <w:rPr>
          <w:rFonts w:ascii="Arial" w:hAnsi="Arial" w:cs="Arial"/>
          <w:b w:val="0"/>
          <w:szCs w:val="24"/>
        </w:rPr>
        <w:instrText xml:space="preserve"> FORMCHECKBOX </w:instrText>
      </w:r>
      <w:r w:rsidRPr="00C16E7B">
        <w:rPr>
          <w:rFonts w:ascii="Arial" w:hAnsi="Arial" w:cs="Arial"/>
          <w:b w:val="0"/>
          <w:szCs w:val="24"/>
        </w:rPr>
      </w:r>
      <w:r w:rsidRPr="00C16E7B">
        <w:rPr>
          <w:rFonts w:ascii="Arial" w:hAnsi="Arial" w:cs="Arial"/>
          <w:b w:val="0"/>
          <w:szCs w:val="24"/>
        </w:rPr>
        <w:fldChar w:fldCharType="end"/>
      </w:r>
      <w:bookmarkEnd w:id="10"/>
      <w:r w:rsidR="00E05EAE" w:rsidRPr="00C16E7B">
        <w:rPr>
          <w:rFonts w:ascii="Arial" w:hAnsi="Arial" w:cs="Arial"/>
          <w:b w:val="0"/>
          <w:szCs w:val="24"/>
        </w:rPr>
        <w:t xml:space="preserve">   External Restricted</w:t>
      </w:r>
      <w:r w:rsidR="00E05EAE" w:rsidRPr="00C16E7B">
        <w:rPr>
          <w:rFonts w:ascii="Arial" w:hAnsi="Arial" w:cs="Arial"/>
          <w:b w:val="0"/>
          <w:szCs w:val="24"/>
        </w:rPr>
        <w:tab/>
        <w:t>If restricted, specify restricted to whom:</w:t>
      </w:r>
    </w:p>
    <w:tbl>
      <w:tblPr>
        <w:tblW w:w="0" w:type="auto"/>
        <w:tblInd w:w="3708" w:type="dxa"/>
        <w:tblBorders>
          <w:bottom w:val="single" w:sz="4" w:space="0" w:color="auto"/>
        </w:tblBorders>
        <w:tblLook w:val="01E0"/>
      </w:tblPr>
      <w:tblGrid>
        <w:gridCol w:w="4860"/>
      </w:tblGrid>
      <w:tr w:rsidR="00E05EAE" w:rsidRPr="00C16E7B" w:rsidTr="00C30D85">
        <w:trPr>
          <w:trHeight w:val="432"/>
        </w:trPr>
        <w:tc>
          <w:tcPr>
            <w:tcW w:w="4860" w:type="dxa"/>
            <w:tcBorders>
              <w:bottom w:val="single" w:sz="4" w:space="0" w:color="auto"/>
            </w:tcBorders>
            <w:vAlign w:val="bottom"/>
          </w:tcPr>
          <w:p w:rsidR="00E05EAE" w:rsidRPr="00C16E7B" w:rsidRDefault="00E05EAE" w:rsidP="00482815">
            <w:pPr>
              <w:pStyle w:val="date"/>
              <w:spacing w:before="0" w:after="0"/>
              <w:ind w:left="0"/>
              <w:rPr>
                <w:rFonts w:ascii="Arial" w:hAnsi="Arial" w:cs="Arial"/>
                <w:b w:val="0"/>
                <w:szCs w:val="24"/>
              </w:rPr>
            </w:pPr>
            <w:r w:rsidRPr="00C16E7B">
              <w:rPr>
                <w:rFonts w:ascii="Arial" w:hAnsi="Arial" w:cs="Arial"/>
                <w:b w:val="0"/>
                <w:szCs w:val="24"/>
              </w:rPr>
              <w:tab/>
            </w:r>
            <w:r w:rsidRPr="00C16E7B">
              <w:rPr>
                <w:rFonts w:ascii="Arial" w:hAnsi="Arial" w:cs="Arial"/>
                <w:b w:val="0"/>
                <w:szCs w:val="24"/>
              </w:rPr>
              <w:tab/>
            </w:r>
            <w:r w:rsidRPr="00C16E7B">
              <w:rPr>
                <w:rFonts w:ascii="Arial" w:hAnsi="Arial" w:cs="Arial"/>
                <w:b w:val="0"/>
                <w:szCs w:val="24"/>
              </w:rPr>
              <w:tab/>
            </w:r>
            <w:r w:rsidRPr="00C16E7B">
              <w:rPr>
                <w:rFonts w:ascii="Arial" w:hAnsi="Arial" w:cs="Arial"/>
                <w:b w:val="0"/>
                <w:szCs w:val="24"/>
              </w:rPr>
              <w:tab/>
            </w:r>
            <w:r w:rsidRPr="00C16E7B">
              <w:rPr>
                <w:rFonts w:ascii="Arial" w:hAnsi="Arial" w:cs="Arial"/>
                <w:b w:val="0"/>
                <w:szCs w:val="24"/>
              </w:rPr>
              <w:tab/>
            </w:r>
          </w:p>
        </w:tc>
      </w:tr>
      <w:tr w:rsidR="00E05EAE" w:rsidRPr="00C16E7B" w:rsidTr="00C30D85">
        <w:trPr>
          <w:trHeight w:val="432"/>
        </w:trPr>
        <w:tc>
          <w:tcPr>
            <w:tcW w:w="4860" w:type="dxa"/>
            <w:tcBorders>
              <w:top w:val="single" w:sz="4" w:space="0" w:color="auto"/>
              <w:bottom w:val="single" w:sz="4" w:space="0" w:color="auto"/>
            </w:tcBorders>
            <w:vAlign w:val="bottom"/>
          </w:tcPr>
          <w:p w:rsidR="00E05EAE" w:rsidRPr="00C16E7B" w:rsidRDefault="00E05EAE" w:rsidP="00482815">
            <w:pPr>
              <w:pStyle w:val="date"/>
              <w:spacing w:before="0" w:after="0"/>
              <w:ind w:left="0"/>
              <w:rPr>
                <w:rFonts w:ascii="Arial" w:hAnsi="Arial" w:cs="Arial"/>
                <w:b w:val="0"/>
                <w:szCs w:val="24"/>
              </w:rPr>
            </w:pPr>
          </w:p>
        </w:tc>
      </w:tr>
      <w:tr w:rsidR="00E05EAE" w:rsidRPr="00C16E7B" w:rsidTr="00C30D85">
        <w:trPr>
          <w:trHeight w:val="432"/>
        </w:trPr>
        <w:tc>
          <w:tcPr>
            <w:tcW w:w="4860" w:type="dxa"/>
            <w:tcBorders>
              <w:top w:val="single" w:sz="4" w:space="0" w:color="auto"/>
              <w:bottom w:val="single" w:sz="4" w:space="0" w:color="auto"/>
            </w:tcBorders>
            <w:vAlign w:val="bottom"/>
          </w:tcPr>
          <w:p w:rsidR="00E05EAE" w:rsidRPr="00C16E7B" w:rsidRDefault="00E05EAE" w:rsidP="00482815">
            <w:pPr>
              <w:pStyle w:val="date"/>
              <w:spacing w:before="0" w:after="0"/>
              <w:ind w:left="0"/>
              <w:rPr>
                <w:rFonts w:ascii="Arial" w:hAnsi="Arial" w:cs="Arial"/>
                <w:b w:val="0"/>
                <w:szCs w:val="24"/>
              </w:rPr>
            </w:pPr>
          </w:p>
        </w:tc>
      </w:tr>
    </w:tbl>
    <w:p w:rsidR="00E05EAE" w:rsidRPr="00C16E7B" w:rsidRDefault="00E05EAE" w:rsidP="00482815">
      <w:pPr>
        <w:pStyle w:val="Header"/>
        <w:tabs>
          <w:tab w:val="left" w:pos="5040"/>
        </w:tabs>
        <w:rPr>
          <w:sz w:val="28"/>
          <w:szCs w:val="28"/>
        </w:rPr>
      </w:pPr>
      <w:bookmarkStart w:id="11" w:name="_Toc475157597"/>
    </w:p>
    <w:p w:rsidR="00E05EAE" w:rsidRPr="00C16E7B" w:rsidRDefault="00E05EAE" w:rsidP="00303801">
      <w:pPr>
        <w:pStyle w:val="Header"/>
        <w:tabs>
          <w:tab w:val="left" w:pos="5040"/>
        </w:tabs>
        <w:rPr>
          <w:sz w:val="28"/>
          <w:szCs w:val="28"/>
        </w:rPr>
      </w:pPr>
    </w:p>
    <w:p w:rsidR="00E05EAE" w:rsidRPr="00C16E7B" w:rsidRDefault="00E05EAE" w:rsidP="00303801">
      <w:pPr>
        <w:pStyle w:val="Header"/>
        <w:tabs>
          <w:tab w:val="left" w:pos="5040"/>
        </w:tabs>
        <w:rPr>
          <w:sz w:val="28"/>
          <w:szCs w:val="28"/>
        </w:rPr>
        <w:sectPr w:rsidR="00E05EAE" w:rsidRPr="00C16E7B" w:rsidSect="00C41267">
          <w:headerReference w:type="even" r:id="rId12"/>
          <w:headerReference w:type="default" r:id="rId13"/>
          <w:footerReference w:type="even" r:id="rId14"/>
          <w:footerReference w:type="default" r:id="rId15"/>
          <w:headerReference w:type="first" r:id="rId16"/>
          <w:footerReference w:type="first" r:id="rId17"/>
          <w:pgSz w:w="12240" w:h="15840" w:code="1"/>
          <w:pgMar w:top="1008" w:right="1440" w:bottom="1152" w:left="1440" w:header="720" w:footer="864" w:gutter="0"/>
          <w:cols w:space="720"/>
          <w:titlePg/>
        </w:sectPr>
      </w:pPr>
    </w:p>
    <w:p w:rsidR="00482815" w:rsidRPr="00482815" w:rsidRDefault="00482815" w:rsidP="00482815">
      <w:pPr>
        <w:rPr>
          <w:rFonts w:asciiTheme="minorHAnsi" w:hAnsiTheme="minorHAnsi" w:cstheme="minorHAnsi"/>
        </w:rPr>
      </w:pPr>
      <w:r w:rsidRPr="00482815">
        <w:rPr>
          <w:rFonts w:asciiTheme="minorHAnsi" w:hAnsiTheme="minorHAnsi" w:cstheme="minorHAnsi"/>
        </w:rPr>
        <w:lastRenderedPageBreak/>
        <w:t>This document is considered confidential to and is maintained as trade secret by Microsoft Corporation.  This document is disclosed pursuant to a non-disclosure agreement and/or other written agreement between the recipient and Microsoft Corporation (collectively, the “Agreement(s)”).</w:t>
      </w:r>
      <w:r w:rsidRPr="00482815">
        <w:rPr>
          <w:rFonts w:asciiTheme="minorHAnsi" w:hAnsiTheme="minorHAnsi" w:cstheme="minorHAnsi"/>
          <w:color w:val="0000FF"/>
        </w:rPr>
        <w:t xml:space="preserve">  </w:t>
      </w:r>
      <w:r w:rsidRPr="00482815">
        <w:rPr>
          <w:rFonts w:asciiTheme="minorHAnsi" w:hAnsiTheme="minorHAnsi" w:cstheme="minorHAnsi"/>
        </w:rPr>
        <w:t>Information in this document is restricted to Microsoft authorized recipients only and any reproduction, distribution, or public discussion of this material is subject to the limits described in the Agreement(s) with Microsoft Corporation.</w:t>
      </w:r>
    </w:p>
    <w:p w:rsidR="00482815" w:rsidRPr="00482815" w:rsidRDefault="00482815" w:rsidP="00482815">
      <w:pPr>
        <w:rPr>
          <w:rFonts w:asciiTheme="minorHAnsi" w:hAnsiTheme="minorHAnsi" w:cstheme="minorHAnsi"/>
        </w:rPr>
      </w:pPr>
      <w:r w:rsidRPr="00482815">
        <w:rPr>
          <w:rFonts w:asciiTheme="minorHAnsi" w:hAnsiTheme="minorHAnsi" w:cstheme="minorHAnsi"/>
        </w:rPr>
        <w:t xml:space="preserve">Microsoft and its suppliers may have patents, patent applications, trademarks, copyrights, trade secrets and/or other intellectual property rights covering subject matter in this document.  Microsoft’s furnishing of this document to recipient does not grant or imply any license to any patents, trademarks, copyrights, trade secrets or other intellectual property rights, and recipient’s permitted use of any such intellectual property rights, if any, is solely governed by the Agreements.  </w:t>
      </w:r>
    </w:p>
    <w:p w:rsidR="00482815" w:rsidRPr="00482815" w:rsidRDefault="00BC31BF" w:rsidP="00482815">
      <w:pPr>
        <w:rPr>
          <w:rFonts w:asciiTheme="minorHAnsi" w:hAnsiTheme="minorHAnsi" w:cstheme="minorHAnsi"/>
        </w:rPr>
      </w:pPr>
      <w:r>
        <w:rPr>
          <w:rFonts w:asciiTheme="minorHAnsi" w:hAnsiTheme="minorHAnsi" w:cstheme="minorHAnsi"/>
        </w:rPr>
        <w:t>©</w:t>
      </w:r>
      <w:r w:rsidR="00482815" w:rsidRPr="00482815">
        <w:rPr>
          <w:rFonts w:asciiTheme="minorHAnsi" w:hAnsiTheme="minorHAnsi" w:cstheme="minorHAnsi"/>
        </w:rPr>
        <w:t xml:space="preserve"> 2009 Microsoft Corporation.  All rights reserved.</w:t>
      </w:r>
    </w:p>
    <w:p w:rsidR="00D349EE" w:rsidRDefault="00D349EE" w:rsidP="000F6821">
      <w:pPr>
        <w:jc w:val="center"/>
        <w:rPr>
          <w:b/>
          <w:sz w:val="24"/>
          <w:szCs w:val="24"/>
        </w:rPr>
      </w:pPr>
    </w:p>
    <w:p w:rsidR="00C16E7B" w:rsidRDefault="000F6821" w:rsidP="000F6821">
      <w:pPr>
        <w:jc w:val="center"/>
        <w:rPr>
          <w:b/>
          <w:sz w:val="24"/>
          <w:szCs w:val="24"/>
        </w:rPr>
      </w:pPr>
      <w:r w:rsidRPr="000F6821">
        <w:rPr>
          <w:b/>
          <w:sz w:val="24"/>
          <w:szCs w:val="24"/>
        </w:rPr>
        <w:t>Record of Revisions</w:t>
      </w:r>
    </w:p>
    <w:tbl>
      <w:tblPr>
        <w:tblW w:w="5000" w:type="pct"/>
        <w:tblLook w:val="04A0"/>
      </w:tblPr>
      <w:tblGrid>
        <w:gridCol w:w="1124"/>
        <w:gridCol w:w="1318"/>
        <w:gridCol w:w="1083"/>
        <w:gridCol w:w="790"/>
        <w:gridCol w:w="3485"/>
        <w:gridCol w:w="2136"/>
      </w:tblGrid>
      <w:tr w:rsidR="00133FAB" w:rsidRPr="00133FAB" w:rsidTr="00133FAB">
        <w:trPr>
          <w:cantSplit/>
          <w:trHeight w:val="312"/>
          <w:tblHeader/>
        </w:trPr>
        <w:tc>
          <w:tcPr>
            <w:tcW w:w="745" w:type="pct"/>
            <w:tcBorders>
              <w:top w:val="single" w:sz="6" w:space="0" w:color="auto"/>
              <w:left w:val="single" w:sz="6" w:space="0" w:color="auto"/>
              <w:bottom w:val="single" w:sz="6" w:space="0" w:color="auto"/>
              <w:right w:val="single" w:sz="6"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
                <w:color w:val="000000"/>
                <w:sz w:val="24"/>
                <w:szCs w:val="24"/>
              </w:rPr>
            </w:pPr>
            <w:r w:rsidRPr="00133FAB">
              <w:rPr>
                <w:rFonts w:eastAsia="Times New Roman"/>
                <w:b/>
                <w:color w:val="000000"/>
                <w:sz w:val="24"/>
                <w:szCs w:val="24"/>
              </w:rPr>
              <w:t>Release Number</w:t>
            </w: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
                <w:color w:val="000000"/>
                <w:sz w:val="24"/>
                <w:szCs w:val="24"/>
              </w:rPr>
            </w:pPr>
            <w:r w:rsidRPr="00133FAB">
              <w:rPr>
                <w:rFonts w:eastAsia="Times New Roman"/>
                <w:b/>
                <w:color w:val="000000"/>
                <w:sz w:val="24"/>
                <w:szCs w:val="24"/>
              </w:rPr>
              <w:t>Date</w:t>
            </w:r>
          </w:p>
        </w:tc>
        <w:tc>
          <w:tcPr>
            <w:tcW w:w="488" w:type="pct"/>
            <w:tcBorders>
              <w:top w:val="single" w:sz="4" w:space="0" w:color="auto"/>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
                <w:color w:val="000000"/>
                <w:sz w:val="24"/>
                <w:szCs w:val="24"/>
              </w:rPr>
            </w:pPr>
            <w:r w:rsidRPr="00133FAB">
              <w:rPr>
                <w:rFonts w:eastAsia="Times New Roman"/>
                <w:b/>
                <w:color w:val="000000"/>
                <w:sz w:val="24"/>
                <w:szCs w:val="24"/>
              </w:rPr>
              <w:t>Section</w:t>
            </w:r>
          </w:p>
        </w:tc>
        <w:tc>
          <w:tcPr>
            <w:tcW w:w="303" w:type="pct"/>
            <w:tcBorders>
              <w:top w:val="single" w:sz="4" w:space="0" w:color="auto"/>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
                <w:color w:val="000000"/>
                <w:sz w:val="24"/>
                <w:szCs w:val="24"/>
              </w:rPr>
            </w:pPr>
            <w:r w:rsidRPr="00133FAB">
              <w:rPr>
                <w:rFonts w:eastAsia="Times New Roman"/>
                <w:b/>
                <w:color w:val="000000"/>
                <w:sz w:val="24"/>
                <w:szCs w:val="24"/>
              </w:rPr>
              <w:t>Page</w:t>
            </w:r>
          </w:p>
        </w:tc>
        <w:tc>
          <w:tcPr>
            <w:tcW w:w="2106" w:type="pct"/>
            <w:tcBorders>
              <w:top w:val="single" w:sz="4" w:space="0" w:color="auto"/>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
                <w:color w:val="000000"/>
                <w:sz w:val="24"/>
                <w:szCs w:val="24"/>
              </w:rPr>
            </w:pPr>
            <w:r w:rsidRPr="00133FAB">
              <w:rPr>
                <w:rFonts w:eastAsia="Times New Roman"/>
                <w:b/>
                <w:color w:val="000000"/>
                <w:sz w:val="24"/>
                <w:szCs w:val="24"/>
              </w:rPr>
              <w:t>Summary of Changes</w:t>
            </w:r>
          </w:p>
        </w:tc>
        <w:tc>
          <w:tcPr>
            <w:tcW w:w="851" w:type="pct"/>
            <w:tcBorders>
              <w:top w:val="single" w:sz="4" w:space="0" w:color="auto"/>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
                <w:color w:val="000000"/>
                <w:sz w:val="24"/>
                <w:szCs w:val="24"/>
              </w:rPr>
            </w:pPr>
            <w:r w:rsidRPr="00133FAB">
              <w:rPr>
                <w:rFonts w:eastAsia="Times New Roman"/>
                <w:b/>
                <w:color w:val="000000"/>
                <w:sz w:val="24"/>
                <w:szCs w:val="24"/>
              </w:rPr>
              <w:t>Author/Approver</w:t>
            </w:r>
          </w:p>
        </w:tc>
      </w:tr>
      <w:tr w:rsidR="00133FAB" w:rsidRPr="00133FAB" w:rsidTr="00133FAB">
        <w:trPr>
          <w:cantSplit/>
          <w:trHeight w:val="288"/>
        </w:trPr>
        <w:tc>
          <w:tcPr>
            <w:tcW w:w="745" w:type="pct"/>
            <w:tcBorders>
              <w:top w:val="nil"/>
              <w:left w:val="single" w:sz="4" w:space="0" w:color="auto"/>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A</w:t>
            </w:r>
          </w:p>
        </w:tc>
        <w:tc>
          <w:tcPr>
            <w:tcW w:w="5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2/17/2000</w:t>
            </w:r>
          </w:p>
        </w:tc>
        <w:tc>
          <w:tcPr>
            <w:tcW w:w="488"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2, 2.1, &amp; 2.2</w:t>
            </w:r>
          </w:p>
        </w:tc>
        <w:tc>
          <w:tcPr>
            <w:tcW w:w="303"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21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rPr>
                <w:rFonts w:eastAsia="Times New Roman"/>
                <w:bCs w:val="0"/>
                <w:color w:val="000000"/>
              </w:rPr>
            </w:pPr>
            <w:r w:rsidRPr="00133FAB">
              <w:rPr>
                <w:rFonts w:eastAsia="Times New Roman"/>
                <w:bCs w:val="0"/>
                <w:color w:val="000000"/>
              </w:rPr>
              <w:t>Production Release</w:t>
            </w:r>
          </w:p>
        </w:tc>
        <w:tc>
          <w:tcPr>
            <w:tcW w:w="851"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N/A</w:t>
            </w:r>
          </w:p>
        </w:tc>
      </w:tr>
      <w:tr w:rsidR="00133FAB" w:rsidRPr="00133FAB" w:rsidTr="00133FAB">
        <w:trPr>
          <w:cantSplit/>
          <w:trHeight w:val="288"/>
        </w:trPr>
        <w:tc>
          <w:tcPr>
            <w:tcW w:w="745" w:type="pct"/>
            <w:tcBorders>
              <w:top w:val="nil"/>
              <w:left w:val="single" w:sz="4" w:space="0" w:color="auto"/>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B</w:t>
            </w:r>
          </w:p>
        </w:tc>
        <w:tc>
          <w:tcPr>
            <w:tcW w:w="5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7/6/2000</w:t>
            </w:r>
          </w:p>
        </w:tc>
        <w:tc>
          <w:tcPr>
            <w:tcW w:w="488"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303"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21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rPr>
                <w:rFonts w:eastAsia="Times New Roman"/>
                <w:bCs w:val="0"/>
                <w:color w:val="000000"/>
              </w:rPr>
            </w:pPr>
            <w:r w:rsidRPr="00133FAB">
              <w:rPr>
                <w:rFonts w:eastAsia="Times New Roman"/>
                <w:bCs w:val="0"/>
                <w:color w:val="000000"/>
              </w:rPr>
              <w:t>Revised sections per ECO, ECO 5319</w:t>
            </w:r>
          </w:p>
        </w:tc>
        <w:tc>
          <w:tcPr>
            <w:tcW w:w="851"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N/A</w:t>
            </w:r>
          </w:p>
        </w:tc>
      </w:tr>
      <w:tr w:rsidR="00133FAB" w:rsidRPr="00133FAB" w:rsidTr="00133FAB">
        <w:trPr>
          <w:cantSplit/>
          <w:trHeight w:val="288"/>
        </w:trPr>
        <w:tc>
          <w:tcPr>
            <w:tcW w:w="745" w:type="pct"/>
            <w:tcBorders>
              <w:top w:val="nil"/>
              <w:left w:val="single" w:sz="4" w:space="0" w:color="auto"/>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C</w:t>
            </w:r>
          </w:p>
        </w:tc>
        <w:tc>
          <w:tcPr>
            <w:tcW w:w="5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7/7/2000</w:t>
            </w:r>
          </w:p>
        </w:tc>
        <w:tc>
          <w:tcPr>
            <w:tcW w:w="488"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303"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21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rPr>
                <w:rFonts w:eastAsia="Times New Roman"/>
                <w:bCs w:val="0"/>
                <w:color w:val="000000"/>
              </w:rPr>
            </w:pPr>
            <w:r w:rsidRPr="00133FAB">
              <w:rPr>
                <w:rFonts w:eastAsia="Times New Roman"/>
                <w:bCs w:val="0"/>
                <w:color w:val="000000"/>
              </w:rPr>
              <w:t>Corrected version for ECO 5319, ECO 5411</w:t>
            </w:r>
          </w:p>
        </w:tc>
        <w:tc>
          <w:tcPr>
            <w:tcW w:w="851"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N/A</w:t>
            </w:r>
          </w:p>
        </w:tc>
      </w:tr>
      <w:tr w:rsidR="00133FAB" w:rsidRPr="00133FAB" w:rsidTr="00133FAB">
        <w:trPr>
          <w:cantSplit/>
          <w:trHeight w:val="288"/>
        </w:trPr>
        <w:tc>
          <w:tcPr>
            <w:tcW w:w="745" w:type="pct"/>
            <w:tcBorders>
              <w:top w:val="nil"/>
              <w:left w:val="single" w:sz="4" w:space="0" w:color="auto"/>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D</w:t>
            </w:r>
          </w:p>
        </w:tc>
        <w:tc>
          <w:tcPr>
            <w:tcW w:w="5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3/12/2001</w:t>
            </w:r>
          </w:p>
        </w:tc>
        <w:tc>
          <w:tcPr>
            <w:tcW w:w="488"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2.1</w:t>
            </w:r>
          </w:p>
        </w:tc>
        <w:tc>
          <w:tcPr>
            <w:tcW w:w="303"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21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rPr>
                <w:rFonts w:eastAsia="Times New Roman"/>
                <w:bCs w:val="0"/>
                <w:color w:val="000000"/>
              </w:rPr>
            </w:pPr>
            <w:r w:rsidRPr="00133FAB">
              <w:rPr>
                <w:rFonts w:eastAsia="Times New Roman"/>
                <w:bCs w:val="0"/>
                <w:color w:val="000000"/>
              </w:rPr>
              <w:t>Revised section 2.1 per ECO, ECO 5520</w:t>
            </w:r>
          </w:p>
        </w:tc>
        <w:tc>
          <w:tcPr>
            <w:tcW w:w="851"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N/A</w:t>
            </w:r>
          </w:p>
        </w:tc>
      </w:tr>
      <w:tr w:rsidR="00133FAB" w:rsidRPr="00133FAB" w:rsidTr="00133FAB">
        <w:trPr>
          <w:cantSplit/>
          <w:trHeight w:val="288"/>
        </w:trPr>
        <w:tc>
          <w:tcPr>
            <w:tcW w:w="745" w:type="pct"/>
            <w:tcBorders>
              <w:top w:val="nil"/>
              <w:left w:val="single" w:sz="4" w:space="0" w:color="auto"/>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E</w:t>
            </w:r>
          </w:p>
        </w:tc>
        <w:tc>
          <w:tcPr>
            <w:tcW w:w="5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2/21/2002</w:t>
            </w:r>
          </w:p>
        </w:tc>
        <w:tc>
          <w:tcPr>
            <w:tcW w:w="488"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All</w:t>
            </w:r>
          </w:p>
        </w:tc>
        <w:tc>
          <w:tcPr>
            <w:tcW w:w="303"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All</w:t>
            </w:r>
          </w:p>
        </w:tc>
        <w:tc>
          <w:tcPr>
            <w:tcW w:w="21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rPr>
                <w:rFonts w:eastAsia="Times New Roman"/>
                <w:bCs w:val="0"/>
                <w:color w:val="000000"/>
              </w:rPr>
            </w:pPr>
            <w:r w:rsidRPr="00133FAB">
              <w:rPr>
                <w:rFonts w:eastAsia="Times New Roman"/>
                <w:bCs w:val="0"/>
                <w:color w:val="000000"/>
              </w:rPr>
              <w:t>Revised all sections per ECO, ECO 5700</w:t>
            </w:r>
          </w:p>
        </w:tc>
        <w:tc>
          <w:tcPr>
            <w:tcW w:w="851"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N/A</w:t>
            </w:r>
          </w:p>
        </w:tc>
      </w:tr>
      <w:tr w:rsidR="00133FAB" w:rsidRPr="00133FAB" w:rsidTr="00133FAB">
        <w:trPr>
          <w:cantSplit/>
          <w:trHeight w:val="288"/>
        </w:trPr>
        <w:tc>
          <w:tcPr>
            <w:tcW w:w="745" w:type="pct"/>
            <w:tcBorders>
              <w:top w:val="nil"/>
              <w:left w:val="single" w:sz="4" w:space="0" w:color="auto"/>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F</w:t>
            </w:r>
          </w:p>
        </w:tc>
        <w:tc>
          <w:tcPr>
            <w:tcW w:w="5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11/11/2004</w:t>
            </w:r>
          </w:p>
        </w:tc>
        <w:tc>
          <w:tcPr>
            <w:tcW w:w="488"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All</w:t>
            </w:r>
          </w:p>
        </w:tc>
        <w:tc>
          <w:tcPr>
            <w:tcW w:w="303"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All</w:t>
            </w:r>
          </w:p>
        </w:tc>
        <w:tc>
          <w:tcPr>
            <w:tcW w:w="21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rPr>
                <w:rFonts w:eastAsia="Times New Roman"/>
                <w:bCs w:val="0"/>
                <w:color w:val="000000"/>
              </w:rPr>
            </w:pPr>
            <w:r w:rsidRPr="00133FAB">
              <w:rPr>
                <w:rFonts w:eastAsia="Times New Roman"/>
                <w:bCs w:val="0"/>
                <w:color w:val="000000"/>
              </w:rPr>
              <w:t>Revised all sections per ECO, ECO C08547</w:t>
            </w:r>
          </w:p>
        </w:tc>
        <w:tc>
          <w:tcPr>
            <w:tcW w:w="851"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N/A</w:t>
            </w:r>
          </w:p>
        </w:tc>
      </w:tr>
      <w:tr w:rsidR="00133FAB" w:rsidRPr="00133FAB" w:rsidTr="00133FAB">
        <w:trPr>
          <w:cantSplit/>
          <w:trHeight w:val="564"/>
        </w:trPr>
        <w:tc>
          <w:tcPr>
            <w:tcW w:w="745" w:type="pct"/>
            <w:tcBorders>
              <w:top w:val="nil"/>
              <w:left w:val="single" w:sz="4" w:space="0" w:color="auto"/>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G</w:t>
            </w:r>
          </w:p>
        </w:tc>
        <w:tc>
          <w:tcPr>
            <w:tcW w:w="5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5/6/2005</w:t>
            </w:r>
          </w:p>
        </w:tc>
        <w:tc>
          <w:tcPr>
            <w:tcW w:w="488"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303"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21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rPr>
                <w:rFonts w:eastAsia="Times New Roman"/>
                <w:bCs w:val="0"/>
                <w:color w:val="000000"/>
              </w:rPr>
            </w:pPr>
            <w:r w:rsidRPr="00133FAB">
              <w:rPr>
                <w:rFonts w:eastAsia="Times New Roman"/>
                <w:bCs w:val="0"/>
                <w:color w:val="000000"/>
              </w:rPr>
              <w:t>Added Reportable Substances; added requirements for equipment, ECO C09734</w:t>
            </w:r>
          </w:p>
        </w:tc>
        <w:tc>
          <w:tcPr>
            <w:tcW w:w="851"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N/A</w:t>
            </w:r>
          </w:p>
        </w:tc>
      </w:tr>
      <w:tr w:rsidR="00133FAB" w:rsidRPr="00133FAB" w:rsidTr="00133FAB">
        <w:trPr>
          <w:cantSplit/>
          <w:trHeight w:val="288"/>
        </w:trPr>
        <w:tc>
          <w:tcPr>
            <w:tcW w:w="745" w:type="pct"/>
            <w:tcBorders>
              <w:top w:val="nil"/>
              <w:left w:val="single" w:sz="4" w:space="0" w:color="auto"/>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H</w:t>
            </w:r>
          </w:p>
        </w:tc>
        <w:tc>
          <w:tcPr>
            <w:tcW w:w="5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8/14/2006</w:t>
            </w:r>
          </w:p>
        </w:tc>
        <w:tc>
          <w:tcPr>
            <w:tcW w:w="488"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303"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21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rPr>
                <w:rFonts w:eastAsia="Times New Roman"/>
                <w:bCs w:val="0"/>
                <w:color w:val="000000"/>
              </w:rPr>
            </w:pPr>
            <w:r w:rsidRPr="00133FAB">
              <w:rPr>
                <w:rFonts w:eastAsia="Times New Roman"/>
                <w:bCs w:val="0"/>
                <w:color w:val="000000"/>
              </w:rPr>
              <w:t>Added Phthalates to Table B per ECO, ECO C15709</w:t>
            </w:r>
          </w:p>
        </w:tc>
        <w:tc>
          <w:tcPr>
            <w:tcW w:w="851"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N/A</w:t>
            </w:r>
          </w:p>
        </w:tc>
      </w:tr>
      <w:tr w:rsidR="00133FAB" w:rsidRPr="00133FAB" w:rsidTr="00133FAB">
        <w:trPr>
          <w:cantSplit/>
          <w:trHeight w:val="564"/>
        </w:trPr>
        <w:tc>
          <w:tcPr>
            <w:tcW w:w="745" w:type="pct"/>
            <w:tcBorders>
              <w:top w:val="nil"/>
              <w:left w:val="single" w:sz="4" w:space="0" w:color="auto"/>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J</w:t>
            </w:r>
          </w:p>
        </w:tc>
        <w:tc>
          <w:tcPr>
            <w:tcW w:w="5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11/27/2006</w:t>
            </w:r>
          </w:p>
        </w:tc>
        <w:tc>
          <w:tcPr>
            <w:tcW w:w="488"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303"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21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rPr>
                <w:rFonts w:eastAsia="Times New Roman"/>
                <w:bCs w:val="0"/>
                <w:color w:val="000000"/>
              </w:rPr>
            </w:pPr>
            <w:r w:rsidRPr="00133FAB">
              <w:rPr>
                <w:rFonts w:eastAsia="Times New Roman"/>
                <w:bCs w:val="0"/>
                <w:color w:val="000000"/>
              </w:rPr>
              <w:t>Added bioavailability and phthalates for Toy Directive to Table A, ECO C16918</w:t>
            </w:r>
          </w:p>
        </w:tc>
        <w:tc>
          <w:tcPr>
            <w:tcW w:w="851"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N/A</w:t>
            </w:r>
          </w:p>
        </w:tc>
      </w:tr>
      <w:tr w:rsidR="00133FAB" w:rsidRPr="00133FAB" w:rsidTr="00133FAB">
        <w:trPr>
          <w:cantSplit/>
          <w:trHeight w:val="564"/>
        </w:trPr>
        <w:tc>
          <w:tcPr>
            <w:tcW w:w="745" w:type="pct"/>
            <w:tcBorders>
              <w:top w:val="nil"/>
              <w:left w:val="single" w:sz="4" w:space="0" w:color="auto"/>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K</w:t>
            </w:r>
          </w:p>
        </w:tc>
        <w:tc>
          <w:tcPr>
            <w:tcW w:w="5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2/28/2007</w:t>
            </w:r>
          </w:p>
        </w:tc>
        <w:tc>
          <w:tcPr>
            <w:tcW w:w="488"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303"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21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rPr>
                <w:rFonts w:eastAsia="Times New Roman"/>
                <w:bCs w:val="0"/>
                <w:color w:val="000000"/>
              </w:rPr>
            </w:pPr>
            <w:r w:rsidRPr="00133FAB">
              <w:rPr>
                <w:rFonts w:eastAsia="Times New Roman"/>
                <w:bCs w:val="0"/>
                <w:color w:val="000000"/>
              </w:rPr>
              <w:t>Added Figure 1 and updated bioavailability background limits in Table A, ECO C17840</w:t>
            </w:r>
          </w:p>
        </w:tc>
        <w:tc>
          <w:tcPr>
            <w:tcW w:w="851"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N/A</w:t>
            </w:r>
          </w:p>
        </w:tc>
      </w:tr>
      <w:tr w:rsidR="00133FAB" w:rsidRPr="00133FAB" w:rsidTr="00133FAB">
        <w:trPr>
          <w:cantSplit/>
          <w:trHeight w:val="564"/>
        </w:trPr>
        <w:tc>
          <w:tcPr>
            <w:tcW w:w="745" w:type="pct"/>
            <w:tcBorders>
              <w:top w:val="nil"/>
              <w:left w:val="single" w:sz="4" w:space="0" w:color="auto"/>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lastRenderedPageBreak/>
              <w:t>L</w:t>
            </w:r>
          </w:p>
        </w:tc>
        <w:tc>
          <w:tcPr>
            <w:tcW w:w="5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2/12/2008</w:t>
            </w:r>
          </w:p>
        </w:tc>
        <w:tc>
          <w:tcPr>
            <w:tcW w:w="488"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303"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21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rPr>
                <w:rFonts w:eastAsia="Times New Roman"/>
                <w:bCs w:val="0"/>
                <w:color w:val="000000"/>
              </w:rPr>
            </w:pPr>
            <w:r w:rsidRPr="00133FAB">
              <w:rPr>
                <w:rFonts w:eastAsia="Times New Roman"/>
                <w:bCs w:val="0"/>
                <w:color w:val="000000"/>
              </w:rPr>
              <w:t>Added policy and additional restricted substances, ECO  C22395</w:t>
            </w:r>
          </w:p>
        </w:tc>
        <w:tc>
          <w:tcPr>
            <w:tcW w:w="851"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N/A</w:t>
            </w:r>
          </w:p>
        </w:tc>
      </w:tr>
      <w:tr w:rsidR="00133FAB" w:rsidRPr="00133FAB" w:rsidTr="00133FAB">
        <w:trPr>
          <w:cantSplit/>
          <w:trHeight w:val="288"/>
        </w:trPr>
        <w:tc>
          <w:tcPr>
            <w:tcW w:w="745" w:type="pct"/>
            <w:tcBorders>
              <w:top w:val="nil"/>
              <w:left w:val="single" w:sz="4" w:space="0" w:color="auto"/>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M</w:t>
            </w:r>
          </w:p>
        </w:tc>
        <w:tc>
          <w:tcPr>
            <w:tcW w:w="5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3/3/2008</w:t>
            </w:r>
          </w:p>
        </w:tc>
        <w:tc>
          <w:tcPr>
            <w:tcW w:w="488"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303"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21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rPr>
                <w:rFonts w:eastAsia="Times New Roman"/>
                <w:bCs w:val="0"/>
                <w:color w:val="000000"/>
              </w:rPr>
            </w:pPr>
            <w:r w:rsidRPr="00133FAB">
              <w:rPr>
                <w:rFonts w:eastAsia="Times New Roman"/>
                <w:bCs w:val="0"/>
                <w:color w:val="000000"/>
              </w:rPr>
              <w:t>Corrected formatting error , ECO  C23288</w:t>
            </w:r>
          </w:p>
        </w:tc>
        <w:tc>
          <w:tcPr>
            <w:tcW w:w="851"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N/A</w:t>
            </w:r>
          </w:p>
        </w:tc>
      </w:tr>
      <w:tr w:rsidR="00133FAB" w:rsidRPr="00133FAB" w:rsidTr="00133FAB">
        <w:trPr>
          <w:cantSplit/>
          <w:trHeight w:val="1116"/>
        </w:trPr>
        <w:tc>
          <w:tcPr>
            <w:tcW w:w="745" w:type="pct"/>
            <w:tcBorders>
              <w:top w:val="nil"/>
              <w:left w:val="single" w:sz="4" w:space="0" w:color="auto"/>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N</w:t>
            </w:r>
          </w:p>
        </w:tc>
        <w:tc>
          <w:tcPr>
            <w:tcW w:w="5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4/30/2008</w:t>
            </w:r>
          </w:p>
        </w:tc>
        <w:tc>
          <w:tcPr>
            <w:tcW w:w="488"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303"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21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rPr>
                <w:rFonts w:eastAsia="Times New Roman"/>
                <w:bCs w:val="0"/>
                <w:color w:val="000000"/>
              </w:rPr>
            </w:pPr>
            <w:r w:rsidRPr="00133FAB">
              <w:rPr>
                <w:rFonts w:eastAsia="Times New Roman"/>
                <w:bCs w:val="0"/>
                <w:color w:val="000000"/>
              </w:rPr>
              <w:t>Added PAHs and additional phthalates, to restricted substances Table A, updated Deca-BDE regulation requirement, moved PFOA from Table A to Table B, and updated phthalate free products list, ECO  C23932</w:t>
            </w:r>
          </w:p>
        </w:tc>
        <w:tc>
          <w:tcPr>
            <w:tcW w:w="851"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N/A</w:t>
            </w:r>
          </w:p>
        </w:tc>
      </w:tr>
      <w:tr w:rsidR="00133FAB" w:rsidRPr="00133FAB" w:rsidTr="00133FAB">
        <w:trPr>
          <w:cantSplit/>
          <w:trHeight w:val="1116"/>
        </w:trPr>
        <w:tc>
          <w:tcPr>
            <w:tcW w:w="745" w:type="pct"/>
            <w:tcBorders>
              <w:top w:val="nil"/>
              <w:left w:val="single" w:sz="4" w:space="0" w:color="auto"/>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P</w:t>
            </w:r>
          </w:p>
        </w:tc>
        <w:tc>
          <w:tcPr>
            <w:tcW w:w="5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2/20/2009</w:t>
            </w:r>
          </w:p>
        </w:tc>
        <w:tc>
          <w:tcPr>
            <w:tcW w:w="488"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303"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w:t>
            </w:r>
          </w:p>
        </w:tc>
        <w:tc>
          <w:tcPr>
            <w:tcW w:w="21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rPr>
                <w:rFonts w:eastAsia="Times New Roman"/>
                <w:bCs w:val="0"/>
                <w:color w:val="000000"/>
              </w:rPr>
            </w:pPr>
            <w:r w:rsidRPr="00133FAB">
              <w:rPr>
                <w:rFonts w:eastAsia="Times New Roman"/>
                <w:bCs w:val="0"/>
                <w:color w:val="000000"/>
              </w:rPr>
              <w:t>Updated description of PAH restriction, updated regulatory basis for lead in Table A, updated phase out schedule, and added microphone controller and marketing or promotional items to Note A3 ECO  C26688</w:t>
            </w:r>
          </w:p>
        </w:tc>
        <w:tc>
          <w:tcPr>
            <w:tcW w:w="851"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N/A</w:t>
            </w:r>
          </w:p>
        </w:tc>
      </w:tr>
      <w:tr w:rsidR="00133FAB" w:rsidRPr="00133FAB" w:rsidTr="00133FAB">
        <w:trPr>
          <w:cantSplit/>
          <w:trHeight w:val="1116"/>
        </w:trPr>
        <w:tc>
          <w:tcPr>
            <w:tcW w:w="745" w:type="pct"/>
            <w:tcBorders>
              <w:top w:val="nil"/>
              <w:left w:val="single" w:sz="4" w:space="0" w:color="auto"/>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Q</w:t>
            </w:r>
          </w:p>
        </w:tc>
        <w:tc>
          <w:tcPr>
            <w:tcW w:w="5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4/15/2009</w:t>
            </w:r>
          </w:p>
        </w:tc>
        <w:tc>
          <w:tcPr>
            <w:tcW w:w="488"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A, B, C</w:t>
            </w:r>
          </w:p>
        </w:tc>
        <w:tc>
          <w:tcPr>
            <w:tcW w:w="303"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All</w:t>
            </w:r>
          </w:p>
        </w:tc>
        <w:tc>
          <w:tcPr>
            <w:tcW w:w="2106"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rPr>
                <w:rFonts w:eastAsia="Times New Roman"/>
                <w:bCs w:val="0"/>
                <w:color w:val="000000"/>
              </w:rPr>
            </w:pPr>
            <w:r w:rsidRPr="00133FAB">
              <w:rPr>
                <w:rFonts w:eastAsia="Times New Roman"/>
                <w:bCs w:val="0"/>
                <w:color w:val="000000"/>
              </w:rPr>
              <w:t>Updated PAH limits to apply only to GS marked products; updated substances in Table A and Table B to align with JIG Ed 2.0</w:t>
            </w:r>
            <w:r w:rsidR="007819D6">
              <w:rPr>
                <w:rFonts w:eastAsia="Times New Roman"/>
                <w:bCs w:val="0"/>
                <w:color w:val="000000"/>
              </w:rPr>
              <w:t>, delete section D (substance phase out),</w:t>
            </w:r>
            <w:r w:rsidRPr="00133FAB">
              <w:rPr>
                <w:rFonts w:eastAsia="Times New Roman"/>
                <w:bCs w:val="0"/>
                <w:color w:val="000000"/>
              </w:rPr>
              <w:t xml:space="preserve"> and reformat</w:t>
            </w:r>
            <w:r w:rsidR="007819D6">
              <w:rPr>
                <w:rFonts w:eastAsia="Times New Roman"/>
                <w:bCs w:val="0"/>
                <w:color w:val="000000"/>
              </w:rPr>
              <w:t xml:space="preserve"> doc.</w:t>
            </w:r>
          </w:p>
        </w:tc>
        <w:tc>
          <w:tcPr>
            <w:tcW w:w="851" w:type="pct"/>
            <w:tcBorders>
              <w:top w:val="nil"/>
              <w:left w:val="nil"/>
              <w:bottom w:val="single" w:sz="4" w:space="0" w:color="auto"/>
              <w:right w:val="single" w:sz="4" w:space="0" w:color="auto"/>
            </w:tcBorders>
            <w:shd w:val="clear" w:color="auto" w:fill="auto"/>
            <w:vAlign w:val="bottom"/>
            <w:hideMark/>
          </w:tcPr>
          <w:p w:rsidR="00133FAB" w:rsidRPr="00133FAB" w:rsidRDefault="00133FAB" w:rsidP="00133FAB">
            <w:pPr>
              <w:spacing w:before="0" w:after="0" w:line="240" w:lineRule="auto"/>
              <w:jc w:val="center"/>
              <w:rPr>
                <w:rFonts w:eastAsia="Times New Roman"/>
                <w:bCs w:val="0"/>
                <w:color w:val="000000"/>
              </w:rPr>
            </w:pPr>
            <w:r w:rsidRPr="00133FAB">
              <w:rPr>
                <w:rFonts w:eastAsia="Times New Roman"/>
                <w:bCs w:val="0"/>
                <w:color w:val="000000"/>
              </w:rPr>
              <w:t>Joan Krajewski, Sr. Director of Compliance and Sustainability</w:t>
            </w:r>
          </w:p>
        </w:tc>
      </w:tr>
    </w:tbl>
    <w:p w:rsidR="00133FAB" w:rsidRPr="000F6821" w:rsidRDefault="00133FAB" w:rsidP="000F6821">
      <w:pPr>
        <w:jc w:val="center"/>
        <w:rPr>
          <w:b/>
          <w:sz w:val="24"/>
          <w:szCs w:val="24"/>
        </w:rPr>
      </w:pPr>
    </w:p>
    <w:p w:rsidR="00C16E7B" w:rsidRDefault="00C16E7B">
      <w:pPr>
        <w:spacing w:after="0" w:line="240" w:lineRule="auto"/>
        <w:rPr>
          <w:b/>
          <w:bCs w:val="0"/>
        </w:rPr>
      </w:pPr>
    </w:p>
    <w:bookmarkEnd w:id="11"/>
    <w:p w:rsidR="00E05EAE" w:rsidRPr="000F6821" w:rsidRDefault="00E05EAE" w:rsidP="000F6821">
      <w:pPr>
        <w:spacing w:after="0" w:line="240" w:lineRule="auto"/>
        <w:rPr>
          <w:rFonts w:eastAsia="MS Gothic"/>
          <w:b/>
          <w:bCs w:val="0"/>
          <w:color w:val="365F91"/>
          <w:sz w:val="28"/>
          <w:szCs w:val="28"/>
          <w:lang w:eastAsia="ja-JP"/>
        </w:rPr>
        <w:sectPr w:rsidR="00E05EAE" w:rsidRPr="000F6821" w:rsidSect="002701F1">
          <w:pgSz w:w="12240" w:h="15840" w:code="1"/>
          <w:pgMar w:top="1440" w:right="1440" w:bottom="1440" w:left="1080" w:header="720" w:footer="864" w:gutter="0"/>
          <w:cols w:space="720"/>
          <w:docGrid w:linePitch="299"/>
        </w:sectPr>
      </w:pPr>
    </w:p>
    <w:tbl>
      <w:tblPr>
        <w:tblpPr w:leftFromText="180" w:rightFromText="180" w:vertAnchor="page" w:horzAnchor="margin" w:tblpY="1642"/>
        <w:tblW w:w="958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1E0"/>
      </w:tblPr>
      <w:tblGrid>
        <w:gridCol w:w="4428"/>
        <w:gridCol w:w="5160"/>
      </w:tblGrid>
      <w:tr w:rsidR="00DD3EB1" w:rsidRPr="00165BB7" w:rsidTr="00DD3EB1">
        <w:trPr>
          <w:trHeight w:val="314"/>
        </w:trPr>
        <w:tc>
          <w:tcPr>
            <w:tcW w:w="9588" w:type="dxa"/>
            <w:gridSpan w:val="2"/>
            <w:shd w:val="clear" w:color="auto" w:fill="4F6228" w:themeFill="accent3" w:themeFillShade="80"/>
          </w:tcPr>
          <w:p w:rsidR="00DD3EB1" w:rsidRPr="00A302DB" w:rsidRDefault="00DD3EB1" w:rsidP="00DD3EB1">
            <w:pPr>
              <w:tabs>
                <w:tab w:val="left" w:pos="590"/>
                <w:tab w:val="center" w:pos="4686"/>
              </w:tabs>
              <w:rPr>
                <w:b/>
                <w:smallCaps/>
                <w:color w:val="FFFFFF" w:themeColor="background1"/>
                <w:sz w:val="30"/>
                <w:szCs w:val="30"/>
              </w:rPr>
            </w:pPr>
            <w:r>
              <w:rPr>
                <w:b/>
                <w:smallCaps/>
                <w:sz w:val="30"/>
                <w:szCs w:val="30"/>
              </w:rPr>
              <w:lastRenderedPageBreak/>
              <w:tab/>
            </w:r>
            <w:r>
              <w:rPr>
                <w:b/>
                <w:smallCaps/>
                <w:sz w:val="30"/>
                <w:szCs w:val="30"/>
              </w:rPr>
              <w:tab/>
            </w:r>
            <w:r w:rsidRPr="00A302DB">
              <w:rPr>
                <w:b/>
                <w:smallCaps/>
                <w:color w:val="FFFFFF" w:themeColor="background1"/>
                <w:sz w:val="30"/>
                <w:szCs w:val="30"/>
              </w:rPr>
              <w:t>Document Control</w:t>
            </w:r>
          </w:p>
          <w:p w:rsidR="00DD3EB1" w:rsidRPr="00165BB7" w:rsidRDefault="00DD3EB1" w:rsidP="00DD3EB1">
            <w:pPr>
              <w:jc w:val="center"/>
              <w:rPr>
                <w:b/>
                <w:smallCaps/>
                <w:sz w:val="30"/>
                <w:szCs w:val="30"/>
              </w:rPr>
            </w:pPr>
            <w:r w:rsidRPr="00A302DB">
              <w:rPr>
                <w:b/>
                <w:smallCaps/>
                <w:color w:val="FFFFFF" w:themeColor="background1"/>
                <w:sz w:val="30"/>
                <w:szCs w:val="30"/>
              </w:rPr>
              <w:t>Standard Operating Procedure</w:t>
            </w:r>
          </w:p>
        </w:tc>
      </w:tr>
      <w:tr w:rsidR="00DD3EB1" w:rsidRPr="00165BB7" w:rsidTr="00DD3EB1">
        <w:trPr>
          <w:cantSplit/>
          <w:trHeight w:val="467"/>
        </w:trPr>
        <w:tc>
          <w:tcPr>
            <w:tcW w:w="4428" w:type="dxa"/>
            <w:vMerge w:val="restart"/>
          </w:tcPr>
          <w:p w:rsidR="00DD3EB1" w:rsidRPr="00165BB7" w:rsidRDefault="00DD3EB1" w:rsidP="00DD3EB1">
            <w:r w:rsidRPr="00165BB7">
              <w:t>Document Owner:</w:t>
            </w:r>
          </w:p>
          <w:p w:rsidR="00DD3EB1" w:rsidRPr="00165BB7" w:rsidRDefault="00DD3EB1" w:rsidP="00DD3EB1">
            <w:r>
              <w:t>Sr. Director of Compliance &amp; Sustainability (Director)</w:t>
            </w:r>
          </w:p>
        </w:tc>
        <w:tc>
          <w:tcPr>
            <w:tcW w:w="5160" w:type="dxa"/>
          </w:tcPr>
          <w:p w:rsidR="00DD3EB1" w:rsidRPr="00E90ABB" w:rsidRDefault="00DD3EB1" w:rsidP="00DD3EB1">
            <w:pPr>
              <w:rPr>
                <w:b/>
                <w:bCs w:val="0"/>
              </w:rPr>
            </w:pPr>
            <w:r w:rsidRPr="00165BB7">
              <w:rPr>
                <w:b/>
              </w:rPr>
              <w:t>Approval:</w:t>
            </w:r>
            <w:r w:rsidRPr="00165BB7">
              <w:t xml:space="preserve">  </w:t>
            </w:r>
            <w:r w:rsidRPr="00E90ABB">
              <w:rPr>
                <w:b/>
              </w:rPr>
              <w:t xml:space="preserve"> Joan Krajewski</w:t>
            </w:r>
          </w:p>
          <w:p w:rsidR="00DD3EB1" w:rsidRPr="002701F1" w:rsidRDefault="00DD3EB1" w:rsidP="00DD3EB1">
            <w:pPr>
              <w:rPr>
                <w:color w:val="1F497D"/>
              </w:rPr>
            </w:pPr>
            <w:r w:rsidRPr="00E90ABB">
              <w:t>Sr. Director of Compliance and Sustainability</w:t>
            </w:r>
          </w:p>
        </w:tc>
      </w:tr>
      <w:tr w:rsidR="00DD3EB1" w:rsidRPr="00165BB7" w:rsidTr="00DD3EB1">
        <w:trPr>
          <w:cantSplit/>
          <w:trHeight w:val="520"/>
        </w:trPr>
        <w:tc>
          <w:tcPr>
            <w:tcW w:w="4428" w:type="dxa"/>
            <w:vMerge/>
          </w:tcPr>
          <w:p w:rsidR="00DD3EB1" w:rsidRPr="00165BB7" w:rsidRDefault="00DD3EB1" w:rsidP="00DD3EB1"/>
        </w:tc>
        <w:tc>
          <w:tcPr>
            <w:tcW w:w="5160" w:type="dxa"/>
          </w:tcPr>
          <w:p w:rsidR="00DD3EB1" w:rsidRPr="00165BB7" w:rsidRDefault="00DD3EB1" w:rsidP="00DD3EB1">
            <w:pPr>
              <w:rPr>
                <w:b/>
              </w:rPr>
            </w:pPr>
            <w:r w:rsidRPr="00165BB7">
              <w:rPr>
                <w:b/>
              </w:rPr>
              <w:t>Signature:</w:t>
            </w:r>
            <w:r>
              <w:rPr>
                <w:b/>
              </w:rPr>
              <w:t xml:space="preserve"> </w:t>
            </w:r>
            <w:r w:rsidRPr="00716AEC">
              <w:t xml:space="preserve">On file in office of </w:t>
            </w:r>
            <w:r>
              <w:t>Director</w:t>
            </w:r>
          </w:p>
        </w:tc>
      </w:tr>
      <w:tr w:rsidR="00DD3EB1" w:rsidRPr="00165BB7" w:rsidTr="00DD3EB1">
        <w:trPr>
          <w:cantSplit/>
          <w:trHeight w:val="431"/>
        </w:trPr>
        <w:tc>
          <w:tcPr>
            <w:tcW w:w="4428" w:type="dxa"/>
            <w:vMerge/>
          </w:tcPr>
          <w:p w:rsidR="00DD3EB1" w:rsidRPr="00165BB7" w:rsidRDefault="00DD3EB1" w:rsidP="00DD3EB1"/>
        </w:tc>
        <w:tc>
          <w:tcPr>
            <w:tcW w:w="5160" w:type="dxa"/>
          </w:tcPr>
          <w:p w:rsidR="00DD3EB1" w:rsidRPr="00165BB7" w:rsidRDefault="00DD3EB1" w:rsidP="00DD3EB1">
            <w:pPr>
              <w:rPr>
                <w:b/>
              </w:rPr>
            </w:pPr>
            <w:r w:rsidRPr="00165BB7">
              <w:rPr>
                <w:b/>
              </w:rPr>
              <w:t xml:space="preserve">Approval Date:  </w:t>
            </w:r>
            <w:r w:rsidR="00E81FA5">
              <w:rPr>
                <w:b/>
              </w:rPr>
              <w:t>5/27/09</w:t>
            </w:r>
          </w:p>
        </w:tc>
      </w:tr>
      <w:tr w:rsidR="00DD3EB1" w:rsidRPr="00165BB7" w:rsidTr="00DD3EB1">
        <w:trPr>
          <w:trHeight w:val="1529"/>
        </w:trPr>
        <w:tc>
          <w:tcPr>
            <w:tcW w:w="9588" w:type="dxa"/>
            <w:gridSpan w:val="2"/>
          </w:tcPr>
          <w:p w:rsidR="00DD3EB1" w:rsidRPr="00165BB7" w:rsidRDefault="00DD3EB1" w:rsidP="00DD3EB1">
            <w:r w:rsidRPr="00165BB7">
              <w:rPr>
                <w:b/>
              </w:rPr>
              <w:t xml:space="preserve">Update Requirements:  </w:t>
            </w:r>
            <w:r w:rsidRPr="00165BB7">
              <w:t xml:space="preserve">The </w:t>
            </w:r>
            <w:r>
              <w:t>Director</w:t>
            </w:r>
            <w:r w:rsidRPr="00165BB7">
              <w:t xml:space="preserve"> </w:t>
            </w:r>
            <w:r>
              <w:t xml:space="preserve">or its designee </w:t>
            </w:r>
            <w:r w:rsidRPr="00165BB7">
              <w:t xml:space="preserve">shall maintain this procedure.  This procedure must be reviewed and approved annually.  This document and its revisions shall remain current for no more than one year from the approval date.  The </w:t>
            </w:r>
            <w:r>
              <w:t>Director</w:t>
            </w:r>
            <w:r w:rsidRPr="00165BB7">
              <w:t xml:space="preserve"> must retain a log of document history with this procedure.</w:t>
            </w:r>
          </w:p>
        </w:tc>
      </w:tr>
      <w:tr w:rsidR="00DD3EB1" w:rsidRPr="00165BB7" w:rsidTr="00DD3EB1">
        <w:trPr>
          <w:trHeight w:val="152"/>
        </w:trPr>
        <w:tc>
          <w:tcPr>
            <w:tcW w:w="9588" w:type="dxa"/>
            <w:gridSpan w:val="2"/>
            <w:shd w:val="clear" w:color="auto" w:fill="4F6228" w:themeFill="accent3" w:themeFillShade="80"/>
          </w:tcPr>
          <w:p w:rsidR="00DD3EB1" w:rsidRPr="00A302DB" w:rsidRDefault="00DD3EB1" w:rsidP="00DD3EB1">
            <w:pPr>
              <w:tabs>
                <w:tab w:val="left" w:pos="2670"/>
                <w:tab w:val="center" w:pos="4320"/>
              </w:tabs>
              <w:rPr>
                <w:color w:val="FFFFFF" w:themeColor="background1"/>
              </w:rPr>
            </w:pPr>
            <w:r w:rsidRPr="00A302DB">
              <w:rPr>
                <w:b/>
                <w:color w:val="4F6228" w:themeColor="accent3" w:themeShade="80"/>
              </w:rPr>
              <w:tab/>
            </w:r>
            <w:r w:rsidRPr="00A302DB">
              <w:rPr>
                <w:b/>
                <w:shd w:val="clear" w:color="auto" w:fill="4F6228" w:themeFill="accent3" w:themeFillShade="80"/>
              </w:rPr>
              <w:tab/>
            </w:r>
            <w:r w:rsidRPr="00A302DB">
              <w:rPr>
                <w:b/>
                <w:color w:val="FFFFFF" w:themeColor="background1"/>
                <w:shd w:val="clear" w:color="auto" w:fill="4F6228" w:themeFill="accent3" w:themeFillShade="80"/>
              </w:rPr>
              <w:t>References</w:t>
            </w:r>
          </w:p>
        </w:tc>
      </w:tr>
      <w:tr w:rsidR="00DD3EB1" w:rsidRPr="00165BB7" w:rsidTr="00DD3EB1">
        <w:trPr>
          <w:trHeight w:val="170"/>
        </w:trPr>
        <w:tc>
          <w:tcPr>
            <w:tcW w:w="9588" w:type="dxa"/>
            <w:gridSpan w:val="2"/>
            <w:tcBorders>
              <w:bottom w:val="single" w:sz="4" w:space="0" w:color="4F6228" w:themeColor="accent3" w:themeShade="80"/>
            </w:tcBorders>
          </w:tcPr>
          <w:p w:rsidR="00DD3EB1" w:rsidRPr="00B95009" w:rsidRDefault="00DD3EB1" w:rsidP="00DD3EB1">
            <w:pPr>
              <w:ind w:left="360" w:hanging="360"/>
            </w:pPr>
            <w:r w:rsidRPr="00B95009">
              <w:t xml:space="preserve">1.   Microsoft </w:t>
            </w:r>
            <w:r w:rsidR="00087572">
              <w:t>Environmental Documents</w:t>
            </w:r>
          </w:p>
          <w:p w:rsidR="002C4C9D" w:rsidRDefault="00DD3EB1" w:rsidP="002C4C9D">
            <w:pPr>
              <w:pStyle w:val="ListParagraph"/>
              <w:numPr>
                <w:ilvl w:val="0"/>
                <w:numId w:val="29"/>
              </w:numPr>
              <w:spacing w:after="0" w:line="100" w:lineRule="atLeast"/>
              <w:rPr>
                <w:rFonts w:ascii="Arial" w:hAnsi="Arial" w:cs="Arial"/>
              </w:rPr>
            </w:pPr>
            <w:r w:rsidRPr="002701F1">
              <w:rPr>
                <w:rFonts w:ascii="Arial" w:hAnsi="Arial" w:cs="Arial"/>
              </w:rPr>
              <w:t>H00642: Restricted Substance Control System</w:t>
            </w:r>
          </w:p>
          <w:p w:rsidR="002C4C9D" w:rsidRDefault="00DD3EB1" w:rsidP="002C4C9D">
            <w:pPr>
              <w:pStyle w:val="ListParagraph"/>
              <w:numPr>
                <w:ilvl w:val="0"/>
                <w:numId w:val="29"/>
              </w:numPr>
              <w:spacing w:after="0" w:line="100" w:lineRule="atLeast"/>
              <w:rPr>
                <w:rFonts w:ascii="Arial" w:hAnsi="Arial" w:cs="Arial"/>
              </w:rPr>
            </w:pPr>
            <w:r w:rsidRPr="002701F1">
              <w:rPr>
                <w:rFonts w:ascii="Arial" w:hAnsi="Arial" w:cs="Arial"/>
              </w:rPr>
              <w:t>H02446: Microsoft Analytical Laboratory Approval Process and Testing Requirements</w:t>
            </w:r>
          </w:p>
          <w:p w:rsidR="002C4C9D" w:rsidRDefault="00DD3EB1" w:rsidP="002C4C9D">
            <w:pPr>
              <w:pStyle w:val="ListParagraph"/>
              <w:numPr>
                <w:ilvl w:val="0"/>
                <w:numId w:val="29"/>
              </w:numPr>
              <w:spacing w:after="0" w:line="100" w:lineRule="atLeast"/>
              <w:rPr>
                <w:rFonts w:ascii="Arial" w:hAnsi="Arial" w:cs="Arial"/>
              </w:rPr>
            </w:pPr>
            <w:r w:rsidRPr="002701F1">
              <w:rPr>
                <w:rFonts w:ascii="Arial" w:hAnsi="Arial" w:cs="Arial"/>
              </w:rPr>
              <w:t>H02462: Environmental Statement and Marking Specification for Microsoft Hardware Products</w:t>
            </w:r>
          </w:p>
          <w:p w:rsidR="002C4C9D" w:rsidRDefault="00DD3EB1" w:rsidP="002C4C9D">
            <w:pPr>
              <w:pStyle w:val="ListParagraph"/>
              <w:numPr>
                <w:ilvl w:val="0"/>
                <w:numId w:val="29"/>
              </w:numPr>
              <w:spacing w:after="0" w:line="100" w:lineRule="atLeast"/>
              <w:rPr>
                <w:rFonts w:ascii="Arial" w:hAnsi="Arial" w:cs="Arial"/>
              </w:rPr>
            </w:pPr>
            <w:r w:rsidRPr="002701F1">
              <w:rPr>
                <w:rFonts w:ascii="Arial" w:hAnsi="Arial" w:cs="Arial"/>
              </w:rPr>
              <w:t>H08224: Battery Specification for Environmental and Safety Requirements</w:t>
            </w:r>
          </w:p>
          <w:p w:rsidR="002C4C9D" w:rsidRDefault="00DD3EB1" w:rsidP="002C4C9D">
            <w:pPr>
              <w:pStyle w:val="ListParagraph"/>
              <w:numPr>
                <w:ilvl w:val="0"/>
                <w:numId w:val="29"/>
              </w:numPr>
              <w:spacing w:line="100" w:lineRule="atLeast"/>
              <w:rPr>
                <w:rFonts w:ascii="Arial" w:hAnsi="Arial"/>
                <w:iCs/>
              </w:rPr>
            </w:pPr>
            <w:r w:rsidRPr="002701F1">
              <w:rPr>
                <w:rFonts w:ascii="Arial" w:hAnsi="Arial" w:cs="Arial"/>
              </w:rPr>
              <w:t>S002689: General Specification for Vendor Conformance to Environmental Requirements for Packaging Materials</w:t>
            </w:r>
          </w:p>
          <w:p w:rsidR="002C4C9D" w:rsidRDefault="004A5729" w:rsidP="002C4C9D">
            <w:pPr>
              <w:pStyle w:val="SOP-Heading2"/>
              <w:numPr>
                <w:ilvl w:val="0"/>
                <w:numId w:val="28"/>
              </w:numPr>
              <w:tabs>
                <w:tab w:val="left" w:pos="360"/>
              </w:tabs>
              <w:ind w:left="0" w:firstLine="0"/>
            </w:pPr>
            <w:r>
              <w:t>External</w:t>
            </w:r>
            <w:r w:rsidR="00087572">
              <w:t xml:space="preserve"> Environmental Document</w:t>
            </w:r>
          </w:p>
          <w:p w:rsidR="002C4C9D" w:rsidRDefault="004A5729" w:rsidP="002C4C9D">
            <w:pPr>
              <w:pStyle w:val="SOP-Heading2"/>
              <w:numPr>
                <w:ilvl w:val="0"/>
                <w:numId w:val="30"/>
              </w:numPr>
              <w:tabs>
                <w:tab w:val="left" w:pos="360"/>
              </w:tabs>
            </w:pPr>
            <w:r>
              <w:t>Joint Industry Guide Edition 2.0</w:t>
            </w:r>
            <w:r w:rsidR="00087572">
              <w:t>(JIG 101 Ed 2.0)</w:t>
            </w:r>
          </w:p>
        </w:tc>
      </w:tr>
      <w:tr w:rsidR="00DD3EB1" w:rsidRPr="00165BB7" w:rsidTr="00DD3EB1">
        <w:trPr>
          <w:trHeight w:val="170"/>
        </w:trPr>
        <w:tc>
          <w:tcPr>
            <w:tcW w:w="9588" w:type="dxa"/>
            <w:gridSpan w:val="2"/>
            <w:shd w:val="clear" w:color="auto" w:fill="4F6228" w:themeFill="accent3" w:themeFillShade="80"/>
          </w:tcPr>
          <w:p w:rsidR="00DD3EB1" w:rsidRPr="00A302DB" w:rsidRDefault="00DD3EB1" w:rsidP="00DD3EB1">
            <w:pPr>
              <w:tabs>
                <w:tab w:val="left" w:pos="3242"/>
                <w:tab w:val="center" w:pos="4686"/>
              </w:tabs>
              <w:jc w:val="center"/>
              <w:rPr>
                <w:color w:val="FFFFFF" w:themeColor="background1"/>
              </w:rPr>
            </w:pPr>
            <w:r w:rsidRPr="00A302DB">
              <w:rPr>
                <w:b/>
                <w:color w:val="FFFFFF" w:themeColor="background1"/>
              </w:rPr>
              <w:t>Attachments</w:t>
            </w:r>
          </w:p>
        </w:tc>
      </w:tr>
      <w:tr w:rsidR="00DD3EB1" w:rsidRPr="00165BB7" w:rsidTr="00DD3EB1">
        <w:trPr>
          <w:trHeight w:val="170"/>
        </w:trPr>
        <w:tc>
          <w:tcPr>
            <w:tcW w:w="9588" w:type="dxa"/>
            <w:gridSpan w:val="2"/>
            <w:tcBorders>
              <w:bottom w:val="single" w:sz="4" w:space="0" w:color="4F6228" w:themeColor="accent3" w:themeShade="80"/>
            </w:tcBorders>
          </w:tcPr>
          <w:p w:rsidR="00DD3EB1" w:rsidRPr="00A921DF" w:rsidRDefault="00DD3EB1" w:rsidP="007417A7">
            <w:pPr>
              <w:pStyle w:val="ListParagraph"/>
              <w:numPr>
                <w:ilvl w:val="0"/>
                <w:numId w:val="6"/>
              </w:numPr>
              <w:rPr>
                <w:rFonts w:ascii="Arial" w:hAnsi="Arial"/>
              </w:rPr>
            </w:pPr>
            <w:r>
              <w:rPr>
                <w:rFonts w:ascii="Arial" w:hAnsi="Arial"/>
              </w:rPr>
              <w:t>N/A</w:t>
            </w:r>
          </w:p>
        </w:tc>
      </w:tr>
      <w:tr w:rsidR="00DD3EB1" w:rsidRPr="00165BB7" w:rsidTr="00DD3EB1">
        <w:trPr>
          <w:trHeight w:val="170"/>
        </w:trPr>
        <w:tc>
          <w:tcPr>
            <w:tcW w:w="9588" w:type="dxa"/>
            <w:gridSpan w:val="2"/>
            <w:shd w:val="clear" w:color="auto" w:fill="4F6228" w:themeFill="accent3" w:themeFillShade="80"/>
          </w:tcPr>
          <w:p w:rsidR="00DD3EB1" w:rsidRPr="00A302DB" w:rsidRDefault="00DD3EB1" w:rsidP="00DD3EB1">
            <w:pPr>
              <w:ind w:left="360" w:hanging="360"/>
              <w:jc w:val="center"/>
              <w:rPr>
                <w:b/>
                <w:color w:val="FFFFFF" w:themeColor="background1"/>
              </w:rPr>
            </w:pPr>
            <w:r w:rsidRPr="00A302DB">
              <w:rPr>
                <w:b/>
                <w:color w:val="FFFFFF" w:themeColor="background1"/>
              </w:rPr>
              <w:t>Authorized Distribution List</w:t>
            </w:r>
          </w:p>
        </w:tc>
      </w:tr>
      <w:tr w:rsidR="00DD3EB1" w:rsidRPr="00165BB7" w:rsidTr="00DD3EB1">
        <w:trPr>
          <w:trHeight w:val="170"/>
        </w:trPr>
        <w:tc>
          <w:tcPr>
            <w:tcW w:w="9588" w:type="dxa"/>
            <w:gridSpan w:val="2"/>
          </w:tcPr>
          <w:p w:rsidR="00DD3EB1" w:rsidRPr="00904D1C" w:rsidRDefault="004A5729" w:rsidP="00DD3EB1">
            <w:pPr>
              <w:ind w:left="360" w:hanging="360"/>
              <w:rPr>
                <w:b/>
              </w:rPr>
            </w:pPr>
            <w:r>
              <w:rPr>
                <w:b/>
              </w:rPr>
              <w:t>External All</w:t>
            </w:r>
          </w:p>
        </w:tc>
      </w:tr>
    </w:tbl>
    <w:p w:rsidR="00DD3EB1" w:rsidRDefault="00DD3EB1">
      <w:pPr>
        <w:pStyle w:val="TOCHeading"/>
      </w:pPr>
    </w:p>
    <w:sdt>
      <w:sdtPr>
        <w:rPr>
          <w:rFonts w:ascii="Calibri" w:eastAsiaTheme="minorHAnsi" w:hAnsi="Calibri"/>
          <w:b w:val="0"/>
          <w:bCs w:val="0"/>
          <w:color w:val="auto"/>
          <w:sz w:val="22"/>
          <w:szCs w:val="22"/>
        </w:rPr>
        <w:id w:val="5550324"/>
        <w:docPartObj>
          <w:docPartGallery w:val="Table of Contents"/>
          <w:docPartUnique/>
        </w:docPartObj>
      </w:sdtPr>
      <w:sdtEndPr>
        <w:rPr>
          <w:rFonts w:ascii="Arial" w:hAnsi="Arial"/>
          <w:bCs/>
        </w:rPr>
      </w:sdtEndPr>
      <w:sdtContent>
        <w:p w:rsidR="009B3B89" w:rsidRPr="004A5729" w:rsidRDefault="002C4C9D">
          <w:pPr>
            <w:pStyle w:val="TOCHeading"/>
            <w:rPr>
              <w:b w:val="0"/>
              <w:color w:val="auto"/>
            </w:rPr>
          </w:pPr>
          <w:r w:rsidRPr="002C4C9D">
            <w:rPr>
              <w:b w:val="0"/>
              <w:color w:val="auto"/>
            </w:rPr>
            <w:t>Table of Contents</w:t>
          </w:r>
        </w:p>
        <w:p w:rsidR="00AA4231" w:rsidRDefault="00534291">
          <w:pPr>
            <w:pStyle w:val="TOC1"/>
            <w:rPr>
              <w:rFonts w:asciiTheme="minorHAnsi" w:eastAsiaTheme="minorEastAsia" w:hAnsiTheme="minorHAnsi" w:cstheme="minorBidi"/>
              <w:b w:val="0"/>
              <w:bCs w:val="0"/>
              <w:caps w:val="0"/>
              <w:szCs w:val="22"/>
            </w:rPr>
          </w:pPr>
          <w:r w:rsidRPr="00534291">
            <w:rPr>
              <w:b w:val="0"/>
            </w:rPr>
            <w:fldChar w:fldCharType="begin"/>
          </w:r>
          <w:r w:rsidR="009B3B89" w:rsidRPr="006F5B7E">
            <w:rPr>
              <w:b w:val="0"/>
            </w:rPr>
            <w:instrText xml:space="preserve"> TOC \o "1-3" \h \z \u </w:instrText>
          </w:r>
          <w:r w:rsidRPr="00534291">
            <w:rPr>
              <w:b w:val="0"/>
            </w:rPr>
            <w:fldChar w:fldCharType="separate"/>
          </w:r>
          <w:hyperlink w:anchor="_Toc230423048" w:history="1">
            <w:r w:rsidR="00AA4231" w:rsidRPr="00F73DAB">
              <w:rPr>
                <w:rStyle w:val="Hyperlink"/>
              </w:rPr>
              <w:t>Document Scope</w:t>
            </w:r>
            <w:r w:rsidR="00AA4231">
              <w:rPr>
                <w:webHidden/>
              </w:rPr>
              <w:tab/>
            </w:r>
            <w:r>
              <w:rPr>
                <w:webHidden/>
              </w:rPr>
              <w:fldChar w:fldCharType="begin"/>
            </w:r>
            <w:r w:rsidR="00AA4231">
              <w:rPr>
                <w:webHidden/>
              </w:rPr>
              <w:instrText xml:space="preserve"> PAGEREF _Toc230423048 \h </w:instrText>
            </w:r>
            <w:r>
              <w:rPr>
                <w:webHidden/>
              </w:rPr>
            </w:r>
            <w:r>
              <w:rPr>
                <w:webHidden/>
              </w:rPr>
              <w:fldChar w:fldCharType="separate"/>
            </w:r>
            <w:r w:rsidR="008E0DD7">
              <w:rPr>
                <w:webHidden/>
              </w:rPr>
              <w:t>6</w:t>
            </w:r>
            <w:r>
              <w:rPr>
                <w:webHidden/>
              </w:rPr>
              <w:fldChar w:fldCharType="end"/>
            </w:r>
          </w:hyperlink>
        </w:p>
        <w:p w:rsidR="00AA4231" w:rsidRDefault="00534291">
          <w:pPr>
            <w:pStyle w:val="TOC1"/>
            <w:rPr>
              <w:rFonts w:asciiTheme="minorHAnsi" w:eastAsiaTheme="minorEastAsia" w:hAnsiTheme="minorHAnsi" w:cstheme="minorBidi"/>
              <w:b w:val="0"/>
              <w:bCs w:val="0"/>
              <w:caps w:val="0"/>
              <w:szCs w:val="22"/>
            </w:rPr>
          </w:pPr>
          <w:hyperlink w:anchor="_Toc230423050" w:history="1">
            <w:r w:rsidR="00AA4231" w:rsidRPr="00F73DAB">
              <w:rPr>
                <w:rStyle w:val="Hyperlink"/>
              </w:rPr>
              <w:t>Section A: Restricted Substances</w:t>
            </w:r>
            <w:r w:rsidR="00AA4231">
              <w:rPr>
                <w:webHidden/>
              </w:rPr>
              <w:tab/>
            </w:r>
            <w:r>
              <w:rPr>
                <w:webHidden/>
              </w:rPr>
              <w:fldChar w:fldCharType="begin"/>
            </w:r>
            <w:r w:rsidR="00AA4231">
              <w:rPr>
                <w:webHidden/>
              </w:rPr>
              <w:instrText xml:space="preserve"> PAGEREF _Toc230423050 \h </w:instrText>
            </w:r>
            <w:r>
              <w:rPr>
                <w:webHidden/>
              </w:rPr>
            </w:r>
            <w:r>
              <w:rPr>
                <w:webHidden/>
              </w:rPr>
              <w:fldChar w:fldCharType="separate"/>
            </w:r>
            <w:r w:rsidR="008E0DD7">
              <w:rPr>
                <w:webHidden/>
              </w:rPr>
              <w:t>8</w:t>
            </w:r>
            <w:r>
              <w:rPr>
                <w:webHidden/>
              </w:rPr>
              <w:fldChar w:fldCharType="end"/>
            </w:r>
          </w:hyperlink>
        </w:p>
        <w:p w:rsidR="00AA4231" w:rsidRDefault="00534291">
          <w:pPr>
            <w:pStyle w:val="TOC2"/>
            <w:rPr>
              <w:rFonts w:asciiTheme="minorHAnsi" w:eastAsiaTheme="minorEastAsia" w:hAnsiTheme="minorHAnsi" w:cstheme="minorBidi"/>
              <w:b w:val="0"/>
              <w:bCs w:val="0"/>
            </w:rPr>
          </w:pPr>
          <w:hyperlink w:anchor="_Toc230423051" w:history="1">
            <w:r w:rsidR="00AA4231" w:rsidRPr="00F73DAB">
              <w:rPr>
                <w:rStyle w:val="Hyperlink"/>
              </w:rPr>
              <w:t>Table A: Restricted Substances</w:t>
            </w:r>
            <w:r w:rsidR="00AA4231">
              <w:rPr>
                <w:webHidden/>
              </w:rPr>
              <w:tab/>
            </w:r>
            <w:r>
              <w:rPr>
                <w:webHidden/>
              </w:rPr>
              <w:fldChar w:fldCharType="begin"/>
            </w:r>
            <w:r w:rsidR="00AA4231">
              <w:rPr>
                <w:webHidden/>
              </w:rPr>
              <w:instrText xml:space="preserve"> PAGEREF _Toc230423051 \h </w:instrText>
            </w:r>
            <w:r>
              <w:rPr>
                <w:webHidden/>
              </w:rPr>
            </w:r>
            <w:r>
              <w:rPr>
                <w:webHidden/>
              </w:rPr>
              <w:fldChar w:fldCharType="separate"/>
            </w:r>
            <w:r w:rsidR="008E0DD7">
              <w:rPr>
                <w:webHidden/>
              </w:rPr>
              <w:t>8</w:t>
            </w:r>
            <w:r>
              <w:rPr>
                <w:webHidden/>
              </w:rPr>
              <w:fldChar w:fldCharType="end"/>
            </w:r>
          </w:hyperlink>
        </w:p>
        <w:p w:rsidR="00AA4231" w:rsidRDefault="00534291">
          <w:pPr>
            <w:pStyle w:val="TOC1"/>
            <w:rPr>
              <w:rFonts w:asciiTheme="minorHAnsi" w:eastAsiaTheme="minorEastAsia" w:hAnsiTheme="minorHAnsi" w:cstheme="minorBidi"/>
              <w:b w:val="0"/>
              <w:bCs w:val="0"/>
              <w:caps w:val="0"/>
              <w:szCs w:val="22"/>
            </w:rPr>
          </w:pPr>
          <w:hyperlink w:anchor="_Toc230423052" w:history="1">
            <w:r w:rsidR="00AA4231" w:rsidRPr="00F73DAB">
              <w:rPr>
                <w:rStyle w:val="Hyperlink"/>
              </w:rPr>
              <w:t>Table A Notes:</w:t>
            </w:r>
            <w:r w:rsidR="00AA4231">
              <w:rPr>
                <w:webHidden/>
              </w:rPr>
              <w:tab/>
            </w:r>
            <w:r>
              <w:rPr>
                <w:webHidden/>
              </w:rPr>
              <w:fldChar w:fldCharType="begin"/>
            </w:r>
            <w:r w:rsidR="00AA4231">
              <w:rPr>
                <w:webHidden/>
              </w:rPr>
              <w:instrText xml:space="preserve"> PAGEREF _Toc230423052 \h </w:instrText>
            </w:r>
            <w:r>
              <w:rPr>
                <w:webHidden/>
              </w:rPr>
            </w:r>
            <w:r>
              <w:rPr>
                <w:webHidden/>
              </w:rPr>
              <w:fldChar w:fldCharType="separate"/>
            </w:r>
            <w:r w:rsidR="008E0DD7">
              <w:rPr>
                <w:webHidden/>
              </w:rPr>
              <w:t>15</w:t>
            </w:r>
            <w:r>
              <w:rPr>
                <w:webHidden/>
              </w:rPr>
              <w:fldChar w:fldCharType="end"/>
            </w:r>
          </w:hyperlink>
        </w:p>
        <w:p w:rsidR="00AA4231" w:rsidRDefault="00534291">
          <w:pPr>
            <w:pStyle w:val="TOC1"/>
            <w:rPr>
              <w:rFonts w:asciiTheme="minorHAnsi" w:eastAsiaTheme="minorEastAsia" w:hAnsiTheme="minorHAnsi" w:cstheme="minorBidi"/>
              <w:b w:val="0"/>
              <w:bCs w:val="0"/>
              <w:caps w:val="0"/>
              <w:szCs w:val="22"/>
            </w:rPr>
          </w:pPr>
          <w:hyperlink w:anchor="_Toc230423060" w:history="1">
            <w:r w:rsidR="00AA4231" w:rsidRPr="00F73DAB">
              <w:rPr>
                <w:rStyle w:val="Hyperlink"/>
              </w:rPr>
              <w:t>Section B: Reportable Substances</w:t>
            </w:r>
            <w:r w:rsidR="00AA4231">
              <w:rPr>
                <w:webHidden/>
              </w:rPr>
              <w:tab/>
            </w:r>
            <w:r>
              <w:rPr>
                <w:webHidden/>
              </w:rPr>
              <w:fldChar w:fldCharType="begin"/>
            </w:r>
            <w:r w:rsidR="00AA4231">
              <w:rPr>
                <w:webHidden/>
              </w:rPr>
              <w:instrText xml:space="preserve"> PAGEREF _Toc230423060 \h </w:instrText>
            </w:r>
            <w:r>
              <w:rPr>
                <w:webHidden/>
              </w:rPr>
            </w:r>
            <w:r>
              <w:rPr>
                <w:webHidden/>
              </w:rPr>
              <w:fldChar w:fldCharType="separate"/>
            </w:r>
            <w:r w:rsidR="008E0DD7">
              <w:rPr>
                <w:webHidden/>
              </w:rPr>
              <w:t>16</w:t>
            </w:r>
            <w:r>
              <w:rPr>
                <w:webHidden/>
              </w:rPr>
              <w:fldChar w:fldCharType="end"/>
            </w:r>
          </w:hyperlink>
        </w:p>
        <w:p w:rsidR="00AA4231" w:rsidRDefault="00534291">
          <w:pPr>
            <w:pStyle w:val="TOC2"/>
            <w:rPr>
              <w:rFonts w:asciiTheme="minorHAnsi" w:eastAsiaTheme="minorEastAsia" w:hAnsiTheme="minorHAnsi" w:cstheme="minorBidi"/>
              <w:b w:val="0"/>
              <w:bCs w:val="0"/>
            </w:rPr>
          </w:pPr>
          <w:hyperlink w:anchor="_Toc230423061" w:history="1">
            <w:r w:rsidR="00AA4231" w:rsidRPr="00F73DAB">
              <w:rPr>
                <w:rStyle w:val="Hyperlink"/>
              </w:rPr>
              <w:t>Table B: Reportable Substances</w:t>
            </w:r>
            <w:r w:rsidR="00AA4231">
              <w:rPr>
                <w:webHidden/>
              </w:rPr>
              <w:tab/>
            </w:r>
            <w:r>
              <w:rPr>
                <w:webHidden/>
              </w:rPr>
              <w:fldChar w:fldCharType="begin"/>
            </w:r>
            <w:r w:rsidR="00AA4231">
              <w:rPr>
                <w:webHidden/>
              </w:rPr>
              <w:instrText xml:space="preserve"> PAGEREF _Toc230423061 \h </w:instrText>
            </w:r>
            <w:r>
              <w:rPr>
                <w:webHidden/>
              </w:rPr>
            </w:r>
            <w:r>
              <w:rPr>
                <w:webHidden/>
              </w:rPr>
              <w:fldChar w:fldCharType="separate"/>
            </w:r>
            <w:r w:rsidR="008E0DD7">
              <w:rPr>
                <w:webHidden/>
              </w:rPr>
              <w:t>16</w:t>
            </w:r>
            <w:r>
              <w:rPr>
                <w:webHidden/>
              </w:rPr>
              <w:fldChar w:fldCharType="end"/>
            </w:r>
          </w:hyperlink>
        </w:p>
        <w:p w:rsidR="00AA4231" w:rsidRDefault="00534291">
          <w:pPr>
            <w:pStyle w:val="TOC1"/>
            <w:rPr>
              <w:rFonts w:asciiTheme="minorHAnsi" w:eastAsiaTheme="minorEastAsia" w:hAnsiTheme="minorHAnsi" w:cstheme="minorBidi"/>
              <w:b w:val="0"/>
              <w:bCs w:val="0"/>
              <w:caps w:val="0"/>
              <w:szCs w:val="22"/>
            </w:rPr>
          </w:pPr>
          <w:hyperlink w:anchor="_Toc230423062" w:history="1">
            <w:r w:rsidR="00AA4231" w:rsidRPr="00F73DAB">
              <w:rPr>
                <w:rStyle w:val="Hyperlink"/>
              </w:rPr>
              <w:t>Table B Notes:</w:t>
            </w:r>
            <w:r w:rsidR="00AA4231">
              <w:rPr>
                <w:webHidden/>
              </w:rPr>
              <w:tab/>
            </w:r>
            <w:r>
              <w:rPr>
                <w:webHidden/>
              </w:rPr>
              <w:fldChar w:fldCharType="begin"/>
            </w:r>
            <w:r w:rsidR="00AA4231">
              <w:rPr>
                <w:webHidden/>
              </w:rPr>
              <w:instrText xml:space="preserve"> PAGEREF _Toc230423062 \h </w:instrText>
            </w:r>
            <w:r>
              <w:rPr>
                <w:webHidden/>
              </w:rPr>
            </w:r>
            <w:r>
              <w:rPr>
                <w:webHidden/>
              </w:rPr>
              <w:fldChar w:fldCharType="separate"/>
            </w:r>
            <w:r w:rsidR="008E0DD7">
              <w:rPr>
                <w:webHidden/>
              </w:rPr>
              <w:t>16</w:t>
            </w:r>
            <w:r>
              <w:rPr>
                <w:webHidden/>
              </w:rPr>
              <w:fldChar w:fldCharType="end"/>
            </w:r>
          </w:hyperlink>
        </w:p>
        <w:p w:rsidR="00AA4231" w:rsidRDefault="00534291">
          <w:pPr>
            <w:pStyle w:val="TOC1"/>
            <w:rPr>
              <w:rFonts w:asciiTheme="minorHAnsi" w:eastAsiaTheme="minorEastAsia" w:hAnsiTheme="minorHAnsi" w:cstheme="minorBidi"/>
              <w:b w:val="0"/>
              <w:bCs w:val="0"/>
              <w:caps w:val="0"/>
              <w:szCs w:val="22"/>
            </w:rPr>
          </w:pPr>
          <w:hyperlink w:anchor="_Toc230423067" w:history="1">
            <w:r w:rsidR="00AA4231" w:rsidRPr="00F73DAB">
              <w:rPr>
                <w:rStyle w:val="Hyperlink"/>
              </w:rPr>
              <w:t>Section C: BATTERIES</w:t>
            </w:r>
            <w:r w:rsidR="00AA4231">
              <w:rPr>
                <w:webHidden/>
              </w:rPr>
              <w:tab/>
            </w:r>
            <w:r>
              <w:rPr>
                <w:webHidden/>
              </w:rPr>
              <w:fldChar w:fldCharType="begin"/>
            </w:r>
            <w:r w:rsidR="00AA4231">
              <w:rPr>
                <w:webHidden/>
              </w:rPr>
              <w:instrText xml:space="preserve"> PAGEREF _Toc230423067 \h </w:instrText>
            </w:r>
            <w:r>
              <w:rPr>
                <w:webHidden/>
              </w:rPr>
            </w:r>
            <w:r>
              <w:rPr>
                <w:webHidden/>
              </w:rPr>
              <w:fldChar w:fldCharType="separate"/>
            </w:r>
            <w:r w:rsidR="008E0DD7">
              <w:rPr>
                <w:webHidden/>
              </w:rPr>
              <w:t>20</w:t>
            </w:r>
            <w:r>
              <w:rPr>
                <w:webHidden/>
              </w:rPr>
              <w:fldChar w:fldCharType="end"/>
            </w:r>
          </w:hyperlink>
        </w:p>
        <w:p w:rsidR="00AA4231" w:rsidRDefault="00534291">
          <w:pPr>
            <w:pStyle w:val="TOC2"/>
            <w:rPr>
              <w:rFonts w:asciiTheme="minorHAnsi" w:eastAsiaTheme="minorEastAsia" w:hAnsiTheme="minorHAnsi" w:cstheme="minorBidi"/>
              <w:b w:val="0"/>
              <w:bCs w:val="0"/>
            </w:rPr>
          </w:pPr>
          <w:hyperlink w:anchor="_Toc230423068" w:history="1">
            <w:r w:rsidR="00AA4231" w:rsidRPr="00F73DAB">
              <w:rPr>
                <w:rStyle w:val="Hyperlink"/>
              </w:rPr>
              <w:t>Table C: Battery Content Restrictions</w:t>
            </w:r>
            <w:r w:rsidR="00AA4231">
              <w:rPr>
                <w:webHidden/>
              </w:rPr>
              <w:tab/>
            </w:r>
            <w:r>
              <w:rPr>
                <w:webHidden/>
              </w:rPr>
              <w:fldChar w:fldCharType="begin"/>
            </w:r>
            <w:r w:rsidR="00AA4231">
              <w:rPr>
                <w:webHidden/>
              </w:rPr>
              <w:instrText xml:space="preserve"> PAGEREF _Toc230423068 \h </w:instrText>
            </w:r>
            <w:r>
              <w:rPr>
                <w:webHidden/>
              </w:rPr>
            </w:r>
            <w:r>
              <w:rPr>
                <w:webHidden/>
              </w:rPr>
              <w:fldChar w:fldCharType="separate"/>
            </w:r>
            <w:r w:rsidR="008E0DD7">
              <w:rPr>
                <w:webHidden/>
              </w:rPr>
              <w:t>20</w:t>
            </w:r>
            <w:r>
              <w:rPr>
                <w:webHidden/>
              </w:rPr>
              <w:fldChar w:fldCharType="end"/>
            </w:r>
          </w:hyperlink>
        </w:p>
        <w:p w:rsidR="009B3B89" w:rsidRPr="006F5B7E" w:rsidRDefault="00534291">
          <w:r w:rsidRPr="006F5B7E">
            <w:fldChar w:fldCharType="end"/>
          </w:r>
        </w:p>
      </w:sdtContent>
    </w:sdt>
    <w:p w:rsidR="00E05EAE" w:rsidRPr="00C16E7B" w:rsidRDefault="00E05EAE">
      <w:pPr>
        <w:sectPr w:rsidR="00E05EAE" w:rsidRPr="00C16E7B" w:rsidSect="00C41267">
          <w:headerReference w:type="even" r:id="rId18"/>
          <w:headerReference w:type="default" r:id="rId19"/>
          <w:footerReference w:type="even" r:id="rId20"/>
          <w:headerReference w:type="first" r:id="rId21"/>
          <w:footerReference w:type="first" r:id="rId22"/>
          <w:pgSz w:w="12240" w:h="15840"/>
          <w:pgMar w:top="1440" w:right="1440" w:bottom="1440" w:left="1440" w:header="720" w:footer="720" w:gutter="0"/>
          <w:cols w:space="720"/>
          <w:docGrid w:linePitch="360"/>
        </w:sectPr>
      </w:pPr>
    </w:p>
    <w:p w:rsidR="000A1CDB" w:rsidRPr="00482815" w:rsidRDefault="000A1CDB" w:rsidP="00BD7797">
      <w:pPr>
        <w:pStyle w:val="Heading1"/>
        <w:numPr>
          <w:ilvl w:val="0"/>
          <w:numId w:val="0"/>
        </w:numPr>
      </w:pPr>
      <w:bookmarkStart w:id="12" w:name="_Toc165262517"/>
      <w:bookmarkStart w:id="13" w:name="_Toc229801219"/>
      <w:bookmarkStart w:id="14" w:name="_Toc230423048"/>
      <w:bookmarkStart w:id="15" w:name="_Toc475157600"/>
      <w:r w:rsidRPr="00482815">
        <w:lastRenderedPageBreak/>
        <w:t>Document Scope</w:t>
      </w:r>
      <w:bookmarkEnd w:id="12"/>
      <w:bookmarkEnd w:id="13"/>
      <w:bookmarkEnd w:id="14"/>
    </w:p>
    <w:p w:rsidR="000A1CDB" w:rsidRPr="00C16E7B" w:rsidRDefault="000A1CDB" w:rsidP="000A1CDB">
      <w:r w:rsidRPr="00C16E7B">
        <w:t xml:space="preserve">This document specifies restrictions on substances and materials used in the manufacture of Microsoft hardware products and equipment. This specification is applicable to all Microsoft hardware products and equipment unless specifically exempted by Microsoft or a product specific deviation is requested and granted through the </w:t>
      </w:r>
      <w:hyperlink r:id="rId23" w:history="1">
        <w:r w:rsidRPr="00C16E7B">
          <w:rPr>
            <w:rStyle w:val="Hyperlink"/>
          </w:rPr>
          <w:t>ecteam@microsoft.com</w:t>
        </w:r>
      </w:hyperlink>
      <w:r w:rsidRPr="00C16E7B">
        <w:t xml:space="preserve"> and documented in </w:t>
      </w:r>
      <w:r w:rsidR="004A5729">
        <w:t xml:space="preserve">Microsoft’s </w:t>
      </w:r>
      <w:r w:rsidR="00AA4231">
        <w:t xml:space="preserve">Enterprise </w:t>
      </w:r>
      <w:r w:rsidR="004A5729">
        <w:t>Product Information Management Program</w:t>
      </w:r>
      <w:r w:rsidRPr="00C16E7B">
        <w:t xml:space="preserve">. The listed restrictions apply to all materials </w:t>
      </w:r>
      <w:r w:rsidR="00480D1E" w:rsidRPr="00C16E7B">
        <w:t xml:space="preserve">purchased </w:t>
      </w:r>
      <w:r w:rsidR="00480D1E">
        <w:t>for</w:t>
      </w:r>
      <w:r w:rsidRPr="00C16E7B">
        <w:t xml:space="preserve"> use in Microsoft hardware products and equipment, including all constituents of parts, components, and other materials. This specification also bans the use of certain ozone-depleting substances during the manufacture of parts, components, materials, and products purchased by Microsoft. </w:t>
      </w:r>
    </w:p>
    <w:p w:rsidR="00341CDB" w:rsidRDefault="000A1CDB" w:rsidP="000A1CDB">
      <w:pPr>
        <w:pStyle w:val="NormParagraph"/>
        <w:spacing w:after="120"/>
      </w:pPr>
      <w:r w:rsidRPr="00C16E7B">
        <w:t xml:space="preserve">This specification does not apply to product packaging or shipping materials, which are covered by Microsoft specification </w:t>
      </w:r>
      <w:r w:rsidRPr="00C16E7B">
        <w:rPr>
          <w:i/>
        </w:rPr>
        <w:t>General Specification for Vendor Conformance to Environmental Requirements for Packaging Materials</w:t>
      </w:r>
      <w:r w:rsidRPr="00C16E7B">
        <w:t xml:space="preserve"> (S002689). This specification also does not apply to optical media, CD-ROM, or DVD, as they are not regulated as either packaging or hardware. However, labels that are attached to Microsoft</w:t>
      </w:r>
      <w:r w:rsidR="00B00160">
        <w:t xml:space="preserve"> </w:t>
      </w:r>
      <w:r w:rsidRPr="00C16E7B">
        <w:t xml:space="preserve">products, such as </w:t>
      </w:r>
      <w:r w:rsidR="004A5729">
        <w:t>C</w:t>
      </w:r>
      <w:r w:rsidRPr="00C16E7B">
        <w:t xml:space="preserve">ertificates of </w:t>
      </w:r>
      <w:r w:rsidR="004A5729">
        <w:t>A</w:t>
      </w:r>
      <w:r w:rsidRPr="00C16E7B">
        <w:t>uthenticity (COA), are considered to be part of the product and hence subject to the requirements of H00594</w:t>
      </w:r>
      <w:r w:rsidR="00C52679">
        <w:t xml:space="preserve"> though</w:t>
      </w:r>
      <w:r w:rsidRPr="00C16E7B">
        <w:t xml:space="preserve"> they are not subject to the requirements of S0</w:t>
      </w:r>
      <w:r w:rsidR="0047438A">
        <w:t>0</w:t>
      </w:r>
      <w:r w:rsidRPr="00C16E7B">
        <w:t>2689. Labels attached to packaging (such as the COA) are conversely considered to be part of the packaging and are subject to the requirements of S0</w:t>
      </w:r>
      <w:r w:rsidR="0047438A">
        <w:t>0</w:t>
      </w:r>
      <w:r w:rsidRPr="00C16E7B">
        <w:t xml:space="preserve">2689 restricted substances and not subject to the requirements of H00594. </w:t>
      </w:r>
    </w:p>
    <w:p w:rsidR="00E05EAE" w:rsidRPr="000A1CDB" w:rsidRDefault="000A1CDB" w:rsidP="000A1CDB">
      <w:pPr>
        <w:pStyle w:val="NormParagraph"/>
        <w:spacing w:after="120"/>
        <w:sectPr w:rsidR="00E05EAE" w:rsidRPr="000A1CDB" w:rsidSect="00972EE2">
          <w:pgSz w:w="12240" w:h="15840" w:code="1"/>
          <w:pgMar w:top="1008" w:right="1080" w:bottom="1152" w:left="1440" w:header="720" w:footer="864" w:gutter="0"/>
          <w:cols w:space="720"/>
        </w:sectPr>
      </w:pPr>
      <w:r w:rsidRPr="00C16E7B">
        <w:t xml:space="preserve">Microsoft will regularly update its environmental specifications, such as this one, </w:t>
      </w:r>
      <w:r w:rsidRPr="00C16E7B">
        <w:rPr>
          <w:i/>
        </w:rPr>
        <w:t>Restricted Substances for Hardware Products</w:t>
      </w:r>
      <w:r w:rsidRPr="00C16E7B">
        <w:t xml:space="preserve"> (H00594) and its partner documents </w:t>
      </w:r>
      <w:r w:rsidRPr="00C16E7B">
        <w:rPr>
          <w:i/>
        </w:rPr>
        <w:t>Microsoft Restricted Substance Control System Specification</w:t>
      </w:r>
      <w:r w:rsidRPr="00C16E7B">
        <w:t xml:space="preserve"> (H00642) and </w:t>
      </w:r>
      <w:r w:rsidRPr="00C16E7B">
        <w:rPr>
          <w:i/>
        </w:rPr>
        <w:t>Microsoft Analytical Laboratory Approval Process and Testing Requirements</w:t>
      </w:r>
      <w:r w:rsidRPr="00C16E7B">
        <w:t xml:space="preserve"> (H02446) to reflect new material restrictions. H00642 outlines control system and documentation requirements in support of the restrictions </w:t>
      </w:r>
      <w:r w:rsidR="00C52679">
        <w:t>in this document</w:t>
      </w:r>
      <w:r w:rsidRPr="00C16E7B">
        <w:t xml:space="preserve">. H02446 details analytical test requirements. </w:t>
      </w:r>
      <w:r w:rsidR="00EE44B2" w:rsidRPr="00C16E7B">
        <w:t>Please contact Microsoft to confirm the current version of this document.</w:t>
      </w:r>
    </w:p>
    <w:bookmarkEnd w:id="15"/>
    <w:p w:rsidR="005B6D21" w:rsidRPr="00C16E7B" w:rsidRDefault="005B6D21" w:rsidP="00303801">
      <w:pPr>
        <w:pStyle w:val="NormParagraph"/>
      </w:pPr>
    </w:p>
    <w:p w:rsidR="005B6D21" w:rsidRPr="00E74980" w:rsidRDefault="005B6D21" w:rsidP="009B3B89">
      <w:pPr>
        <w:pStyle w:val="NormParagraph"/>
        <w:outlineLvl w:val="1"/>
        <w:rPr>
          <w:b/>
          <w:sz w:val="24"/>
          <w:szCs w:val="24"/>
        </w:rPr>
      </w:pPr>
      <w:bookmarkStart w:id="16" w:name="_Toc222652299"/>
      <w:bookmarkStart w:id="17" w:name="_Toc229801220"/>
      <w:bookmarkStart w:id="18" w:name="_Toc230423049"/>
      <w:r w:rsidRPr="00E74980">
        <w:rPr>
          <w:b/>
          <w:sz w:val="24"/>
          <w:szCs w:val="24"/>
        </w:rPr>
        <w:t xml:space="preserve">Figure </w:t>
      </w:r>
      <w:r w:rsidR="00534291" w:rsidRPr="00E74980">
        <w:rPr>
          <w:b/>
          <w:sz w:val="24"/>
          <w:szCs w:val="24"/>
        </w:rPr>
        <w:fldChar w:fldCharType="begin"/>
      </w:r>
      <w:r w:rsidR="001B088F" w:rsidRPr="00E74980">
        <w:rPr>
          <w:b/>
          <w:sz w:val="24"/>
          <w:szCs w:val="24"/>
        </w:rPr>
        <w:instrText xml:space="preserve"> SEQ Figure \* ARABIC </w:instrText>
      </w:r>
      <w:r w:rsidR="00534291" w:rsidRPr="00E74980">
        <w:rPr>
          <w:b/>
          <w:sz w:val="24"/>
          <w:szCs w:val="24"/>
        </w:rPr>
        <w:fldChar w:fldCharType="separate"/>
      </w:r>
      <w:r w:rsidR="00112EB5">
        <w:rPr>
          <w:b/>
          <w:noProof/>
          <w:sz w:val="24"/>
          <w:szCs w:val="24"/>
        </w:rPr>
        <w:t>1</w:t>
      </w:r>
      <w:r w:rsidR="00534291" w:rsidRPr="00E74980">
        <w:rPr>
          <w:b/>
          <w:sz w:val="24"/>
          <w:szCs w:val="24"/>
        </w:rPr>
        <w:fldChar w:fldCharType="end"/>
      </w:r>
      <w:r w:rsidRPr="00E74980">
        <w:rPr>
          <w:b/>
          <w:sz w:val="24"/>
          <w:szCs w:val="24"/>
        </w:rPr>
        <w:t>: Relationship of Microsoft Environmental Specifications</w:t>
      </w:r>
      <w:bookmarkEnd w:id="16"/>
      <w:bookmarkEnd w:id="17"/>
      <w:bookmarkEnd w:id="18"/>
    </w:p>
    <w:p w:rsidR="005B6D21" w:rsidRPr="00C16E7B" w:rsidRDefault="005B6D21" w:rsidP="00303801">
      <w:pPr>
        <w:pStyle w:val="NormParagraph"/>
      </w:pPr>
      <w:r w:rsidRPr="00C16E7B">
        <w:rPr>
          <w:noProof/>
          <w:lang w:eastAsia="en-US"/>
        </w:rPr>
        <w:drawing>
          <wp:inline distT="0" distB="0" distL="0" distR="0">
            <wp:extent cx="6292273" cy="4120738"/>
            <wp:effectExtent l="19050" t="0" r="13277"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5B6D21" w:rsidRPr="00C16E7B" w:rsidRDefault="005B6D21" w:rsidP="00303801">
      <w:pPr>
        <w:pStyle w:val="NormParagraph"/>
      </w:pPr>
    </w:p>
    <w:p w:rsidR="005B6D21" w:rsidRPr="00C16E7B" w:rsidRDefault="005B6D21" w:rsidP="00303801">
      <w:pPr>
        <w:pStyle w:val="NormParagraph"/>
        <w:sectPr w:rsidR="005B6D21" w:rsidRPr="00C16E7B" w:rsidSect="003E3032">
          <w:pgSz w:w="12240" w:h="15840" w:code="1"/>
          <w:pgMar w:top="1440" w:right="1440" w:bottom="1440" w:left="1080" w:header="720" w:footer="864" w:gutter="0"/>
          <w:cols w:space="720"/>
          <w:docGrid w:linePitch="299"/>
        </w:sectPr>
      </w:pPr>
    </w:p>
    <w:p w:rsidR="000E1642" w:rsidRPr="00C16E7B" w:rsidRDefault="00E30BF7" w:rsidP="00BD7797">
      <w:pPr>
        <w:pStyle w:val="Heading1"/>
        <w:numPr>
          <w:ilvl w:val="0"/>
          <w:numId w:val="0"/>
        </w:numPr>
      </w:pPr>
      <w:bookmarkStart w:id="19" w:name="_Toc229801221"/>
      <w:bookmarkStart w:id="20" w:name="_Toc230423050"/>
      <w:r w:rsidRPr="00C16E7B">
        <w:lastRenderedPageBreak/>
        <w:t>S</w:t>
      </w:r>
      <w:r w:rsidR="00FF6E03" w:rsidRPr="00C16E7B">
        <w:t>ection</w:t>
      </w:r>
      <w:r w:rsidR="00E05EAE" w:rsidRPr="00C16E7B">
        <w:t xml:space="preserve"> A: Restricted Substances</w:t>
      </w:r>
      <w:bookmarkEnd w:id="19"/>
      <w:bookmarkEnd w:id="20"/>
    </w:p>
    <w:p w:rsidR="00E05EAE" w:rsidRPr="00C16E7B" w:rsidRDefault="0036257A" w:rsidP="001E1177">
      <w:pPr>
        <w:pStyle w:val="NormParagraph"/>
      </w:pPr>
      <w:r>
        <w:t xml:space="preserve">This restricted substances section is based on </w:t>
      </w:r>
      <w:r w:rsidRPr="0036257A">
        <w:t>the Joint Industry Guide (JIG)</w:t>
      </w:r>
      <w:r>
        <w:rPr>
          <w:b/>
        </w:rPr>
        <w:t xml:space="preserve"> </w:t>
      </w:r>
      <w:r w:rsidRPr="0036257A">
        <w:t>for Material Composition Declaration for Electrotechnical Products</w:t>
      </w:r>
      <w:r>
        <w:t xml:space="preserve"> as well as additional regulatory requirements Microsoft deems applicable</w:t>
      </w:r>
      <w:r w:rsidRPr="0036257A">
        <w:t>.</w:t>
      </w:r>
      <w:r w:rsidR="00983FB3">
        <w:t xml:space="preserve"> </w:t>
      </w:r>
      <w:r>
        <w:t xml:space="preserve">Please refer to the internet or contact </w:t>
      </w:r>
      <w:hyperlink r:id="rId29" w:history="1">
        <w:r w:rsidRPr="001C7A4C">
          <w:rPr>
            <w:rStyle w:val="Hyperlink"/>
          </w:rPr>
          <w:t>ecteam@microsoft.com</w:t>
        </w:r>
      </w:hyperlink>
      <w:r w:rsidR="00983FB3">
        <w:t xml:space="preserve"> for the current</w:t>
      </w:r>
      <w:r>
        <w:t xml:space="preserve"> version of JIG.</w:t>
      </w:r>
      <w:r w:rsidRPr="0036257A">
        <w:t xml:space="preserve"> </w:t>
      </w:r>
      <w:r>
        <w:t xml:space="preserve">JIG Criteria rationale are </w:t>
      </w:r>
      <w:r w:rsidR="00983FB3">
        <w:t xml:space="preserve">referenced from </w:t>
      </w:r>
      <w:r>
        <w:t xml:space="preserve"> JIG to categorize the regulatory rational</w:t>
      </w:r>
      <w:r w:rsidR="00A73A0A">
        <w:t xml:space="preserve">e for restrictions, </w:t>
      </w:r>
      <w:r>
        <w:t xml:space="preserve"> </w:t>
      </w:r>
      <w:r w:rsidR="00A73A0A" w:rsidRPr="00A73A0A">
        <w:t xml:space="preserve">refer to Materials and Substances Section (4) of JIG for further definitions of their criteria rationale. </w:t>
      </w:r>
      <w:r w:rsidR="00480D1E" w:rsidRPr="00C16E7B">
        <w:t>Substances listed in</w:t>
      </w:r>
      <w:r w:rsidR="00480D1E">
        <w:t xml:space="preserve"> </w:t>
      </w:r>
      <w:r w:rsidR="00480D1E" w:rsidRPr="00C16E7B">
        <w:rPr>
          <w:i/>
        </w:rPr>
        <w:t>Table A</w:t>
      </w:r>
      <w:r w:rsidR="00480D1E" w:rsidRPr="00C16E7B">
        <w:t xml:space="preserve"> shall not be intentionally added to materials used in Microsoft hardware products and equipment in the restricted applications</w:t>
      </w:r>
      <w:r w:rsidR="0047438A">
        <w:t>.I</w:t>
      </w:r>
      <w:r w:rsidR="00480D1E" w:rsidRPr="00C16E7B">
        <w:t>n the case of ozone depleting substances</w:t>
      </w:r>
      <w:r w:rsidR="00480D1E">
        <w:t xml:space="preserve"> and greenhouse gases</w:t>
      </w:r>
      <w:r w:rsidR="00480D1E" w:rsidRPr="00C16E7B">
        <w:t xml:space="preserve">,they </w:t>
      </w:r>
      <w:r w:rsidR="0047438A">
        <w:t xml:space="preserve">shall not </w:t>
      </w:r>
      <w:r w:rsidR="00480D1E">
        <w:t>be</w:t>
      </w:r>
      <w:r w:rsidR="00480D1E" w:rsidRPr="00C16E7B">
        <w:t xml:space="preserve"> used in the manufacture of Microsoft hardware products and equipment. </w:t>
      </w:r>
      <w:r w:rsidR="00E05EAE" w:rsidRPr="00C16E7B">
        <w:t xml:space="preserve">Background limits in </w:t>
      </w:r>
      <w:r w:rsidR="00E05EAE" w:rsidRPr="00C16E7B">
        <w:rPr>
          <w:i/>
        </w:rPr>
        <w:t>Table A</w:t>
      </w:r>
      <w:r w:rsidR="00E05EAE" w:rsidRPr="00C16E7B">
        <w:t xml:space="preserve"> provide for trace amounts of naturally occurring or unintentional impurities in materials only. See </w:t>
      </w:r>
      <w:r w:rsidR="00E05EAE" w:rsidRPr="00C16E7B">
        <w:rPr>
          <w:i/>
        </w:rPr>
        <w:t>Section C</w:t>
      </w:r>
      <w:r w:rsidR="00E05EAE" w:rsidRPr="00C16E7B">
        <w:t xml:space="preserve"> for </w:t>
      </w:r>
      <w:smartTag w:uri="urn:schemas-microsoft-com:office:smarttags" w:element="place">
        <w:r w:rsidR="00E05EAE" w:rsidRPr="00C16E7B">
          <w:t>Battery</w:t>
        </w:r>
      </w:smartTag>
      <w:r w:rsidR="00E05EAE" w:rsidRPr="00C16E7B">
        <w:t xml:space="preserve"> Content Restrictions.</w:t>
      </w:r>
    </w:p>
    <w:p w:rsidR="00E05EAE" w:rsidRPr="00C16E7B" w:rsidRDefault="00E05EAE" w:rsidP="00E74980">
      <w:pPr>
        <w:pStyle w:val="NormParagraph"/>
      </w:pPr>
      <w:r w:rsidRPr="00C16E7B">
        <w:t xml:space="preserve">Microsoft may </w:t>
      </w:r>
      <w:r w:rsidR="00613E13" w:rsidRPr="00C16E7B">
        <w:t>target products to</w:t>
      </w:r>
      <w:r w:rsidRPr="00C16E7B">
        <w:t xml:space="preserve"> go above and beyond the regulatory driven specifications outlined in this document </w:t>
      </w:r>
      <w:r w:rsidR="0043140B" w:rsidRPr="00C16E7B">
        <w:t>(</w:t>
      </w:r>
      <w:r w:rsidRPr="00C16E7B">
        <w:t>H00594</w:t>
      </w:r>
      <w:r w:rsidR="0043140B" w:rsidRPr="00C16E7B">
        <w:t>)</w:t>
      </w:r>
      <w:r w:rsidRPr="00C16E7B">
        <w:t>.  In these cases, Microsoft will provide the supplier with a product specification that outlines the restricted substances and/or designs that are more stringent than this specification</w:t>
      </w:r>
      <w:r w:rsidR="00341CDB">
        <w:t>. When product spec</w:t>
      </w:r>
      <w:r w:rsidR="0047438A">
        <w:t>ification</w:t>
      </w:r>
      <w:r w:rsidR="00341CDB">
        <w:t xml:space="preserve"> is more stringent than this document, the</w:t>
      </w:r>
      <w:r w:rsidRPr="00C16E7B">
        <w:t xml:space="preserve"> product specification </w:t>
      </w:r>
      <w:r w:rsidR="00772E7C" w:rsidRPr="00C16E7B">
        <w:t>take</w:t>
      </w:r>
      <w:r w:rsidR="00341CDB">
        <w:t>s</w:t>
      </w:r>
      <w:r w:rsidR="00772E7C" w:rsidRPr="00C16E7B">
        <w:t xml:space="preserve"> precedence</w:t>
      </w:r>
      <w:r w:rsidRPr="00C16E7B">
        <w:t xml:space="preserve">.  </w:t>
      </w:r>
    </w:p>
    <w:p w:rsidR="00E05EAE" w:rsidRPr="00E74980" w:rsidRDefault="00E05EAE" w:rsidP="00E74980">
      <w:pPr>
        <w:pStyle w:val="10Head"/>
        <w:spacing w:before="0" w:after="200"/>
        <w:ind w:left="0" w:firstLine="0"/>
        <w:rPr>
          <w:sz w:val="24"/>
          <w:szCs w:val="24"/>
        </w:rPr>
      </w:pPr>
      <w:bookmarkStart w:id="21" w:name="_Toc229801222"/>
      <w:bookmarkStart w:id="22" w:name="_Toc230423051"/>
      <w:r w:rsidRPr="00E74980">
        <w:rPr>
          <w:sz w:val="24"/>
          <w:szCs w:val="24"/>
        </w:rPr>
        <w:t>Table A: Restricted Substances</w:t>
      </w:r>
      <w:bookmarkEnd w:id="21"/>
      <w:bookmarkEnd w:id="22"/>
    </w:p>
    <w:tbl>
      <w:tblPr>
        <w:tblW w:w="102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2938"/>
        <w:gridCol w:w="2372"/>
        <w:gridCol w:w="1551"/>
        <w:gridCol w:w="1689"/>
        <w:gridCol w:w="1710"/>
      </w:tblGrid>
      <w:tr w:rsidR="00FE5C8B" w:rsidRPr="00C12A13" w:rsidTr="00BF10F1">
        <w:trPr>
          <w:cantSplit/>
          <w:trHeight w:val="953"/>
          <w:tblHeader/>
        </w:trPr>
        <w:tc>
          <w:tcPr>
            <w:tcW w:w="2938" w:type="dxa"/>
            <w:shd w:val="clear" w:color="auto" w:fill="A6A6A6"/>
            <w:vAlign w:val="center"/>
          </w:tcPr>
          <w:p w:rsidR="00FE5C8B" w:rsidRPr="00C12A13" w:rsidRDefault="00FE5C8B" w:rsidP="003E4B6E">
            <w:pPr>
              <w:ind w:left="-43"/>
              <w:jc w:val="center"/>
              <w:rPr>
                <w:rFonts w:asciiTheme="minorHAnsi" w:hAnsiTheme="minorHAnsi" w:cstheme="minorHAnsi"/>
                <w:b/>
                <w:sz w:val="18"/>
                <w:szCs w:val="18"/>
              </w:rPr>
            </w:pPr>
            <w:r w:rsidRPr="00C12A13">
              <w:rPr>
                <w:rFonts w:asciiTheme="minorHAnsi" w:hAnsiTheme="minorHAnsi" w:cstheme="minorHAnsi"/>
                <w:b/>
                <w:sz w:val="18"/>
                <w:szCs w:val="18"/>
              </w:rPr>
              <w:t>Restricted Substance</w:t>
            </w:r>
          </w:p>
        </w:tc>
        <w:tc>
          <w:tcPr>
            <w:tcW w:w="2372" w:type="dxa"/>
            <w:shd w:val="clear" w:color="auto" w:fill="A6A6A6"/>
            <w:vAlign w:val="center"/>
          </w:tcPr>
          <w:p w:rsidR="00FE5C8B" w:rsidRPr="00C12A13" w:rsidRDefault="00FE5C8B" w:rsidP="003E4B6E">
            <w:pPr>
              <w:ind w:left="-43"/>
              <w:jc w:val="center"/>
              <w:rPr>
                <w:rFonts w:asciiTheme="minorHAnsi" w:hAnsiTheme="minorHAnsi" w:cstheme="minorHAnsi"/>
                <w:b/>
                <w:sz w:val="18"/>
                <w:szCs w:val="18"/>
              </w:rPr>
            </w:pPr>
            <w:r w:rsidRPr="00C12A13">
              <w:rPr>
                <w:rFonts w:asciiTheme="minorHAnsi" w:hAnsiTheme="minorHAnsi" w:cstheme="minorHAnsi"/>
                <w:b/>
                <w:sz w:val="18"/>
                <w:szCs w:val="18"/>
              </w:rPr>
              <w:t xml:space="preserve">Legal </w:t>
            </w:r>
            <w:r w:rsidR="00EE44B2">
              <w:rPr>
                <w:rFonts w:asciiTheme="minorHAnsi" w:hAnsiTheme="minorHAnsi" w:cstheme="minorHAnsi"/>
                <w:b/>
                <w:sz w:val="18"/>
                <w:szCs w:val="18"/>
              </w:rPr>
              <w:t>and</w:t>
            </w:r>
            <w:r w:rsidRPr="00C12A13">
              <w:rPr>
                <w:rFonts w:asciiTheme="minorHAnsi" w:hAnsiTheme="minorHAnsi" w:cstheme="minorHAnsi"/>
                <w:b/>
                <w:sz w:val="18"/>
                <w:szCs w:val="18"/>
              </w:rPr>
              <w:t>/ or Regulatory Basis</w:t>
            </w:r>
          </w:p>
        </w:tc>
        <w:tc>
          <w:tcPr>
            <w:tcW w:w="1551" w:type="dxa"/>
            <w:shd w:val="clear" w:color="auto" w:fill="A6A6A6"/>
            <w:vAlign w:val="center"/>
          </w:tcPr>
          <w:p w:rsidR="00FE5C8B" w:rsidRPr="00C12A13" w:rsidRDefault="00FE5C8B" w:rsidP="003E4B6E">
            <w:pPr>
              <w:ind w:left="-43"/>
              <w:jc w:val="center"/>
              <w:rPr>
                <w:rFonts w:asciiTheme="minorHAnsi" w:hAnsiTheme="minorHAnsi" w:cstheme="minorHAnsi"/>
                <w:b/>
                <w:sz w:val="18"/>
                <w:szCs w:val="18"/>
              </w:rPr>
            </w:pPr>
            <w:r w:rsidRPr="00C12A13">
              <w:rPr>
                <w:rFonts w:asciiTheme="minorHAnsi" w:hAnsiTheme="minorHAnsi" w:cstheme="minorHAnsi"/>
                <w:b/>
                <w:sz w:val="18"/>
                <w:szCs w:val="18"/>
              </w:rPr>
              <w:t>Restricted Applications</w:t>
            </w:r>
          </w:p>
        </w:tc>
        <w:tc>
          <w:tcPr>
            <w:tcW w:w="1689" w:type="dxa"/>
            <w:shd w:val="clear" w:color="auto" w:fill="A6A6A6"/>
            <w:vAlign w:val="center"/>
          </w:tcPr>
          <w:p w:rsidR="00FE5C8B" w:rsidRPr="00C12A13" w:rsidRDefault="006A31AD" w:rsidP="00EE44B2">
            <w:pPr>
              <w:spacing w:before="240"/>
              <w:ind w:left="-43"/>
              <w:jc w:val="center"/>
              <w:rPr>
                <w:rFonts w:asciiTheme="minorHAnsi" w:hAnsiTheme="minorHAnsi" w:cstheme="minorHAnsi"/>
                <w:b/>
                <w:sz w:val="18"/>
                <w:szCs w:val="18"/>
              </w:rPr>
            </w:pPr>
            <w:r>
              <w:rPr>
                <w:rFonts w:asciiTheme="minorHAnsi" w:hAnsiTheme="minorHAnsi" w:cstheme="minorHAnsi"/>
                <w:b/>
                <w:sz w:val="18"/>
                <w:szCs w:val="18"/>
              </w:rPr>
              <w:t xml:space="preserve">Background Limit </w:t>
            </w:r>
            <w:r w:rsidR="00FE5C8B" w:rsidRPr="00C12A13">
              <w:rPr>
                <w:rFonts w:asciiTheme="minorHAnsi" w:hAnsiTheme="minorHAnsi" w:cstheme="minorHAnsi"/>
                <w:b/>
                <w:sz w:val="18"/>
                <w:szCs w:val="18"/>
              </w:rPr>
              <w:t>Weight % (</w:t>
            </w:r>
            <w:r w:rsidR="00EE44B2">
              <w:rPr>
                <w:rFonts w:asciiTheme="minorHAnsi" w:hAnsiTheme="minorHAnsi" w:cstheme="minorHAnsi"/>
                <w:b/>
                <w:sz w:val="18"/>
                <w:szCs w:val="18"/>
              </w:rPr>
              <w:t>ppm</w:t>
            </w:r>
            <w:r w:rsidR="00FE5C8B" w:rsidRPr="00C12A13">
              <w:rPr>
                <w:rFonts w:asciiTheme="minorHAnsi" w:hAnsiTheme="minorHAnsi" w:cstheme="minorHAnsi"/>
                <w:b/>
                <w:sz w:val="18"/>
                <w:szCs w:val="18"/>
              </w:rPr>
              <w:t>)</w:t>
            </w:r>
          </w:p>
        </w:tc>
        <w:tc>
          <w:tcPr>
            <w:tcW w:w="1710" w:type="dxa"/>
            <w:shd w:val="clear" w:color="auto" w:fill="A6A6A6"/>
            <w:vAlign w:val="center"/>
          </w:tcPr>
          <w:p w:rsidR="00FE5C8B" w:rsidRPr="00C12A13" w:rsidRDefault="00FE5C8B" w:rsidP="00F335FB">
            <w:pPr>
              <w:ind w:left="-43"/>
              <w:jc w:val="center"/>
              <w:rPr>
                <w:rFonts w:asciiTheme="minorHAnsi" w:hAnsiTheme="minorHAnsi" w:cstheme="minorHAnsi"/>
                <w:b/>
                <w:sz w:val="18"/>
                <w:szCs w:val="18"/>
              </w:rPr>
            </w:pPr>
            <w:r w:rsidRPr="00C12A13">
              <w:rPr>
                <w:rFonts w:asciiTheme="minorHAnsi" w:hAnsiTheme="minorHAnsi" w:cstheme="minorHAnsi"/>
                <w:b/>
                <w:sz w:val="18"/>
                <w:szCs w:val="18"/>
              </w:rPr>
              <w:t>JIG</w:t>
            </w:r>
            <w:r w:rsidR="00DC58ED">
              <w:rPr>
                <w:rFonts w:asciiTheme="minorHAnsi" w:hAnsiTheme="minorHAnsi" w:cstheme="minorHAnsi"/>
                <w:b/>
                <w:sz w:val="18"/>
                <w:szCs w:val="18"/>
              </w:rPr>
              <w:t xml:space="preserve"> 2.0</w:t>
            </w:r>
            <w:r w:rsidRPr="00C12A13">
              <w:rPr>
                <w:rFonts w:asciiTheme="minorHAnsi" w:hAnsiTheme="minorHAnsi" w:cstheme="minorHAnsi"/>
                <w:b/>
                <w:sz w:val="18"/>
                <w:szCs w:val="18"/>
              </w:rPr>
              <w:t xml:space="preserve"> Criteria Rationale</w:t>
            </w:r>
            <w:r w:rsidR="00F335FB">
              <w:rPr>
                <w:rFonts w:asciiTheme="minorHAnsi" w:hAnsiTheme="minorHAnsi" w:cstheme="minorHAnsi"/>
                <w:b/>
                <w:sz w:val="18"/>
                <w:szCs w:val="18"/>
              </w:rPr>
              <w:t xml:space="preserve">                   </w:t>
            </w:r>
            <w:r w:rsidR="00F335FB" w:rsidRPr="00F335FB">
              <w:rPr>
                <w:rFonts w:asciiTheme="minorHAnsi" w:hAnsiTheme="minorHAnsi" w:cstheme="minorHAnsi"/>
                <w:b/>
                <w:sz w:val="16"/>
                <w:szCs w:val="16"/>
              </w:rPr>
              <w:t>R (Regulated)</w:t>
            </w:r>
            <w:r w:rsidR="00F335FB">
              <w:rPr>
                <w:rFonts w:asciiTheme="minorHAnsi" w:hAnsiTheme="minorHAnsi" w:cstheme="minorHAnsi"/>
                <w:b/>
                <w:sz w:val="18"/>
                <w:szCs w:val="18"/>
              </w:rPr>
              <w:t xml:space="preserve">    </w:t>
            </w:r>
            <w:r w:rsidR="00F335FB">
              <w:rPr>
                <w:rFonts w:asciiTheme="minorHAnsi" w:hAnsiTheme="minorHAnsi" w:cstheme="minorHAnsi"/>
                <w:b/>
                <w:sz w:val="16"/>
                <w:szCs w:val="16"/>
              </w:rPr>
              <w:t xml:space="preserve">     </w:t>
            </w:r>
            <w:r w:rsidR="00F335FB" w:rsidRPr="00F335FB">
              <w:rPr>
                <w:rFonts w:asciiTheme="minorHAnsi" w:hAnsiTheme="minorHAnsi" w:cstheme="minorHAnsi"/>
                <w:b/>
                <w:sz w:val="16"/>
                <w:szCs w:val="16"/>
              </w:rPr>
              <w:t>A (For Assessment)</w:t>
            </w:r>
            <w:r w:rsidR="00F335FB">
              <w:rPr>
                <w:rFonts w:asciiTheme="minorHAnsi" w:hAnsiTheme="minorHAnsi" w:cstheme="minorHAnsi"/>
                <w:b/>
                <w:sz w:val="18"/>
                <w:szCs w:val="18"/>
              </w:rPr>
              <w:t xml:space="preserve">     </w:t>
            </w:r>
            <w:r w:rsidR="00F335FB">
              <w:rPr>
                <w:rFonts w:asciiTheme="minorHAnsi" w:hAnsiTheme="minorHAnsi" w:cstheme="minorHAnsi"/>
                <w:b/>
                <w:sz w:val="16"/>
                <w:szCs w:val="16"/>
              </w:rPr>
              <w:t xml:space="preserve">   </w:t>
            </w:r>
            <w:r w:rsidR="00F335FB" w:rsidRPr="00F335FB">
              <w:rPr>
                <w:rFonts w:asciiTheme="minorHAnsi" w:hAnsiTheme="minorHAnsi" w:cstheme="minorHAnsi"/>
                <w:b/>
                <w:sz w:val="16"/>
                <w:szCs w:val="16"/>
              </w:rPr>
              <w:t xml:space="preserve">  I (For Information)</w:t>
            </w:r>
          </w:p>
        </w:tc>
      </w:tr>
      <w:tr w:rsidR="00CA0B13" w:rsidRPr="00C12A13" w:rsidTr="00BF10F1">
        <w:trPr>
          <w:cantSplit/>
          <w:trHeight w:val="872"/>
        </w:trPr>
        <w:tc>
          <w:tcPr>
            <w:tcW w:w="2938" w:type="dxa"/>
            <w:vAlign w:val="center"/>
          </w:tcPr>
          <w:p w:rsidR="00CA0B13" w:rsidRPr="00C12A13" w:rsidRDefault="00E74980" w:rsidP="003E4B6E">
            <w:pPr>
              <w:ind w:left="-43"/>
              <w:jc w:val="center"/>
              <w:rPr>
                <w:rFonts w:asciiTheme="minorHAnsi" w:hAnsiTheme="minorHAnsi" w:cstheme="minorHAnsi"/>
                <w:b/>
                <w:sz w:val="18"/>
                <w:szCs w:val="18"/>
              </w:rPr>
            </w:pPr>
            <w:r w:rsidRPr="00C12A13">
              <w:rPr>
                <w:rFonts w:asciiTheme="minorHAnsi" w:hAnsiTheme="minorHAnsi" w:cstheme="minorHAnsi"/>
                <w:b/>
                <w:sz w:val="18"/>
                <w:szCs w:val="18"/>
              </w:rPr>
              <w:t>Asbestos and A</w:t>
            </w:r>
            <w:r w:rsidR="00CA0B13" w:rsidRPr="00C12A13">
              <w:rPr>
                <w:rFonts w:asciiTheme="minorHAnsi" w:hAnsiTheme="minorHAnsi" w:cstheme="minorHAnsi"/>
                <w:b/>
                <w:sz w:val="18"/>
                <w:szCs w:val="18"/>
              </w:rPr>
              <w:t>sbestos materials</w:t>
            </w:r>
          </w:p>
        </w:tc>
        <w:tc>
          <w:tcPr>
            <w:tcW w:w="2372" w:type="dxa"/>
            <w:tcBorders>
              <w:bottom w:val="dashed" w:sz="4" w:space="0" w:color="auto"/>
            </w:tcBorders>
            <w:vAlign w:val="center"/>
          </w:tcPr>
          <w:p w:rsidR="00CA0B13" w:rsidRPr="00623B9D" w:rsidRDefault="00955177" w:rsidP="003E4B6E">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 xml:space="preserve">EU Directive 76/769/EEC  and </w:t>
            </w:r>
            <w:r w:rsidR="00CA0B13" w:rsidRPr="00623B9D">
              <w:rPr>
                <w:rFonts w:asciiTheme="minorHAnsi" w:hAnsiTheme="minorHAnsi" w:cstheme="minorHAnsi"/>
                <w:sz w:val="18"/>
                <w:szCs w:val="18"/>
              </w:rPr>
              <w:t>91/659/EEC</w:t>
            </w:r>
            <w:r w:rsidRPr="00623B9D">
              <w:rPr>
                <w:rFonts w:asciiTheme="minorHAnsi" w:hAnsiTheme="minorHAnsi" w:cstheme="minorHAnsi"/>
                <w:sz w:val="18"/>
                <w:szCs w:val="18"/>
              </w:rPr>
              <w:t>; US TSCA; Swiss Ordinance on Reduction of Risk from Chemical Products</w:t>
            </w:r>
          </w:p>
        </w:tc>
        <w:tc>
          <w:tcPr>
            <w:tcW w:w="1551" w:type="dxa"/>
            <w:tcBorders>
              <w:bottom w:val="dashed" w:sz="4" w:space="0" w:color="auto"/>
            </w:tcBorders>
            <w:vAlign w:val="center"/>
          </w:tcPr>
          <w:p w:rsidR="00CA0B13" w:rsidRPr="00623B9D" w:rsidRDefault="00CA0B13" w:rsidP="003E4B6E">
            <w:pPr>
              <w:ind w:left="-43"/>
              <w:jc w:val="center"/>
              <w:rPr>
                <w:rFonts w:asciiTheme="minorHAnsi" w:hAnsiTheme="minorHAnsi" w:cstheme="minorHAnsi"/>
                <w:sz w:val="18"/>
                <w:szCs w:val="18"/>
              </w:rPr>
            </w:pPr>
            <w:r w:rsidRPr="00623B9D">
              <w:rPr>
                <w:rFonts w:asciiTheme="minorHAnsi" w:hAnsiTheme="minorHAnsi" w:cstheme="minorHAnsi"/>
                <w:sz w:val="18"/>
                <w:szCs w:val="18"/>
              </w:rPr>
              <w:t>All Applications</w:t>
            </w:r>
          </w:p>
        </w:tc>
        <w:tc>
          <w:tcPr>
            <w:tcW w:w="1689" w:type="dxa"/>
            <w:tcBorders>
              <w:bottom w:val="dashed" w:sz="4" w:space="0" w:color="auto"/>
            </w:tcBorders>
            <w:vAlign w:val="center"/>
          </w:tcPr>
          <w:p w:rsidR="002C4C9D" w:rsidRPr="00623B9D" w:rsidRDefault="00CA0B13" w:rsidP="002C4C9D">
            <w:pPr>
              <w:spacing w:before="0" w:after="0"/>
              <w:ind w:left="-43"/>
              <w:jc w:val="center"/>
              <w:rPr>
                <w:rFonts w:asciiTheme="minorHAnsi" w:hAnsiTheme="minorHAnsi" w:cstheme="minorHAnsi"/>
                <w:sz w:val="18"/>
                <w:szCs w:val="18"/>
              </w:rPr>
            </w:pPr>
            <w:r w:rsidRPr="00623B9D">
              <w:rPr>
                <w:rFonts w:asciiTheme="minorHAnsi" w:hAnsiTheme="minorHAnsi" w:cstheme="minorHAnsi"/>
                <w:sz w:val="18"/>
                <w:szCs w:val="18"/>
              </w:rPr>
              <w:t>0.1000</w:t>
            </w:r>
          </w:p>
          <w:p w:rsidR="002C4C9D" w:rsidRPr="00623B9D" w:rsidRDefault="00CA0B13" w:rsidP="002C4C9D">
            <w:pPr>
              <w:spacing w:before="0" w:after="0"/>
              <w:ind w:left="-43"/>
              <w:jc w:val="center"/>
              <w:rPr>
                <w:rFonts w:asciiTheme="minorHAnsi" w:hAnsiTheme="minorHAnsi" w:cstheme="minorHAnsi"/>
                <w:sz w:val="18"/>
                <w:szCs w:val="18"/>
              </w:rPr>
            </w:pPr>
            <w:r w:rsidRPr="00623B9D">
              <w:rPr>
                <w:rFonts w:asciiTheme="minorHAnsi" w:hAnsiTheme="minorHAnsi" w:cstheme="minorHAnsi"/>
                <w:sz w:val="18"/>
                <w:szCs w:val="18"/>
              </w:rPr>
              <w:t xml:space="preserve"> (1000 </w:t>
            </w:r>
            <w:r w:rsidR="000A1CDB" w:rsidRPr="00623B9D">
              <w:rPr>
                <w:rFonts w:asciiTheme="minorHAnsi" w:hAnsiTheme="minorHAnsi" w:cstheme="minorHAnsi"/>
                <w:sz w:val="18"/>
                <w:szCs w:val="18"/>
              </w:rPr>
              <w:t>ppm</w:t>
            </w:r>
            <w:r w:rsidRPr="00623B9D">
              <w:rPr>
                <w:rFonts w:asciiTheme="minorHAnsi" w:hAnsiTheme="minorHAnsi" w:cstheme="minorHAnsi"/>
                <w:sz w:val="18"/>
                <w:szCs w:val="18"/>
              </w:rPr>
              <w:t>)</w:t>
            </w:r>
          </w:p>
        </w:tc>
        <w:tc>
          <w:tcPr>
            <w:tcW w:w="1710" w:type="dxa"/>
            <w:tcBorders>
              <w:bottom w:val="dashed" w:sz="4" w:space="0" w:color="auto"/>
            </w:tcBorders>
            <w:vAlign w:val="center"/>
          </w:tcPr>
          <w:p w:rsidR="00CA0B13" w:rsidRPr="00623B9D" w:rsidRDefault="00CA0B13" w:rsidP="003E4B6E">
            <w:pPr>
              <w:ind w:left="-43"/>
              <w:jc w:val="center"/>
              <w:rPr>
                <w:rFonts w:asciiTheme="minorHAnsi" w:hAnsiTheme="minorHAnsi" w:cstheme="minorHAnsi"/>
                <w:sz w:val="18"/>
                <w:szCs w:val="18"/>
              </w:rPr>
            </w:pPr>
            <w:r w:rsidRPr="00623B9D">
              <w:rPr>
                <w:rFonts w:asciiTheme="minorHAnsi" w:hAnsiTheme="minorHAnsi" w:cstheme="minorHAnsi"/>
                <w:sz w:val="18"/>
                <w:szCs w:val="18"/>
              </w:rPr>
              <w:t>R</w:t>
            </w:r>
          </w:p>
        </w:tc>
      </w:tr>
      <w:tr w:rsidR="00CA0B13" w:rsidRPr="00C12A13" w:rsidTr="00BF10F1">
        <w:trPr>
          <w:cantSplit/>
          <w:trHeight w:val="1357"/>
        </w:trPr>
        <w:tc>
          <w:tcPr>
            <w:tcW w:w="2938" w:type="dxa"/>
            <w:vAlign w:val="center"/>
          </w:tcPr>
          <w:p w:rsidR="00CA0B13" w:rsidRPr="00C12A13" w:rsidRDefault="006E778B" w:rsidP="003E4B6E">
            <w:pPr>
              <w:ind w:left="-43"/>
              <w:jc w:val="center"/>
              <w:rPr>
                <w:rFonts w:asciiTheme="minorHAnsi" w:hAnsiTheme="minorHAnsi" w:cstheme="minorHAnsi"/>
                <w:b/>
                <w:sz w:val="18"/>
                <w:szCs w:val="18"/>
              </w:rPr>
            </w:pPr>
            <w:r w:rsidRPr="00C12A13">
              <w:rPr>
                <w:rFonts w:asciiTheme="minorHAnsi" w:hAnsiTheme="minorHAnsi" w:cstheme="minorHAnsi"/>
                <w:b/>
                <w:sz w:val="18"/>
                <w:szCs w:val="18"/>
              </w:rPr>
              <w:t>Azocolourants and Azo</w:t>
            </w:r>
            <w:r w:rsidR="00CA0B13" w:rsidRPr="00C12A13">
              <w:rPr>
                <w:rFonts w:asciiTheme="minorHAnsi" w:hAnsiTheme="minorHAnsi" w:cstheme="minorHAnsi"/>
                <w:b/>
                <w:sz w:val="18"/>
                <w:szCs w:val="18"/>
              </w:rPr>
              <w:t>dyes</w:t>
            </w:r>
            <w:r w:rsidR="000A1CDB">
              <w:rPr>
                <w:rFonts w:asciiTheme="minorHAnsi" w:hAnsiTheme="minorHAnsi" w:cstheme="minorHAnsi"/>
                <w:b/>
                <w:sz w:val="18"/>
                <w:szCs w:val="18"/>
              </w:rPr>
              <w:t xml:space="preserve"> which form certain Aromatic A</w:t>
            </w:r>
            <w:r w:rsidRPr="00C12A13">
              <w:rPr>
                <w:rFonts w:asciiTheme="minorHAnsi" w:hAnsiTheme="minorHAnsi" w:cstheme="minorHAnsi"/>
                <w:b/>
                <w:sz w:val="18"/>
                <w:szCs w:val="18"/>
              </w:rPr>
              <w:t>mines</w:t>
            </w:r>
          </w:p>
        </w:tc>
        <w:tc>
          <w:tcPr>
            <w:tcW w:w="2372" w:type="dxa"/>
            <w:tcBorders>
              <w:bottom w:val="dashed" w:sz="4" w:space="0" w:color="auto"/>
            </w:tcBorders>
            <w:vAlign w:val="center"/>
          </w:tcPr>
          <w:p w:rsidR="00CA0B13" w:rsidRPr="00623B9D" w:rsidRDefault="002C4C9D" w:rsidP="003E4B6E">
            <w:pPr>
              <w:ind w:left="-43"/>
              <w:jc w:val="center"/>
              <w:rPr>
                <w:rFonts w:asciiTheme="minorHAnsi" w:hAnsiTheme="minorHAnsi" w:cstheme="minorHAnsi"/>
                <w:sz w:val="18"/>
                <w:szCs w:val="18"/>
                <w:lang w:val="fr-CM"/>
              </w:rPr>
            </w:pPr>
            <w:r w:rsidRPr="00623B9D">
              <w:rPr>
                <w:rFonts w:asciiTheme="minorHAnsi" w:hAnsiTheme="minorHAnsi" w:cstheme="minorHAnsi"/>
                <w:sz w:val="18"/>
                <w:szCs w:val="18"/>
                <w:lang w:val="fr-CM"/>
              </w:rPr>
              <w:t>EU Directive 76/769/EEC and 2002/61/EC; EU Directive 2003/03/EEC</w:t>
            </w:r>
          </w:p>
        </w:tc>
        <w:tc>
          <w:tcPr>
            <w:tcW w:w="1551" w:type="dxa"/>
            <w:tcBorders>
              <w:bottom w:val="dashed" w:sz="4" w:space="0" w:color="auto"/>
            </w:tcBorders>
            <w:vAlign w:val="center"/>
          </w:tcPr>
          <w:p w:rsidR="00CA0B13" w:rsidRPr="00623B9D" w:rsidRDefault="00CA0B13" w:rsidP="003E4B6E">
            <w:pPr>
              <w:ind w:left="-43"/>
              <w:jc w:val="center"/>
              <w:rPr>
                <w:rFonts w:asciiTheme="minorHAnsi" w:hAnsiTheme="minorHAnsi" w:cstheme="minorHAnsi"/>
                <w:sz w:val="18"/>
                <w:szCs w:val="18"/>
              </w:rPr>
            </w:pPr>
            <w:r w:rsidRPr="00623B9D">
              <w:rPr>
                <w:rFonts w:asciiTheme="minorHAnsi" w:hAnsiTheme="minorHAnsi" w:cstheme="minorHAnsi"/>
                <w:sz w:val="18"/>
                <w:szCs w:val="18"/>
              </w:rPr>
              <w:t>All Applications</w:t>
            </w:r>
          </w:p>
        </w:tc>
        <w:tc>
          <w:tcPr>
            <w:tcW w:w="1689" w:type="dxa"/>
            <w:tcBorders>
              <w:bottom w:val="dashed" w:sz="4" w:space="0" w:color="auto"/>
            </w:tcBorders>
            <w:vAlign w:val="center"/>
          </w:tcPr>
          <w:p w:rsidR="002C4C9D" w:rsidRPr="00623B9D" w:rsidRDefault="00CA0B13" w:rsidP="002C4C9D">
            <w:pPr>
              <w:spacing w:before="0" w:after="0"/>
              <w:ind w:left="-43"/>
              <w:jc w:val="center"/>
              <w:rPr>
                <w:rFonts w:asciiTheme="minorHAnsi" w:hAnsiTheme="minorHAnsi" w:cstheme="minorHAnsi"/>
                <w:sz w:val="18"/>
                <w:szCs w:val="18"/>
              </w:rPr>
            </w:pPr>
            <w:r w:rsidRPr="00623B9D">
              <w:rPr>
                <w:rFonts w:asciiTheme="minorHAnsi" w:hAnsiTheme="minorHAnsi" w:cstheme="minorHAnsi"/>
                <w:sz w:val="18"/>
                <w:szCs w:val="18"/>
              </w:rPr>
              <w:t xml:space="preserve">0.0030 </w:t>
            </w:r>
          </w:p>
          <w:p w:rsidR="002C4C9D" w:rsidRPr="00623B9D" w:rsidRDefault="00CA0B13" w:rsidP="002C4C9D">
            <w:pPr>
              <w:spacing w:before="0" w:after="0"/>
              <w:ind w:left="-43"/>
              <w:jc w:val="center"/>
              <w:rPr>
                <w:rFonts w:asciiTheme="minorHAnsi" w:hAnsiTheme="minorHAnsi" w:cstheme="minorHAnsi"/>
                <w:sz w:val="18"/>
                <w:szCs w:val="18"/>
              </w:rPr>
            </w:pPr>
            <w:r w:rsidRPr="00623B9D">
              <w:rPr>
                <w:rFonts w:asciiTheme="minorHAnsi" w:hAnsiTheme="minorHAnsi" w:cstheme="minorHAnsi"/>
                <w:sz w:val="18"/>
                <w:szCs w:val="18"/>
              </w:rPr>
              <w:t xml:space="preserve">(30 </w:t>
            </w:r>
            <w:r w:rsidR="000A1CDB" w:rsidRPr="00623B9D">
              <w:rPr>
                <w:rFonts w:asciiTheme="minorHAnsi" w:hAnsiTheme="minorHAnsi" w:cstheme="minorHAnsi"/>
                <w:sz w:val="18"/>
                <w:szCs w:val="18"/>
              </w:rPr>
              <w:t>ppm</w:t>
            </w:r>
            <w:r w:rsidRPr="00623B9D">
              <w:rPr>
                <w:rFonts w:asciiTheme="minorHAnsi" w:hAnsiTheme="minorHAnsi" w:cstheme="minorHAnsi"/>
                <w:sz w:val="18"/>
                <w:szCs w:val="18"/>
              </w:rPr>
              <w:t>)</w:t>
            </w:r>
          </w:p>
        </w:tc>
        <w:tc>
          <w:tcPr>
            <w:tcW w:w="1710" w:type="dxa"/>
            <w:tcBorders>
              <w:bottom w:val="dashed" w:sz="4" w:space="0" w:color="auto"/>
            </w:tcBorders>
            <w:vAlign w:val="center"/>
          </w:tcPr>
          <w:p w:rsidR="00CA0B13" w:rsidRPr="00623B9D" w:rsidRDefault="00CA0B13" w:rsidP="003E4B6E">
            <w:pPr>
              <w:ind w:left="-43"/>
              <w:jc w:val="center"/>
              <w:rPr>
                <w:rFonts w:asciiTheme="minorHAnsi" w:hAnsiTheme="minorHAnsi" w:cstheme="minorHAnsi"/>
                <w:sz w:val="18"/>
                <w:szCs w:val="18"/>
              </w:rPr>
            </w:pPr>
            <w:r w:rsidRPr="00623B9D">
              <w:rPr>
                <w:rFonts w:asciiTheme="minorHAnsi" w:hAnsiTheme="minorHAnsi" w:cstheme="minorHAnsi"/>
                <w:sz w:val="18"/>
                <w:szCs w:val="18"/>
              </w:rPr>
              <w:t>R</w:t>
            </w:r>
          </w:p>
        </w:tc>
      </w:tr>
      <w:tr w:rsidR="00020FD0" w:rsidRPr="00C12A13" w:rsidTr="00BF10F1">
        <w:trPr>
          <w:cantSplit/>
          <w:trHeight w:val="557"/>
        </w:trPr>
        <w:tc>
          <w:tcPr>
            <w:tcW w:w="2938" w:type="dxa"/>
            <w:vAlign w:val="center"/>
          </w:tcPr>
          <w:p w:rsidR="002C4C9D" w:rsidRDefault="000A1CDB" w:rsidP="002C4C9D">
            <w:pPr>
              <w:pStyle w:val="NormalIndent"/>
              <w:spacing w:before="0"/>
              <w:ind w:left="-43"/>
              <w:jc w:val="center"/>
              <w:rPr>
                <w:rFonts w:asciiTheme="minorHAnsi" w:hAnsiTheme="minorHAnsi" w:cstheme="minorHAnsi"/>
                <w:b/>
                <w:sz w:val="18"/>
                <w:szCs w:val="18"/>
              </w:rPr>
            </w:pPr>
            <w:r w:rsidRPr="006A1B90">
              <w:rPr>
                <w:rFonts w:asciiTheme="minorHAnsi" w:hAnsiTheme="minorHAnsi" w:cstheme="minorHAnsi"/>
                <w:b/>
                <w:sz w:val="18"/>
                <w:szCs w:val="18"/>
              </w:rPr>
              <w:t>Brominated Dioxins/F</w:t>
            </w:r>
            <w:r w:rsidR="00020FD0" w:rsidRPr="006A1B90">
              <w:rPr>
                <w:rFonts w:asciiTheme="minorHAnsi" w:hAnsiTheme="minorHAnsi" w:cstheme="minorHAnsi"/>
                <w:b/>
                <w:sz w:val="18"/>
                <w:szCs w:val="18"/>
              </w:rPr>
              <w:t>urans,</w:t>
            </w:r>
          </w:p>
          <w:p w:rsidR="002C4C9D" w:rsidRDefault="000A1CDB" w:rsidP="002C4C9D">
            <w:pPr>
              <w:pStyle w:val="NormalIndent"/>
              <w:spacing w:before="0"/>
              <w:ind w:left="-43"/>
              <w:jc w:val="center"/>
              <w:rPr>
                <w:rFonts w:asciiTheme="minorHAnsi" w:hAnsiTheme="minorHAnsi" w:cstheme="minorHAnsi"/>
                <w:b/>
                <w:sz w:val="18"/>
                <w:szCs w:val="18"/>
              </w:rPr>
            </w:pPr>
            <w:r w:rsidRPr="006A1B90">
              <w:rPr>
                <w:rFonts w:asciiTheme="minorHAnsi" w:hAnsiTheme="minorHAnsi" w:cstheme="minorHAnsi"/>
                <w:b/>
                <w:sz w:val="18"/>
                <w:szCs w:val="18"/>
              </w:rPr>
              <w:t>Chlorinated Dioxins/F</w:t>
            </w:r>
            <w:r w:rsidR="00020FD0" w:rsidRPr="006A1B90">
              <w:rPr>
                <w:rFonts w:asciiTheme="minorHAnsi" w:hAnsiTheme="minorHAnsi" w:cstheme="minorHAnsi"/>
                <w:b/>
                <w:sz w:val="18"/>
                <w:szCs w:val="18"/>
              </w:rPr>
              <w:t>urans</w:t>
            </w:r>
          </w:p>
        </w:tc>
        <w:tc>
          <w:tcPr>
            <w:tcW w:w="2372" w:type="dxa"/>
            <w:tcBorders>
              <w:bottom w:val="single" w:sz="4" w:space="0" w:color="auto"/>
            </w:tcBorders>
            <w:vAlign w:val="center"/>
          </w:tcPr>
          <w:p w:rsidR="00020FD0" w:rsidRPr="00623B9D" w:rsidRDefault="00020FD0" w:rsidP="003E4B6E">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Microsoft policy</w:t>
            </w:r>
          </w:p>
        </w:tc>
        <w:tc>
          <w:tcPr>
            <w:tcW w:w="1551" w:type="dxa"/>
            <w:tcBorders>
              <w:bottom w:val="single" w:sz="4" w:space="0" w:color="auto"/>
            </w:tcBorders>
            <w:vAlign w:val="center"/>
          </w:tcPr>
          <w:p w:rsidR="00020FD0" w:rsidRPr="00623B9D" w:rsidRDefault="00020FD0" w:rsidP="003E4B6E">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All Applications</w:t>
            </w:r>
          </w:p>
        </w:tc>
        <w:tc>
          <w:tcPr>
            <w:tcW w:w="1689" w:type="dxa"/>
            <w:tcBorders>
              <w:bottom w:val="single" w:sz="4" w:space="0" w:color="auto"/>
            </w:tcBorders>
            <w:vAlign w:val="center"/>
          </w:tcPr>
          <w:p w:rsidR="00020FD0" w:rsidRPr="00623B9D" w:rsidRDefault="00020FD0" w:rsidP="00D53C4E">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0.0000005 (</w:t>
            </w:r>
            <w:r w:rsidR="00D53C4E" w:rsidRPr="00623B9D">
              <w:rPr>
                <w:rFonts w:asciiTheme="minorHAnsi" w:hAnsiTheme="minorHAnsi" w:cstheme="minorHAnsi"/>
                <w:sz w:val="18"/>
                <w:szCs w:val="18"/>
              </w:rPr>
              <w:t>.00</w:t>
            </w:r>
            <w:r w:rsidRPr="00623B9D">
              <w:rPr>
                <w:rFonts w:asciiTheme="minorHAnsi" w:hAnsiTheme="minorHAnsi" w:cstheme="minorHAnsi"/>
                <w:sz w:val="18"/>
                <w:szCs w:val="18"/>
              </w:rPr>
              <w:t xml:space="preserve">5 </w:t>
            </w:r>
            <w:r w:rsidR="000A1CDB" w:rsidRPr="00623B9D">
              <w:rPr>
                <w:rFonts w:asciiTheme="minorHAnsi" w:hAnsiTheme="minorHAnsi" w:cstheme="minorHAnsi"/>
                <w:sz w:val="18"/>
                <w:szCs w:val="18"/>
              </w:rPr>
              <w:t>pp</w:t>
            </w:r>
            <w:r w:rsidR="00D53C4E" w:rsidRPr="00623B9D">
              <w:rPr>
                <w:rFonts w:asciiTheme="minorHAnsi" w:hAnsiTheme="minorHAnsi" w:cstheme="minorHAnsi"/>
                <w:sz w:val="18"/>
                <w:szCs w:val="18"/>
              </w:rPr>
              <w:t>m</w:t>
            </w:r>
            <w:r w:rsidRPr="00623B9D">
              <w:rPr>
                <w:rFonts w:asciiTheme="minorHAnsi" w:hAnsiTheme="minorHAnsi" w:cstheme="minorHAnsi"/>
                <w:sz w:val="18"/>
                <w:szCs w:val="18"/>
              </w:rPr>
              <w:t>)</w:t>
            </w:r>
          </w:p>
        </w:tc>
        <w:tc>
          <w:tcPr>
            <w:tcW w:w="1710" w:type="dxa"/>
            <w:tcBorders>
              <w:bottom w:val="single" w:sz="4" w:space="0" w:color="auto"/>
            </w:tcBorders>
            <w:vAlign w:val="center"/>
          </w:tcPr>
          <w:p w:rsidR="00020FD0" w:rsidRPr="00623B9D" w:rsidRDefault="00020FD0" w:rsidP="003E4B6E">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N</w:t>
            </w:r>
            <w:r w:rsidR="00EE44B2" w:rsidRPr="00623B9D">
              <w:rPr>
                <w:rFonts w:asciiTheme="minorHAnsi" w:hAnsiTheme="minorHAnsi" w:cstheme="minorHAnsi"/>
                <w:sz w:val="18"/>
                <w:szCs w:val="18"/>
              </w:rPr>
              <w:t>/</w:t>
            </w:r>
            <w:r w:rsidRPr="00623B9D">
              <w:rPr>
                <w:rFonts w:asciiTheme="minorHAnsi" w:hAnsiTheme="minorHAnsi" w:cstheme="minorHAnsi"/>
                <w:sz w:val="18"/>
                <w:szCs w:val="18"/>
              </w:rPr>
              <w:t>A</w:t>
            </w:r>
          </w:p>
        </w:tc>
      </w:tr>
      <w:tr w:rsidR="006E778B" w:rsidRPr="00C12A13" w:rsidTr="00BF10F1">
        <w:trPr>
          <w:cantSplit/>
          <w:trHeight w:val="1357"/>
        </w:trPr>
        <w:tc>
          <w:tcPr>
            <w:tcW w:w="2938" w:type="dxa"/>
            <w:vAlign w:val="center"/>
          </w:tcPr>
          <w:p w:rsidR="006E778B" w:rsidRPr="00C12A13" w:rsidRDefault="00955177" w:rsidP="003E4B6E">
            <w:pPr>
              <w:spacing w:before="240"/>
              <w:ind w:left="-43"/>
              <w:jc w:val="center"/>
              <w:rPr>
                <w:rFonts w:asciiTheme="minorHAnsi" w:hAnsiTheme="minorHAnsi" w:cstheme="minorHAnsi"/>
                <w:sz w:val="18"/>
                <w:szCs w:val="18"/>
              </w:rPr>
            </w:pPr>
            <w:r w:rsidRPr="00C12A13">
              <w:rPr>
                <w:rFonts w:asciiTheme="minorHAnsi" w:hAnsiTheme="minorHAnsi" w:cstheme="minorHAnsi"/>
                <w:b/>
                <w:sz w:val="18"/>
                <w:szCs w:val="18"/>
              </w:rPr>
              <w:lastRenderedPageBreak/>
              <w:t>Cadmium and c</w:t>
            </w:r>
            <w:r w:rsidR="006E778B" w:rsidRPr="00C12A13">
              <w:rPr>
                <w:rFonts w:asciiTheme="minorHAnsi" w:hAnsiTheme="minorHAnsi" w:cstheme="minorHAnsi"/>
                <w:b/>
                <w:sz w:val="18"/>
                <w:szCs w:val="18"/>
              </w:rPr>
              <w:t>admium compounds</w:t>
            </w:r>
          </w:p>
        </w:tc>
        <w:tc>
          <w:tcPr>
            <w:tcW w:w="2372" w:type="dxa"/>
            <w:tcBorders>
              <w:bottom w:val="single" w:sz="4" w:space="0" w:color="auto"/>
            </w:tcBorders>
            <w:vAlign w:val="center"/>
          </w:tcPr>
          <w:p w:rsidR="002C4C9D" w:rsidRPr="00623B9D" w:rsidRDefault="007354E7" w:rsidP="002C4C9D">
            <w:pPr>
              <w:spacing w:before="0" w:after="0"/>
              <w:ind w:left="-43"/>
              <w:jc w:val="center"/>
              <w:rPr>
                <w:rFonts w:asciiTheme="minorHAnsi" w:hAnsiTheme="minorHAnsi" w:cstheme="minorHAnsi"/>
                <w:sz w:val="18"/>
                <w:szCs w:val="18"/>
              </w:rPr>
            </w:pPr>
            <w:r w:rsidRPr="00623B9D">
              <w:rPr>
                <w:rFonts w:asciiTheme="minorHAnsi" w:hAnsiTheme="minorHAnsi" w:cstheme="minorHAnsi"/>
                <w:sz w:val="18"/>
                <w:szCs w:val="18"/>
              </w:rPr>
              <w:t>EU RoHS Directive 2002/95/EC</w:t>
            </w:r>
            <w:r w:rsidR="00955177" w:rsidRPr="00623B9D">
              <w:rPr>
                <w:rFonts w:asciiTheme="minorHAnsi" w:hAnsiTheme="minorHAnsi" w:cstheme="minorHAnsi"/>
                <w:sz w:val="18"/>
                <w:szCs w:val="18"/>
              </w:rPr>
              <w:t>; EU Directive 76/769/EEC; China MII Methods; Korea RoHS; Japan J-MOSS; US/CA SB-20/50</w:t>
            </w:r>
          </w:p>
        </w:tc>
        <w:tc>
          <w:tcPr>
            <w:tcW w:w="1551" w:type="dxa"/>
            <w:tcBorders>
              <w:bottom w:val="single" w:sz="4" w:space="0" w:color="auto"/>
            </w:tcBorders>
            <w:vAlign w:val="center"/>
          </w:tcPr>
          <w:p w:rsidR="002C4C9D" w:rsidRPr="00623B9D" w:rsidRDefault="006E778B" w:rsidP="002C4C9D">
            <w:pPr>
              <w:pStyle w:val="NormalIndent"/>
              <w:spacing w:before="0"/>
              <w:ind w:left="-43"/>
              <w:jc w:val="center"/>
              <w:rPr>
                <w:rFonts w:asciiTheme="minorHAnsi" w:hAnsiTheme="minorHAnsi" w:cstheme="minorHAnsi"/>
                <w:sz w:val="18"/>
                <w:szCs w:val="18"/>
              </w:rPr>
            </w:pPr>
            <w:r w:rsidRPr="00623B9D">
              <w:rPr>
                <w:rFonts w:asciiTheme="minorHAnsi" w:hAnsiTheme="minorHAnsi" w:cstheme="minorHAnsi"/>
                <w:color w:val="000000"/>
                <w:sz w:val="18"/>
                <w:szCs w:val="18"/>
              </w:rPr>
              <w:t>All Applications</w:t>
            </w:r>
          </w:p>
          <w:p w:rsidR="002C4C9D" w:rsidRPr="00623B9D" w:rsidRDefault="002C4C9D" w:rsidP="002C4C9D">
            <w:pPr>
              <w:spacing w:before="0"/>
              <w:ind w:left="-43"/>
              <w:jc w:val="center"/>
              <w:rPr>
                <w:rFonts w:asciiTheme="minorHAnsi" w:hAnsiTheme="minorHAnsi" w:cstheme="minorHAnsi"/>
                <w:sz w:val="18"/>
                <w:szCs w:val="18"/>
              </w:rPr>
            </w:pPr>
            <w:r w:rsidRPr="00623B9D">
              <w:rPr>
                <w:rFonts w:asciiTheme="minorHAnsi" w:hAnsiTheme="minorHAnsi" w:cstheme="minorHAnsi"/>
                <w:sz w:val="18"/>
                <w:szCs w:val="18"/>
              </w:rPr>
              <w:t>(</w:t>
            </w:r>
            <w:r w:rsidRPr="00623B9D">
              <w:rPr>
                <w:rFonts w:asciiTheme="minorHAnsi" w:hAnsiTheme="minorHAnsi" w:cstheme="minorHAnsi"/>
                <w:sz w:val="18"/>
                <w:szCs w:val="18"/>
                <w:u w:val="single"/>
              </w:rPr>
              <w:t>See</w:t>
            </w:r>
            <w:r w:rsidR="006E778B" w:rsidRPr="00623B9D">
              <w:rPr>
                <w:rFonts w:asciiTheme="minorHAnsi" w:hAnsiTheme="minorHAnsi" w:cstheme="minorHAnsi"/>
                <w:sz w:val="18"/>
                <w:szCs w:val="18"/>
                <w:u w:val="single"/>
              </w:rPr>
              <w:t xml:space="preserve"> Note A1</w:t>
            </w:r>
            <w:r w:rsidR="006E778B" w:rsidRPr="00623B9D">
              <w:rPr>
                <w:rFonts w:asciiTheme="minorHAnsi" w:hAnsiTheme="minorHAnsi" w:cstheme="minorHAnsi"/>
                <w:sz w:val="18"/>
                <w:szCs w:val="18"/>
              </w:rPr>
              <w:t>)</w:t>
            </w:r>
          </w:p>
        </w:tc>
        <w:tc>
          <w:tcPr>
            <w:tcW w:w="1689" w:type="dxa"/>
            <w:tcBorders>
              <w:bottom w:val="single" w:sz="4" w:space="0" w:color="auto"/>
            </w:tcBorders>
            <w:vAlign w:val="center"/>
          </w:tcPr>
          <w:p w:rsidR="002C4C9D" w:rsidRPr="00623B9D" w:rsidRDefault="006E778B" w:rsidP="002C4C9D">
            <w:pPr>
              <w:pStyle w:val="NormalIndent"/>
              <w:spacing w:before="0"/>
              <w:ind w:left="-43"/>
              <w:jc w:val="center"/>
              <w:rPr>
                <w:rFonts w:asciiTheme="minorHAnsi" w:hAnsiTheme="minorHAnsi" w:cstheme="minorHAnsi"/>
                <w:sz w:val="18"/>
                <w:szCs w:val="18"/>
              </w:rPr>
            </w:pPr>
            <w:r w:rsidRPr="00623B9D">
              <w:rPr>
                <w:rFonts w:asciiTheme="minorHAnsi" w:hAnsiTheme="minorHAnsi" w:cstheme="minorHAnsi"/>
                <w:sz w:val="18"/>
                <w:szCs w:val="18"/>
              </w:rPr>
              <w:t>0.0100</w:t>
            </w:r>
          </w:p>
          <w:p w:rsidR="002C4C9D" w:rsidRPr="00623B9D" w:rsidRDefault="006E778B" w:rsidP="002C4C9D">
            <w:pPr>
              <w:pStyle w:val="NormalIndent"/>
              <w:spacing w:before="0"/>
              <w:ind w:left="-43"/>
              <w:jc w:val="center"/>
              <w:rPr>
                <w:rFonts w:asciiTheme="minorHAnsi" w:hAnsiTheme="minorHAnsi" w:cstheme="minorHAnsi"/>
                <w:sz w:val="18"/>
                <w:szCs w:val="18"/>
              </w:rPr>
            </w:pPr>
            <w:r w:rsidRPr="00623B9D">
              <w:rPr>
                <w:rFonts w:asciiTheme="minorHAnsi" w:hAnsiTheme="minorHAnsi" w:cstheme="minorHAnsi"/>
                <w:sz w:val="18"/>
                <w:szCs w:val="18"/>
              </w:rPr>
              <w:t xml:space="preserve"> (100 </w:t>
            </w:r>
            <w:r w:rsidR="000A1CDB" w:rsidRPr="00623B9D">
              <w:rPr>
                <w:rFonts w:asciiTheme="minorHAnsi" w:hAnsiTheme="minorHAnsi" w:cstheme="minorHAnsi"/>
                <w:sz w:val="18"/>
                <w:szCs w:val="18"/>
              </w:rPr>
              <w:t>ppm</w:t>
            </w:r>
            <w:r w:rsidRPr="00623B9D">
              <w:rPr>
                <w:rFonts w:asciiTheme="minorHAnsi" w:hAnsiTheme="minorHAnsi" w:cstheme="minorHAnsi"/>
                <w:sz w:val="18"/>
                <w:szCs w:val="18"/>
              </w:rPr>
              <w:t>)</w:t>
            </w:r>
          </w:p>
          <w:p w:rsidR="002C4C9D" w:rsidRPr="00623B9D" w:rsidRDefault="002C4C9D" w:rsidP="002C4C9D">
            <w:pPr>
              <w:spacing w:before="0"/>
              <w:ind w:left="-43"/>
              <w:jc w:val="center"/>
              <w:rPr>
                <w:rFonts w:asciiTheme="minorHAnsi" w:hAnsiTheme="minorHAnsi" w:cstheme="minorHAnsi"/>
                <w:caps/>
                <w:color w:val="4F81BD" w:themeColor="accent1"/>
                <w:sz w:val="18"/>
                <w:szCs w:val="18"/>
              </w:rPr>
            </w:pPr>
          </w:p>
        </w:tc>
        <w:tc>
          <w:tcPr>
            <w:tcW w:w="1710" w:type="dxa"/>
            <w:tcBorders>
              <w:bottom w:val="single" w:sz="4" w:space="0" w:color="auto"/>
            </w:tcBorders>
            <w:vAlign w:val="center"/>
          </w:tcPr>
          <w:p w:rsidR="006E778B" w:rsidRPr="00623B9D" w:rsidRDefault="006E778B" w:rsidP="003E4B6E">
            <w:pPr>
              <w:pStyle w:val="NormalIndent"/>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R</w:t>
            </w:r>
          </w:p>
        </w:tc>
      </w:tr>
      <w:tr w:rsidR="006E778B" w:rsidRPr="00C12A13" w:rsidTr="00BF10F1">
        <w:trPr>
          <w:cantSplit/>
          <w:trHeight w:val="1357"/>
        </w:trPr>
        <w:tc>
          <w:tcPr>
            <w:tcW w:w="2938" w:type="dxa"/>
            <w:vAlign w:val="center"/>
          </w:tcPr>
          <w:p w:rsidR="006E778B" w:rsidRPr="00C12A13" w:rsidRDefault="006E778B" w:rsidP="003E4B6E">
            <w:pPr>
              <w:spacing w:before="240"/>
              <w:ind w:left="-43"/>
              <w:jc w:val="center"/>
              <w:rPr>
                <w:rFonts w:asciiTheme="minorHAnsi" w:hAnsiTheme="minorHAnsi" w:cstheme="minorHAnsi"/>
                <w:sz w:val="18"/>
                <w:szCs w:val="18"/>
              </w:rPr>
            </w:pPr>
            <w:r w:rsidRPr="00C12A13">
              <w:rPr>
                <w:rFonts w:asciiTheme="minorHAnsi" w:hAnsiTheme="minorHAnsi" w:cstheme="minorHAnsi"/>
                <w:b/>
                <w:sz w:val="18"/>
                <w:szCs w:val="18"/>
              </w:rPr>
              <w:t>Chromium VI compounds</w:t>
            </w:r>
          </w:p>
        </w:tc>
        <w:tc>
          <w:tcPr>
            <w:tcW w:w="2372" w:type="dxa"/>
            <w:tcBorders>
              <w:top w:val="single" w:sz="4" w:space="0" w:color="auto"/>
              <w:bottom w:val="dashed" w:sz="4" w:space="0" w:color="auto"/>
            </w:tcBorders>
            <w:vAlign w:val="center"/>
          </w:tcPr>
          <w:p w:rsidR="006E778B" w:rsidRPr="00623B9D" w:rsidRDefault="007354E7" w:rsidP="003E4B6E">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EU RoHS Directive 2002/95/EC</w:t>
            </w:r>
            <w:r w:rsidR="00955177" w:rsidRPr="00623B9D">
              <w:rPr>
                <w:rFonts w:asciiTheme="minorHAnsi" w:hAnsiTheme="minorHAnsi" w:cstheme="minorHAnsi"/>
                <w:sz w:val="18"/>
                <w:szCs w:val="18"/>
              </w:rPr>
              <w:t>; China MII Methods; Korea RoHS; Japan J-MOSS; US/CA SB-20/50</w:t>
            </w:r>
          </w:p>
        </w:tc>
        <w:tc>
          <w:tcPr>
            <w:tcW w:w="1551" w:type="dxa"/>
            <w:tcBorders>
              <w:top w:val="single" w:sz="4" w:space="0" w:color="auto"/>
              <w:bottom w:val="dashed" w:sz="4" w:space="0" w:color="auto"/>
            </w:tcBorders>
            <w:vAlign w:val="center"/>
          </w:tcPr>
          <w:p w:rsidR="006E778B" w:rsidRPr="00623B9D" w:rsidRDefault="006E778B" w:rsidP="003E4B6E">
            <w:pPr>
              <w:pStyle w:val="NormalIndent"/>
              <w:spacing w:before="24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All Applications</w:t>
            </w:r>
          </w:p>
          <w:p w:rsidR="006E778B" w:rsidRPr="00623B9D" w:rsidRDefault="006E778B" w:rsidP="003E4B6E">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w:t>
            </w:r>
            <w:r w:rsidR="002C4C9D" w:rsidRPr="00623B9D">
              <w:rPr>
                <w:rFonts w:asciiTheme="minorHAnsi" w:hAnsiTheme="minorHAnsi" w:cstheme="minorHAnsi"/>
                <w:sz w:val="18"/>
                <w:szCs w:val="18"/>
                <w:u w:val="single"/>
              </w:rPr>
              <w:t>See Notes</w:t>
            </w:r>
            <w:r w:rsidRPr="00623B9D">
              <w:rPr>
                <w:rFonts w:asciiTheme="minorHAnsi" w:hAnsiTheme="minorHAnsi" w:cstheme="minorHAnsi"/>
                <w:sz w:val="18"/>
                <w:szCs w:val="18"/>
                <w:u w:val="single"/>
              </w:rPr>
              <w:t xml:space="preserve"> A1 and A2</w:t>
            </w:r>
            <w:r w:rsidRPr="00623B9D">
              <w:rPr>
                <w:rFonts w:asciiTheme="minorHAnsi" w:hAnsiTheme="minorHAnsi" w:cstheme="minorHAnsi"/>
                <w:sz w:val="18"/>
                <w:szCs w:val="18"/>
              </w:rPr>
              <w:t>)</w:t>
            </w:r>
          </w:p>
        </w:tc>
        <w:tc>
          <w:tcPr>
            <w:tcW w:w="1689" w:type="dxa"/>
            <w:tcBorders>
              <w:top w:val="single" w:sz="4" w:space="0" w:color="auto"/>
              <w:bottom w:val="dashed" w:sz="4" w:space="0" w:color="auto"/>
            </w:tcBorders>
            <w:vAlign w:val="center"/>
          </w:tcPr>
          <w:p w:rsidR="002C4C9D" w:rsidRPr="00623B9D" w:rsidRDefault="006E778B" w:rsidP="002C4C9D">
            <w:pPr>
              <w:spacing w:before="0" w:after="0"/>
              <w:ind w:left="-43"/>
              <w:jc w:val="center"/>
              <w:rPr>
                <w:rFonts w:asciiTheme="minorHAnsi" w:hAnsiTheme="minorHAnsi" w:cstheme="minorHAnsi"/>
                <w:sz w:val="18"/>
                <w:szCs w:val="18"/>
              </w:rPr>
            </w:pPr>
            <w:r w:rsidRPr="00623B9D">
              <w:rPr>
                <w:rFonts w:asciiTheme="minorHAnsi" w:hAnsiTheme="minorHAnsi" w:cstheme="minorHAnsi"/>
                <w:sz w:val="18"/>
                <w:szCs w:val="18"/>
              </w:rPr>
              <w:t xml:space="preserve">0.1000 </w:t>
            </w:r>
          </w:p>
          <w:p w:rsidR="002C4C9D" w:rsidRPr="00623B9D" w:rsidRDefault="006E778B" w:rsidP="002C4C9D">
            <w:pPr>
              <w:spacing w:before="0" w:after="0"/>
              <w:ind w:left="-43"/>
              <w:jc w:val="center"/>
              <w:rPr>
                <w:rFonts w:asciiTheme="minorHAnsi" w:hAnsiTheme="minorHAnsi" w:cstheme="minorHAnsi"/>
                <w:sz w:val="18"/>
                <w:szCs w:val="18"/>
              </w:rPr>
            </w:pPr>
            <w:r w:rsidRPr="00623B9D">
              <w:rPr>
                <w:rFonts w:asciiTheme="minorHAnsi" w:hAnsiTheme="minorHAnsi" w:cstheme="minorHAnsi"/>
                <w:sz w:val="18"/>
                <w:szCs w:val="18"/>
              </w:rPr>
              <w:t xml:space="preserve">(1000 </w:t>
            </w:r>
            <w:r w:rsidR="003E2E0A" w:rsidRPr="00623B9D">
              <w:rPr>
                <w:rFonts w:asciiTheme="minorHAnsi" w:hAnsiTheme="minorHAnsi" w:cstheme="minorHAnsi"/>
                <w:sz w:val="18"/>
                <w:szCs w:val="18"/>
              </w:rPr>
              <w:t>ppm</w:t>
            </w:r>
            <w:r w:rsidRPr="00623B9D">
              <w:rPr>
                <w:rFonts w:asciiTheme="minorHAnsi" w:hAnsiTheme="minorHAnsi" w:cstheme="minorHAnsi"/>
                <w:sz w:val="18"/>
                <w:szCs w:val="18"/>
              </w:rPr>
              <w:t>)</w:t>
            </w:r>
          </w:p>
        </w:tc>
        <w:tc>
          <w:tcPr>
            <w:tcW w:w="1710" w:type="dxa"/>
            <w:tcBorders>
              <w:top w:val="single" w:sz="4" w:space="0" w:color="auto"/>
              <w:bottom w:val="dashed" w:sz="4" w:space="0" w:color="auto"/>
            </w:tcBorders>
            <w:vAlign w:val="center"/>
          </w:tcPr>
          <w:p w:rsidR="006E778B" w:rsidRPr="00623B9D" w:rsidRDefault="006E778B" w:rsidP="003E4B6E">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R</w:t>
            </w:r>
          </w:p>
        </w:tc>
      </w:tr>
      <w:tr w:rsidR="00074D99" w:rsidRPr="00C12A13" w:rsidTr="00BF10F1">
        <w:trPr>
          <w:cantSplit/>
          <w:trHeight w:val="1357"/>
        </w:trPr>
        <w:tc>
          <w:tcPr>
            <w:tcW w:w="2938" w:type="dxa"/>
            <w:vAlign w:val="center"/>
          </w:tcPr>
          <w:p w:rsidR="00074D99" w:rsidRPr="00646652" w:rsidRDefault="00074D99" w:rsidP="003E4B6E">
            <w:pPr>
              <w:spacing w:before="240"/>
              <w:ind w:left="-43"/>
              <w:jc w:val="center"/>
              <w:rPr>
                <w:rFonts w:asciiTheme="minorHAnsi" w:hAnsiTheme="minorHAnsi" w:cstheme="minorHAnsi"/>
                <w:b/>
                <w:sz w:val="18"/>
                <w:szCs w:val="18"/>
              </w:rPr>
            </w:pPr>
            <w:r w:rsidRPr="00646652">
              <w:rPr>
                <w:rFonts w:asciiTheme="minorHAnsi" w:hAnsiTheme="minorHAnsi" w:cstheme="minorHAnsi"/>
                <w:b/>
                <w:sz w:val="18"/>
                <w:szCs w:val="18"/>
              </w:rPr>
              <w:t xml:space="preserve">Fluorinated greenhouse gases: Chlorofluorocarbons (CFCs), </w:t>
            </w:r>
            <w:r w:rsidRPr="00646652">
              <w:rPr>
                <w:rFonts w:asciiTheme="minorHAnsi" w:hAnsiTheme="minorHAnsi" w:cstheme="minorHAnsi"/>
                <w:b/>
                <w:sz w:val="18"/>
                <w:szCs w:val="18"/>
                <w:lang w:val="en-GB"/>
              </w:rPr>
              <w:t>Hydrochlorofluorocarbons (HCFCs), Hydrofluorocarbons (HFCs),</w:t>
            </w:r>
            <w:r w:rsidRPr="00646652">
              <w:rPr>
                <w:rFonts w:asciiTheme="minorHAnsi" w:hAnsiTheme="minorHAnsi" w:cstheme="minorHAnsi"/>
                <w:b/>
                <w:sz w:val="18"/>
                <w:szCs w:val="18"/>
              </w:rPr>
              <w:t xml:space="preserve"> Perfluorocarbons (PFC), Sulfur Hexafluoride (SF6)</w:t>
            </w:r>
          </w:p>
        </w:tc>
        <w:tc>
          <w:tcPr>
            <w:tcW w:w="2372" w:type="dxa"/>
            <w:tcBorders>
              <w:bottom w:val="dashed" w:sz="4" w:space="0" w:color="auto"/>
            </w:tcBorders>
            <w:vAlign w:val="center"/>
          </w:tcPr>
          <w:p w:rsidR="00074D99" w:rsidRPr="00623B9D" w:rsidRDefault="00074D99" w:rsidP="003E4B6E">
            <w:pPr>
              <w:ind w:left="-43"/>
              <w:jc w:val="center"/>
              <w:rPr>
                <w:rFonts w:asciiTheme="minorHAnsi" w:hAnsiTheme="minorHAnsi" w:cstheme="minorHAnsi"/>
                <w:sz w:val="18"/>
                <w:szCs w:val="18"/>
              </w:rPr>
            </w:pPr>
            <w:r w:rsidRPr="00623B9D">
              <w:rPr>
                <w:rFonts w:asciiTheme="minorHAnsi" w:hAnsiTheme="minorHAnsi" w:cstheme="minorHAnsi"/>
                <w:sz w:val="18"/>
                <w:szCs w:val="18"/>
              </w:rPr>
              <w:t xml:space="preserve">Montreal Protocol; Japanese Law; US Clean Air Act;  76/769/EEC and amendments; EU Reg. No 842/2006; Austria </w:t>
            </w:r>
            <w:r w:rsidR="00480D1E" w:rsidRPr="00623B9D">
              <w:rPr>
                <w:rFonts w:asciiTheme="minorHAnsi" w:hAnsiTheme="minorHAnsi" w:cstheme="minorHAnsi"/>
                <w:sz w:val="18"/>
                <w:szCs w:val="18"/>
              </w:rPr>
              <w:t>Ordinance</w:t>
            </w:r>
            <w:r w:rsidRPr="00623B9D">
              <w:rPr>
                <w:rFonts w:asciiTheme="minorHAnsi" w:hAnsiTheme="minorHAnsi" w:cstheme="minorHAnsi"/>
                <w:sz w:val="18"/>
                <w:szCs w:val="18"/>
              </w:rPr>
              <w:t xml:space="preserve"> by Federal Minister.</w:t>
            </w:r>
          </w:p>
        </w:tc>
        <w:tc>
          <w:tcPr>
            <w:tcW w:w="1551" w:type="dxa"/>
            <w:tcBorders>
              <w:bottom w:val="dashed" w:sz="4" w:space="0" w:color="auto"/>
            </w:tcBorders>
            <w:vAlign w:val="center"/>
          </w:tcPr>
          <w:p w:rsidR="00074D99" w:rsidRPr="00623B9D" w:rsidRDefault="00074D99" w:rsidP="003E4B6E">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All manufacturing operations, including but not limited to solvents, cleaning agents, compressed gas packages, refrigerants, foam plastics</w:t>
            </w:r>
          </w:p>
        </w:tc>
        <w:tc>
          <w:tcPr>
            <w:tcW w:w="1689" w:type="dxa"/>
            <w:tcBorders>
              <w:bottom w:val="dashed" w:sz="4" w:space="0" w:color="auto"/>
            </w:tcBorders>
            <w:vAlign w:val="center"/>
          </w:tcPr>
          <w:p w:rsidR="00074D99" w:rsidRPr="00623B9D" w:rsidRDefault="00074D99" w:rsidP="003E4B6E">
            <w:pPr>
              <w:ind w:left="-43"/>
              <w:jc w:val="center"/>
              <w:rPr>
                <w:rFonts w:asciiTheme="minorHAnsi" w:hAnsiTheme="minorHAnsi" w:cstheme="minorHAnsi"/>
                <w:sz w:val="18"/>
                <w:szCs w:val="18"/>
              </w:rPr>
            </w:pPr>
            <w:r w:rsidRPr="00623B9D">
              <w:rPr>
                <w:rFonts w:asciiTheme="minorHAnsi" w:hAnsiTheme="minorHAnsi" w:cstheme="minorHAnsi"/>
                <w:sz w:val="18"/>
                <w:szCs w:val="18"/>
              </w:rPr>
              <w:t>Intentionally Added</w:t>
            </w:r>
          </w:p>
        </w:tc>
        <w:tc>
          <w:tcPr>
            <w:tcW w:w="1710" w:type="dxa"/>
            <w:tcBorders>
              <w:bottom w:val="dashed" w:sz="4" w:space="0" w:color="auto"/>
            </w:tcBorders>
            <w:vAlign w:val="center"/>
          </w:tcPr>
          <w:p w:rsidR="00074D99" w:rsidRPr="00623B9D" w:rsidRDefault="00074D99" w:rsidP="003E4B6E">
            <w:pPr>
              <w:ind w:left="-43"/>
              <w:jc w:val="center"/>
              <w:rPr>
                <w:rFonts w:asciiTheme="minorHAnsi" w:hAnsiTheme="minorHAnsi" w:cstheme="minorHAnsi"/>
                <w:sz w:val="18"/>
                <w:szCs w:val="18"/>
              </w:rPr>
            </w:pPr>
            <w:r w:rsidRPr="00623B9D">
              <w:rPr>
                <w:rFonts w:asciiTheme="minorHAnsi" w:hAnsiTheme="minorHAnsi" w:cstheme="minorHAnsi"/>
                <w:sz w:val="18"/>
                <w:szCs w:val="18"/>
              </w:rPr>
              <w:t>R</w:t>
            </w:r>
          </w:p>
        </w:tc>
      </w:tr>
      <w:tr w:rsidR="00074D99" w:rsidRPr="00C12A13" w:rsidTr="00BF10F1">
        <w:trPr>
          <w:cantSplit/>
          <w:trHeight w:val="1357"/>
        </w:trPr>
        <w:tc>
          <w:tcPr>
            <w:tcW w:w="2938" w:type="dxa"/>
            <w:vAlign w:val="center"/>
          </w:tcPr>
          <w:p w:rsidR="00074D99" w:rsidRPr="00646652" w:rsidRDefault="00074D99" w:rsidP="003E4B6E">
            <w:pPr>
              <w:ind w:left="-43"/>
              <w:jc w:val="center"/>
              <w:rPr>
                <w:rFonts w:asciiTheme="minorHAnsi" w:hAnsiTheme="minorHAnsi" w:cstheme="minorHAnsi"/>
                <w:b/>
                <w:sz w:val="18"/>
                <w:szCs w:val="18"/>
              </w:rPr>
            </w:pPr>
            <w:r w:rsidRPr="00646652">
              <w:rPr>
                <w:rFonts w:asciiTheme="minorHAnsi" w:hAnsiTheme="minorHAnsi" w:cstheme="minorHAnsi"/>
                <w:b/>
                <w:sz w:val="18"/>
                <w:szCs w:val="18"/>
              </w:rPr>
              <w:t>Formaldehyde</w:t>
            </w:r>
          </w:p>
        </w:tc>
        <w:tc>
          <w:tcPr>
            <w:tcW w:w="2372" w:type="dxa"/>
            <w:tcBorders>
              <w:bottom w:val="dashed" w:sz="4" w:space="0" w:color="auto"/>
            </w:tcBorders>
            <w:vAlign w:val="center"/>
          </w:tcPr>
          <w:p w:rsidR="00074D99" w:rsidRPr="00623B9D" w:rsidRDefault="00074D99" w:rsidP="003E4B6E">
            <w:pPr>
              <w:ind w:left="-43"/>
              <w:jc w:val="center"/>
              <w:rPr>
                <w:rFonts w:asciiTheme="minorHAnsi" w:hAnsiTheme="minorHAnsi" w:cstheme="minorHAnsi"/>
                <w:sz w:val="18"/>
                <w:szCs w:val="18"/>
              </w:rPr>
            </w:pPr>
            <w:r w:rsidRPr="00623B9D">
              <w:rPr>
                <w:rFonts w:asciiTheme="minorHAnsi" w:hAnsiTheme="minorHAnsi" w:cstheme="minorHAnsi"/>
                <w:sz w:val="18"/>
                <w:szCs w:val="18"/>
              </w:rPr>
              <w:t>Austria – BGB I 1990/194 Formaldehydverordnung, §2,</w:t>
            </w:r>
            <w:r w:rsidR="0093482E" w:rsidRPr="00623B9D">
              <w:rPr>
                <w:rFonts w:asciiTheme="minorHAnsi" w:hAnsiTheme="minorHAnsi" w:cstheme="minorHAnsi"/>
                <w:sz w:val="18"/>
                <w:szCs w:val="18"/>
              </w:rPr>
              <w:t xml:space="preserve"> 12/2/1990; Lithuanian Hygiene N</w:t>
            </w:r>
            <w:r w:rsidRPr="00623B9D">
              <w:rPr>
                <w:rFonts w:asciiTheme="minorHAnsi" w:hAnsiTheme="minorHAnsi" w:cstheme="minorHAnsi"/>
                <w:sz w:val="18"/>
                <w:szCs w:val="18"/>
              </w:rPr>
              <w:t>orm HN 96:2000</w:t>
            </w:r>
          </w:p>
        </w:tc>
        <w:tc>
          <w:tcPr>
            <w:tcW w:w="1551" w:type="dxa"/>
            <w:tcBorders>
              <w:bottom w:val="dashed" w:sz="4" w:space="0" w:color="auto"/>
            </w:tcBorders>
            <w:vAlign w:val="center"/>
          </w:tcPr>
          <w:p w:rsidR="00074D99" w:rsidRPr="00623B9D" w:rsidRDefault="00074D99" w:rsidP="003E4B6E">
            <w:pPr>
              <w:ind w:left="-43"/>
              <w:jc w:val="center"/>
              <w:rPr>
                <w:rFonts w:asciiTheme="minorHAnsi" w:hAnsiTheme="minorHAnsi" w:cstheme="minorHAnsi"/>
                <w:sz w:val="18"/>
                <w:szCs w:val="18"/>
              </w:rPr>
            </w:pPr>
            <w:r w:rsidRPr="00623B9D">
              <w:rPr>
                <w:rFonts w:asciiTheme="minorHAnsi" w:hAnsiTheme="minorHAnsi" w:cstheme="minorHAnsi"/>
                <w:sz w:val="18"/>
                <w:szCs w:val="18"/>
              </w:rPr>
              <w:t>Textiles</w:t>
            </w:r>
          </w:p>
        </w:tc>
        <w:tc>
          <w:tcPr>
            <w:tcW w:w="1689" w:type="dxa"/>
            <w:tcBorders>
              <w:bottom w:val="dashed" w:sz="4" w:space="0" w:color="auto"/>
            </w:tcBorders>
            <w:vAlign w:val="center"/>
          </w:tcPr>
          <w:p w:rsidR="00074D99" w:rsidRPr="00623B9D" w:rsidRDefault="00BF10F1" w:rsidP="003E4B6E">
            <w:pPr>
              <w:ind w:left="-43"/>
              <w:jc w:val="center"/>
              <w:rPr>
                <w:rFonts w:asciiTheme="minorHAnsi" w:hAnsiTheme="minorHAnsi" w:cstheme="minorHAnsi"/>
                <w:sz w:val="18"/>
                <w:szCs w:val="18"/>
              </w:rPr>
            </w:pPr>
            <w:r>
              <w:rPr>
                <w:rFonts w:asciiTheme="minorHAnsi" w:hAnsiTheme="minorHAnsi" w:cstheme="minorHAnsi"/>
                <w:sz w:val="18"/>
                <w:szCs w:val="18"/>
              </w:rPr>
              <w:t>0.0075 by weight (75 ppm) of textile product</w:t>
            </w:r>
          </w:p>
        </w:tc>
        <w:tc>
          <w:tcPr>
            <w:tcW w:w="1710" w:type="dxa"/>
            <w:tcBorders>
              <w:bottom w:val="dashed" w:sz="4" w:space="0" w:color="auto"/>
            </w:tcBorders>
            <w:vAlign w:val="center"/>
          </w:tcPr>
          <w:p w:rsidR="00074D99" w:rsidRPr="00623B9D" w:rsidRDefault="00074D99" w:rsidP="003E4B6E">
            <w:pPr>
              <w:ind w:left="-43"/>
              <w:jc w:val="center"/>
              <w:rPr>
                <w:rFonts w:asciiTheme="minorHAnsi" w:hAnsiTheme="minorHAnsi" w:cstheme="minorHAnsi"/>
                <w:sz w:val="18"/>
                <w:szCs w:val="18"/>
              </w:rPr>
            </w:pPr>
            <w:r w:rsidRPr="00623B9D">
              <w:rPr>
                <w:rFonts w:asciiTheme="minorHAnsi" w:hAnsiTheme="minorHAnsi" w:cstheme="minorHAnsi"/>
                <w:sz w:val="18"/>
                <w:szCs w:val="18"/>
              </w:rPr>
              <w:t>R</w:t>
            </w:r>
          </w:p>
        </w:tc>
      </w:tr>
      <w:tr w:rsidR="00FE5C8B" w:rsidRPr="00C12A13" w:rsidTr="00BF10F1">
        <w:trPr>
          <w:cantSplit/>
          <w:trHeight w:val="890"/>
        </w:trPr>
        <w:tc>
          <w:tcPr>
            <w:tcW w:w="2938" w:type="dxa"/>
            <w:vMerge w:val="restart"/>
            <w:vAlign w:val="center"/>
          </w:tcPr>
          <w:p w:rsidR="00CA555F" w:rsidRDefault="00CA555F" w:rsidP="00362DC4">
            <w:pPr>
              <w:ind w:left="-43"/>
              <w:jc w:val="center"/>
              <w:rPr>
                <w:rFonts w:asciiTheme="minorHAnsi" w:hAnsiTheme="minorHAnsi" w:cstheme="minorHAnsi"/>
                <w:b/>
                <w:sz w:val="18"/>
                <w:szCs w:val="18"/>
              </w:rPr>
            </w:pPr>
          </w:p>
          <w:p w:rsidR="00CA555F" w:rsidRDefault="00CA555F" w:rsidP="00362DC4">
            <w:pPr>
              <w:ind w:left="-43"/>
              <w:jc w:val="center"/>
              <w:rPr>
                <w:rFonts w:asciiTheme="minorHAnsi" w:hAnsiTheme="minorHAnsi" w:cstheme="minorHAnsi"/>
                <w:b/>
                <w:sz w:val="18"/>
                <w:szCs w:val="18"/>
              </w:rPr>
            </w:pPr>
          </w:p>
          <w:p w:rsidR="0036257A" w:rsidRDefault="0036257A" w:rsidP="0036257A">
            <w:pPr>
              <w:jc w:val="center"/>
              <w:rPr>
                <w:rFonts w:asciiTheme="minorHAnsi" w:hAnsiTheme="minorHAnsi" w:cstheme="minorHAnsi"/>
                <w:b/>
                <w:sz w:val="18"/>
                <w:szCs w:val="18"/>
              </w:rPr>
            </w:pPr>
            <w:r w:rsidRPr="00C12A13">
              <w:rPr>
                <w:rFonts w:asciiTheme="minorHAnsi" w:hAnsiTheme="minorHAnsi" w:cstheme="minorHAnsi"/>
                <w:b/>
                <w:sz w:val="18"/>
                <w:szCs w:val="18"/>
              </w:rPr>
              <w:t>Lead and lead compounds</w:t>
            </w:r>
          </w:p>
          <w:p w:rsidR="00CA555F" w:rsidRDefault="00CA555F" w:rsidP="00362DC4">
            <w:pPr>
              <w:jc w:val="center"/>
              <w:rPr>
                <w:rFonts w:asciiTheme="minorHAnsi" w:hAnsiTheme="minorHAnsi" w:cstheme="minorHAnsi"/>
                <w:b/>
                <w:sz w:val="18"/>
                <w:szCs w:val="18"/>
              </w:rPr>
            </w:pPr>
          </w:p>
          <w:p w:rsidR="006A31AD" w:rsidRDefault="006A31AD" w:rsidP="00362DC4">
            <w:pPr>
              <w:jc w:val="center"/>
              <w:rPr>
                <w:rFonts w:asciiTheme="minorHAnsi" w:hAnsiTheme="minorHAnsi" w:cstheme="minorHAnsi"/>
                <w:b/>
                <w:sz w:val="18"/>
                <w:szCs w:val="18"/>
              </w:rPr>
            </w:pPr>
          </w:p>
          <w:p w:rsidR="00CA555F" w:rsidRDefault="00CA555F" w:rsidP="00362DC4">
            <w:pPr>
              <w:jc w:val="center"/>
              <w:rPr>
                <w:rFonts w:asciiTheme="minorHAnsi" w:hAnsiTheme="minorHAnsi" w:cstheme="minorHAnsi"/>
                <w:b/>
                <w:sz w:val="18"/>
                <w:szCs w:val="18"/>
              </w:rPr>
            </w:pPr>
          </w:p>
          <w:p w:rsidR="00CA555F" w:rsidRDefault="00CA555F" w:rsidP="00362DC4">
            <w:pPr>
              <w:jc w:val="center"/>
              <w:rPr>
                <w:rFonts w:asciiTheme="minorHAnsi" w:hAnsiTheme="minorHAnsi" w:cstheme="minorHAnsi"/>
                <w:b/>
                <w:sz w:val="18"/>
                <w:szCs w:val="18"/>
              </w:rPr>
            </w:pPr>
          </w:p>
          <w:p w:rsidR="00FE5C8B" w:rsidRPr="00C12A13" w:rsidRDefault="00FE5C8B" w:rsidP="00A73A0A">
            <w:pPr>
              <w:jc w:val="center"/>
              <w:rPr>
                <w:rFonts w:asciiTheme="minorHAnsi" w:hAnsiTheme="minorHAnsi" w:cstheme="minorHAnsi"/>
                <w:sz w:val="18"/>
                <w:szCs w:val="18"/>
              </w:rPr>
            </w:pPr>
            <w:r w:rsidRPr="00C12A13">
              <w:rPr>
                <w:rFonts w:asciiTheme="minorHAnsi" w:hAnsiTheme="minorHAnsi" w:cstheme="minorHAnsi"/>
                <w:b/>
                <w:sz w:val="18"/>
                <w:szCs w:val="18"/>
              </w:rPr>
              <w:t>Lead and lead compounds</w:t>
            </w:r>
            <w:r w:rsidR="00CA555F">
              <w:rPr>
                <w:rFonts w:asciiTheme="minorHAnsi" w:hAnsiTheme="minorHAnsi" w:cstheme="minorHAnsi"/>
                <w:b/>
                <w:sz w:val="18"/>
                <w:szCs w:val="18"/>
              </w:rPr>
              <w:t xml:space="preserve"> (continued)</w:t>
            </w:r>
          </w:p>
        </w:tc>
        <w:tc>
          <w:tcPr>
            <w:tcW w:w="2372" w:type="dxa"/>
            <w:tcBorders>
              <w:bottom w:val="dashed" w:sz="4" w:space="0" w:color="auto"/>
            </w:tcBorders>
            <w:vAlign w:val="center"/>
          </w:tcPr>
          <w:p w:rsidR="00FE5C8B" w:rsidRPr="00623B9D" w:rsidRDefault="007354E7"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lastRenderedPageBreak/>
              <w:t xml:space="preserve">EU </w:t>
            </w:r>
            <w:r w:rsidR="00FE5C8B" w:rsidRPr="00623B9D">
              <w:rPr>
                <w:rFonts w:asciiTheme="minorHAnsi" w:hAnsiTheme="minorHAnsi" w:cstheme="minorHAnsi"/>
                <w:sz w:val="18"/>
                <w:szCs w:val="18"/>
              </w:rPr>
              <w:t>RoHS Directive</w:t>
            </w:r>
            <w:r w:rsidRPr="00623B9D">
              <w:rPr>
                <w:rFonts w:asciiTheme="minorHAnsi" w:hAnsiTheme="minorHAnsi" w:cstheme="minorHAnsi"/>
                <w:sz w:val="18"/>
                <w:szCs w:val="18"/>
              </w:rPr>
              <w:t xml:space="preserve"> </w:t>
            </w:r>
            <w:r w:rsidR="00FE5C8B" w:rsidRPr="00623B9D">
              <w:rPr>
                <w:rFonts w:asciiTheme="minorHAnsi" w:hAnsiTheme="minorHAnsi" w:cstheme="minorHAnsi"/>
                <w:sz w:val="18"/>
                <w:szCs w:val="18"/>
              </w:rPr>
              <w:t>2002/95/EC</w:t>
            </w:r>
            <w:r w:rsidRPr="00623B9D">
              <w:rPr>
                <w:rFonts w:asciiTheme="minorHAnsi" w:hAnsiTheme="minorHAnsi" w:cstheme="minorHAnsi"/>
                <w:sz w:val="18"/>
                <w:szCs w:val="18"/>
              </w:rPr>
              <w:t>; China MII Methods; Korea RoHS; Japan J-MOSS; US/CA SB-20/50</w:t>
            </w:r>
          </w:p>
        </w:tc>
        <w:tc>
          <w:tcPr>
            <w:tcW w:w="1551" w:type="dxa"/>
            <w:tcBorders>
              <w:bottom w:val="dashed" w:sz="4" w:space="0" w:color="auto"/>
            </w:tcBorders>
            <w:vAlign w:val="center"/>
          </w:tcPr>
          <w:p w:rsidR="00FE5C8B" w:rsidRPr="00623B9D" w:rsidRDefault="00FE5C8B" w:rsidP="00362DC4">
            <w:pPr>
              <w:pStyle w:val="NormalIndent"/>
              <w:spacing w:line="276" w:lineRule="auto"/>
              <w:ind w:left="-43"/>
              <w:jc w:val="center"/>
              <w:rPr>
                <w:rFonts w:asciiTheme="minorHAnsi" w:hAnsiTheme="minorHAnsi" w:cstheme="minorHAnsi"/>
                <w:sz w:val="18"/>
                <w:szCs w:val="18"/>
              </w:rPr>
            </w:pPr>
            <w:r w:rsidRPr="00623B9D">
              <w:rPr>
                <w:rFonts w:asciiTheme="minorHAnsi" w:hAnsiTheme="minorHAnsi" w:cstheme="minorHAnsi"/>
                <w:color w:val="000000"/>
                <w:sz w:val="18"/>
                <w:szCs w:val="18"/>
              </w:rPr>
              <w:t>All Applications</w:t>
            </w:r>
          </w:p>
          <w:p w:rsidR="00FE5C8B" w:rsidRPr="00623B9D" w:rsidRDefault="002C4C9D"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t>(</w:t>
            </w:r>
            <w:r w:rsidRPr="00623B9D">
              <w:rPr>
                <w:rFonts w:asciiTheme="minorHAnsi" w:hAnsiTheme="minorHAnsi" w:cstheme="minorHAnsi"/>
                <w:sz w:val="18"/>
                <w:szCs w:val="18"/>
                <w:u w:val="single"/>
              </w:rPr>
              <w:t>See</w:t>
            </w:r>
            <w:r w:rsidR="00FE5C8B" w:rsidRPr="00623B9D">
              <w:rPr>
                <w:rFonts w:asciiTheme="minorHAnsi" w:hAnsiTheme="minorHAnsi" w:cstheme="minorHAnsi"/>
                <w:sz w:val="18"/>
                <w:szCs w:val="18"/>
                <w:u w:val="single"/>
              </w:rPr>
              <w:t xml:space="preserve"> Note A1</w:t>
            </w:r>
            <w:r w:rsidR="00FE5C8B" w:rsidRPr="00623B9D">
              <w:rPr>
                <w:rFonts w:asciiTheme="minorHAnsi" w:hAnsiTheme="minorHAnsi" w:cstheme="minorHAnsi"/>
                <w:sz w:val="18"/>
                <w:szCs w:val="18"/>
              </w:rPr>
              <w:t>)</w:t>
            </w:r>
          </w:p>
        </w:tc>
        <w:tc>
          <w:tcPr>
            <w:tcW w:w="1689" w:type="dxa"/>
            <w:tcBorders>
              <w:bottom w:val="dashed" w:sz="4" w:space="0" w:color="auto"/>
            </w:tcBorders>
            <w:vAlign w:val="center"/>
          </w:tcPr>
          <w:p w:rsidR="00FE5C8B" w:rsidRPr="00623B9D" w:rsidRDefault="00FE5C8B" w:rsidP="00362DC4">
            <w:pPr>
              <w:pStyle w:val="NormalIndent"/>
              <w:spacing w:before="24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In all other materials:</w:t>
            </w:r>
          </w:p>
          <w:p w:rsidR="00FE5C8B" w:rsidRPr="00623B9D" w:rsidRDefault="002C4C9D" w:rsidP="00362DC4">
            <w:pPr>
              <w:pStyle w:val="NormalIndent"/>
              <w:spacing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w:t>
            </w:r>
            <w:r w:rsidRPr="00623B9D">
              <w:rPr>
                <w:rFonts w:asciiTheme="minorHAnsi" w:hAnsiTheme="minorHAnsi" w:cstheme="minorHAnsi"/>
                <w:sz w:val="18"/>
                <w:szCs w:val="18"/>
                <w:u w:val="single"/>
              </w:rPr>
              <w:t>See</w:t>
            </w:r>
            <w:r w:rsidR="00FE5C8B" w:rsidRPr="00623B9D">
              <w:rPr>
                <w:rFonts w:asciiTheme="minorHAnsi" w:hAnsiTheme="minorHAnsi" w:cstheme="minorHAnsi"/>
                <w:sz w:val="18"/>
                <w:szCs w:val="18"/>
                <w:u w:val="single"/>
              </w:rPr>
              <w:t xml:space="preserve"> Notes A1 &amp; A2 about RoHS exemptions</w:t>
            </w:r>
            <w:r w:rsidR="00FE5C8B" w:rsidRPr="00623B9D">
              <w:rPr>
                <w:rFonts w:asciiTheme="minorHAnsi" w:hAnsiTheme="minorHAnsi" w:cstheme="minorHAnsi"/>
                <w:sz w:val="18"/>
                <w:szCs w:val="18"/>
              </w:rPr>
              <w:t>)</w:t>
            </w:r>
          </w:p>
          <w:p w:rsidR="00AB4DE3" w:rsidRPr="00623B9D" w:rsidRDefault="00AB4DE3" w:rsidP="00362DC4">
            <w:pPr>
              <w:pStyle w:val="NormalIndent"/>
              <w:spacing w:line="276" w:lineRule="auto"/>
              <w:ind w:left="-43"/>
              <w:jc w:val="center"/>
              <w:rPr>
                <w:rFonts w:asciiTheme="minorHAnsi" w:hAnsiTheme="minorHAnsi" w:cstheme="minorHAnsi"/>
                <w:sz w:val="18"/>
                <w:szCs w:val="18"/>
              </w:rPr>
            </w:pPr>
          </w:p>
          <w:p w:rsidR="002C4C9D" w:rsidRPr="00623B9D" w:rsidRDefault="00FE5C8B" w:rsidP="00362DC4">
            <w:pPr>
              <w:pStyle w:val="NormalIndent"/>
              <w:spacing w:before="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0.1000</w:t>
            </w:r>
          </w:p>
          <w:p w:rsidR="002C4C9D" w:rsidRPr="00623B9D" w:rsidRDefault="00FE5C8B" w:rsidP="00362DC4">
            <w:pPr>
              <w:pStyle w:val="NormalIndent"/>
              <w:spacing w:before="0" w:line="276" w:lineRule="auto"/>
              <w:ind w:left="0"/>
              <w:jc w:val="center"/>
              <w:rPr>
                <w:rFonts w:asciiTheme="minorHAnsi" w:hAnsiTheme="minorHAnsi" w:cstheme="minorHAnsi"/>
                <w:caps/>
                <w:color w:val="4F81BD" w:themeColor="accent1"/>
                <w:sz w:val="18"/>
                <w:szCs w:val="18"/>
              </w:rPr>
            </w:pPr>
            <w:r w:rsidRPr="00623B9D">
              <w:rPr>
                <w:rFonts w:asciiTheme="minorHAnsi" w:hAnsiTheme="minorHAnsi" w:cstheme="minorHAnsi"/>
                <w:sz w:val="18"/>
                <w:szCs w:val="18"/>
              </w:rPr>
              <w:t xml:space="preserve">(1000 </w:t>
            </w:r>
            <w:r w:rsidR="000A1CDB" w:rsidRPr="00623B9D">
              <w:rPr>
                <w:rFonts w:asciiTheme="minorHAnsi" w:hAnsiTheme="minorHAnsi" w:cstheme="minorHAnsi"/>
                <w:sz w:val="18"/>
                <w:szCs w:val="18"/>
              </w:rPr>
              <w:t>ppm</w:t>
            </w:r>
            <w:r w:rsidRPr="00623B9D">
              <w:rPr>
                <w:rFonts w:asciiTheme="minorHAnsi" w:hAnsiTheme="minorHAnsi" w:cstheme="minorHAnsi"/>
                <w:sz w:val="18"/>
                <w:szCs w:val="18"/>
              </w:rPr>
              <w:t>)</w:t>
            </w:r>
          </w:p>
        </w:tc>
        <w:tc>
          <w:tcPr>
            <w:tcW w:w="1710" w:type="dxa"/>
            <w:tcBorders>
              <w:bottom w:val="dashed" w:sz="4" w:space="0" w:color="auto"/>
            </w:tcBorders>
            <w:vAlign w:val="center"/>
          </w:tcPr>
          <w:p w:rsidR="00FE5C8B" w:rsidRPr="00623B9D" w:rsidRDefault="00FE5C8B" w:rsidP="00362DC4">
            <w:pPr>
              <w:pStyle w:val="NormalIndent"/>
              <w:spacing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R</w:t>
            </w:r>
          </w:p>
        </w:tc>
      </w:tr>
      <w:tr w:rsidR="00FE5C8B" w:rsidRPr="00C12A13" w:rsidTr="00BF10F1">
        <w:trPr>
          <w:cantSplit/>
          <w:trHeight w:val="1356"/>
        </w:trPr>
        <w:tc>
          <w:tcPr>
            <w:tcW w:w="2938" w:type="dxa"/>
            <w:vMerge/>
            <w:tcBorders>
              <w:right w:val="single" w:sz="4" w:space="0" w:color="auto"/>
            </w:tcBorders>
            <w:vAlign w:val="center"/>
          </w:tcPr>
          <w:p w:rsidR="00FE5C8B" w:rsidRPr="00C12A13" w:rsidRDefault="00FE5C8B" w:rsidP="00362DC4">
            <w:pPr>
              <w:spacing w:before="240"/>
              <w:ind w:left="-43"/>
              <w:jc w:val="center"/>
              <w:rPr>
                <w:rFonts w:asciiTheme="minorHAnsi" w:hAnsiTheme="minorHAnsi" w:cstheme="minorHAnsi"/>
                <w:b/>
                <w:sz w:val="18"/>
                <w:szCs w:val="18"/>
              </w:rPr>
            </w:pPr>
          </w:p>
        </w:tc>
        <w:tc>
          <w:tcPr>
            <w:tcW w:w="2372" w:type="dxa"/>
            <w:tcBorders>
              <w:top w:val="dashed" w:sz="4" w:space="0" w:color="auto"/>
              <w:left w:val="single" w:sz="4" w:space="0" w:color="auto"/>
              <w:bottom w:val="dashed" w:sz="4" w:space="0" w:color="auto"/>
            </w:tcBorders>
            <w:vAlign w:val="center"/>
          </w:tcPr>
          <w:p w:rsidR="00341CDB" w:rsidRPr="00623B9D" w:rsidRDefault="00FE5C8B" w:rsidP="00362DC4">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California Proposition 65</w:t>
            </w:r>
            <w:r w:rsidR="00341CDB" w:rsidRPr="00623B9D">
              <w:rPr>
                <w:rFonts w:asciiTheme="minorHAnsi" w:hAnsiTheme="minorHAnsi" w:cstheme="minorHAnsi"/>
                <w:sz w:val="18"/>
                <w:szCs w:val="18"/>
              </w:rPr>
              <w:t>;US Consumer Product Safety Improvement Act of 2008 (CPSIA)</w:t>
            </w:r>
          </w:p>
        </w:tc>
        <w:tc>
          <w:tcPr>
            <w:tcW w:w="1551" w:type="dxa"/>
            <w:tcBorders>
              <w:top w:val="dashed" w:sz="4" w:space="0" w:color="auto"/>
              <w:bottom w:val="dashed" w:sz="4" w:space="0" w:color="auto"/>
            </w:tcBorders>
            <w:vAlign w:val="center"/>
          </w:tcPr>
          <w:p w:rsidR="00FE5C8B" w:rsidRPr="00623B9D" w:rsidRDefault="00341CDB" w:rsidP="00362DC4">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All external applications</w:t>
            </w:r>
          </w:p>
        </w:tc>
        <w:tc>
          <w:tcPr>
            <w:tcW w:w="1689" w:type="dxa"/>
            <w:tcBorders>
              <w:top w:val="dashed" w:sz="4" w:space="0" w:color="auto"/>
              <w:bottom w:val="dashed" w:sz="4" w:space="0" w:color="auto"/>
              <w:right w:val="single" w:sz="4" w:space="0" w:color="auto"/>
            </w:tcBorders>
            <w:vAlign w:val="center"/>
          </w:tcPr>
          <w:p w:rsidR="002C4C9D" w:rsidRPr="00623B9D" w:rsidRDefault="00FE5C8B" w:rsidP="00362DC4">
            <w:pPr>
              <w:pStyle w:val="NormalIndent"/>
              <w:spacing w:before="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0.0300</w:t>
            </w:r>
          </w:p>
          <w:p w:rsidR="002C4C9D" w:rsidRPr="00623B9D" w:rsidRDefault="00FE5C8B" w:rsidP="00362DC4">
            <w:pPr>
              <w:pStyle w:val="NormalIndent"/>
              <w:spacing w:before="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 xml:space="preserve">(300 </w:t>
            </w:r>
            <w:r w:rsidR="000A1CDB" w:rsidRPr="00623B9D">
              <w:rPr>
                <w:rFonts w:asciiTheme="minorHAnsi" w:hAnsiTheme="minorHAnsi" w:cstheme="minorHAnsi"/>
                <w:sz w:val="18"/>
                <w:szCs w:val="18"/>
              </w:rPr>
              <w:t>ppm</w:t>
            </w:r>
            <w:r w:rsidRPr="00623B9D">
              <w:rPr>
                <w:rFonts w:asciiTheme="minorHAnsi" w:hAnsiTheme="minorHAnsi" w:cstheme="minorHAnsi"/>
                <w:sz w:val="18"/>
                <w:szCs w:val="18"/>
              </w:rPr>
              <w:t>)</w:t>
            </w:r>
          </w:p>
        </w:tc>
        <w:tc>
          <w:tcPr>
            <w:tcW w:w="1710" w:type="dxa"/>
            <w:tcBorders>
              <w:top w:val="dashed" w:sz="4" w:space="0" w:color="auto"/>
              <w:bottom w:val="dashed" w:sz="4" w:space="0" w:color="auto"/>
              <w:right w:val="single" w:sz="4" w:space="0" w:color="auto"/>
            </w:tcBorders>
            <w:vAlign w:val="center"/>
          </w:tcPr>
          <w:p w:rsidR="00FE5C8B" w:rsidRPr="00623B9D" w:rsidRDefault="00FE5C8B" w:rsidP="00362DC4">
            <w:pPr>
              <w:pStyle w:val="NormalIndent"/>
              <w:spacing w:before="24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R</w:t>
            </w:r>
          </w:p>
        </w:tc>
      </w:tr>
      <w:tr w:rsidR="007354E7" w:rsidRPr="00C12A13" w:rsidTr="00BF10F1">
        <w:trPr>
          <w:cantSplit/>
          <w:trHeight w:val="1102"/>
        </w:trPr>
        <w:tc>
          <w:tcPr>
            <w:tcW w:w="2938" w:type="dxa"/>
            <w:vMerge/>
            <w:vAlign w:val="center"/>
          </w:tcPr>
          <w:p w:rsidR="007354E7" w:rsidRPr="00C12A13" w:rsidRDefault="007354E7" w:rsidP="00362DC4">
            <w:pPr>
              <w:spacing w:before="240"/>
              <w:ind w:left="-43"/>
              <w:jc w:val="center"/>
              <w:rPr>
                <w:rFonts w:asciiTheme="minorHAnsi" w:hAnsiTheme="minorHAnsi" w:cstheme="minorHAnsi"/>
                <w:b/>
                <w:sz w:val="18"/>
                <w:szCs w:val="18"/>
              </w:rPr>
            </w:pPr>
          </w:p>
        </w:tc>
        <w:tc>
          <w:tcPr>
            <w:tcW w:w="2372" w:type="dxa"/>
            <w:tcBorders>
              <w:top w:val="dashed" w:sz="4" w:space="0" w:color="auto"/>
              <w:right w:val="single" w:sz="4" w:space="0" w:color="auto"/>
            </w:tcBorders>
            <w:vAlign w:val="center"/>
          </w:tcPr>
          <w:p w:rsidR="007354E7" w:rsidRPr="00623B9D" w:rsidRDefault="007354E7" w:rsidP="00362DC4">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US Consumer Product Safety Improvement Act of 2008 (CPSIA)</w:t>
            </w:r>
          </w:p>
        </w:tc>
        <w:tc>
          <w:tcPr>
            <w:tcW w:w="1551" w:type="dxa"/>
            <w:tcBorders>
              <w:top w:val="dashed" w:sz="4" w:space="0" w:color="auto"/>
              <w:left w:val="single" w:sz="4" w:space="0" w:color="auto"/>
              <w:right w:val="single" w:sz="4" w:space="0" w:color="auto"/>
            </w:tcBorders>
            <w:vAlign w:val="center"/>
          </w:tcPr>
          <w:p w:rsidR="007354E7" w:rsidRPr="00623B9D" w:rsidRDefault="007354E7" w:rsidP="00362DC4">
            <w:pPr>
              <w:pStyle w:val="NormalIndent"/>
              <w:spacing w:before="24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 xml:space="preserve">External pplications in certain </w:t>
            </w:r>
            <w:r w:rsidR="00C52679" w:rsidRPr="00623B9D">
              <w:rPr>
                <w:rFonts w:asciiTheme="minorHAnsi" w:hAnsiTheme="minorHAnsi" w:cstheme="minorHAnsi"/>
                <w:sz w:val="18"/>
                <w:szCs w:val="18"/>
              </w:rPr>
              <w:t>p</w:t>
            </w:r>
            <w:r w:rsidRPr="00623B9D">
              <w:rPr>
                <w:rFonts w:asciiTheme="minorHAnsi" w:hAnsiTheme="minorHAnsi" w:cstheme="minorHAnsi"/>
                <w:sz w:val="18"/>
                <w:szCs w:val="18"/>
              </w:rPr>
              <w:t>roducts</w:t>
            </w:r>
          </w:p>
          <w:p w:rsidR="007354E7" w:rsidRPr="00623B9D" w:rsidRDefault="002C4C9D" w:rsidP="00362DC4">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w:t>
            </w:r>
            <w:r w:rsidRPr="00623B9D">
              <w:rPr>
                <w:rFonts w:asciiTheme="minorHAnsi" w:hAnsiTheme="minorHAnsi" w:cstheme="minorHAnsi"/>
                <w:sz w:val="18"/>
                <w:szCs w:val="18"/>
                <w:u w:val="single"/>
              </w:rPr>
              <w:t>See</w:t>
            </w:r>
            <w:r w:rsidR="007354E7" w:rsidRPr="00623B9D">
              <w:rPr>
                <w:rFonts w:asciiTheme="minorHAnsi" w:hAnsiTheme="minorHAnsi" w:cstheme="minorHAnsi"/>
                <w:sz w:val="18"/>
                <w:szCs w:val="18"/>
                <w:u w:val="single"/>
              </w:rPr>
              <w:t xml:space="preserve"> Note A3</w:t>
            </w:r>
            <w:r w:rsidR="007354E7" w:rsidRPr="00623B9D">
              <w:rPr>
                <w:rFonts w:asciiTheme="minorHAnsi" w:hAnsiTheme="minorHAnsi" w:cstheme="minorHAnsi"/>
                <w:sz w:val="18"/>
                <w:szCs w:val="18"/>
              </w:rPr>
              <w:t>)</w:t>
            </w:r>
          </w:p>
        </w:tc>
        <w:tc>
          <w:tcPr>
            <w:tcW w:w="1689" w:type="dxa"/>
            <w:tcBorders>
              <w:top w:val="dashed" w:sz="4" w:space="0" w:color="auto"/>
              <w:left w:val="single" w:sz="4" w:space="0" w:color="auto"/>
              <w:right w:val="single" w:sz="4" w:space="0" w:color="auto"/>
            </w:tcBorders>
            <w:vAlign w:val="center"/>
          </w:tcPr>
          <w:p w:rsidR="007354E7" w:rsidRPr="00623B9D" w:rsidRDefault="00DC58ED" w:rsidP="00362DC4">
            <w:pPr>
              <w:pStyle w:val="NormalIndent"/>
              <w:spacing w:before="24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0.009%</w:t>
            </w:r>
            <w:r w:rsidR="007354E7" w:rsidRPr="00623B9D">
              <w:rPr>
                <w:rFonts w:asciiTheme="minorHAnsi" w:hAnsiTheme="minorHAnsi" w:cstheme="minorHAnsi"/>
                <w:sz w:val="18"/>
                <w:szCs w:val="18"/>
              </w:rPr>
              <w:t xml:space="preserve"> by weight of surface coating</w:t>
            </w:r>
          </w:p>
        </w:tc>
        <w:tc>
          <w:tcPr>
            <w:tcW w:w="1710" w:type="dxa"/>
            <w:tcBorders>
              <w:top w:val="dashed" w:sz="4" w:space="0" w:color="auto"/>
              <w:left w:val="single" w:sz="4" w:space="0" w:color="auto"/>
            </w:tcBorders>
            <w:vAlign w:val="center"/>
          </w:tcPr>
          <w:p w:rsidR="007354E7" w:rsidRPr="00623B9D" w:rsidRDefault="007354E7" w:rsidP="00362DC4">
            <w:pPr>
              <w:pStyle w:val="NormalIndent"/>
              <w:spacing w:before="24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R</w:t>
            </w:r>
          </w:p>
        </w:tc>
      </w:tr>
      <w:tr w:rsidR="007354E7" w:rsidRPr="00C12A13" w:rsidTr="00BF10F1">
        <w:trPr>
          <w:cantSplit/>
        </w:trPr>
        <w:tc>
          <w:tcPr>
            <w:tcW w:w="2938" w:type="dxa"/>
            <w:tcBorders>
              <w:bottom w:val="single" w:sz="4" w:space="0" w:color="auto"/>
            </w:tcBorders>
            <w:vAlign w:val="center"/>
          </w:tcPr>
          <w:p w:rsidR="007354E7" w:rsidRPr="00C12A13" w:rsidRDefault="007354E7" w:rsidP="00362DC4">
            <w:pPr>
              <w:spacing w:before="240"/>
              <w:ind w:left="-43"/>
              <w:jc w:val="center"/>
              <w:rPr>
                <w:rFonts w:asciiTheme="minorHAnsi" w:hAnsiTheme="minorHAnsi" w:cstheme="minorHAnsi"/>
                <w:sz w:val="18"/>
                <w:szCs w:val="18"/>
              </w:rPr>
            </w:pPr>
            <w:r w:rsidRPr="00C12A13">
              <w:rPr>
                <w:rFonts w:asciiTheme="minorHAnsi" w:hAnsiTheme="minorHAnsi" w:cstheme="minorHAnsi"/>
                <w:b/>
                <w:sz w:val="18"/>
                <w:szCs w:val="18"/>
              </w:rPr>
              <w:t>Mercury and mercury compounds</w:t>
            </w:r>
          </w:p>
        </w:tc>
        <w:tc>
          <w:tcPr>
            <w:tcW w:w="2372" w:type="dxa"/>
            <w:tcBorders>
              <w:bottom w:val="single" w:sz="4" w:space="0" w:color="auto"/>
            </w:tcBorders>
            <w:vAlign w:val="center"/>
          </w:tcPr>
          <w:p w:rsidR="007354E7" w:rsidRPr="00623B9D" w:rsidRDefault="007354E7" w:rsidP="00362DC4">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EU RoHS Directive 2002/95/EC</w:t>
            </w:r>
            <w:r w:rsidR="001F098C" w:rsidRPr="00623B9D">
              <w:rPr>
                <w:rFonts w:asciiTheme="minorHAnsi" w:hAnsiTheme="minorHAnsi" w:cstheme="minorHAnsi"/>
                <w:sz w:val="18"/>
                <w:szCs w:val="18"/>
              </w:rPr>
              <w:t>; EU Directive 76/769/EEC; China MII Methods; Korea RoHS; Japan J-MOSS; US/CA SB-20/50; Various US State regulations</w:t>
            </w:r>
          </w:p>
        </w:tc>
        <w:tc>
          <w:tcPr>
            <w:tcW w:w="1551" w:type="dxa"/>
            <w:tcBorders>
              <w:bottom w:val="single" w:sz="4" w:space="0" w:color="auto"/>
            </w:tcBorders>
            <w:vAlign w:val="center"/>
          </w:tcPr>
          <w:p w:rsidR="007354E7" w:rsidRPr="00623B9D" w:rsidRDefault="007354E7" w:rsidP="00362DC4">
            <w:pPr>
              <w:pStyle w:val="NormalIndent"/>
              <w:spacing w:line="276" w:lineRule="auto"/>
              <w:ind w:left="-43"/>
              <w:jc w:val="center"/>
              <w:rPr>
                <w:rFonts w:asciiTheme="minorHAnsi" w:hAnsiTheme="minorHAnsi" w:cstheme="minorHAnsi"/>
                <w:sz w:val="18"/>
                <w:szCs w:val="18"/>
              </w:rPr>
            </w:pPr>
            <w:r w:rsidRPr="00623B9D">
              <w:rPr>
                <w:rFonts w:asciiTheme="minorHAnsi" w:hAnsiTheme="minorHAnsi" w:cstheme="minorHAnsi"/>
                <w:color w:val="000000"/>
                <w:sz w:val="18"/>
                <w:szCs w:val="18"/>
              </w:rPr>
              <w:t xml:space="preserve">All Applications </w:t>
            </w:r>
            <w:r w:rsidR="002C4C9D" w:rsidRPr="00623B9D">
              <w:rPr>
                <w:rFonts w:asciiTheme="minorHAnsi" w:hAnsiTheme="minorHAnsi" w:cstheme="minorHAnsi"/>
                <w:sz w:val="18"/>
                <w:szCs w:val="18"/>
              </w:rPr>
              <w:t>(</w:t>
            </w:r>
            <w:r w:rsidR="002C4C9D" w:rsidRPr="00623B9D">
              <w:rPr>
                <w:rFonts w:asciiTheme="minorHAnsi" w:hAnsiTheme="minorHAnsi" w:cstheme="minorHAnsi"/>
                <w:sz w:val="18"/>
                <w:szCs w:val="18"/>
                <w:u w:val="single"/>
              </w:rPr>
              <w:t>See</w:t>
            </w:r>
            <w:r w:rsidRPr="00623B9D">
              <w:rPr>
                <w:rFonts w:asciiTheme="minorHAnsi" w:hAnsiTheme="minorHAnsi" w:cstheme="minorHAnsi"/>
                <w:sz w:val="18"/>
                <w:szCs w:val="18"/>
                <w:u w:val="single"/>
              </w:rPr>
              <w:t xml:space="preserve"> Note A1</w:t>
            </w:r>
            <w:r w:rsidRPr="00623B9D">
              <w:rPr>
                <w:rFonts w:asciiTheme="minorHAnsi" w:hAnsiTheme="minorHAnsi" w:cstheme="minorHAnsi"/>
                <w:sz w:val="18"/>
                <w:szCs w:val="18"/>
              </w:rPr>
              <w:t>),</w:t>
            </w:r>
          </w:p>
        </w:tc>
        <w:tc>
          <w:tcPr>
            <w:tcW w:w="1689" w:type="dxa"/>
            <w:tcBorders>
              <w:bottom w:val="single" w:sz="4" w:space="0" w:color="auto"/>
            </w:tcBorders>
            <w:vAlign w:val="center"/>
          </w:tcPr>
          <w:p w:rsidR="002C4C9D" w:rsidRPr="00623B9D" w:rsidRDefault="007354E7" w:rsidP="00362DC4">
            <w:pPr>
              <w:pStyle w:val="NormalIndent"/>
              <w:spacing w:before="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0.1000</w:t>
            </w:r>
          </w:p>
          <w:p w:rsidR="002C4C9D" w:rsidRPr="00623B9D" w:rsidRDefault="007354E7" w:rsidP="00362DC4">
            <w:pPr>
              <w:pStyle w:val="NormalIndent"/>
              <w:spacing w:before="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 xml:space="preserve">(1000 </w:t>
            </w:r>
            <w:r w:rsidR="000A1CDB" w:rsidRPr="00623B9D">
              <w:rPr>
                <w:rFonts w:asciiTheme="minorHAnsi" w:hAnsiTheme="minorHAnsi" w:cstheme="minorHAnsi"/>
                <w:sz w:val="18"/>
                <w:szCs w:val="18"/>
              </w:rPr>
              <w:t>ppm</w:t>
            </w:r>
            <w:r w:rsidRPr="00623B9D">
              <w:rPr>
                <w:rFonts w:asciiTheme="minorHAnsi" w:hAnsiTheme="minorHAnsi" w:cstheme="minorHAnsi"/>
                <w:sz w:val="18"/>
                <w:szCs w:val="18"/>
              </w:rPr>
              <w:t>)</w:t>
            </w:r>
          </w:p>
        </w:tc>
        <w:tc>
          <w:tcPr>
            <w:tcW w:w="1710" w:type="dxa"/>
            <w:tcBorders>
              <w:bottom w:val="single" w:sz="4" w:space="0" w:color="auto"/>
            </w:tcBorders>
            <w:vAlign w:val="center"/>
          </w:tcPr>
          <w:p w:rsidR="007354E7" w:rsidRPr="00623B9D" w:rsidRDefault="007354E7" w:rsidP="00362DC4">
            <w:pPr>
              <w:pStyle w:val="NormalIndent"/>
              <w:spacing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R</w:t>
            </w:r>
          </w:p>
        </w:tc>
      </w:tr>
      <w:tr w:rsidR="00733D3C" w:rsidRPr="00C12A13" w:rsidTr="00BF10F1">
        <w:trPr>
          <w:cantSplit/>
          <w:trHeight w:val="1337"/>
        </w:trPr>
        <w:tc>
          <w:tcPr>
            <w:tcW w:w="2938" w:type="dxa"/>
            <w:tcBorders>
              <w:bottom w:val="dashed" w:sz="4" w:space="0" w:color="auto"/>
              <w:right w:val="single" w:sz="4" w:space="0" w:color="auto"/>
            </w:tcBorders>
            <w:vAlign w:val="center"/>
          </w:tcPr>
          <w:p w:rsidR="00733D3C" w:rsidRPr="00747FD6" w:rsidRDefault="00733D3C" w:rsidP="00362DC4">
            <w:pPr>
              <w:ind w:left="-43"/>
              <w:jc w:val="center"/>
              <w:rPr>
                <w:rFonts w:asciiTheme="minorHAnsi" w:hAnsiTheme="minorHAnsi" w:cstheme="minorHAnsi"/>
                <w:b/>
                <w:sz w:val="18"/>
                <w:szCs w:val="18"/>
              </w:rPr>
            </w:pPr>
            <w:r w:rsidRPr="00747FD6">
              <w:rPr>
                <w:rFonts w:asciiTheme="minorHAnsi" w:hAnsiTheme="minorHAnsi" w:cstheme="minorHAnsi"/>
                <w:b/>
                <w:sz w:val="18"/>
                <w:szCs w:val="18"/>
              </w:rPr>
              <w:t>Ozone Depleting Substances</w:t>
            </w:r>
          </w:p>
        </w:tc>
        <w:tc>
          <w:tcPr>
            <w:tcW w:w="2372" w:type="dxa"/>
            <w:tcBorders>
              <w:left w:val="single" w:sz="4" w:space="0" w:color="auto"/>
              <w:bottom w:val="dashed" w:sz="4" w:space="0" w:color="auto"/>
              <w:right w:val="single" w:sz="4" w:space="0" w:color="auto"/>
            </w:tcBorders>
            <w:vAlign w:val="center"/>
          </w:tcPr>
          <w:p w:rsidR="00733D3C" w:rsidRPr="00623B9D" w:rsidRDefault="00733D3C"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t>Montreal Protocol EU EC No. 2037/2000; US Clean Air Act</w:t>
            </w:r>
          </w:p>
        </w:tc>
        <w:tc>
          <w:tcPr>
            <w:tcW w:w="1551" w:type="dxa"/>
            <w:tcBorders>
              <w:left w:val="single" w:sz="4" w:space="0" w:color="auto"/>
              <w:bottom w:val="dashed" w:sz="4" w:space="0" w:color="auto"/>
              <w:right w:val="single" w:sz="4" w:space="0" w:color="auto"/>
            </w:tcBorders>
            <w:vAlign w:val="center"/>
          </w:tcPr>
          <w:p w:rsidR="00733D3C" w:rsidRPr="00623B9D" w:rsidRDefault="00733D3C" w:rsidP="00362DC4">
            <w:pPr>
              <w:pStyle w:val="NormalIndent"/>
              <w:spacing w:before="24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All manufacturing operations, including but not limited to solvents, cleaning agents, compressed gas packages, refrigerants, foam plastics</w:t>
            </w:r>
          </w:p>
        </w:tc>
        <w:tc>
          <w:tcPr>
            <w:tcW w:w="1689" w:type="dxa"/>
            <w:tcBorders>
              <w:left w:val="single" w:sz="4" w:space="0" w:color="auto"/>
              <w:bottom w:val="dashed" w:sz="4" w:space="0" w:color="auto"/>
              <w:right w:val="single" w:sz="4" w:space="0" w:color="auto"/>
            </w:tcBorders>
            <w:vAlign w:val="center"/>
          </w:tcPr>
          <w:p w:rsidR="00733D3C" w:rsidRPr="00623B9D" w:rsidRDefault="00733D3C"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t>Intentionally Added</w:t>
            </w:r>
          </w:p>
        </w:tc>
        <w:tc>
          <w:tcPr>
            <w:tcW w:w="1710" w:type="dxa"/>
            <w:tcBorders>
              <w:left w:val="single" w:sz="4" w:space="0" w:color="auto"/>
              <w:bottom w:val="dashed" w:sz="4" w:space="0" w:color="auto"/>
            </w:tcBorders>
            <w:vAlign w:val="center"/>
          </w:tcPr>
          <w:p w:rsidR="00733D3C" w:rsidRPr="00623B9D" w:rsidRDefault="00733D3C"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t>R</w:t>
            </w:r>
          </w:p>
        </w:tc>
      </w:tr>
      <w:tr w:rsidR="004068F8" w:rsidRPr="00C12A13" w:rsidTr="00BF10F1">
        <w:trPr>
          <w:cantSplit/>
        </w:trPr>
        <w:tc>
          <w:tcPr>
            <w:tcW w:w="2938" w:type="dxa"/>
            <w:vAlign w:val="center"/>
          </w:tcPr>
          <w:p w:rsidR="004068F8" w:rsidRPr="00C12A13" w:rsidRDefault="004068F8" w:rsidP="00362DC4">
            <w:pPr>
              <w:ind w:left="-43"/>
              <w:jc w:val="center"/>
              <w:rPr>
                <w:rFonts w:asciiTheme="minorHAnsi" w:hAnsiTheme="minorHAnsi" w:cstheme="minorHAnsi"/>
                <w:b/>
                <w:sz w:val="18"/>
                <w:szCs w:val="18"/>
              </w:rPr>
            </w:pPr>
            <w:r w:rsidRPr="00C12A13">
              <w:rPr>
                <w:rFonts w:asciiTheme="minorHAnsi" w:hAnsiTheme="minorHAnsi" w:cstheme="minorHAnsi"/>
                <w:b/>
                <w:sz w:val="18"/>
                <w:szCs w:val="18"/>
              </w:rPr>
              <w:t>Perfluorooctane sulfonates (PFOS)</w:t>
            </w:r>
          </w:p>
        </w:tc>
        <w:tc>
          <w:tcPr>
            <w:tcW w:w="2372" w:type="dxa"/>
            <w:tcBorders>
              <w:bottom w:val="single" w:sz="4" w:space="0" w:color="auto"/>
            </w:tcBorders>
            <w:vAlign w:val="center"/>
          </w:tcPr>
          <w:p w:rsidR="003E2E0A" w:rsidRDefault="004068F8" w:rsidP="00362DC4">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2006/122/EC of the 30</w:t>
            </w:r>
            <w:r w:rsidRPr="00623B9D">
              <w:rPr>
                <w:rFonts w:asciiTheme="minorHAnsi" w:hAnsiTheme="minorHAnsi" w:cstheme="minorHAnsi"/>
                <w:sz w:val="18"/>
                <w:szCs w:val="18"/>
                <w:vertAlign w:val="superscript"/>
              </w:rPr>
              <w:t>th</w:t>
            </w:r>
            <w:r w:rsidR="000F7A3A">
              <w:rPr>
                <w:rFonts w:asciiTheme="minorHAnsi" w:hAnsiTheme="minorHAnsi" w:cstheme="minorHAnsi"/>
                <w:sz w:val="18"/>
                <w:szCs w:val="18"/>
              </w:rPr>
              <w:t xml:space="preserve"> amendment to 7</w:t>
            </w:r>
            <w:r w:rsidRPr="00623B9D">
              <w:rPr>
                <w:rFonts w:asciiTheme="minorHAnsi" w:hAnsiTheme="minorHAnsi" w:cstheme="minorHAnsi"/>
                <w:sz w:val="18"/>
                <w:szCs w:val="18"/>
              </w:rPr>
              <w:t>6/769/EEC; Canadian Env. Protection Act SOR/SOR/2008-178</w:t>
            </w:r>
          </w:p>
          <w:p w:rsidR="00362DC4" w:rsidRDefault="00362DC4" w:rsidP="00362DC4">
            <w:pPr>
              <w:spacing w:before="240"/>
              <w:ind w:left="-43"/>
              <w:jc w:val="center"/>
              <w:rPr>
                <w:rFonts w:asciiTheme="minorHAnsi" w:hAnsiTheme="minorHAnsi" w:cstheme="minorHAnsi"/>
                <w:sz w:val="18"/>
                <w:szCs w:val="18"/>
              </w:rPr>
            </w:pPr>
          </w:p>
          <w:p w:rsidR="00362DC4" w:rsidRPr="00623B9D" w:rsidRDefault="00362DC4" w:rsidP="00362DC4">
            <w:pPr>
              <w:spacing w:before="240"/>
              <w:ind w:left="-43"/>
              <w:jc w:val="center"/>
              <w:rPr>
                <w:rFonts w:asciiTheme="minorHAnsi" w:hAnsiTheme="minorHAnsi" w:cstheme="minorHAnsi"/>
                <w:sz w:val="18"/>
                <w:szCs w:val="18"/>
                <w:highlight w:val="yellow"/>
              </w:rPr>
            </w:pPr>
          </w:p>
        </w:tc>
        <w:tc>
          <w:tcPr>
            <w:tcW w:w="1551" w:type="dxa"/>
            <w:vAlign w:val="center"/>
          </w:tcPr>
          <w:p w:rsidR="004068F8" w:rsidRPr="00623B9D" w:rsidRDefault="004068F8"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t>All Applications</w:t>
            </w:r>
          </w:p>
        </w:tc>
        <w:tc>
          <w:tcPr>
            <w:tcW w:w="1689" w:type="dxa"/>
            <w:vAlign w:val="center"/>
          </w:tcPr>
          <w:p w:rsidR="002C4C9D" w:rsidRPr="00623B9D" w:rsidRDefault="004068F8" w:rsidP="00362DC4">
            <w:pPr>
              <w:spacing w:before="0" w:after="0"/>
              <w:ind w:left="-43"/>
              <w:jc w:val="center"/>
              <w:rPr>
                <w:rFonts w:asciiTheme="minorHAnsi" w:hAnsiTheme="minorHAnsi" w:cstheme="minorHAnsi"/>
                <w:sz w:val="18"/>
                <w:szCs w:val="18"/>
              </w:rPr>
            </w:pPr>
            <w:r w:rsidRPr="00623B9D">
              <w:rPr>
                <w:rFonts w:asciiTheme="minorHAnsi" w:hAnsiTheme="minorHAnsi" w:cstheme="minorHAnsi"/>
                <w:sz w:val="18"/>
                <w:szCs w:val="18"/>
              </w:rPr>
              <w:t>0.1000</w:t>
            </w:r>
          </w:p>
          <w:p w:rsidR="002C4C9D" w:rsidRPr="00623B9D" w:rsidRDefault="004068F8" w:rsidP="00362DC4">
            <w:pPr>
              <w:spacing w:before="0" w:after="0"/>
              <w:ind w:left="-43"/>
              <w:jc w:val="center"/>
              <w:rPr>
                <w:rFonts w:asciiTheme="minorHAnsi" w:hAnsiTheme="minorHAnsi" w:cstheme="minorHAnsi"/>
                <w:sz w:val="18"/>
                <w:szCs w:val="18"/>
              </w:rPr>
            </w:pPr>
            <w:r w:rsidRPr="00623B9D">
              <w:rPr>
                <w:rFonts w:asciiTheme="minorHAnsi" w:hAnsiTheme="minorHAnsi" w:cstheme="minorHAnsi"/>
                <w:sz w:val="18"/>
                <w:szCs w:val="18"/>
              </w:rPr>
              <w:t xml:space="preserve">(1000 </w:t>
            </w:r>
            <w:r w:rsidR="000A1CDB" w:rsidRPr="00623B9D">
              <w:rPr>
                <w:rFonts w:asciiTheme="minorHAnsi" w:hAnsiTheme="minorHAnsi" w:cstheme="minorHAnsi"/>
                <w:sz w:val="18"/>
                <w:szCs w:val="18"/>
              </w:rPr>
              <w:t>ppm</w:t>
            </w:r>
            <w:r w:rsidRPr="00623B9D">
              <w:rPr>
                <w:rFonts w:asciiTheme="minorHAnsi" w:hAnsiTheme="minorHAnsi" w:cstheme="minorHAnsi"/>
                <w:sz w:val="18"/>
                <w:szCs w:val="18"/>
              </w:rPr>
              <w:t>)</w:t>
            </w:r>
          </w:p>
        </w:tc>
        <w:tc>
          <w:tcPr>
            <w:tcW w:w="1710" w:type="dxa"/>
            <w:vAlign w:val="center"/>
          </w:tcPr>
          <w:p w:rsidR="004068F8" w:rsidRPr="00623B9D" w:rsidRDefault="004068F8"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t>R</w:t>
            </w:r>
          </w:p>
        </w:tc>
      </w:tr>
      <w:tr w:rsidR="00101BDD" w:rsidRPr="00C12A13" w:rsidTr="00BF10F1">
        <w:trPr>
          <w:cantSplit/>
          <w:trHeight w:val="818"/>
        </w:trPr>
        <w:tc>
          <w:tcPr>
            <w:tcW w:w="2938" w:type="dxa"/>
            <w:vMerge w:val="restart"/>
            <w:vAlign w:val="center"/>
          </w:tcPr>
          <w:p w:rsidR="00BF467F" w:rsidRDefault="00BF467F" w:rsidP="00362DC4">
            <w:pPr>
              <w:pStyle w:val="NormalIndent"/>
              <w:spacing w:line="276" w:lineRule="auto"/>
              <w:ind w:left="-43"/>
              <w:jc w:val="center"/>
              <w:rPr>
                <w:rFonts w:asciiTheme="minorHAnsi" w:hAnsiTheme="minorHAnsi" w:cstheme="minorHAnsi"/>
                <w:b/>
                <w:sz w:val="18"/>
                <w:szCs w:val="18"/>
              </w:rPr>
            </w:pPr>
          </w:p>
          <w:p w:rsidR="00BF467F" w:rsidRDefault="00BF467F" w:rsidP="00362DC4">
            <w:pPr>
              <w:pStyle w:val="NormalIndent"/>
              <w:spacing w:line="276" w:lineRule="auto"/>
              <w:ind w:left="-43"/>
              <w:jc w:val="center"/>
              <w:rPr>
                <w:rFonts w:asciiTheme="minorHAnsi" w:hAnsiTheme="minorHAnsi" w:cstheme="minorHAnsi"/>
                <w:b/>
                <w:sz w:val="18"/>
                <w:szCs w:val="18"/>
              </w:rPr>
            </w:pPr>
          </w:p>
          <w:p w:rsidR="00101BDD" w:rsidRPr="00C12A13" w:rsidRDefault="00101BDD" w:rsidP="00362DC4">
            <w:pPr>
              <w:pStyle w:val="NormalIndent"/>
              <w:spacing w:line="276" w:lineRule="auto"/>
              <w:ind w:left="-43"/>
              <w:jc w:val="center"/>
              <w:rPr>
                <w:rFonts w:asciiTheme="minorHAnsi" w:hAnsiTheme="minorHAnsi" w:cstheme="minorHAnsi"/>
                <w:b/>
                <w:sz w:val="18"/>
                <w:szCs w:val="18"/>
              </w:rPr>
            </w:pPr>
            <w:r w:rsidRPr="00C12A13">
              <w:rPr>
                <w:rFonts w:asciiTheme="minorHAnsi" w:hAnsiTheme="minorHAnsi" w:cstheme="minorHAnsi"/>
                <w:b/>
                <w:sz w:val="18"/>
                <w:szCs w:val="18"/>
              </w:rPr>
              <w:t>Certain Phthalates:</w:t>
            </w:r>
          </w:p>
          <w:p w:rsidR="00101BDD" w:rsidRDefault="00101BDD" w:rsidP="00362DC4">
            <w:pPr>
              <w:spacing w:before="0" w:after="0"/>
              <w:ind w:left="-43"/>
              <w:jc w:val="center"/>
              <w:rPr>
                <w:rFonts w:asciiTheme="minorHAnsi" w:hAnsiTheme="minorHAnsi" w:cstheme="minorHAnsi"/>
                <w:b/>
                <w:sz w:val="18"/>
                <w:szCs w:val="18"/>
              </w:rPr>
            </w:pPr>
            <w:r w:rsidRPr="00C12A13">
              <w:rPr>
                <w:rFonts w:asciiTheme="minorHAnsi" w:hAnsiTheme="minorHAnsi" w:cstheme="minorHAnsi"/>
                <w:b/>
                <w:sz w:val="18"/>
                <w:szCs w:val="18"/>
              </w:rPr>
              <w:t>di(2-ethylhexyl) phthalate (DEHP), dibutyl phthalate (DBP),</w:t>
            </w:r>
          </w:p>
          <w:p w:rsidR="00101BDD" w:rsidRDefault="00101BDD" w:rsidP="00362DC4">
            <w:pPr>
              <w:spacing w:before="0" w:after="0"/>
              <w:ind w:left="-43"/>
              <w:jc w:val="center"/>
              <w:rPr>
                <w:rFonts w:asciiTheme="minorHAnsi" w:hAnsiTheme="minorHAnsi" w:cstheme="minorHAnsi"/>
                <w:b/>
                <w:sz w:val="18"/>
                <w:szCs w:val="18"/>
              </w:rPr>
            </w:pPr>
            <w:r w:rsidRPr="00C12A13">
              <w:rPr>
                <w:rFonts w:asciiTheme="minorHAnsi" w:hAnsiTheme="minorHAnsi" w:cstheme="minorHAnsi"/>
                <w:b/>
                <w:sz w:val="18"/>
                <w:szCs w:val="18"/>
              </w:rPr>
              <w:t>benzyl butyl phthalate (BBP)</w:t>
            </w:r>
          </w:p>
        </w:tc>
        <w:tc>
          <w:tcPr>
            <w:tcW w:w="2372" w:type="dxa"/>
            <w:tcBorders>
              <w:bottom w:val="dashed" w:sz="4" w:space="0" w:color="auto"/>
            </w:tcBorders>
            <w:vAlign w:val="center"/>
          </w:tcPr>
          <w:p w:rsidR="00BF467F" w:rsidRDefault="00BF467F" w:rsidP="00362DC4">
            <w:pPr>
              <w:ind w:left="-43"/>
              <w:jc w:val="center"/>
              <w:rPr>
                <w:rFonts w:asciiTheme="minorHAnsi" w:hAnsiTheme="minorHAnsi" w:cstheme="minorHAnsi"/>
                <w:sz w:val="18"/>
                <w:szCs w:val="18"/>
                <w:lang w:val="fr-FR"/>
              </w:rPr>
            </w:pPr>
          </w:p>
          <w:p w:rsidR="00BF467F" w:rsidRDefault="00BF467F" w:rsidP="00362DC4">
            <w:pPr>
              <w:jc w:val="center"/>
              <w:rPr>
                <w:rFonts w:asciiTheme="minorHAnsi" w:hAnsiTheme="minorHAnsi" w:cstheme="minorHAnsi"/>
                <w:sz w:val="18"/>
                <w:szCs w:val="18"/>
                <w:lang w:val="fr-FR"/>
              </w:rPr>
            </w:pPr>
          </w:p>
          <w:p w:rsidR="00101BDD" w:rsidRPr="00623B9D" w:rsidRDefault="00101BDD" w:rsidP="00362DC4">
            <w:pPr>
              <w:ind w:left="-43"/>
              <w:jc w:val="center"/>
              <w:rPr>
                <w:rFonts w:asciiTheme="minorHAnsi" w:hAnsiTheme="minorHAnsi" w:cstheme="minorHAnsi"/>
                <w:sz w:val="18"/>
                <w:szCs w:val="18"/>
                <w:lang w:val="fr-FR"/>
              </w:rPr>
            </w:pPr>
            <w:r w:rsidRPr="00623B9D">
              <w:rPr>
                <w:rFonts w:asciiTheme="minorHAnsi" w:hAnsiTheme="minorHAnsi" w:cstheme="minorHAnsi"/>
                <w:sz w:val="18"/>
                <w:szCs w:val="18"/>
                <w:lang w:val="fr-FR"/>
              </w:rPr>
              <w:t>EU Phthalate Directive (Toys) (2005/84/EC)</w:t>
            </w:r>
          </w:p>
        </w:tc>
        <w:tc>
          <w:tcPr>
            <w:tcW w:w="1551" w:type="dxa"/>
            <w:vMerge w:val="restart"/>
            <w:vAlign w:val="center"/>
          </w:tcPr>
          <w:p w:rsidR="00101BDD" w:rsidRPr="00623B9D" w:rsidRDefault="00101BDD" w:rsidP="00362DC4">
            <w:pPr>
              <w:pStyle w:val="NormalIndent"/>
              <w:spacing w:before="0" w:after="24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All internal and external plasticized materials in certain products</w:t>
            </w:r>
          </w:p>
          <w:p w:rsidR="00101BDD" w:rsidRPr="00623B9D" w:rsidRDefault="00101BDD" w:rsidP="00362DC4">
            <w:pPr>
              <w:pStyle w:val="NormalIndent"/>
              <w:tabs>
                <w:tab w:val="center" w:pos="4680"/>
                <w:tab w:val="right" w:pos="9360"/>
              </w:tabs>
              <w:spacing w:line="276" w:lineRule="auto"/>
              <w:ind w:left="-43"/>
              <w:jc w:val="center"/>
              <w:rPr>
                <w:rFonts w:asciiTheme="minorHAnsi" w:hAnsiTheme="minorHAnsi" w:cstheme="minorHAnsi"/>
                <w:sz w:val="18"/>
                <w:szCs w:val="18"/>
                <w:u w:val="single"/>
              </w:rPr>
            </w:pPr>
            <w:r w:rsidRPr="00623B9D">
              <w:rPr>
                <w:rFonts w:asciiTheme="minorHAnsi" w:hAnsiTheme="minorHAnsi" w:cstheme="minorHAnsi"/>
                <w:sz w:val="18"/>
                <w:szCs w:val="18"/>
              </w:rPr>
              <w:t>(</w:t>
            </w:r>
            <w:r w:rsidRPr="00623B9D">
              <w:rPr>
                <w:rFonts w:asciiTheme="minorHAnsi" w:hAnsiTheme="minorHAnsi" w:cstheme="minorHAnsi"/>
                <w:sz w:val="18"/>
                <w:szCs w:val="18"/>
                <w:u w:val="single"/>
              </w:rPr>
              <w:t>See Note A3 and See Note A4</w:t>
            </w:r>
            <w:r w:rsidRPr="00623B9D">
              <w:rPr>
                <w:rFonts w:asciiTheme="minorHAnsi" w:hAnsiTheme="minorHAnsi" w:cstheme="minorHAnsi"/>
                <w:sz w:val="18"/>
                <w:szCs w:val="18"/>
              </w:rPr>
              <w:t>)</w:t>
            </w:r>
          </w:p>
        </w:tc>
        <w:tc>
          <w:tcPr>
            <w:tcW w:w="1689" w:type="dxa"/>
            <w:vMerge w:val="restart"/>
            <w:vAlign w:val="center"/>
          </w:tcPr>
          <w:p w:rsidR="00101BDD" w:rsidRPr="00623B9D" w:rsidRDefault="00101BDD" w:rsidP="00362DC4">
            <w:pPr>
              <w:pStyle w:val="NormalIndent"/>
              <w:spacing w:line="276" w:lineRule="auto"/>
              <w:ind w:left="-43"/>
              <w:jc w:val="center"/>
              <w:rPr>
                <w:rFonts w:asciiTheme="minorHAnsi" w:hAnsiTheme="minorHAnsi" w:cstheme="minorHAnsi"/>
                <w:sz w:val="18"/>
                <w:szCs w:val="18"/>
              </w:rPr>
            </w:pPr>
          </w:p>
          <w:p w:rsidR="00101BDD" w:rsidRPr="00623B9D" w:rsidRDefault="00101BDD" w:rsidP="00362DC4">
            <w:pPr>
              <w:pStyle w:val="NormalIndent"/>
              <w:spacing w:before="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0.1000</w:t>
            </w:r>
          </w:p>
          <w:p w:rsidR="00101BDD" w:rsidRPr="00623B9D" w:rsidRDefault="00101BDD" w:rsidP="00362DC4">
            <w:pPr>
              <w:pStyle w:val="NormalIndent"/>
              <w:spacing w:before="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(1000 ppm)</w:t>
            </w:r>
            <w:r w:rsidR="000F7A3A">
              <w:rPr>
                <w:rFonts w:asciiTheme="minorHAnsi" w:hAnsiTheme="minorHAnsi" w:cstheme="minorHAnsi"/>
                <w:sz w:val="18"/>
                <w:szCs w:val="18"/>
              </w:rPr>
              <w:t xml:space="preserve"> by weight of the product</w:t>
            </w:r>
          </w:p>
          <w:p w:rsidR="00101BDD" w:rsidRPr="00623B9D" w:rsidRDefault="00101BDD" w:rsidP="00362DC4">
            <w:pPr>
              <w:pStyle w:val="NormalIndent"/>
              <w:spacing w:before="0" w:line="276" w:lineRule="auto"/>
              <w:ind w:left="-43"/>
              <w:jc w:val="center"/>
              <w:rPr>
                <w:rFonts w:asciiTheme="minorHAnsi" w:hAnsiTheme="minorHAnsi" w:cstheme="minorHAnsi"/>
                <w:caps/>
                <w:color w:val="4F81BD" w:themeColor="accent1"/>
                <w:sz w:val="18"/>
                <w:szCs w:val="18"/>
              </w:rPr>
            </w:pPr>
          </w:p>
          <w:p w:rsidR="00101BDD" w:rsidRPr="00623B9D" w:rsidRDefault="00101BDD" w:rsidP="00362DC4">
            <w:pPr>
              <w:spacing w:before="0"/>
              <w:ind w:left="-43"/>
              <w:jc w:val="center"/>
              <w:rPr>
                <w:rFonts w:asciiTheme="minorHAnsi" w:hAnsiTheme="minorHAnsi" w:cstheme="minorHAnsi"/>
                <w:sz w:val="18"/>
                <w:szCs w:val="18"/>
              </w:rPr>
            </w:pPr>
            <w:r w:rsidRPr="00623B9D">
              <w:rPr>
                <w:rFonts w:asciiTheme="minorHAnsi" w:hAnsiTheme="minorHAnsi" w:cstheme="minorHAnsi"/>
                <w:sz w:val="18"/>
                <w:szCs w:val="18"/>
              </w:rPr>
              <w:t>Cumulative: Sum of three</w:t>
            </w:r>
          </w:p>
        </w:tc>
        <w:tc>
          <w:tcPr>
            <w:tcW w:w="1710" w:type="dxa"/>
            <w:vMerge w:val="restart"/>
            <w:vAlign w:val="center"/>
          </w:tcPr>
          <w:p w:rsidR="00101BDD" w:rsidRPr="00623B9D" w:rsidRDefault="00101BDD" w:rsidP="00362DC4">
            <w:pPr>
              <w:pStyle w:val="NormalIndent"/>
              <w:spacing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R</w:t>
            </w:r>
          </w:p>
          <w:p w:rsidR="00101BDD" w:rsidRPr="00623B9D" w:rsidRDefault="00101BDD" w:rsidP="00362DC4">
            <w:pPr>
              <w:pStyle w:val="NormalIndent"/>
              <w:spacing w:line="276" w:lineRule="auto"/>
              <w:ind w:left="-43"/>
              <w:jc w:val="center"/>
              <w:rPr>
                <w:rFonts w:asciiTheme="minorHAnsi" w:hAnsiTheme="minorHAnsi" w:cstheme="minorHAnsi"/>
                <w:sz w:val="18"/>
                <w:szCs w:val="18"/>
              </w:rPr>
            </w:pPr>
          </w:p>
        </w:tc>
      </w:tr>
      <w:tr w:rsidR="00101BDD" w:rsidRPr="00C12A13" w:rsidTr="00BF10F1">
        <w:trPr>
          <w:cantSplit/>
          <w:trHeight w:val="1079"/>
        </w:trPr>
        <w:tc>
          <w:tcPr>
            <w:tcW w:w="2938" w:type="dxa"/>
            <w:vMerge/>
            <w:vAlign w:val="center"/>
          </w:tcPr>
          <w:p w:rsidR="00101BDD" w:rsidRPr="00C12A13" w:rsidRDefault="00101BDD" w:rsidP="00362DC4">
            <w:pPr>
              <w:ind w:left="-43"/>
              <w:jc w:val="center"/>
              <w:rPr>
                <w:rFonts w:asciiTheme="minorHAnsi" w:hAnsiTheme="minorHAnsi" w:cstheme="minorHAnsi"/>
                <w:b/>
                <w:sz w:val="18"/>
                <w:szCs w:val="18"/>
              </w:rPr>
            </w:pPr>
          </w:p>
        </w:tc>
        <w:tc>
          <w:tcPr>
            <w:tcW w:w="2372" w:type="dxa"/>
            <w:tcBorders>
              <w:top w:val="dashed" w:sz="4" w:space="0" w:color="auto"/>
              <w:bottom w:val="dashed" w:sz="4" w:space="0" w:color="auto"/>
            </w:tcBorders>
            <w:vAlign w:val="center"/>
          </w:tcPr>
          <w:p w:rsidR="00101BDD" w:rsidRPr="00623B9D" w:rsidRDefault="00101BDD"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t xml:space="preserve">CA Proposition 65: </w:t>
            </w:r>
            <w:hyperlink r:id="rId30" w:history="1">
              <w:r w:rsidRPr="00623B9D">
                <w:rPr>
                  <w:rFonts w:asciiTheme="minorHAnsi" w:hAnsiTheme="minorHAnsi" w:cstheme="minorHAnsi"/>
                  <w:sz w:val="18"/>
                  <w:szCs w:val="18"/>
                </w:rPr>
                <w:t>Safe Drinking Water and Toxic Enforcement Act of 1986</w:t>
              </w:r>
            </w:hyperlink>
          </w:p>
        </w:tc>
        <w:tc>
          <w:tcPr>
            <w:tcW w:w="1551" w:type="dxa"/>
            <w:vMerge/>
            <w:vAlign w:val="center"/>
          </w:tcPr>
          <w:p w:rsidR="00101BDD" w:rsidRPr="00623B9D" w:rsidRDefault="00101BDD" w:rsidP="00362DC4">
            <w:pPr>
              <w:pStyle w:val="NormalIndent"/>
              <w:spacing w:line="276" w:lineRule="auto"/>
              <w:ind w:left="-43"/>
              <w:jc w:val="center"/>
              <w:rPr>
                <w:rFonts w:asciiTheme="minorHAnsi" w:hAnsiTheme="minorHAnsi" w:cstheme="minorHAnsi"/>
                <w:sz w:val="18"/>
                <w:szCs w:val="18"/>
              </w:rPr>
            </w:pPr>
          </w:p>
        </w:tc>
        <w:tc>
          <w:tcPr>
            <w:tcW w:w="1689" w:type="dxa"/>
            <w:vMerge/>
            <w:vAlign w:val="center"/>
          </w:tcPr>
          <w:p w:rsidR="00101BDD" w:rsidRPr="00623B9D" w:rsidRDefault="00101BDD" w:rsidP="00362DC4">
            <w:pPr>
              <w:ind w:left="-43"/>
              <w:jc w:val="center"/>
              <w:rPr>
                <w:rFonts w:asciiTheme="minorHAnsi" w:hAnsiTheme="minorHAnsi" w:cstheme="minorHAnsi"/>
                <w:sz w:val="18"/>
                <w:szCs w:val="18"/>
              </w:rPr>
            </w:pPr>
          </w:p>
        </w:tc>
        <w:tc>
          <w:tcPr>
            <w:tcW w:w="1710" w:type="dxa"/>
            <w:vMerge/>
            <w:vAlign w:val="center"/>
          </w:tcPr>
          <w:p w:rsidR="00101BDD" w:rsidRPr="00623B9D" w:rsidRDefault="00101BDD" w:rsidP="00362DC4">
            <w:pPr>
              <w:ind w:left="-43"/>
              <w:jc w:val="center"/>
              <w:rPr>
                <w:rFonts w:asciiTheme="minorHAnsi" w:hAnsiTheme="minorHAnsi" w:cstheme="minorHAnsi"/>
                <w:sz w:val="18"/>
                <w:szCs w:val="18"/>
              </w:rPr>
            </w:pPr>
          </w:p>
        </w:tc>
      </w:tr>
      <w:tr w:rsidR="00101BDD" w:rsidRPr="00C12A13" w:rsidTr="00BF10F1">
        <w:trPr>
          <w:cantSplit/>
          <w:trHeight w:val="818"/>
        </w:trPr>
        <w:tc>
          <w:tcPr>
            <w:tcW w:w="2938" w:type="dxa"/>
            <w:vMerge/>
            <w:vAlign w:val="center"/>
          </w:tcPr>
          <w:p w:rsidR="00101BDD" w:rsidRPr="00C12A13" w:rsidRDefault="00101BDD" w:rsidP="00362DC4">
            <w:pPr>
              <w:ind w:left="-43"/>
              <w:jc w:val="center"/>
              <w:rPr>
                <w:rFonts w:asciiTheme="minorHAnsi" w:hAnsiTheme="minorHAnsi" w:cstheme="minorHAnsi"/>
                <w:b/>
                <w:sz w:val="18"/>
                <w:szCs w:val="18"/>
              </w:rPr>
            </w:pPr>
          </w:p>
        </w:tc>
        <w:tc>
          <w:tcPr>
            <w:tcW w:w="2372" w:type="dxa"/>
            <w:tcBorders>
              <w:top w:val="dashed" w:sz="4" w:space="0" w:color="auto"/>
              <w:bottom w:val="dashed" w:sz="4" w:space="0" w:color="auto"/>
            </w:tcBorders>
            <w:vAlign w:val="center"/>
          </w:tcPr>
          <w:p w:rsidR="00101BDD" w:rsidRPr="00623B9D" w:rsidRDefault="00101BDD" w:rsidP="00362DC4">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California Health and Safety Code, relating to product safety. Chapter 11, Part 3 of Division 104</w:t>
            </w:r>
          </w:p>
        </w:tc>
        <w:tc>
          <w:tcPr>
            <w:tcW w:w="1551" w:type="dxa"/>
            <w:vMerge/>
            <w:vAlign w:val="center"/>
          </w:tcPr>
          <w:p w:rsidR="00101BDD" w:rsidRPr="00623B9D" w:rsidRDefault="00101BDD" w:rsidP="00362DC4">
            <w:pPr>
              <w:pStyle w:val="NormalIndent"/>
              <w:spacing w:line="276" w:lineRule="auto"/>
              <w:ind w:left="-43"/>
              <w:jc w:val="center"/>
              <w:rPr>
                <w:rFonts w:asciiTheme="minorHAnsi" w:hAnsiTheme="minorHAnsi" w:cstheme="minorHAnsi"/>
                <w:sz w:val="18"/>
                <w:szCs w:val="18"/>
              </w:rPr>
            </w:pPr>
          </w:p>
        </w:tc>
        <w:tc>
          <w:tcPr>
            <w:tcW w:w="1689" w:type="dxa"/>
            <w:vMerge/>
            <w:vAlign w:val="center"/>
          </w:tcPr>
          <w:p w:rsidR="00101BDD" w:rsidRPr="00623B9D" w:rsidRDefault="00101BDD" w:rsidP="00362DC4">
            <w:pPr>
              <w:ind w:left="-43"/>
              <w:jc w:val="center"/>
              <w:rPr>
                <w:rFonts w:asciiTheme="minorHAnsi" w:hAnsiTheme="minorHAnsi" w:cstheme="minorHAnsi"/>
                <w:sz w:val="18"/>
                <w:szCs w:val="18"/>
              </w:rPr>
            </w:pPr>
          </w:p>
        </w:tc>
        <w:tc>
          <w:tcPr>
            <w:tcW w:w="1710" w:type="dxa"/>
            <w:vMerge/>
            <w:vAlign w:val="center"/>
          </w:tcPr>
          <w:p w:rsidR="00101BDD" w:rsidRPr="00623B9D" w:rsidRDefault="00101BDD" w:rsidP="00362DC4">
            <w:pPr>
              <w:ind w:left="-43"/>
              <w:jc w:val="center"/>
              <w:rPr>
                <w:rFonts w:asciiTheme="minorHAnsi" w:hAnsiTheme="minorHAnsi" w:cstheme="minorHAnsi"/>
                <w:sz w:val="18"/>
                <w:szCs w:val="18"/>
              </w:rPr>
            </w:pPr>
          </w:p>
        </w:tc>
      </w:tr>
      <w:tr w:rsidR="00101BDD" w:rsidRPr="00C12A13" w:rsidTr="00BF10F1">
        <w:trPr>
          <w:cantSplit/>
          <w:trHeight w:val="77"/>
        </w:trPr>
        <w:tc>
          <w:tcPr>
            <w:tcW w:w="2938" w:type="dxa"/>
            <w:vMerge/>
            <w:vAlign w:val="center"/>
          </w:tcPr>
          <w:p w:rsidR="00101BDD" w:rsidRPr="00C12A13" w:rsidRDefault="00101BDD" w:rsidP="00362DC4">
            <w:pPr>
              <w:ind w:left="-43"/>
              <w:jc w:val="center"/>
              <w:rPr>
                <w:rFonts w:asciiTheme="minorHAnsi" w:hAnsiTheme="minorHAnsi" w:cstheme="minorHAnsi"/>
                <w:b/>
                <w:sz w:val="18"/>
                <w:szCs w:val="18"/>
              </w:rPr>
            </w:pPr>
          </w:p>
        </w:tc>
        <w:tc>
          <w:tcPr>
            <w:tcW w:w="2372" w:type="dxa"/>
            <w:tcBorders>
              <w:top w:val="dashed" w:sz="4" w:space="0" w:color="auto"/>
              <w:bottom w:val="single" w:sz="4" w:space="0" w:color="auto"/>
            </w:tcBorders>
            <w:vAlign w:val="center"/>
          </w:tcPr>
          <w:p w:rsidR="00101BDD" w:rsidRPr="00623B9D" w:rsidRDefault="00101BDD" w:rsidP="00362DC4">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US Consumer Product Safety Improvement Act of 2008 (CPSIA)</w:t>
            </w:r>
          </w:p>
        </w:tc>
        <w:tc>
          <w:tcPr>
            <w:tcW w:w="1551" w:type="dxa"/>
            <w:vMerge/>
            <w:vAlign w:val="center"/>
          </w:tcPr>
          <w:p w:rsidR="00101BDD" w:rsidRPr="00623B9D" w:rsidRDefault="00101BDD" w:rsidP="00362DC4">
            <w:pPr>
              <w:pStyle w:val="NormalIndent"/>
              <w:spacing w:line="276" w:lineRule="auto"/>
              <w:ind w:left="-43"/>
              <w:jc w:val="center"/>
              <w:rPr>
                <w:rFonts w:asciiTheme="minorHAnsi" w:hAnsiTheme="minorHAnsi" w:cstheme="minorHAnsi"/>
                <w:sz w:val="18"/>
                <w:szCs w:val="18"/>
              </w:rPr>
            </w:pPr>
          </w:p>
        </w:tc>
        <w:tc>
          <w:tcPr>
            <w:tcW w:w="1689" w:type="dxa"/>
            <w:vMerge/>
            <w:vAlign w:val="center"/>
          </w:tcPr>
          <w:p w:rsidR="00101BDD" w:rsidRPr="00623B9D" w:rsidRDefault="00101BDD" w:rsidP="00362DC4">
            <w:pPr>
              <w:ind w:left="-43"/>
              <w:jc w:val="center"/>
              <w:rPr>
                <w:rFonts w:asciiTheme="minorHAnsi" w:hAnsiTheme="minorHAnsi" w:cstheme="minorHAnsi"/>
                <w:sz w:val="18"/>
                <w:szCs w:val="18"/>
              </w:rPr>
            </w:pPr>
          </w:p>
        </w:tc>
        <w:tc>
          <w:tcPr>
            <w:tcW w:w="1710" w:type="dxa"/>
            <w:vMerge/>
            <w:vAlign w:val="center"/>
          </w:tcPr>
          <w:p w:rsidR="00101BDD" w:rsidRPr="00623B9D" w:rsidRDefault="00101BDD" w:rsidP="00362DC4">
            <w:pPr>
              <w:ind w:left="-43"/>
              <w:jc w:val="center"/>
              <w:rPr>
                <w:rFonts w:asciiTheme="minorHAnsi" w:hAnsiTheme="minorHAnsi" w:cstheme="minorHAnsi"/>
                <w:sz w:val="18"/>
                <w:szCs w:val="18"/>
              </w:rPr>
            </w:pPr>
          </w:p>
        </w:tc>
      </w:tr>
      <w:tr w:rsidR="00101BDD" w:rsidRPr="00C12A13" w:rsidTr="00BF10F1">
        <w:trPr>
          <w:cantSplit/>
        </w:trPr>
        <w:tc>
          <w:tcPr>
            <w:tcW w:w="2938" w:type="dxa"/>
            <w:vMerge w:val="restart"/>
            <w:vAlign w:val="center"/>
          </w:tcPr>
          <w:p w:rsidR="00101BDD" w:rsidRDefault="00101BDD" w:rsidP="00362DC4">
            <w:pPr>
              <w:pStyle w:val="NormalIndent"/>
              <w:spacing w:before="0" w:line="276" w:lineRule="auto"/>
              <w:ind w:left="-43"/>
              <w:jc w:val="center"/>
              <w:rPr>
                <w:rFonts w:asciiTheme="minorHAnsi" w:hAnsiTheme="minorHAnsi" w:cstheme="minorHAnsi"/>
                <w:b/>
                <w:sz w:val="18"/>
                <w:szCs w:val="18"/>
              </w:rPr>
            </w:pPr>
            <w:r w:rsidRPr="00C12A13">
              <w:rPr>
                <w:rFonts w:asciiTheme="minorHAnsi" w:hAnsiTheme="minorHAnsi" w:cstheme="minorHAnsi"/>
                <w:b/>
                <w:sz w:val="18"/>
                <w:szCs w:val="18"/>
              </w:rPr>
              <w:t>Certain Phthalates:</w:t>
            </w:r>
          </w:p>
          <w:p w:rsidR="00101BDD" w:rsidRDefault="00101BDD" w:rsidP="00362DC4">
            <w:pPr>
              <w:spacing w:before="0" w:after="0"/>
              <w:ind w:left="-43"/>
              <w:jc w:val="center"/>
              <w:rPr>
                <w:rFonts w:asciiTheme="minorHAnsi" w:eastAsia="MS Mincho" w:hAnsiTheme="minorHAnsi" w:cstheme="minorHAnsi"/>
                <w:b/>
                <w:sz w:val="18"/>
                <w:szCs w:val="18"/>
                <w:lang w:eastAsia="zh-CN"/>
              </w:rPr>
            </w:pPr>
            <w:r w:rsidRPr="00C12A13">
              <w:rPr>
                <w:rFonts w:asciiTheme="minorHAnsi" w:eastAsia="MS Mincho" w:hAnsiTheme="minorHAnsi" w:cstheme="minorHAnsi"/>
                <w:b/>
                <w:sz w:val="18"/>
                <w:szCs w:val="18"/>
                <w:lang w:eastAsia="zh-CN"/>
              </w:rPr>
              <w:t>di-isononyl phthalate (DINP),</w:t>
            </w:r>
          </w:p>
          <w:p w:rsidR="00101BDD" w:rsidRDefault="00101BDD" w:rsidP="00362DC4">
            <w:pPr>
              <w:spacing w:before="0" w:after="0"/>
              <w:ind w:left="-43"/>
              <w:jc w:val="center"/>
              <w:rPr>
                <w:rFonts w:asciiTheme="minorHAnsi" w:eastAsia="MS Mincho" w:hAnsiTheme="minorHAnsi" w:cstheme="minorHAnsi"/>
                <w:b/>
                <w:sz w:val="18"/>
                <w:szCs w:val="18"/>
                <w:lang w:eastAsia="zh-CN"/>
              </w:rPr>
            </w:pPr>
            <w:r w:rsidRPr="00C12A13">
              <w:rPr>
                <w:rFonts w:asciiTheme="minorHAnsi" w:eastAsia="MS Mincho" w:hAnsiTheme="minorHAnsi" w:cstheme="minorHAnsi"/>
                <w:b/>
                <w:sz w:val="18"/>
                <w:szCs w:val="18"/>
                <w:lang w:eastAsia="zh-CN"/>
              </w:rPr>
              <w:t>di-isodecyl phthalate (DIDP),</w:t>
            </w:r>
          </w:p>
          <w:p w:rsidR="00101BDD" w:rsidRDefault="00101BDD" w:rsidP="00362DC4">
            <w:pPr>
              <w:spacing w:before="0" w:after="0"/>
              <w:ind w:left="-43"/>
              <w:jc w:val="center"/>
              <w:rPr>
                <w:rFonts w:asciiTheme="minorHAnsi" w:hAnsiTheme="minorHAnsi" w:cstheme="minorHAnsi"/>
                <w:b/>
                <w:sz w:val="18"/>
                <w:szCs w:val="18"/>
              </w:rPr>
            </w:pPr>
            <w:r w:rsidRPr="00C12A13">
              <w:rPr>
                <w:rFonts w:asciiTheme="minorHAnsi" w:eastAsia="MS Mincho" w:hAnsiTheme="minorHAnsi" w:cstheme="minorHAnsi"/>
                <w:b/>
                <w:sz w:val="18"/>
                <w:szCs w:val="18"/>
                <w:lang w:eastAsia="zh-CN"/>
              </w:rPr>
              <w:t>di-n-octyl phthalate (DNOP)</w:t>
            </w:r>
          </w:p>
        </w:tc>
        <w:tc>
          <w:tcPr>
            <w:tcW w:w="2372" w:type="dxa"/>
            <w:tcBorders>
              <w:bottom w:val="dashed" w:sz="4" w:space="0" w:color="auto"/>
            </w:tcBorders>
            <w:vAlign w:val="center"/>
          </w:tcPr>
          <w:p w:rsidR="00101BDD" w:rsidRPr="00623B9D" w:rsidRDefault="00101BDD" w:rsidP="00362DC4">
            <w:pPr>
              <w:spacing w:before="240"/>
              <w:ind w:left="-43"/>
              <w:jc w:val="center"/>
              <w:rPr>
                <w:rFonts w:asciiTheme="minorHAnsi" w:hAnsiTheme="minorHAnsi" w:cstheme="minorHAnsi"/>
                <w:sz w:val="18"/>
                <w:szCs w:val="18"/>
                <w:lang w:val="fr-FR"/>
              </w:rPr>
            </w:pPr>
            <w:r w:rsidRPr="00623B9D">
              <w:rPr>
                <w:rFonts w:asciiTheme="minorHAnsi" w:hAnsiTheme="minorHAnsi" w:cstheme="minorHAnsi"/>
                <w:sz w:val="18"/>
                <w:szCs w:val="18"/>
                <w:lang w:val="fr-FR"/>
              </w:rPr>
              <w:t>EU Phthalate Directive (Toys) (2005/84/EC)</w:t>
            </w:r>
          </w:p>
        </w:tc>
        <w:tc>
          <w:tcPr>
            <w:tcW w:w="1551" w:type="dxa"/>
            <w:vMerge w:val="restart"/>
            <w:vAlign w:val="center"/>
          </w:tcPr>
          <w:p w:rsidR="00101BDD" w:rsidRPr="00623B9D" w:rsidRDefault="00101BDD" w:rsidP="00362DC4">
            <w:pPr>
              <w:pStyle w:val="NormalIndent"/>
              <w:spacing w:before="24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External plasticized materials in certain products</w:t>
            </w:r>
          </w:p>
          <w:p w:rsidR="00101BDD" w:rsidRPr="00623B9D" w:rsidRDefault="00101BDD" w:rsidP="00362DC4">
            <w:pPr>
              <w:pStyle w:val="NormalIndent"/>
              <w:spacing w:before="240" w:line="276" w:lineRule="auto"/>
              <w:ind w:left="-43"/>
              <w:jc w:val="center"/>
              <w:rPr>
                <w:rFonts w:asciiTheme="minorHAnsi" w:hAnsiTheme="minorHAnsi" w:cstheme="minorHAnsi"/>
                <w:sz w:val="18"/>
                <w:szCs w:val="18"/>
                <w:u w:val="single"/>
              </w:rPr>
            </w:pPr>
            <w:r w:rsidRPr="00623B9D">
              <w:rPr>
                <w:rFonts w:asciiTheme="minorHAnsi" w:hAnsiTheme="minorHAnsi" w:cstheme="minorHAnsi"/>
                <w:sz w:val="18"/>
                <w:szCs w:val="18"/>
              </w:rPr>
              <w:t>(</w:t>
            </w:r>
            <w:r w:rsidRPr="00623B9D">
              <w:rPr>
                <w:rFonts w:asciiTheme="minorHAnsi" w:hAnsiTheme="minorHAnsi" w:cstheme="minorHAnsi"/>
                <w:sz w:val="18"/>
                <w:szCs w:val="18"/>
                <w:u w:val="single"/>
              </w:rPr>
              <w:t>See Note A3 and See Note A4</w:t>
            </w:r>
            <w:r w:rsidRPr="00623B9D">
              <w:rPr>
                <w:rFonts w:asciiTheme="minorHAnsi" w:hAnsiTheme="minorHAnsi" w:cstheme="minorHAnsi"/>
                <w:sz w:val="18"/>
                <w:szCs w:val="18"/>
              </w:rPr>
              <w:t>)</w:t>
            </w:r>
          </w:p>
        </w:tc>
        <w:tc>
          <w:tcPr>
            <w:tcW w:w="1689" w:type="dxa"/>
            <w:vMerge w:val="restart"/>
            <w:vAlign w:val="center"/>
          </w:tcPr>
          <w:p w:rsidR="00101BDD" w:rsidRPr="00623B9D" w:rsidRDefault="00101BDD" w:rsidP="00362DC4">
            <w:pPr>
              <w:pStyle w:val="NormalIndent"/>
              <w:spacing w:before="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0.1000</w:t>
            </w:r>
          </w:p>
          <w:p w:rsidR="00101BDD" w:rsidRPr="00623B9D" w:rsidRDefault="00101BDD" w:rsidP="00362DC4">
            <w:pPr>
              <w:pStyle w:val="NormalIndent"/>
              <w:spacing w:before="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(1000 ppm)</w:t>
            </w:r>
            <w:r w:rsidR="000F7A3A">
              <w:rPr>
                <w:rFonts w:asciiTheme="minorHAnsi" w:hAnsiTheme="minorHAnsi" w:cstheme="minorHAnsi"/>
                <w:sz w:val="18"/>
                <w:szCs w:val="18"/>
              </w:rPr>
              <w:t xml:space="preserve"> by weight of plasticized material</w:t>
            </w:r>
          </w:p>
          <w:p w:rsidR="00101BDD" w:rsidRPr="00623B9D" w:rsidRDefault="00101BDD" w:rsidP="00362DC4">
            <w:pPr>
              <w:pStyle w:val="NormalIndent"/>
              <w:spacing w:before="0" w:line="276" w:lineRule="auto"/>
              <w:ind w:left="-43"/>
              <w:jc w:val="center"/>
              <w:rPr>
                <w:rFonts w:asciiTheme="minorHAnsi" w:hAnsiTheme="minorHAnsi" w:cstheme="minorHAnsi"/>
                <w:caps/>
                <w:color w:val="4F81BD" w:themeColor="accent1"/>
                <w:sz w:val="18"/>
                <w:szCs w:val="18"/>
              </w:rPr>
            </w:pPr>
          </w:p>
          <w:p w:rsidR="00101BDD" w:rsidRPr="00623B9D" w:rsidRDefault="00101BDD" w:rsidP="00362DC4">
            <w:pPr>
              <w:spacing w:before="0"/>
              <w:ind w:left="-43"/>
              <w:jc w:val="center"/>
              <w:rPr>
                <w:rFonts w:asciiTheme="minorHAnsi" w:hAnsiTheme="minorHAnsi" w:cstheme="minorHAnsi"/>
                <w:sz w:val="18"/>
                <w:szCs w:val="18"/>
              </w:rPr>
            </w:pPr>
            <w:r w:rsidRPr="00623B9D">
              <w:rPr>
                <w:rFonts w:asciiTheme="minorHAnsi" w:hAnsiTheme="minorHAnsi" w:cstheme="minorHAnsi"/>
                <w:sz w:val="18"/>
                <w:szCs w:val="18"/>
              </w:rPr>
              <w:t>Cumulative: Sum of three</w:t>
            </w:r>
          </w:p>
        </w:tc>
        <w:tc>
          <w:tcPr>
            <w:tcW w:w="1710" w:type="dxa"/>
            <w:vMerge w:val="restart"/>
            <w:vAlign w:val="center"/>
          </w:tcPr>
          <w:p w:rsidR="00101BDD" w:rsidRPr="00623B9D" w:rsidRDefault="00101BDD" w:rsidP="00362DC4">
            <w:pPr>
              <w:pStyle w:val="NormalIndent"/>
              <w:spacing w:before="240"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R</w:t>
            </w:r>
          </w:p>
          <w:p w:rsidR="00101BDD" w:rsidRPr="00623B9D" w:rsidRDefault="00101BDD" w:rsidP="00362DC4">
            <w:pPr>
              <w:pStyle w:val="NormalIndent"/>
              <w:spacing w:before="240" w:line="276" w:lineRule="auto"/>
              <w:ind w:left="-43"/>
              <w:jc w:val="center"/>
              <w:rPr>
                <w:rFonts w:asciiTheme="minorHAnsi" w:hAnsiTheme="minorHAnsi" w:cstheme="minorHAnsi"/>
                <w:sz w:val="18"/>
                <w:szCs w:val="18"/>
              </w:rPr>
            </w:pPr>
          </w:p>
          <w:p w:rsidR="00101BDD" w:rsidRPr="00623B9D" w:rsidRDefault="00101BDD" w:rsidP="00362DC4">
            <w:pPr>
              <w:pStyle w:val="NormalIndent"/>
              <w:spacing w:before="240" w:line="276" w:lineRule="auto"/>
              <w:ind w:left="-43"/>
              <w:jc w:val="center"/>
              <w:rPr>
                <w:rFonts w:asciiTheme="minorHAnsi" w:hAnsiTheme="minorHAnsi" w:cstheme="minorHAnsi"/>
                <w:sz w:val="18"/>
                <w:szCs w:val="18"/>
              </w:rPr>
            </w:pPr>
          </w:p>
        </w:tc>
      </w:tr>
      <w:tr w:rsidR="00101BDD" w:rsidRPr="00C12A13" w:rsidTr="00BF10F1">
        <w:trPr>
          <w:cantSplit/>
        </w:trPr>
        <w:tc>
          <w:tcPr>
            <w:tcW w:w="2938" w:type="dxa"/>
            <w:vMerge/>
            <w:vAlign w:val="center"/>
          </w:tcPr>
          <w:p w:rsidR="00101BDD" w:rsidRPr="00C12A13" w:rsidRDefault="00101BDD" w:rsidP="00362DC4">
            <w:pPr>
              <w:spacing w:before="240"/>
              <w:ind w:left="-43"/>
              <w:jc w:val="center"/>
              <w:rPr>
                <w:rFonts w:asciiTheme="minorHAnsi" w:hAnsiTheme="minorHAnsi" w:cstheme="minorHAnsi"/>
                <w:b/>
                <w:sz w:val="18"/>
                <w:szCs w:val="18"/>
              </w:rPr>
            </w:pPr>
          </w:p>
        </w:tc>
        <w:tc>
          <w:tcPr>
            <w:tcW w:w="2372" w:type="dxa"/>
            <w:tcBorders>
              <w:top w:val="dashed" w:sz="4" w:space="0" w:color="auto"/>
              <w:bottom w:val="dashed" w:sz="4" w:space="0" w:color="auto"/>
            </w:tcBorders>
            <w:vAlign w:val="center"/>
          </w:tcPr>
          <w:p w:rsidR="00101BDD" w:rsidRPr="00623B9D" w:rsidRDefault="00101BDD" w:rsidP="00362DC4">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 xml:space="preserve">CA Proposition 65: </w:t>
            </w:r>
            <w:hyperlink r:id="rId31" w:history="1">
              <w:r w:rsidRPr="00623B9D">
                <w:rPr>
                  <w:rFonts w:asciiTheme="minorHAnsi" w:hAnsiTheme="minorHAnsi" w:cstheme="minorHAnsi"/>
                  <w:sz w:val="18"/>
                  <w:szCs w:val="18"/>
                </w:rPr>
                <w:t>Safe Drinking Water and Toxic Enforcement Act of 1986</w:t>
              </w:r>
            </w:hyperlink>
          </w:p>
        </w:tc>
        <w:tc>
          <w:tcPr>
            <w:tcW w:w="1551" w:type="dxa"/>
            <w:vMerge/>
            <w:vAlign w:val="center"/>
          </w:tcPr>
          <w:p w:rsidR="00101BDD" w:rsidRPr="00623B9D" w:rsidRDefault="00101BDD" w:rsidP="00362DC4">
            <w:pPr>
              <w:pStyle w:val="NormalIndent"/>
              <w:spacing w:before="240" w:line="276" w:lineRule="auto"/>
              <w:ind w:left="-43"/>
              <w:jc w:val="center"/>
              <w:rPr>
                <w:rFonts w:asciiTheme="minorHAnsi" w:hAnsiTheme="minorHAnsi" w:cstheme="minorHAnsi"/>
                <w:sz w:val="18"/>
                <w:szCs w:val="18"/>
              </w:rPr>
            </w:pPr>
          </w:p>
        </w:tc>
        <w:tc>
          <w:tcPr>
            <w:tcW w:w="1689" w:type="dxa"/>
            <w:vMerge/>
            <w:vAlign w:val="center"/>
          </w:tcPr>
          <w:p w:rsidR="00101BDD" w:rsidRPr="00623B9D" w:rsidRDefault="00101BDD" w:rsidP="00362DC4">
            <w:pPr>
              <w:spacing w:before="240"/>
              <w:ind w:left="-43"/>
              <w:jc w:val="center"/>
              <w:rPr>
                <w:rFonts w:asciiTheme="minorHAnsi" w:hAnsiTheme="minorHAnsi" w:cstheme="minorHAnsi"/>
                <w:sz w:val="18"/>
                <w:szCs w:val="18"/>
              </w:rPr>
            </w:pPr>
          </w:p>
        </w:tc>
        <w:tc>
          <w:tcPr>
            <w:tcW w:w="1710" w:type="dxa"/>
            <w:vMerge/>
            <w:vAlign w:val="center"/>
          </w:tcPr>
          <w:p w:rsidR="00101BDD" w:rsidRPr="00623B9D" w:rsidRDefault="00101BDD" w:rsidP="00362DC4">
            <w:pPr>
              <w:spacing w:before="240"/>
              <w:ind w:left="-43"/>
              <w:jc w:val="center"/>
              <w:rPr>
                <w:rFonts w:asciiTheme="minorHAnsi" w:hAnsiTheme="minorHAnsi" w:cstheme="minorHAnsi"/>
                <w:sz w:val="18"/>
                <w:szCs w:val="18"/>
              </w:rPr>
            </w:pPr>
          </w:p>
        </w:tc>
      </w:tr>
      <w:tr w:rsidR="00101BDD" w:rsidRPr="00C12A13" w:rsidTr="00BF10F1">
        <w:trPr>
          <w:cantSplit/>
        </w:trPr>
        <w:tc>
          <w:tcPr>
            <w:tcW w:w="2938" w:type="dxa"/>
            <w:vMerge/>
            <w:vAlign w:val="center"/>
          </w:tcPr>
          <w:p w:rsidR="00101BDD" w:rsidRPr="00C12A13" w:rsidRDefault="00101BDD" w:rsidP="00362DC4">
            <w:pPr>
              <w:spacing w:before="240"/>
              <w:ind w:left="-43"/>
              <w:jc w:val="center"/>
              <w:rPr>
                <w:rFonts w:asciiTheme="minorHAnsi" w:hAnsiTheme="minorHAnsi" w:cstheme="minorHAnsi"/>
                <w:b/>
                <w:sz w:val="18"/>
                <w:szCs w:val="18"/>
              </w:rPr>
            </w:pPr>
          </w:p>
        </w:tc>
        <w:tc>
          <w:tcPr>
            <w:tcW w:w="2372" w:type="dxa"/>
            <w:tcBorders>
              <w:top w:val="dashed" w:sz="4" w:space="0" w:color="auto"/>
            </w:tcBorders>
            <w:vAlign w:val="center"/>
          </w:tcPr>
          <w:p w:rsidR="00101BDD" w:rsidRPr="00623B9D" w:rsidRDefault="00101BDD" w:rsidP="00362DC4">
            <w:pPr>
              <w:spacing w:before="240"/>
              <w:ind w:left="-43"/>
              <w:jc w:val="center"/>
              <w:rPr>
                <w:rFonts w:asciiTheme="minorHAnsi" w:hAnsiTheme="minorHAnsi" w:cstheme="minorHAnsi"/>
                <w:sz w:val="18"/>
                <w:szCs w:val="18"/>
              </w:rPr>
            </w:pPr>
            <w:r w:rsidRPr="00623B9D">
              <w:rPr>
                <w:rFonts w:asciiTheme="minorHAnsi" w:hAnsiTheme="minorHAnsi" w:cstheme="minorHAnsi"/>
                <w:sz w:val="18"/>
                <w:szCs w:val="18"/>
              </w:rPr>
              <w:t>US Consumer Product Safety Improvement Act of 2008 (CPSIA)</w:t>
            </w:r>
          </w:p>
        </w:tc>
        <w:tc>
          <w:tcPr>
            <w:tcW w:w="1551" w:type="dxa"/>
            <w:vMerge/>
            <w:vAlign w:val="center"/>
          </w:tcPr>
          <w:p w:rsidR="00101BDD" w:rsidRPr="00623B9D" w:rsidRDefault="00101BDD" w:rsidP="00362DC4">
            <w:pPr>
              <w:pStyle w:val="NormalIndent"/>
              <w:spacing w:before="240" w:line="276" w:lineRule="auto"/>
              <w:ind w:left="-43"/>
              <w:jc w:val="center"/>
              <w:rPr>
                <w:rFonts w:asciiTheme="minorHAnsi" w:hAnsiTheme="minorHAnsi" w:cstheme="minorHAnsi"/>
                <w:sz w:val="18"/>
                <w:szCs w:val="18"/>
              </w:rPr>
            </w:pPr>
          </w:p>
        </w:tc>
        <w:tc>
          <w:tcPr>
            <w:tcW w:w="1689" w:type="dxa"/>
            <w:vMerge/>
            <w:vAlign w:val="center"/>
          </w:tcPr>
          <w:p w:rsidR="00101BDD" w:rsidRPr="00623B9D" w:rsidRDefault="00101BDD" w:rsidP="00362DC4">
            <w:pPr>
              <w:spacing w:before="240"/>
              <w:ind w:left="-43"/>
              <w:jc w:val="center"/>
              <w:rPr>
                <w:rFonts w:asciiTheme="minorHAnsi" w:hAnsiTheme="minorHAnsi" w:cstheme="minorHAnsi"/>
                <w:sz w:val="18"/>
                <w:szCs w:val="18"/>
              </w:rPr>
            </w:pPr>
          </w:p>
        </w:tc>
        <w:tc>
          <w:tcPr>
            <w:tcW w:w="1710" w:type="dxa"/>
            <w:vMerge/>
            <w:vAlign w:val="center"/>
          </w:tcPr>
          <w:p w:rsidR="00101BDD" w:rsidRPr="00623B9D" w:rsidRDefault="00101BDD" w:rsidP="00362DC4">
            <w:pPr>
              <w:spacing w:before="240"/>
              <w:ind w:left="-43"/>
              <w:jc w:val="center"/>
              <w:rPr>
                <w:rFonts w:asciiTheme="minorHAnsi" w:hAnsiTheme="minorHAnsi" w:cstheme="minorHAnsi"/>
                <w:sz w:val="18"/>
                <w:szCs w:val="18"/>
              </w:rPr>
            </w:pPr>
          </w:p>
        </w:tc>
      </w:tr>
      <w:tr w:rsidR="00101BDD" w:rsidRPr="00C12A13" w:rsidTr="00BF10F1">
        <w:trPr>
          <w:cantSplit/>
        </w:trPr>
        <w:tc>
          <w:tcPr>
            <w:tcW w:w="2938" w:type="dxa"/>
            <w:vAlign w:val="center"/>
          </w:tcPr>
          <w:p w:rsidR="00101BDD" w:rsidRPr="00C12A13" w:rsidRDefault="00101BDD" w:rsidP="00362DC4">
            <w:pPr>
              <w:spacing w:before="240"/>
              <w:ind w:left="-43"/>
              <w:jc w:val="center"/>
              <w:rPr>
                <w:rFonts w:asciiTheme="minorHAnsi" w:hAnsiTheme="minorHAnsi" w:cstheme="minorHAnsi"/>
                <w:b/>
                <w:sz w:val="18"/>
                <w:szCs w:val="18"/>
              </w:rPr>
            </w:pPr>
            <w:r w:rsidRPr="00C12A13">
              <w:rPr>
                <w:rFonts w:asciiTheme="minorHAnsi" w:hAnsiTheme="minorHAnsi" w:cstheme="minorHAnsi"/>
                <w:b/>
                <w:sz w:val="18"/>
                <w:szCs w:val="18"/>
              </w:rPr>
              <w:t>Certain Phthalates: Dimethoxyethyl phthalate (DMEP), Di-n-hexyl phthalate (DnHP)</w:t>
            </w:r>
          </w:p>
        </w:tc>
        <w:tc>
          <w:tcPr>
            <w:tcW w:w="2372" w:type="dxa"/>
            <w:vAlign w:val="center"/>
          </w:tcPr>
          <w:p w:rsidR="00101BDD" w:rsidRPr="00623B9D" w:rsidRDefault="00101BDD"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t xml:space="preserve">CA Proposition 65: </w:t>
            </w:r>
            <w:hyperlink r:id="rId32" w:history="1">
              <w:r w:rsidRPr="00623B9D">
                <w:rPr>
                  <w:rFonts w:asciiTheme="minorHAnsi" w:hAnsiTheme="minorHAnsi" w:cstheme="minorHAnsi"/>
                  <w:sz w:val="18"/>
                  <w:szCs w:val="18"/>
                </w:rPr>
                <w:t>Safe Drinking Water and Toxic Enforcement Act of 1986</w:t>
              </w:r>
            </w:hyperlink>
          </w:p>
        </w:tc>
        <w:tc>
          <w:tcPr>
            <w:tcW w:w="1551" w:type="dxa"/>
            <w:tcBorders>
              <w:bottom w:val="single" w:sz="4" w:space="0" w:color="auto"/>
            </w:tcBorders>
            <w:vAlign w:val="center"/>
          </w:tcPr>
          <w:p w:rsidR="00101BDD" w:rsidRPr="00623B9D" w:rsidRDefault="00101BDD" w:rsidP="00362DC4">
            <w:pPr>
              <w:pStyle w:val="NormalIndent"/>
              <w:spacing w:line="276" w:lineRule="auto"/>
              <w:ind w:left="0"/>
              <w:jc w:val="center"/>
              <w:rPr>
                <w:rFonts w:asciiTheme="minorHAnsi" w:hAnsiTheme="minorHAnsi" w:cstheme="minorHAnsi"/>
                <w:sz w:val="18"/>
                <w:szCs w:val="18"/>
              </w:rPr>
            </w:pPr>
            <w:r w:rsidRPr="00623B9D">
              <w:rPr>
                <w:rFonts w:asciiTheme="minorHAnsi" w:hAnsiTheme="minorHAnsi" w:cstheme="minorHAnsi"/>
                <w:sz w:val="18"/>
                <w:szCs w:val="18"/>
              </w:rPr>
              <w:t>External plasticized materials in certain products</w:t>
            </w:r>
          </w:p>
          <w:p w:rsidR="00101BDD" w:rsidRPr="00623B9D" w:rsidRDefault="00101BDD" w:rsidP="00362DC4">
            <w:pPr>
              <w:pStyle w:val="NormalIndent"/>
              <w:spacing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w:t>
            </w:r>
            <w:r w:rsidRPr="00623B9D">
              <w:rPr>
                <w:rFonts w:asciiTheme="minorHAnsi" w:hAnsiTheme="minorHAnsi" w:cstheme="minorHAnsi"/>
                <w:sz w:val="18"/>
                <w:szCs w:val="18"/>
                <w:u w:val="single"/>
              </w:rPr>
              <w:t>See Note A3 and See Note A4</w:t>
            </w:r>
            <w:r w:rsidRPr="00623B9D">
              <w:rPr>
                <w:rFonts w:asciiTheme="minorHAnsi" w:hAnsiTheme="minorHAnsi" w:cstheme="minorHAnsi"/>
                <w:sz w:val="18"/>
                <w:szCs w:val="18"/>
              </w:rPr>
              <w:t>)</w:t>
            </w:r>
          </w:p>
        </w:tc>
        <w:tc>
          <w:tcPr>
            <w:tcW w:w="1689" w:type="dxa"/>
            <w:tcBorders>
              <w:bottom w:val="single" w:sz="4" w:space="0" w:color="auto"/>
            </w:tcBorders>
            <w:vAlign w:val="center"/>
          </w:tcPr>
          <w:p w:rsidR="00101BDD" w:rsidRPr="00623B9D" w:rsidRDefault="00101BDD" w:rsidP="00362DC4">
            <w:pPr>
              <w:pStyle w:val="NormalIndent"/>
              <w:spacing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0.1000</w:t>
            </w:r>
          </w:p>
          <w:p w:rsidR="00101BDD" w:rsidRPr="00623B9D" w:rsidRDefault="00101BDD" w:rsidP="00362DC4">
            <w:pPr>
              <w:pStyle w:val="NormalIndent"/>
              <w:spacing w:before="0" w:line="276" w:lineRule="auto"/>
              <w:ind w:left="-43"/>
              <w:jc w:val="center"/>
              <w:rPr>
                <w:rFonts w:asciiTheme="minorHAnsi" w:hAnsiTheme="minorHAnsi" w:cstheme="minorHAnsi"/>
                <w:caps/>
                <w:color w:val="4F81BD" w:themeColor="accent1"/>
                <w:sz w:val="18"/>
                <w:szCs w:val="18"/>
              </w:rPr>
            </w:pPr>
            <w:r w:rsidRPr="00623B9D">
              <w:rPr>
                <w:rFonts w:asciiTheme="minorHAnsi" w:hAnsiTheme="minorHAnsi" w:cstheme="minorHAnsi"/>
                <w:sz w:val="18"/>
                <w:szCs w:val="18"/>
              </w:rPr>
              <w:t>(1000 ppm)</w:t>
            </w:r>
          </w:p>
          <w:p w:rsidR="00101BDD" w:rsidRPr="00623B9D" w:rsidRDefault="00101BDD" w:rsidP="00362DC4">
            <w:pPr>
              <w:pStyle w:val="NormalIndent"/>
              <w:spacing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Cumulative: Sum</w:t>
            </w:r>
            <w:r w:rsidR="007F64ED">
              <w:rPr>
                <w:rFonts w:asciiTheme="minorHAnsi" w:hAnsiTheme="minorHAnsi" w:cstheme="minorHAnsi"/>
                <w:sz w:val="18"/>
                <w:szCs w:val="18"/>
              </w:rPr>
              <w:t xml:space="preserve"> </w:t>
            </w:r>
            <w:r w:rsidRPr="00623B9D">
              <w:rPr>
                <w:rFonts w:asciiTheme="minorHAnsi" w:hAnsiTheme="minorHAnsi" w:cstheme="minorHAnsi"/>
                <w:sz w:val="18"/>
                <w:szCs w:val="18"/>
              </w:rPr>
              <w:t>of two</w:t>
            </w:r>
          </w:p>
        </w:tc>
        <w:tc>
          <w:tcPr>
            <w:tcW w:w="1710" w:type="dxa"/>
            <w:vAlign w:val="center"/>
          </w:tcPr>
          <w:p w:rsidR="00101BDD" w:rsidRPr="00623B9D" w:rsidRDefault="000F7A3A" w:rsidP="000F7A3A">
            <w:pPr>
              <w:pStyle w:val="NormalIndent"/>
              <w:spacing w:line="276" w:lineRule="auto"/>
              <w:ind w:left="-43"/>
              <w:jc w:val="center"/>
              <w:rPr>
                <w:rFonts w:asciiTheme="minorHAnsi" w:hAnsiTheme="minorHAnsi" w:cstheme="minorHAnsi"/>
                <w:sz w:val="18"/>
                <w:szCs w:val="18"/>
              </w:rPr>
            </w:pPr>
            <w:r>
              <w:rPr>
                <w:rFonts w:asciiTheme="minorHAnsi" w:hAnsiTheme="minorHAnsi" w:cstheme="minorHAnsi"/>
                <w:sz w:val="18"/>
                <w:szCs w:val="18"/>
              </w:rPr>
              <w:t>N/A</w:t>
            </w:r>
          </w:p>
        </w:tc>
      </w:tr>
      <w:tr w:rsidR="00112EB5" w:rsidRPr="00C12A13" w:rsidTr="00BF10F1">
        <w:trPr>
          <w:cantSplit/>
        </w:trPr>
        <w:tc>
          <w:tcPr>
            <w:tcW w:w="2938" w:type="dxa"/>
            <w:vMerge w:val="restart"/>
            <w:tcBorders>
              <w:top w:val="single" w:sz="4" w:space="0" w:color="auto"/>
              <w:left w:val="single" w:sz="4" w:space="0" w:color="auto"/>
              <w:right w:val="single" w:sz="4" w:space="0" w:color="auto"/>
            </w:tcBorders>
            <w:vAlign w:val="center"/>
          </w:tcPr>
          <w:p w:rsidR="00112EB5" w:rsidRPr="00101BDD" w:rsidRDefault="00112EB5" w:rsidP="00362DC4">
            <w:pPr>
              <w:spacing w:before="240"/>
              <w:ind w:left="-43"/>
              <w:jc w:val="center"/>
              <w:rPr>
                <w:rFonts w:asciiTheme="minorHAnsi" w:hAnsiTheme="minorHAnsi" w:cstheme="minorHAnsi"/>
                <w:b/>
                <w:sz w:val="18"/>
                <w:szCs w:val="18"/>
              </w:rPr>
            </w:pPr>
            <w:r w:rsidRPr="00C12A13">
              <w:rPr>
                <w:rFonts w:asciiTheme="minorHAnsi" w:hAnsiTheme="minorHAnsi" w:cstheme="minorHAnsi"/>
                <w:b/>
                <w:sz w:val="18"/>
                <w:szCs w:val="18"/>
              </w:rPr>
              <w:lastRenderedPageBreak/>
              <w:t>Polycyclic Aromatic Hydrocarbon (PAH): Benzo[a]pyrene</w:t>
            </w:r>
          </w:p>
        </w:tc>
        <w:tc>
          <w:tcPr>
            <w:tcW w:w="2372" w:type="dxa"/>
            <w:vMerge w:val="restart"/>
            <w:tcBorders>
              <w:top w:val="single" w:sz="4" w:space="0" w:color="auto"/>
              <w:left w:val="single" w:sz="4" w:space="0" w:color="auto"/>
              <w:right w:val="single" w:sz="4" w:space="0" w:color="auto"/>
            </w:tcBorders>
            <w:vAlign w:val="center"/>
          </w:tcPr>
          <w:p w:rsidR="00112EB5" w:rsidRPr="00623B9D" w:rsidRDefault="00112EB5"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t>Central Experience Exchange Office (ZEK), Central Authority of Federal States for Safety (ZLS). German committee ”Technische Arbeitsmittel und Verbraucherprodukte (AtAV)</w:t>
            </w:r>
          </w:p>
          <w:p w:rsidR="00112EB5" w:rsidRPr="00623B9D" w:rsidRDefault="00112EB5"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t>Document: ZEK 01-08</w:t>
            </w:r>
          </w:p>
        </w:tc>
        <w:tc>
          <w:tcPr>
            <w:tcW w:w="1551" w:type="dxa"/>
            <w:tcBorders>
              <w:top w:val="single" w:sz="4" w:space="0" w:color="auto"/>
              <w:left w:val="single" w:sz="4" w:space="0" w:color="auto"/>
              <w:bottom w:val="dashed" w:sz="4" w:space="0" w:color="auto"/>
              <w:right w:val="single" w:sz="4" w:space="0" w:color="auto"/>
            </w:tcBorders>
            <w:vAlign w:val="center"/>
          </w:tcPr>
          <w:p w:rsidR="00112EB5" w:rsidRPr="00623B9D" w:rsidRDefault="00112EB5" w:rsidP="00362DC4">
            <w:pPr>
              <w:pStyle w:val="NormalIndent"/>
              <w:spacing w:line="276" w:lineRule="auto"/>
              <w:ind w:left="0"/>
              <w:jc w:val="center"/>
              <w:rPr>
                <w:rFonts w:asciiTheme="minorHAnsi" w:hAnsiTheme="minorHAnsi" w:cstheme="minorHAnsi"/>
                <w:sz w:val="18"/>
                <w:szCs w:val="18"/>
              </w:rPr>
            </w:pPr>
            <w:r w:rsidRPr="00623B9D">
              <w:rPr>
                <w:rFonts w:asciiTheme="minorHAnsi" w:hAnsiTheme="minorHAnsi" w:cstheme="minorHAnsi"/>
                <w:sz w:val="18"/>
                <w:szCs w:val="18"/>
              </w:rPr>
              <w:t>External applications in certain products that are GS marked.</w:t>
            </w:r>
          </w:p>
          <w:p w:rsidR="00112EB5" w:rsidRPr="00623B9D" w:rsidRDefault="00112EB5"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w:t>
            </w:r>
            <w:r w:rsidRPr="00101BDD">
              <w:rPr>
                <w:rFonts w:asciiTheme="minorHAnsi" w:hAnsiTheme="minorHAnsi" w:cstheme="minorHAnsi"/>
                <w:sz w:val="18"/>
                <w:szCs w:val="18"/>
              </w:rPr>
              <w:t>See Note A3</w:t>
            </w:r>
            <w:r w:rsidRPr="00623B9D">
              <w:rPr>
                <w:rFonts w:asciiTheme="minorHAnsi" w:hAnsiTheme="minorHAnsi" w:cstheme="minorHAnsi"/>
                <w:sz w:val="18"/>
                <w:szCs w:val="18"/>
              </w:rPr>
              <w:t>)</w:t>
            </w:r>
          </w:p>
        </w:tc>
        <w:tc>
          <w:tcPr>
            <w:tcW w:w="1689" w:type="dxa"/>
            <w:tcBorders>
              <w:top w:val="single" w:sz="4" w:space="0" w:color="auto"/>
              <w:left w:val="single" w:sz="4" w:space="0" w:color="auto"/>
              <w:bottom w:val="dashed" w:sz="4" w:space="0" w:color="auto"/>
              <w:right w:val="single" w:sz="4" w:space="0" w:color="auto"/>
            </w:tcBorders>
            <w:vAlign w:val="center"/>
          </w:tcPr>
          <w:p w:rsidR="00112EB5" w:rsidRPr="00623B9D" w:rsidRDefault="00112EB5"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0.000020</w:t>
            </w:r>
          </w:p>
          <w:p w:rsidR="00112EB5" w:rsidRPr="00623B9D" w:rsidRDefault="00112EB5"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(0.2 ppm)</w:t>
            </w:r>
          </w:p>
        </w:tc>
        <w:tc>
          <w:tcPr>
            <w:tcW w:w="1710" w:type="dxa"/>
            <w:vMerge w:val="restart"/>
            <w:tcBorders>
              <w:top w:val="single" w:sz="4" w:space="0" w:color="auto"/>
              <w:left w:val="single" w:sz="4" w:space="0" w:color="auto"/>
              <w:right w:val="single" w:sz="4" w:space="0" w:color="auto"/>
            </w:tcBorders>
            <w:vAlign w:val="center"/>
          </w:tcPr>
          <w:p w:rsidR="00112EB5" w:rsidRPr="00623B9D" w:rsidRDefault="00112EB5"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N/A</w:t>
            </w:r>
          </w:p>
        </w:tc>
      </w:tr>
      <w:tr w:rsidR="00112EB5" w:rsidRPr="00C12A13" w:rsidTr="00BF10F1">
        <w:trPr>
          <w:cantSplit/>
        </w:trPr>
        <w:tc>
          <w:tcPr>
            <w:tcW w:w="2938" w:type="dxa"/>
            <w:vMerge/>
            <w:tcBorders>
              <w:left w:val="single" w:sz="4" w:space="0" w:color="auto"/>
              <w:bottom w:val="single" w:sz="4" w:space="0" w:color="auto"/>
              <w:right w:val="single" w:sz="4" w:space="0" w:color="auto"/>
            </w:tcBorders>
            <w:vAlign w:val="center"/>
          </w:tcPr>
          <w:p w:rsidR="00112EB5" w:rsidRPr="00C12A13" w:rsidRDefault="00112EB5" w:rsidP="00362DC4">
            <w:pPr>
              <w:spacing w:before="240"/>
              <w:ind w:left="-43"/>
              <w:jc w:val="center"/>
              <w:rPr>
                <w:rFonts w:asciiTheme="minorHAnsi" w:hAnsiTheme="minorHAnsi" w:cstheme="minorHAnsi"/>
                <w:b/>
                <w:sz w:val="18"/>
                <w:szCs w:val="18"/>
              </w:rPr>
            </w:pPr>
          </w:p>
        </w:tc>
        <w:tc>
          <w:tcPr>
            <w:tcW w:w="2372" w:type="dxa"/>
            <w:vMerge/>
            <w:tcBorders>
              <w:left w:val="single" w:sz="4" w:space="0" w:color="auto"/>
              <w:bottom w:val="single" w:sz="4" w:space="0" w:color="auto"/>
              <w:right w:val="single" w:sz="4" w:space="0" w:color="auto"/>
            </w:tcBorders>
            <w:vAlign w:val="center"/>
          </w:tcPr>
          <w:p w:rsidR="00112EB5" w:rsidRPr="00623B9D" w:rsidRDefault="00112EB5" w:rsidP="00362DC4">
            <w:pPr>
              <w:ind w:left="-43"/>
              <w:jc w:val="center"/>
              <w:rPr>
                <w:rFonts w:asciiTheme="minorHAnsi" w:hAnsiTheme="minorHAnsi" w:cstheme="minorHAnsi"/>
                <w:sz w:val="18"/>
                <w:szCs w:val="18"/>
              </w:rPr>
            </w:pPr>
          </w:p>
        </w:tc>
        <w:tc>
          <w:tcPr>
            <w:tcW w:w="1551" w:type="dxa"/>
            <w:tcBorders>
              <w:top w:val="dashed" w:sz="4" w:space="0" w:color="auto"/>
              <w:left w:val="single" w:sz="4" w:space="0" w:color="auto"/>
              <w:bottom w:val="single" w:sz="4" w:space="0" w:color="auto"/>
              <w:right w:val="single" w:sz="4" w:space="0" w:color="auto"/>
            </w:tcBorders>
            <w:vAlign w:val="center"/>
          </w:tcPr>
          <w:p w:rsidR="00112EB5" w:rsidRPr="00623B9D" w:rsidRDefault="00112EB5" w:rsidP="00362DC4">
            <w:pPr>
              <w:pStyle w:val="NormalIndent"/>
              <w:spacing w:line="276" w:lineRule="auto"/>
              <w:ind w:left="0"/>
              <w:jc w:val="center"/>
              <w:rPr>
                <w:rFonts w:asciiTheme="minorHAnsi" w:hAnsiTheme="minorHAnsi" w:cstheme="minorHAnsi"/>
                <w:sz w:val="18"/>
                <w:szCs w:val="18"/>
              </w:rPr>
            </w:pPr>
            <w:r w:rsidRPr="00623B9D">
              <w:rPr>
                <w:rFonts w:asciiTheme="minorHAnsi" w:hAnsiTheme="minorHAnsi" w:cstheme="minorHAnsi"/>
                <w:sz w:val="18"/>
                <w:szCs w:val="18"/>
              </w:rPr>
              <w:t>External plasticized and rubberized materials in all other GS marked products not listed in Note A3 (above)</w:t>
            </w:r>
          </w:p>
        </w:tc>
        <w:tc>
          <w:tcPr>
            <w:tcW w:w="1689" w:type="dxa"/>
            <w:tcBorders>
              <w:top w:val="dashed" w:sz="4" w:space="0" w:color="auto"/>
              <w:left w:val="single" w:sz="4" w:space="0" w:color="auto"/>
              <w:bottom w:val="single" w:sz="4" w:space="0" w:color="auto"/>
              <w:right w:val="single" w:sz="4" w:space="0" w:color="auto"/>
            </w:tcBorders>
            <w:vAlign w:val="center"/>
          </w:tcPr>
          <w:p w:rsidR="00112EB5" w:rsidRPr="00623B9D" w:rsidRDefault="00112EB5"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0.00010</w:t>
            </w:r>
          </w:p>
          <w:p w:rsidR="00112EB5" w:rsidRPr="00623B9D" w:rsidRDefault="00112EB5"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(1.0 ppm)</w:t>
            </w:r>
          </w:p>
        </w:tc>
        <w:tc>
          <w:tcPr>
            <w:tcW w:w="1710" w:type="dxa"/>
            <w:vMerge/>
            <w:tcBorders>
              <w:left w:val="single" w:sz="4" w:space="0" w:color="auto"/>
              <w:bottom w:val="single" w:sz="4" w:space="0" w:color="auto"/>
              <w:right w:val="single" w:sz="4" w:space="0" w:color="auto"/>
            </w:tcBorders>
            <w:vAlign w:val="center"/>
          </w:tcPr>
          <w:p w:rsidR="00112EB5" w:rsidRPr="00623B9D" w:rsidRDefault="00112EB5" w:rsidP="00362DC4">
            <w:pPr>
              <w:pStyle w:val="NormalIndent"/>
              <w:ind w:left="0"/>
              <w:jc w:val="center"/>
              <w:rPr>
                <w:rFonts w:asciiTheme="minorHAnsi" w:hAnsiTheme="minorHAnsi" w:cstheme="minorHAnsi"/>
                <w:sz w:val="18"/>
                <w:szCs w:val="18"/>
              </w:rPr>
            </w:pPr>
          </w:p>
        </w:tc>
      </w:tr>
      <w:tr w:rsidR="00BF467F" w:rsidRPr="00C12A13" w:rsidTr="00BF10F1">
        <w:trPr>
          <w:cantSplit/>
        </w:trPr>
        <w:tc>
          <w:tcPr>
            <w:tcW w:w="2938" w:type="dxa"/>
            <w:vMerge w:val="restart"/>
            <w:tcBorders>
              <w:top w:val="single" w:sz="4" w:space="0" w:color="auto"/>
              <w:left w:val="single" w:sz="4" w:space="0" w:color="auto"/>
              <w:right w:val="single" w:sz="4" w:space="0" w:color="auto"/>
            </w:tcBorders>
            <w:vAlign w:val="center"/>
          </w:tcPr>
          <w:p w:rsidR="00BF467F" w:rsidRPr="00C12A13" w:rsidRDefault="00BF467F" w:rsidP="00362DC4">
            <w:pPr>
              <w:spacing w:before="240"/>
              <w:jc w:val="center"/>
              <w:rPr>
                <w:rFonts w:asciiTheme="minorHAnsi" w:hAnsiTheme="minorHAnsi" w:cstheme="minorHAnsi"/>
                <w:b/>
                <w:sz w:val="18"/>
                <w:szCs w:val="18"/>
              </w:rPr>
            </w:pPr>
            <w:r w:rsidRPr="00C12A13">
              <w:rPr>
                <w:rFonts w:asciiTheme="minorHAnsi" w:hAnsiTheme="minorHAnsi" w:cstheme="minorHAnsi"/>
                <w:b/>
                <w:sz w:val="18"/>
                <w:szCs w:val="18"/>
              </w:rPr>
              <w:t>16 PAHs:</w:t>
            </w:r>
          </w:p>
          <w:p w:rsidR="00BF467F" w:rsidRPr="00101BDD" w:rsidRDefault="00BF467F" w:rsidP="00362DC4">
            <w:pPr>
              <w:pStyle w:val="ListParagraph"/>
              <w:numPr>
                <w:ilvl w:val="0"/>
                <w:numId w:val="3"/>
              </w:numPr>
              <w:ind w:left="335" w:hanging="335"/>
              <w:jc w:val="center"/>
              <w:rPr>
                <w:rFonts w:eastAsiaTheme="minorHAnsi" w:cstheme="minorHAnsi"/>
                <w:b/>
                <w:bCs/>
                <w:sz w:val="18"/>
                <w:szCs w:val="18"/>
              </w:rPr>
            </w:pPr>
            <w:r w:rsidRPr="00101BDD">
              <w:rPr>
                <w:rFonts w:eastAsiaTheme="minorHAnsi" w:cstheme="minorHAnsi"/>
                <w:b/>
                <w:bCs/>
                <w:sz w:val="18"/>
                <w:szCs w:val="18"/>
              </w:rPr>
              <w:t>Acenaphthene</w:t>
            </w:r>
          </w:p>
          <w:p w:rsidR="00BF467F" w:rsidRPr="00101BDD" w:rsidRDefault="00BF467F" w:rsidP="00362DC4">
            <w:pPr>
              <w:pStyle w:val="ListParagraph"/>
              <w:numPr>
                <w:ilvl w:val="0"/>
                <w:numId w:val="3"/>
              </w:numPr>
              <w:ind w:left="335" w:hanging="335"/>
              <w:jc w:val="center"/>
              <w:rPr>
                <w:rFonts w:eastAsiaTheme="minorHAnsi" w:cstheme="minorHAnsi"/>
                <w:b/>
                <w:bCs/>
                <w:sz w:val="18"/>
                <w:szCs w:val="18"/>
              </w:rPr>
            </w:pPr>
            <w:r w:rsidRPr="00101BDD">
              <w:rPr>
                <w:rFonts w:eastAsiaTheme="minorHAnsi" w:cstheme="minorHAnsi"/>
                <w:b/>
                <w:bCs/>
                <w:sz w:val="18"/>
                <w:szCs w:val="18"/>
              </w:rPr>
              <w:t>Acenaphthylene</w:t>
            </w:r>
          </w:p>
          <w:p w:rsidR="00BF467F" w:rsidRPr="00101BDD" w:rsidRDefault="00BF467F" w:rsidP="00362DC4">
            <w:pPr>
              <w:pStyle w:val="ListParagraph"/>
              <w:numPr>
                <w:ilvl w:val="0"/>
                <w:numId w:val="3"/>
              </w:numPr>
              <w:ind w:left="335" w:hanging="335"/>
              <w:jc w:val="center"/>
              <w:rPr>
                <w:rFonts w:eastAsiaTheme="minorHAnsi" w:cstheme="minorHAnsi"/>
                <w:b/>
                <w:bCs/>
                <w:sz w:val="18"/>
                <w:szCs w:val="18"/>
              </w:rPr>
            </w:pPr>
            <w:r w:rsidRPr="00101BDD">
              <w:rPr>
                <w:rFonts w:eastAsiaTheme="minorHAnsi" w:cstheme="minorHAnsi"/>
                <w:b/>
                <w:bCs/>
                <w:sz w:val="18"/>
                <w:szCs w:val="18"/>
              </w:rPr>
              <w:t>Anthracene</w:t>
            </w:r>
          </w:p>
          <w:p w:rsidR="00BF467F" w:rsidRPr="00101BDD" w:rsidRDefault="00BF467F" w:rsidP="00362DC4">
            <w:pPr>
              <w:pStyle w:val="ListParagraph"/>
              <w:numPr>
                <w:ilvl w:val="0"/>
                <w:numId w:val="3"/>
              </w:numPr>
              <w:ind w:left="335" w:hanging="335"/>
              <w:jc w:val="center"/>
              <w:rPr>
                <w:rFonts w:eastAsiaTheme="minorHAnsi" w:cstheme="minorHAnsi"/>
                <w:b/>
                <w:bCs/>
                <w:sz w:val="18"/>
                <w:szCs w:val="18"/>
              </w:rPr>
            </w:pPr>
            <w:r w:rsidRPr="00101BDD">
              <w:rPr>
                <w:rFonts w:eastAsiaTheme="minorHAnsi" w:cstheme="minorHAnsi"/>
                <w:b/>
                <w:bCs/>
                <w:sz w:val="18"/>
                <w:szCs w:val="18"/>
              </w:rPr>
              <w:t>Benzo[a]anthracene</w:t>
            </w:r>
          </w:p>
          <w:p w:rsidR="00BF467F" w:rsidRPr="00101BDD" w:rsidRDefault="00BF467F" w:rsidP="00362DC4">
            <w:pPr>
              <w:pStyle w:val="ListParagraph"/>
              <w:numPr>
                <w:ilvl w:val="0"/>
                <w:numId w:val="3"/>
              </w:numPr>
              <w:ind w:left="335" w:hanging="335"/>
              <w:jc w:val="center"/>
              <w:rPr>
                <w:rFonts w:eastAsiaTheme="minorHAnsi" w:cstheme="minorHAnsi"/>
                <w:b/>
                <w:bCs/>
                <w:sz w:val="18"/>
                <w:szCs w:val="18"/>
              </w:rPr>
            </w:pPr>
            <w:r w:rsidRPr="00101BDD">
              <w:rPr>
                <w:rFonts w:eastAsiaTheme="minorHAnsi" w:cstheme="minorHAnsi"/>
                <w:b/>
                <w:bCs/>
                <w:sz w:val="18"/>
                <w:szCs w:val="18"/>
              </w:rPr>
              <w:t>Benzo[b]fluoranthene</w:t>
            </w:r>
          </w:p>
          <w:p w:rsidR="00BF467F" w:rsidRPr="00101BDD" w:rsidRDefault="00BF467F" w:rsidP="00362DC4">
            <w:pPr>
              <w:pStyle w:val="ListParagraph"/>
              <w:numPr>
                <w:ilvl w:val="0"/>
                <w:numId w:val="3"/>
              </w:numPr>
              <w:ind w:left="335" w:hanging="335"/>
              <w:jc w:val="center"/>
              <w:rPr>
                <w:rFonts w:eastAsiaTheme="minorHAnsi" w:cstheme="minorHAnsi"/>
                <w:b/>
                <w:bCs/>
                <w:sz w:val="18"/>
                <w:szCs w:val="18"/>
              </w:rPr>
            </w:pPr>
            <w:r w:rsidRPr="00101BDD">
              <w:rPr>
                <w:rFonts w:eastAsiaTheme="minorHAnsi" w:cstheme="minorHAnsi"/>
                <w:b/>
                <w:bCs/>
                <w:sz w:val="18"/>
                <w:szCs w:val="18"/>
              </w:rPr>
              <w:t>Benzo[k]fluoranthene</w:t>
            </w:r>
          </w:p>
          <w:p w:rsidR="00BF467F" w:rsidRPr="00101BDD" w:rsidRDefault="00BF467F" w:rsidP="00362DC4">
            <w:pPr>
              <w:pStyle w:val="ListParagraph"/>
              <w:numPr>
                <w:ilvl w:val="0"/>
                <w:numId w:val="3"/>
              </w:numPr>
              <w:ind w:left="335" w:hanging="335"/>
              <w:jc w:val="center"/>
              <w:rPr>
                <w:rFonts w:eastAsiaTheme="minorHAnsi" w:cstheme="minorHAnsi"/>
                <w:b/>
                <w:bCs/>
                <w:sz w:val="18"/>
                <w:szCs w:val="18"/>
              </w:rPr>
            </w:pPr>
            <w:r w:rsidRPr="00101BDD">
              <w:rPr>
                <w:rFonts w:eastAsiaTheme="minorHAnsi" w:cstheme="minorHAnsi"/>
                <w:b/>
                <w:bCs/>
                <w:sz w:val="18"/>
                <w:szCs w:val="18"/>
              </w:rPr>
              <w:t>Benzo[g,h,i]perylene</w:t>
            </w:r>
          </w:p>
          <w:p w:rsidR="00BF467F" w:rsidRPr="00101BDD" w:rsidRDefault="00BF467F" w:rsidP="00362DC4">
            <w:pPr>
              <w:pStyle w:val="ListParagraph"/>
              <w:numPr>
                <w:ilvl w:val="0"/>
                <w:numId w:val="3"/>
              </w:numPr>
              <w:ind w:left="335" w:hanging="335"/>
              <w:jc w:val="center"/>
              <w:rPr>
                <w:rFonts w:eastAsiaTheme="minorHAnsi" w:cstheme="minorHAnsi"/>
                <w:b/>
                <w:bCs/>
                <w:sz w:val="18"/>
                <w:szCs w:val="18"/>
              </w:rPr>
            </w:pPr>
            <w:r w:rsidRPr="00101BDD">
              <w:rPr>
                <w:rFonts w:eastAsiaTheme="minorHAnsi" w:cstheme="minorHAnsi"/>
                <w:b/>
                <w:bCs/>
                <w:sz w:val="18"/>
                <w:szCs w:val="18"/>
              </w:rPr>
              <w:t>Benzo[a]pyrene</w:t>
            </w:r>
          </w:p>
          <w:p w:rsidR="00BF467F" w:rsidRPr="00101BDD" w:rsidRDefault="00BF467F" w:rsidP="00362DC4">
            <w:pPr>
              <w:pStyle w:val="ListParagraph"/>
              <w:numPr>
                <w:ilvl w:val="0"/>
                <w:numId w:val="3"/>
              </w:numPr>
              <w:ind w:left="335" w:hanging="335"/>
              <w:jc w:val="center"/>
              <w:rPr>
                <w:rFonts w:eastAsiaTheme="minorHAnsi" w:cstheme="minorHAnsi"/>
                <w:b/>
                <w:bCs/>
                <w:sz w:val="18"/>
                <w:szCs w:val="18"/>
              </w:rPr>
            </w:pPr>
            <w:r w:rsidRPr="00101BDD">
              <w:rPr>
                <w:rFonts w:eastAsiaTheme="minorHAnsi" w:cstheme="minorHAnsi"/>
                <w:b/>
                <w:bCs/>
                <w:sz w:val="18"/>
                <w:szCs w:val="18"/>
              </w:rPr>
              <w:t>Chrysene</w:t>
            </w:r>
          </w:p>
          <w:p w:rsidR="00BF467F" w:rsidRPr="00101BDD" w:rsidRDefault="00BF467F" w:rsidP="00362DC4">
            <w:pPr>
              <w:pStyle w:val="ListParagraph"/>
              <w:numPr>
                <w:ilvl w:val="0"/>
                <w:numId w:val="3"/>
              </w:numPr>
              <w:ind w:left="335" w:hanging="335"/>
              <w:jc w:val="center"/>
              <w:rPr>
                <w:rFonts w:eastAsiaTheme="minorHAnsi" w:cstheme="minorHAnsi"/>
                <w:b/>
                <w:bCs/>
                <w:sz w:val="18"/>
                <w:szCs w:val="18"/>
              </w:rPr>
            </w:pPr>
            <w:r w:rsidRPr="00101BDD">
              <w:rPr>
                <w:rFonts w:eastAsiaTheme="minorHAnsi" w:cstheme="minorHAnsi"/>
                <w:b/>
                <w:bCs/>
                <w:sz w:val="18"/>
                <w:szCs w:val="18"/>
              </w:rPr>
              <w:t>Dibenzo[a,h]anthrancene</w:t>
            </w:r>
          </w:p>
          <w:p w:rsidR="00BF467F" w:rsidRPr="00101BDD" w:rsidRDefault="00BF467F" w:rsidP="00362DC4">
            <w:pPr>
              <w:pStyle w:val="ListParagraph"/>
              <w:numPr>
                <w:ilvl w:val="0"/>
                <w:numId w:val="3"/>
              </w:numPr>
              <w:ind w:left="335" w:hanging="335"/>
              <w:jc w:val="center"/>
              <w:rPr>
                <w:rFonts w:eastAsiaTheme="minorHAnsi" w:cstheme="minorHAnsi"/>
                <w:b/>
                <w:bCs/>
                <w:sz w:val="18"/>
                <w:szCs w:val="18"/>
              </w:rPr>
            </w:pPr>
            <w:r w:rsidRPr="00101BDD">
              <w:rPr>
                <w:rFonts w:eastAsiaTheme="minorHAnsi" w:cstheme="minorHAnsi"/>
                <w:b/>
                <w:bCs/>
                <w:sz w:val="18"/>
                <w:szCs w:val="18"/>
              </w:rPr>
              <w:t>Fluoranthene</w:t>
            </w:r>
          </w:p>
          <w:p w:rsidR="00BF467F" w:rsidRPr="00101BDD" w:rsidRDefault="00BF467F" w:rsidP="00362DC4">
            <w:pPr>
              <w:pStyle w:val="ListParagraph"/>
              <w:numPr>
                <w:ilvl w:val="0"/>
                <w:numId w:val="3"/>
              </w:numPr>
              <w:ind w:left="335" w:hanging="335"/>
              <w:jc w:val="center"/>
              <w:rPr>
                <w:rFonts w:eastAsiaTheme="minorHAnsi" w:cstheme="minorHAnsi"/>
                <w:b/>
                <w:bCs/>
                <w:sz w:val="18"/>
                <w:szCs w:val="18"/>
              </w:rPr>
            </w:pPr>
            <w:r w:rsidRPr="00101BDD">
              <w:rPr>
                <w:rFonts w:eastAsiaTheme="minorHAnsi" w:cstheme="minorHAnsi"/>
                <w:b/>
                <w:bCs/>
                <w:sz w:val="18"/>
                <w:szCs w:val="18"/>
              </w:rPr>
              <w:t>Fluorene</w:t>
            </w:r>
          </w:p>
          <w:p w:rsidR="00BF467F" w:rsidRPr="00101BDD" w:rsidRDefault="00BF467F" w:rsidP="00362DC4">
            <w:pPr>
              <w:pStyle w:val="ListParagraph"/>
              <w:numPr>
                <w:ilvl w:val="0"/>
                <w:numId w:val="3"/>
              </w:numPr>
              <w:ind w:left="335" w:hanging="335"/>
              <w:jc w:val="center"/>
              <w:rPr>
                <w:rFonts w:eastAsiaTheme="minorHAnsi" w:cstheme="minorHAnsi"/>
                <w:b/>
                <w:bCs/>
                <w:sz w:val="18"/>
                <w:szCs w:val="18"/>
              </w:rPr>
            </w:pPr>
            <w:r w:rsidRPr="00101BDD">
              <w:rPr>
                <w:rFonts w:eastAsiaTheme="minorHAnsi" w:cstheme="minorHAnsi"/>
                <w:b/>
                <w:bCs/>
                <w:sz w:val="18"/>
                <w:szCs w:val="18"/>
              </w:rPr>
              <w:t>Indeno[c,d]pyrene</w:t>
            </w:r>
          </w:p>
          <w:p w:rsidR="00BF467F" w:rsidRPr="00101BDD" w:rsidRDefault="00BF467F" w:rsidP="00362DC4">
            <w:pPr>
              <w:pStyle w:val="ListParagraph"/>
              <w:numPr>
                <w:ilvl w:val="0"/>
                <w:numId w:val="3"/>
              </w:numPr>
              <w:ind w:left="335" w:hanging="335"/>
              <w:jc w:val="center"/>
              <w:rPr>
                <w:rFonts w:eastAsiaTheme="minorHAnsi" w:cstheme="minorHAnsi"/>
                <w:b/>
                <w:bCs/>
                <w:sz w:val="18"/>
                <w:szCs w:val="18"/>
              </w:rPr>
            </w:pPr>
            <w:r w:rsidRPr="00101BDD">
              <w:rPr>
                <w:rFonts w:eastAsiaTheme="minorHAnsi" w:cstheme="minorHAnsi"/>
                <w:b/>
                <w:bCs/>
                <w:sz w:val="18"/>
                <w:szCs w:val="18"/>
              </w:rPr>
              <w:t>Naphthalene</w:t>
            </w:r>
          </w:p>
          <w:p w:rsidR="00BF467F" w:rsidRPr="00101BDD" w:rsidRDefault="00BF467F" w:rsidP="00362DC4">
            <w:pPr>
              <w:pStyle w:val="ListParagraph"/>
              <w:numPr>
                <w:ilvl w:val="0"/>
                <w:numId w:val="3"/>
              </w:numPr>
              <w:ind w:left="335" w:hanging="335"/>
              <w:jc w:val="center"/>
              <w:rPr>
                <w:rFonts w:eastAsiaTheme="minorHAnsi" w:cstheme="minorHAnsi"/>
                <w:b/>
                <w:bCs/>
                <w:sz w:val="18"/>
                <w:szCs w:val="18"/>
              </w:rPr>
            </w:pPr>
            <w:r w:rsidRPr="00101BDD">
              <w:rPr>
                <w:rFonts w:eastAsiaTheme="minorHAnsi" w:cstheme="minorHAnsi"/>
                <w:b/>
                <w:bCs/>
                <w:sz w:val="18"/>
                <w:szCs w:val="18"/>
              </w:rPr>
              <w:t>Phenanthrene</w:t>
            </w:r>
          </w:p>
          <w:p w:rsidR="00BF467F" w:rsidRPr="00101BDD" w:rsidRDefault="00BF467F" w:rsidP="00362DC4">
            <w:pPr>
              <w:pStyle w:val="ListParagraph"/>
              <w:numPr>
                <w:ilvl w:val="0"/>
                <w:numId w:val="3"/>
              </w:numPr>
              <w:ind w:left="335" w:hanging="335"/>
              <w:jc w:val="center"/>
              <w:rPr>
                <w:rFonts w:eastAsiaTheme="minorHAnsi" w:cstheme="minorHAnsi"/>
                <w:b/>
                <w:bCs/>
                <w:sz w:val="18"/>
                <w:szCs w:val="18"/>
              </w:rPr>
            </w:pPr>
            <w:r w:rsidRPr="00101BDD">
              <w:rPr>
                <w:rFonts w:eastAsiaTheme="minorHAnsi" w:cstheme="minorHAnsi"/>
                <w:b/>
                <w:bCs/>
                <w:sz w:val="18"/>
                <w:szCs w:val="18"/>
              </w:rPr>
              <w:t>Pyrene</w:t>
            </w:r>
          </w:p>
        </w:tc>
        <w:tc>
          <w:tcPr>
            <w:tcW w:w="2372" w:type="dxa"/>
            <w:vMerge w:val="restart"/>
            <w:tcBorders>
              <w:top w:val="single" w:sz="4" w:space="0" w:color="auto"/>
              <w:left w:val="single" w:sz="4" w:space="0" w:color="auto"/>
              <w:right w:val="single" w:sz="4" w:space="0" w:color="auto"/>
            </w:tcBorders>
            <w:vAlign w:val="center"/>
          </w:tcPr>
          <w:p w:rsidR="00BF467F" w:rsidRPr="00623B9D" w:rsidRDefault="00BF467F"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t>Central Experience Exchange Office (ZEK), Central Authority of Federal States for Safety (ZLS). German committee ”Technische Arbeitsmittel und Verbraucherprodukte (AtAV)</w:t>
            </w:r>
          </w:p>
          <w:p w:rsidR="00BF467F" w:rsidRPr="00623B9D" w:rsidRDefault="00BF467F"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t>Document: ZEK 01-08</w:t>
            </w:r>
          </w:p>
        </w:tc>
        <w:tc>
          <w:tcPr>
            <w:tcW w:w="1551" w:type="dxa"/>
            <w:tcBorders>
              <w:top w:val="single" w:sz="4" w:space="0" w:color="auto"/>
              <w:left w:val="single" w:sz="4" w:space="0" w:color="auto"/>
              <w:bottom w:val="single" w:sz="4" w:space="0" w:color="auto"/>
              <w:right w:val="single" w:sz="4" w:space="0" w:color="auto"/>
            </w:tcBorders>
            <w:vAlign w:val="center"/>
          </w:tcPr>
          <w:p w:rsidR="00BF467F" w:rsidRPr="00623B9D" w:rsidRDefault="00BF467F" w:rsidP="00362DC4">
            <w:pPr>
              <w:pStyle w:val="NormalIndent"/>
              <w:spacing w:line="276" w:lineRule="auto"/>
              <w:ind w:left="0"/>
              <w:jc w:val="center"/>
              <w:rPr>
                <w:rFonts w:asciiTheme="minorHAnsi" w:hAnsiTheme="minorHAnsi" w:cstheme="minorHAnsi"/>
                <w:sz w:val="18"/>
                <w:szCs w:val="18"/>
              </w:rPr>
            </w:pPr>
            <w:r w:rsidRPr="00623B9D">
              <w:rPr>
                <w:rFonts w:asciiTheme="minorHAnsi" w:hAnsiTheme="minorHAnsi" w:cstheme="minorHAnsi"/>
                <w:sz w:val="18"/>
                <w:szCs w:val="18"/>
              </w:rPr>
              <w:t>External plasticized and rubberized materials in certain products</w:t>
            </w:r>
          </w:p>
          <w:p w:rsidR="00BF467F" w:rsidRPr="00623B9D" w:rsidRDefault="00BF467F"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w:t>
            </w:r>
            <w:r w:rsidRPr="00101BDD">
              <w:rPr>
                <w:rFonts w:asciiTheme="minorHAnsi" w:hAnsiTheme="minorHAnsi" w:cstheme="minorHAnsi"/>
                <w:sz w:val="18"/>
                <w:szCs w:val="18"/>
              </w:rPr>
              <w:t>See Note A3</w:t>
            </w:r>
            <w:r w:rsidRPr="00623B9D">
              <w:rPr>
                <w:rFonts w:asciiTheme="minorHAnsi" w:hAnsiTheme="minorHAnsi" w:cstheme="minorHAnsi"/>
                <w:sz w:val="18"/>
                <w:szCs w:val="18"/>
              </w:rPr>
              <w:t>) that are GS marked.</w:t>
            </w:r>
          </w:p>
        </w:tc>
        <w:tc>
          <w:tcPr>
            <w:tcW w:w="1689" w:type="dxa"/>
            <w:tcBorders>
              <w:top w:val="single" w:sz="4" w:space="0" w:color="auto"/>
              <w:left w:val="single" w:sz="4" w:space="0" w:color="auto"/>
              <w:bottom w:val="single" w:sz="4" w:space="0" w:color="auto"/>
              <w:right w:val="single" w:sz="4" w:space="0" w:color="auto"/>
            </w:tcBorders>
            <w:vAlign w:val="center"/>
          </w:tcPr>
          <w:p w:rsidR="00BF467F" w:rsidRPr="00623B9D" w:rsidRDefault="00BF467F"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0.000020</w:t>
            </w:r>
          </w:p>
          <w:p w:rsidR="00BF467F" w:rsidRPr="00623B9D" w:rsidRDefault="00BF467F"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(0.2 ppm)</w:t>
            </w:r>
          </w:p>
          <w:p w:rsidR="00BF467F" w:rsidRPr="00101BDD" w:rsidRDefault="00BF467F" w:rsidP="00362DC4">
            <w:pPr>
              <w:pStyle w:val="NormalIndent"/>
              <w:jc w:val="center"/>
              <w:rPr>
                <w:rFonts w:asciiTheme="minorHAnsi" w:hAnsiTheme="minorHAnsi" w:cstheme="minorHAnsi"/>
                <w:sz w:val="18"/>
                <w:szCs w:val="18"/>
              </w:rPr>
            </w:pPr>
          </w:p>
          <w:p w:rsidR="00BF467F" w:rsidRPr="00623B9D" w:rsidRDefault="00BF467F"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Cumulative sum of 16</w:t>
            </w:r>
          </w:p>
        </w:tc>
        <w:tc>
          <w:tcPr>
            <w:tcW w:w="1710" w:type="dxa"/>
            <w:vMerge w:val="restart"/>
            <w:tcBorders>
              <w:top w:val="single" w:sz="4" w:space="0" w:color="auto"/>
              <w:left w:val="single" w:sz="4" w:space="0" w:color="auto"/>
              <w:right w:val="single" w:sz="4" w:space="0" w:color="auto"/>
            </w:tcBorders>
            <w:vAlign w:val="center"/>
          </w:tcPr>
          <w:p w:rsidR="00BF467F" w:rsidRPr="00623B9D" w:rsidRDefault="00BF467F"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N/A</w:t>
            </w:r>
          </w:p>
        </w:tc>
      </w:tr>
      <w:tr w:rsidR="00BF467F" w:rsidRPr="00C12A13" w:rsidTr="00BF10F1">
        <w:trPr>
          <w:cantSplit/>
        </w:trPr>
        <w:tc>
          <w:tcPr>
            <w:tcW w:w="2938" w:type="dxa"/>
            <w:vMerge/>
            <w:tcBorders>
              <w:left w:val="single" w:sz="4" w:space="0" w:color="auto"/>
              <w:bottom w:val="single" w:sz="4" w:space="0" w:color="auto"/>
              <w:right w:val="single" w:sz="4" w:space="0" w:color="auto"/>
            </w:tcBorders>
            <w:vAlign w:val="center"/>
          </w:tcPr>
          <w:p w:rsidR="00BF467F" w:rsidRPr="00C12A13" w:rsidRDefault="00BF467F" w:rsidP="00362DC4">
            <w:pPr>
              <w:spacing w:before="240"/>
              <w:ind w:left="-43"/>
              <w:jc w:val="center"/>
              <w:rPr>
                <w:rFonts w:asciiTheme="minorHAnsi" w:hAnsiTheme="minorHAnsi" w:cstheme="minorHAnsi"/>
                <w:b/>
                <w:sz w:val="18"/>
                <w:szCs w:val="18"/>
              </w:rPr>
            </w:pPr>
          </w:p>
        </w:tc>
        <w:tc>
          <w:tcPr>
            <w:tcW w:w="2372" w:type="dxa"/>
            <w:vMerge/>
            <w:tcBorders>
              <w:left w:val="single" w:sz="4" w:space="0" w:color="auto"/>
              <w:bottom w:val="single" w:sz="4" w:space="0" w:color="auto"/>
              <w:right w:val="single" w:sz="4" w:space="0" w:color="auto"/>
            </w:tcBorders>
            <w:vAlign w:val="center"/>
          </w:tcPr>
          <w:p w:rsidR="00BF467F" w:rsidRPr="00623B9D" w:rsidRDefault="00BF467F" w:rsidP="00362DC4">
            <w:pPr>
              <w:ind w:left="-43"/>
              <w:jc w:val="center"/>
              <w:rPr>
                <w:rFonts w:asciiTheme="minorHAnsi" w:hAnsiTheme="minorHAnsi" w:cstheme="minorHAnsi"/>
                <w:sz w:val="18"/>
                <w:szCs w:val="18"/>
              </w:rPr>
            </w:pPr>
          </w:p>
        </w:tc>
        <w:tc>
          <w:tcPr>
            <w:tcW w:w="1551" w:type="dxa"/>
            <w:tcBorders>
              <w:top w:val="single" w:sz="4" w:space="0" w:color="auto"/>
              <w:left w:val="single" w:sz="4" w:space="0" w:color="auto"/>
              <w:bottom w:val="single" w:sz="4" w:space="0" w:color="auto"/>
              <w:right w:val="single" w:sz="4" w:space="0" w:color="auto"/>
            </w:tcBorders>
            <w:vAlign w:val="center"/>
          </w:tcPr>
          <w:p w:rsidR="00BF467F" w:rsidRPr="00623B9D" w:rsidRDefault="00BF467F" w:rsidP="00362DC4">
            <w:pPr>
              <w:pStyle w:val="NormalIndent"/>
              <w:spacing w:line="276" w:lineRule="auto"/>
              <w:ind w:left="0"/>
              <w:jc w:val="center"/>
              <w:rPr>
                <w:rFonts w:asciiTheme="minorHAnsi" w:hAnsiTheme="minorHAnsi" w:cstheme="minorHAnsi"/>
                <w:sz w:val="18"/>
                <w:szCs w:val="18"/>
              </w:rPr>
            </w:pPr>
            <w:r w:rsidRPr="00623B9D">
              <w:rPr>
                <w:rFonts w:asciiTheme="minorHAnsi" w:hAnsiTheme="minorHAnsi" w:cstheme="minorHAnsi"/>
                <w:sz w:val="18"/>
                <w:szCs w:val="18"/>
              </w:rPr>
              <w:t>External plasticized and rubberized materials in all other GS marked products not listed in Note A3</w:t>
            </w:r>
          </w:p>
        </w:tc>
        <w:tc>
          <w:tcPr>
            <w:tcW w:w="1689" w:type="dxa"/>
            <w:tcBorders>
              <w:top w:val="single" w:sz="4" w:space="0" w:color="auto"/>
              <w:left w:val="single" w:sz="4" w:space="0" w:color="auto"/>
              <w:bottom w:val="single" w:sz="4" w:space="0" w:color="auto"/>
              <w:right w:val="single" w:sz="4" w:space="0" w:color="auto"/>
            </w:tcBorders>
            <w:vAlign w:val="center"/>
          </w:tcPr>
          <w:p w:rsidR="00BF467F" w:rsidRPr="00623B9D" w:rsidRDefault="00BF467F"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0.0010</w:t>
            </w:r>
          </w:p>
          <w:p w:rsidR="00BF467F" w:rsidRPr="00623B9D" w:rsidRDefault="00BF467F"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(10 ppm)</w:t>
            </w:r>
          </w:p>
          <w:p w:rsidR="00BF467F" w:rsidRPr="00623B9D" w:rsidRDefault="00BF467F"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C</w:t>
            </w:r>
            <w:r>
              <w:rPr>
                <w:rFonts w:asciiTheme="minorHAnsi" w:hAnsiTheme="minorHAnsi" w:cstheme="minorHAnsi"/>
                <w:sz w:val="18"/>
                <w:szCs w:val="18"/>
              </w:rPr>
              <w:t xml:space="preserve">umulative sum of </w:t>
            </w:r>
            <w:r w:rsidRPr="00623B9D">
              <w:rPr>
                <w:rFonts w:asciiTheme="minorHAnsi" w:hAnsiTheme="minorHAnsi" w:cstheme="minorHAnsi"/>
                <w:sz w:val="18"/>
                <w:szCs w:val="18"/>
              </w:rPr>
              <w:t>16</w:t>
            </w:r>
          </w:p>
        </w:tc>
        <w:tc>
          <w:tcPr>
            <w:tcW w:w="1710" w:type="dxa"/>
            <w:vMerge/>
            <w:tcBorders>
              <w:left w:val="single" w:sz="4" w:space="0" w:color="auto"/>
              <w:bottom w:val="single" w:sz="4" w:space="0" w:color="auto"/>
              <w:right w:val="single" w:sz="4" w:space="0" w:color="auto"/>
            </w:tcBorders>
            <w:vAlign w:val="center"/>
          </w:tcPr>
          <w:p w:rsidR="00BF467F" w:rsidRPr="00623B9D" w:rsidRDefault="00BF467F" w:rsidP="00362DC4">
            <w:pPr>
              <w:pStyle w:val="NormalIndent"/>
              <w:jc w:val="center"/>
              <w:rPr>
                <w:rFonts w:asciiTheme="minorHAnsi" w:hAnsiTheme="minorHAnsi" w:cstheme="minorHAnsi"/>
                <w:sz w:val="18"/>
                <w:szCs w:val="18"/>
              </w:rPr>
            </w:pPr>
          </w:p>
        </w:tc>
      </w:tr>
      <w:tr w:rsidR="00101BDD" w:rsidRPr="00C12A13" w:rsidTr="00BF10F1">
        <w:trPr>
          <w:cantSplit/>
        </w:trPr>
        <w:tc>
          <w:tcPr>
            <w:tcW w:w="2938" w:type="dxa"/>
            <w:tcBorders>
              <w:top w:val="single" w:sz="4" w:space="0" w:color="auto"/>
              <w:left w:val="single" w:sz="4" w:space="0" w:color="auto"/>
              <w:bottom w:val="single" w:sz="4" w:space="0" w:color="auto"/>
              <w:right w:val="single" w:sz="4" w:space="0" w:color="auto"/>
            </w:tcBorders>
            <w:vAlign w:val="center"/>
          </w:tcPr>
          <w:p w:rsidR="00101BDD" w:rsidRPr="00101BDD" w:rsidRDefault="00101BDD" w:rsidP="00362DC4">
            <w:pPr>
              <w:spacing w:before="240"/>
              <w:ind w:left="-43"/>
              <w:jc w:val="center"/>
              <w:rPr>
                <w:rFonts w:asciiTheme="minorHAnsi" w:hAnsiTheme="minorHAnsi" w:cstheme="minorHAnsi"/>
                <w:b/>
                <w:sz w:val="18"/>
                <w:szCs w:val="18"/>
              </w:rPr>
            </w:pPr>
            <w:r w:rsidRPr="00C12A13">
              <w:rPr>
                <w:rFonts w:asciiTheme="minorHAnsi" w:hAnsiTheme="minorHAnsi" w:cstheme="minorHAnsi"/>
                <w:b/>
                <w:sz w:val="18"/>
                <w:szCs w:val="18"/>
              </w:rPr>
              <w:t>Polybrominated biphenyls (PBB)s</w:t>
            </w:r>
          </w:p>
        </w:tc>
        <w:tc>
          <w:tcPr>
            <w:tcW w:w="2372"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t>EU RoHS Directive 2002/95/EC; China MII Methods; Korea RoHS; Japan J-MOSS</w:t>
            </w:r>
          </w:p>
        </w:tc>
        <w:tc>
          <w:tcPr>
            <w:tcW w:w="1551"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pStyle w:val="NormalIndent"/>
              <w:spacing w:line="276" w:lineRule="auto"/>
              <w:ind w:left="0"/>
              <w:jc w:val="center"/>
              <w:rPr>
                <w:rFonts w:asciiTheme="minorHAnsi" w:hAnsiTheme="minorHAnsi" w:cstheme="minorHAnsi"/>
                <w:sz w:val="18"/>
                <w:szCs w:val="18"/>
              </w:rPr>
            </w:pPr>
            <w:r w:rsidRPr="00623B9D">
              <w:rPr>
                <w:rFonts w:asciiTheme="minorHAnsi" w:hAnsiTheme="minorHAnsi" w:cstheme="minorHAnsi"/>
                <w:sz w:val="18"/>
                <w:szCs w:val="18"/>
              </w:rPr>
              <w:t>All Applications</w:t>
            </w:r>
          </w:p>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w:t>
            </w:r>
            <w:r w:rsidRPr="00101BDD">
              <w:rPr>
                <w:rFonts w:asciiTheme="minorHAnsi" w:hAnsiTheme="minorHAnsi" w:cstheme="minorHAnsi"/>
                <w:sz w:val="18"/>
                <w:szCs w:val="18"/>
              </w:rPr>
              <w:t>See Note A1</w:t>
            </w:r>
            <w:r w:rsidRPr="00623B9D">
              <w:rPr>
                <w:rFonts w:asciiTheme="minorHAnsi" w:hAnsiTheme="minorHAnsi" w:cstheme="minorHAnsi"/>
                <w:sz w:val="18"/>
                <w:szCs w:val="18"/>
              </w:rPr>
              <w:t>)</w:t>
            </w:r>
          </w:p>
        </w:tc>
        <w:tc>
          <w:tcPr>
            <w:tcW w:w="1689"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0.1000</w:t>
            </w:r>
          </w:p>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(1000 ppm) Cumulative sum (mono through deca)</w:t>
            </w:r>
          </w:p>
        </w:tc>
        <w:tc>
          <w:tcPr>
            <w:tcW w:w="1710"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R</w:t>
            </w:r>
          </w:p>
        </w:tc>
      </w:tr>
      <w:tr w:rsidR="00101BDD" w:rsidRPr="00C12A13" w:rsidTr="00BF10F1">
        <w:trPr>
          <w:cantSplit/>
        </w:trPr>
        <w:tc>
          <w:tcPr>
            <w:tcW w:w="2938" w:type="dxa"/>
            <w:tcBorders>
              <w:top w:val="single" w:sz="4" w:space="0" w:color="auto"/>
              <w:left w:val="single" w:sz="4" w:space="0" w:color="auto"/>
              <w:bottom w:val="single" w:sz="4" w:space="0" w:color="auto"/>
              <w:right w:val="single" w:sz="4" w:space="0" w:color="auto"/>
            </w:tcBorders>
            <w:vAlign w:val="center"/>
          </w:tcPr>
          <w:p w:rsidR="00101BDD" w:rsidRPr="00101BDD" w:rsidRDefault="00101BDD" w:rsidP="00362DC4">
            <w:pPr>
              <w:spacing w:before="240"/>
              <w:ind w:left="-43"/>
              <w:jc w:val="center"/>
              <w:rPr>
                <w:rFonts w:asciiTheme="minorHAnsi" w:hAnsiTheme="minorHAnsi" w:cstheme="minorHAnsi"/>
                <w:b/>
                <w:sz w:val="18"/>
                <w:szCs w:val="18"/>
              </w:rPr>
            </w:pPr>
            <w:r w:rsidRPr="00C12A13">
              <w:rPr>
                <w:rFonts w:asciiTheme="minorHAnsi" w:hAnsiTheme="minorHAnsi" w:cstheme="minorHAnsi"/>
                <w:b/>
                <w:sz w:val="18"/>
                <w:szCs w:val="18"/>
              </w:rPr>
              <w:lastRenderedPageBreak/>
              <w:t xml:space="preserve">Polybrominated diphenyl ethers (PBDEs) including </w:t>
            </w:r>
            <w:r w:rsidRPr="00DC58ED">
              <w:rPr>
                <w:rFonts w:asciiTheme="minorHAnsi" w:hAnsiTheme="minorHAnsi" w:cstheme="minorHAnsi"/>
                <w:b/>
                <w:sz w:val="18"/>
                <w:szCs w:val="18"/>
              </w:rPr>
              <w:t>Deca-brominated diphenyl-ethers (deca-BDE)</w:t>
            </w:r>
          </w:p>
        </w:tc>
        <w:tc>
          <w:tcPr>
            <w:tcW w:w="2372"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t>EU RoHS Directive 2002/95/EC; China MII Methods; Korea RoHS; Japan J-MOSS</w:t>
            </w:r>
          </w:p>
        </w:tc>
        <w:tc>
          <w:tcPr>
            <w:tcW w:w="1551"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pStyle w:val="NormalIndent"/>
              <w:spacing w:line="276" w:lineRule="auto"/>
              <w:ind w:left="0"/>
              <w:jc w:val="center"/>
              <w:rPr>
                <w:rFonts w:asciiTheme="minorHAnsi" w:hAnsiTheme="minorHAnsi" w:cstheme="minorHAnsi"/>
                <w:sz w:val="18"/>
                <w:szCs w:val="18"/>
              </w:rPr>
            </w:pPr>
            <w:r w:rsidRPr="00623B9D">
              <w:rPr>
                <w:rFonts w:asciiTheme="minorHAnsi" w:hAnsiTheme="minorHAnsi" w:cstheme="minorHAnsi"/>
                <w:sz w:val="18"/>
                <w:szCs w:val="18"/>
              </w:rPr>
              <w:t>All Applications</w:t>
            </w:r>
          </w:p>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w:t>
            </w:r>
            <w:r w:rsidRPr="00101BDD">
              <w:rPr>
                <w:rFonts w:asciiTheme="minorHAnsi" w:hAnsiTheme="minorHAnsi" w:cstheme="minorHAnsi"/>
                <w:sz w:val="18"/>
                <w:szCs w:val="18"/>
              </w:rPr>
              <w:t>See Note A1</w:t>
            </w:r>
            <w:r w:rsidRPr="00623B9D">
              <w:rPr>
                <w:rFonts w:asciiTheme="minorHAnsi" w:hAnsiTheme="minorHAnsi" w:cstheme="minorHAnsi"/>
                <w:sz w:val="18"/>
                <w:szCs w:val="18"/>
              </w:rPr>
              <w:t>)</w:t>
            </w:r>
          </w:p>
        </w:tc>
        <w:tc>
          <w:tcPr>
            <w:tcW w:w="1689"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0.1000</w:t>
            </w:r>
          </w:p>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(1000 ppm)</w:t>
            </w:r>
          </w:p>
          <w:p w:rsidR="00101BDD" w:rsidRPr="00101BD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Cumulative sum (mono through deca)</w:t>
            </w:r>
          </w:p>
        </w:tc>
        <w:tc>
          <w:tcPr>
            <w:tcW w:w="1710"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pStyle w:val="NormalIndent"/>
              <w:spacing w:line="276" w:lineRule="auto"/>
              <w:ind w:left="-43"/>
              <w:jc w:val="center"/>
              <w:rPr>
                <w:rFonts w:asciiTheme="minorHAnsi" w:hAnsiTheme="minorHAnsi" w:cstheme="minorHAnsi"/>
                <w:sz w:val="18"/>
                <w:szCs w:val="18"/>
              </w:rPr>
            </w:pPr>
            <w:r w:rsidRPr="00623B9D">
              <w:rPr>
                <w:rFonts w:asciiTheme="minorHAnsi" w:hAnsiTheme="minorHAnsi" w:cstheme="minorHAnsi"/>
                <w:sz w:val="18"/>
                <w:szCs w:val="18"/>
              </w:rPr>
              <w:t>R</w:t>
            </w:r>
          </w:p>
        </w:tc>
      </w:tr>
      <w:tr w:rsidR="00101BDD" w:rsidRPr="00C12A13" w:rsidTr="00BF10F1">
        <w:trPr>
          <w:cantSplit/>
        </w:trPr>
        <w:tc>
          <w:tcPr>
            <w:tcW w:w="2938" w:type="dxa"/>
            <w:tcBorders>
              <w:top w:val="single" w:sz="4" w:space="0" w:color="auto"/>
              <w:left w:val="single" w:sz="4" w:space="0" w:color="auto"/>
              <w:bottom w:val="single" w:sz="4" w:space="0" w:color="auto"/>
              <w:right w:val="single" w:sz="4" w:space="0" w:color="auto"/>
            </w:tcBorders>
            <w:vAlign w:val="center"/>
          </w:tcPr>
          <w:p w:rsidR="00101BDD" w:rsidRPr="00C12A13" w:rsidRDefault="00101BDD" w:rsidP="00362DC4">
            <w:pPr>
              <w:spacing w:before="240"/>
              <w:ind w:left="-43"/>
              <w:jc w:val="center"/>
              <w:rPr>
                <w:rFonts w:asciiTheme="minorHAnsi" w:hAnsiTheme="minorHAnsi" w:cstheme="minorHAnsi"/>
                <w:b/>
                <w:sz w:val="18"/>
                <w:szCs w:val="18"/>
              </w:rPr>
            </w:pPr>
            <w:r w:rsidRPr="00C12A13">
              <w:rPr>
                <w:rFonts w:asciiTheme="minorHAnsi" w:hAnsiTheme="minorHAnsi" w:cstheme="minorHAnsi"/>
                <w:b/>
                <w:sz w:val="18"/>
                <w:szCs w:val="18"/>
              </w:rPr>
              <w:t>Polychlorinated Biphenyls (PCBs), Polychlorinated Terphenyls (PCTs)</w:t>
            </w:r>
          </w:p>
        </w:tc>
        <w:tc>
          <w:tcPr>
            <w:tcW w:w="2372"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t>EU Directive 76/769/EEC; Japanese Law Concerning the Evaluation of Chemical Substances; US TSCA</w:t>
            </w:r>
          </w:p>
        </w:tc>
        <w:tc>
          <w:tcPr>
            <w:tcW w:w="1551"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All Applications</w:t>
            </w:r>
          </w:p>
        </w:tc>
        <w:tc>
          <w:tcPr>
            <w:tcW w:w="1689"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0.0050</w:t>
            </w:r>
          </w:p>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(50 ppm)</w:t>
            </w:r>
          </w:p>
        </w:tc>
        <w:tc>
          <w:tcPr>
            <w:tcW w:w="1710"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R</w:t>
            </w:r>
          </w:p>
        </w:tc>
      </w:tr>
      <w:tr w:rsidR="00101BDD" w:rsidRPr="00C12A13" w:rsidTr="00BF10F1">
        <w:trPr>
          <w:cantSplit/>
        </w:trPr>
        <w:tc>
          <w:tcPr>
            <w:tcW w:w="2938" w:type="dxa"/>
            <w:tcBorders>
              <w:top w:val="single" w:sz="4" w:space="0" w:color="auto"/>
              <w:left w:val="single" w:sz="4" w:space="0" w:color="auto"/>
              <w:bottom w:val="single" w:sz="4" w:space="0" w:color="auto"/>
              <w:right w:val="single" w:sz="4" w:space="0" w:color="auto"/>
            </w:tcBorders>
            <w:vAlign w:val="center"/>
          </w:tcPr>
          <w:p w:rsidR="00101BDD" w:rsidRPr="00C12A13" w:rsidRDefault="00101BDD" w:rsidP="00362DC4">
            <w:pPr>
              <w:spacing w:before="240"/>
              <w:ind w:left="-43"/>
              <w:jc w:val="center"/>
              <w:rPr>
                <w:rFonts w:asciiTheme="minorHAnsi" w:hAnsiTheme="minorHAnsi" w:cstheme="minorHAnsi"/>
                <w:b/>
                <w:sz w:val="18"/>
                <w:szCs w:val="18"/>
              </w:rPr>
            </w:pPr>
            <w:r w:rsidRPr="00C12A13">
              <w:rPr>
                <w:rFonts w:asciiTheme="minorHAnsi" w:hAnsiTheme="minorHAnsi" w:cstheme="minorHAnsi"/>
                <w:b/>
                <w:sz w:val="18"/>
                <w:szCs w:val="18"/>
              </w:rPr>
              <w:t>Radioactive materials</w:t>
            </w:r>
          </w:p>
        </w:tc>
        <w:tc>
          <w:tcPr>
            <w:tcW w:w="2372"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t>Laws for the Regulation of Nuclear Source Material, Fuel Material, and Reactors 1986 (Japanese Law); EU-D 96/29/Euratom; US NRC</w:t>
            </w:r>
          </w:p>
        </w:tc>
        <w:tc>
          <w:tcPr>
            <w:tcW w:w="1551"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All Applications</w:t>
            </w:r>
          </w:p>
        </w:tc>
        <w:tc>
          <w:tcPr>
            <w:tcW w:w="1689"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Intentionally Added</w:t>
            </w:r>
          </w:p>
        </w:tc>
        <w:tc>
          <w:tcPr>
            <w:tcW w:w="1710"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R</w:t>
            </w:r>
          </w:p>
        </w:tc>
      </w:tr>
      <w:tr w:rsidR="00101BDD" w:rsidRPr="00C12A13" w:rsidTr="00BF10F1">
        <w:trPr>
          <w:cantSplit/>
        </w:trPr>
        <w:tc>
          <w:tcPr>
            <w:tcW w:w="2938" w:type="dxa"/>
            <w:tcBorders>
              <w:top w:val="single" w:sz="4" w:space="0" w:color="auto"/>
              <w:left w:val="single" w:sz="4" w:space="0" w:color="auto"/>
              <w:bottom w:val="single" w:sz="4" w:space="0" w:color="auto"/>
              <w:right w:val="single" w:sz="4" w:space="0" w:color="auto"/>
            </w:tcBorders>
            <w:vAlign w:val="center"/>
          </w:tcPr>
          <w:p w:rsidR="00101BDD" w:rsidRPr="00646652" w:rsidRDefault="00101BDD" w:rsidP="00362DC4">
            <w:pPr>
              <w:spacing w:before="240"/>
              <w:jc w:val="center"/>
              <w:rPr>
                <w:rFonts w:asciiTheme="minorHAnsi" w:hAnsiTheme="minorHAnsi" w:cstheme="minorHAnsi"/>
                <w:b/>
                <w:sz w:val="18"/>
                <w:szCs w:val="18"/>
              </w:rPr>
            </w:pPr>
            <w:r w:rsidRPr="00646652">
              <w:rPr>
                <w:rFonts w:asciiTheme="minorHAnsi" w:hAnsiTheme="minorHAnsi" w:cstheme="minorHAnsi"/>
                <w:b/>
                <w:sz w:val="18"/>
                <w:szCs w:val="18"/>
              </w:rPr>
              <w:t>Shortchain Chloroparaffins with chain length 10-13 C atoms, chlorine content</w:t>
            </w:r>
          </w:p>
          <w:p w:rsidR="00101BDD" w:rsidRPr="00646652" w:rsidRDefault="00101BDD" w:rsidP="00362DC4">
            <w:pPr>
              <w:spacing w:before="240"/>
              <w:ind w:left="-43"/>
              <w:jc w:val="center"/>
              <w:rPr>
                <w:rFonts w:asciiTheme="minorHAnsi" w:hAnsiTheme="minorHAnsi" w:cstheme="minorHAnsi"/>
                <w:b/>
                <w:sz w:val="18"/>
                <w:szCs w:val="18"/>
              </w:rPr>
            </w:pPr>
            <w:r w:rsidRPr="00101BDD">
              <w:rPr>
                <w:rFonts w:asciiTheme="minorHAnsi" w:hAnsiTheme="minorHAnsi" w:cstheme="minorHAnsi"/>
                <w:b/>
                <w:sz w:val="18"/>
                <w:szCs w:val="18"/>
              </w:rPr>
              <w:t xml:space="preserve">&gt; </w:t>
            </w:r>
            <w:r w:rsidRPr="00646652">
              <w:rPr>
                <w:rFonts w:asciiTheme="minorHAnsi" w:hAnsiTheme="minorHAnsi" w:cstheme="minorHAnsi"/>
                <w:b/>
                <w:sz w:val="18"/>
                <w:szCs w:val="18"/>
              </w:rPr>
              <w:t>50% by weight</w:t>
            </w:r>
          </w:p>
        </w:tc>
        <w:tc>
          <w:tcPr>
            <w:tcW w:w="2372" w:type="dxa"/>
            <w:tcBorders>
              <w:top w:val="single" w:sz="4" w:space="0" w:color="auto"/>
              <w:left w:val="single" w:sz="4" w:space="0" w:color="auto"/>
              <w:bottom w:val="single" w:sz="4" w:space="0" w:color="auto"/>
              <w:right w:val="single" w:sz="4" w:space="0" w:color="auto"/>
            </w:tcBorders>
            <w:vAlign w:val="center"/>
          </w:tcPr>
          <w:p w:rsidR="00101BDD" w:rsidRPr="00623B9D" w:rsidRDefault="007F64ED" w:rsidP="00362DC4">
            <w:pPr>
              <w:ind w:left="-43"/>
              <w:jc w:val="center"/>
              <w:rPr>
                <w:rFonts w:asciiTheme="minorHAnsi" w:hAnsiTheme="minorHAnsi" w:cstheme="minorHAnsi"/>
                <w:sz w:val="18"/>
                <w:szCs w:val="18"/>
              </w:rPr>
            </w:pPr>
            <w:r>
              <w:rPr>
                <w:rFonts w:asciiTheme="minorHAnsi" w:hAnsiTheme="minorHAnsi" w:cstheme="minorHAnsi"/>
                <w:sz w:val="18"/>
                <w:szCs w:val="18"/>
              </w:rPr>
              <w:t xml:space="preserve">Article 33 of REACH; </w:t>
            </w:r>
            <w:r w:rsidR="00101BDD" w:rsidRPr="00623B9D">
              <w:rPr>
                <w:rFonts w:asciiTheme="minorHAnsi" w:hAnsiTheme="minorHAnsi" w:cstheme="minorHAnsi"/>
                <w:sz w:val="18"/>
                <w:szCs w:val="18"/>
              </w:rPr>
              <w:t>EU Directive 76/769/EEC; Norway Product Regulations FOR-2004-06-01-922; Swiss Ordinance on Reduction of Risk from Chemical Products</w:t>
            </w:r>
          </w:p>
        </w:tc>
        <w:tc>
          <w:tcPr>
            <w:tcW w:w="1551"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All Applications</w:t>
            </w:r>
          </w:p>
        </w:tc>
        <w:tc>
          <w:tcPr>
            <w:tcW w:w="1689"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0.1000</w:t>
            </w:r>
          </w:p>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(1000 ppm)</w:t>
            </w:r>
          </w:p>
        </w:tc>
        <w:tc>
          <w:tcPr>
            <w:tcW w:w="1710" w:type="dxa"/>
            <w:tcBorders>
              <w:top w:val="single" w:sz="4" w:space="0" w:color="auto"/>
              <w:left w:val="single" w:sz="4" w:space="0" w:color="auto"/>
              <w:bottom w:val="single"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R</w:t>
            </w:r>
          </w:p>
        </w:tc>
      </w:tr>
      <w:tr w:rsidR="00101BDD" w:rsidRPr="00D66244" w:rsidTr="00BF10F1">
        <w:trPr>
          <w:cantSplit/>
        </w:trPr>
        <w:tc>
          <w:tcPr>
            <w:tcW w:w="2938" w:type="dxa"/>
            <w:tcBorders>
              <w:top w:val="single" w:sz="4" w:space="0" w:color="auto"/>
              <w:left w:val="single" w:sz="4" w:space="0" w:color="auto"/>
              <w:bottom w:val="single" w:sz="4" w:space="0" w:color="auto"/>
              <w:right w:val="single" w:sz="4" w:space="0" w:color="auto"/>
            </w:tcBorders>
            <w:shd w:val="clear" w:color="auto" w:fill="A6A6A6"/>
            <w:vAlign w:val="center"/>
          </w:tcPr>
          <w:p w:rsidR="00101BDD" w:rsidRPr="00101BDD" w:rsidRDefault="00101BDD" w:rsidP="00112EB5">
            <w:pPr>
              <w:spacing w:before="240"/>
              <w:jc w:val="center"/>
              <w:rPr>
                <w:rFonts w:asciiTheme="minorHAnsi" w:hAnsiTheme="minorHAnsi" w:cstheme="minorHAnsi"/>
                <w:b/>
                <w:sz w:val="18"/>
                <w:szCs w:val="18"/>
              </w:rPr>
            </w:pPr>
            <w:r>
              <w:rPr>
                <w:rFonts w:asciiTheme="minorHAnsi" w:hAnsiTheme="minorHAnsi" w:cstheme="minorHAnsi"/>
                <w:b/>
                <w:sz w:val="18"/>
                <w:szCs w:val="18"/>
              </w:rPr>
              <w:t>Bioavailability Metals</w:t>
            </w:r>
          </w:p>
        </w:tc>
        <w:tc>
          <w:tcPr>
            <w:tcW w:w="2372" w:type="dxa"/>
            <w:tcBorders>
              <w:top w:val="single" w:sz="4" w:space="0" w:color="auto"/>
              <w:left w:val="single" w:sz="4" w:space="0" w:color="auto"/>
              <w:bottom w:val="single" w:sz="4" w:space="0" w:color="auto"/>
              <w:right w:val="single" w:sz="4" w:space="0" w:color="auto"/>
            </w:tcBorders>
            <w:shd w:val="clear" w:color="auto" w:fill="A6A6A6"/>
            <w:vAlign w:val="center"/>
          </w:tcPr>
          <w:p w:rsidR="00101BDD" w:rsidRPr="00112EB5" w:rsidRDefault="00101BDD" w:rsidP="00101BDD">
            <w:pPr>
              <w:ind w:left="-43"/>
              <w:jc w:val="center"/>
              <w:rPr>
                <w:rFonts w:asciiTheme="minorHAnsi" w:hAnsiTheme="minorHAnsi" w:cstheme="minorHAnsi"/>
                <w:b/>
                <w:sz w:val="18"/>
                <w:szCs w:val="18"/>
              </w:rPr>
            </w:pPr>
            <w:r w:rsidRPr="00112EB5">
              <w:rPr>
                <w:rFonts w:asciiTheme="minorHAnsi" w:hAnsiTheme="minorHAnsi" w:cstheme="minorHAnsi"/>
                <w:b/>
                <w:sz w:val="18"/>
                <w:szCs w:val="18"/>
              </w:rPr>
              <w:t>Legal and/ or Regulatory Basis</w:t>
            </w:r>
          </w:p>
        </w:tc>
        <w:tc>
          <w:tcPr>
            <w:tcW w:w="1551" w:type="dxa"/>
            <w:tcBorders>
              <w:top w:val="single" w:sz="4" w:space="0" w:color="auto"/>
              <w:left w:val="single" w:sz="4" w:space="0" w:color="auto"/>
              <w:bottom w:val="single" w:sz="4" w:space="0" w:color="auto"/>
              <w:right w:val="single" w:sz="4" w:space="0" w:color="auto"/>
            </w:tcBorders>
            <w:shd w:val="clear" w:color="auto" w:fill="A6A6A6"/>
            <w:vAlign w:val="center"/>
          </w:tcPr>
          <w:p w:rsidR="00101BDD" w:rsidRPr="00112EB5" w:rsidRDefault="00101BDD" w:rsidP="00101BDD">
            <w:pPr>
              <w:pStyle w:val="NormalIndent"/>
              <w:ind w:left="0"/>
              <w:jc w:val="center"/>
              <w:rPr>
                <w:rFonts w:asciiTheme="minorHAnsi" w:hAnsiTheme="minorHAnsi" w:cstheme="minorHAnsi"/>
                <w:b/>
                <w:sz w:val="18"/>
                <w:szCs w:val="18"/>
              </w:rPr>
            </w:pPr>
            <w:r w:rsidRPr="00112EB5">
              <w:rPr>
                <w:rFonts w:asciiTheme="minorHAnsi" w:hAnsiTheme="minorHAnsi" w:cstheme="minorHAnsi"/>
                <w:b/>
                <w:sz w:val="18"/>
                <w:szCs w:val="18"/>
              </w:rPr>
              <w:t>Restricted Applications</w:t>
            </w:r>
          </w:p>
        </w:tc>
        <w:tc>
          <w:tcPr>
            <w:tcW w:w="1689" w:type="dxa"/>
            <w:tcBorders>
              <w:top w:val="single" w:sz="4" w:space="0" w:color="auto"/>
              <w:left w:val="single" w:sz="4" w:space="0" w:color="auto"/>
              <w:bottom w:val="single" w:sz="4" w:space="0" w:color="auto"/>
              <w:right w:val="single" w:sz="4" w:space="0" w:color="auto"/>
            </w:tcBorders>
            <w:shd w:val="clear" w:color="auto" w:fill="A6A6A6"/>
            <w:vAlign w:val="center"/>
          </w:tcPr>
          <w:p w:rsidR="00101BDD" w:rsidRPr="00112EB5" w:rsidRDefault="00101BDD" w:rsidP="00112EB5">
            <w:pPr>
              <w:pStyle w:val="NormalIndent"/>
              <w:ind w:left="0"/>
              <w:jc w:val="center"/>
              <w:rPr>
                <w:rFonts w:asciiTheme="minorHAnsi" w:hAnsiTheme="minorHAnsi" w:cstheme="minorHAnsi"/>
                <w:b/>
                <w:sz w:val="18"/>
                <w:szCs w:val="18"/>
              </w:rPr>
            </w:pPr>
            <w:r w:rsidRPr="00112EB5">
              <w:rPr>
                <w:rFonts w:asciiTheme="minorHAnsi" w:hAnsiTheme="minorHAnsi" w:cstheme="minorHAnsi"/>
                <w:b/>
                <w:sz w:val="18"/>
                <w:szCs w:val="18"/>
              </w:rPr>
              <w:t>Limit of element migration from toy materials</w:t>
            </w:r>
          </w:p>
        </w:tc>
        <w:tc>
          <w:tcPr>
            <w:tcW w:w="1710" w:type="dxa"/>
            <w:tcBorders>
              <w:top w:val="single" w:sz="4" w:space="0" w:color="auto"/>
              <w:left w:val="single" w:sz="4" w:space="0" w:color="auto"/>
              <w:bottom w:val="single" w:sz="4" w:space="0" w:color="auto"/>
              <w:right w:val="single" w:sz="4" w:space="0" w:color="auto"/>
            </w:tcBorders>
            <w:shd w:val="clear" w:color="auto" w:fill="A6A6A6"/>
            <w:vAlign w:val="center"/>
          </w:tcPr>
          <w:p w:rsidR="00101BDD" w:rsidRPr="00112EB5" w:rsidRDefault="00101BDD" w:rsidP="00112EB5">
            <w:pPr>
              <w:pStyle w:val="NormalIndent"/>
              <w:ind w:left="0"/>
              <w:jc w:val="center"/>
              <w:rPr>
                <w:rFonts w:asciiTheme="minorHAnsi" w:hAnsiTheme="minorHAnsi" w:cstheme="minorHAnsi"/>
                <w:b/>
                <w:sz w:val="18"/>
                <w:szCs w:val="18"/>
              </w:rPr>
            </w:pPr>
            <w:r w:rsidRPr="00112EB5">
              <w:rPr>
                <w:rFonts w:asciiTheme="minorHAnsi" w:hAnsiTheme="minorHAnsi" w:cstheme="minorHAnsi"/>
                <w:b/>
                <w:sz w:val="18"/>
                <w:szCs w:val="18"/>
              </w:rPr>
              <w:t>JIG 2.0 Criteria Rationale</w:t>
            </w:r>
          </w:p>
        </w:tc>
      </w:tr>
      <w:tr w:rsidR="00101BDD" w:rsidRPr="00C12A13" w:rsidTr="00BF10F1">
        <w:trPr>
          <w:cantSplit/>
        </w:trPr>
        <w:tc>
          <w:tcPr>
            <w:tcW w:w="2938" w:type="dxa"/>
            <w:tcBorders>
              <w:top w:val="single" w:sz="4" w:space="0" w:color="auto"/>
              <w:left w:val="single" w:sz="4" w:space="0" w:color="auto"/>
              <w:bottom w:val="dashed" w:sz="4" w:space="0" w:color="auto"/>
              <w:right w:val="single" w:sz="4" w:space="0" w:color="auto"/>
            </w:tcBorders>
            <w:vAlign w:val="center"/>
          </w:tcPr>
          <w:p w:rsidR="00101BDD" w:rsidRPr="00101BDD" w:rsidRDefault="00101BDD" w:rsidP="00362DC4">
            <w:pPr>
              <w:spacing w:before="240"/>
              <w:jc w:val="center"/>
              <w:rPr>
                <w:rFonts w:asciiTheme="minorHAnsi" w:hAnsiTheme="minorHAnsi" w:cstheme="minorHAnsi"/>
                <w:b/>
                <w:sz w:val="18"/>
                <w:szCs w:val="18"/>
              </w:rPr>
            </w:pPr>
            <w:r w:rsidRPr="00101BDD">
              <w:rPr>
                <w:rFonts w:asciiTheme="minorHAnsi" w:hAnsiTheme="minorHAnsi" w:cstheme="minorHAnsi"/>
                <w:b/>
                <w:sz w:val="18"/>
                <w:szCs w:val="18"/>
              </w:rPr>
              <w:t>Antimony</w:t>
            </w:r>
          </w:p>
        </w:tc>
        <w:tc>
          <w:tcPr>
            <w:tcW w:w="2372" w:type="dxa"/>
            <w:vMerge w:val="restart"/>
            <w:tcBorders>
              <w:top w:val="single" w:sz="4" w:space="0" w:color="auto"/>
              <w:left w:val="single" w:sz="4" w:space="0" w:color="auto"/>
              <w:bottom w:val="dashed" w:sz="4" w:space="0" w:color="auto"/>
              <w:right w:val="single" w:sz="4" w:space="0" w:color="auto"/>
            </w:tcBorders>
            <w:vAlign w:val="center"/>
          </w:tcPr>
          <w:p w:rsidR="00101BDD" w:rsidRPr="00623B9D" w:rsidRDefault="00101BDD" w:rsidP="00362DC4">
            <w:pPr>
              <w:ind w:left="-43"/>
              <w:jc w:val="center"/>
              <w:rPr>
                <w:rFonts w:asciiTheme="minorHAnsi" w:hAnsiTheme="minorHAnsi" w:cstheme="minorHAnsi"/>
                <w:sz w:val="18"/>
                <w:szCs w:val="18"/>
              </w:rPr>
            </w:pPr>
            <w:r w:rsidRPr="00623B9D">
              <w:rPr>
                <w:rFonts w:asciiTheme="minorHAnsi" w:hAnsiTheme="minorHAnsi" w:cstheme="minorHAnsi"/>
                <w:sz w:val="18"/>
                <w:szCs w:val="18"/>
              </w:rPr>
              <w:t>Toy Safety Directive (88/378/EEC)</w:t>
            </w:r>
          </w:p>
        </w:tc>
        <w:tc>
          <w:tcPr>
            <w:tcW w:w="1551" w:type="dxa"/>
            <w:vMerge w:val="restart"/>
            <w:tcBorders>
              <w:top w:val="single" w:sz="4" w:space="0" w:color="auto"/>
              <w:left w:val="single" w:sz="4" w:space="0" w:color="auto"/>
              <w:bottom w:val="dashed" w:sz="4" w:space="0" w:color="auto"/>
              <w:right w:val="single" w:sz="4" w:space="0" w:color="auto"/>
            </w:tcBorders>
            <w:vAlign w:val="center"/>
          </w:tcPr>
          <w:p w:rsidR="00101BD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External Applications in certain products</w:t>
            </w:r>
          </w:p>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w:t>
            </w:r>
            <w:r w:rsidRPr="00101BDD">
              <w:rPr>
                <w:rFonts w:asciiTheme="minorHAnsi" w:hAnsiTheme="minorHAnsi" w:cstheme="minorHAnsi"/>
                <w:sz w:val="18"/>
                <w:szCs w:val="18"/>
              </w:rPr>
              <w:t>See Note A3</w:t>
            </w:r>
            <w:r w:rsidRPr="00623B9D">
              <w:rPr>
                <w:rFonts w:asciiTheme="minorHAnsi" w:hAnsiTheme="minorHAnsi" w:cstheme="minorHAnsi"/>
                <w:sz w:val="18"/>
                <w:szCs w:val="18"/>
              </w:rPr>
              <w:t>)</w:t>
            </w:r>
          </w:p>
        </w:tc>
        <w:tc>
          <w:tcPr>
            <w:tcW w:w="1689" w:type="dxa"/>
            <w:tcBorders>
              <w:top w:val="single" w:sz="4" w:space="0" w:color="auto"/>
              <w:left w:val="single" w:sz="4" w:space="0" w:color="auto"/>
              <w:bottom w:val="dashed"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0.0060</w:t>
            </w:r>
          </w:p>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(60 ppm)</w:t>
            </w:r>
          </w:p>
        </w:tc>
        <w:tc>
          <w:tcPr>
            <w:tcW w:w="1710" w:type="dxa"/>
            <w:tcBorders>
              <w:top w:val="single" w:sz="4" w:space="0" w:color="auto"/>
              <w:left w:val="single" w:sz="4" w:space="0" w:color="auto"/>
              <w:bottom w:val="dashed" w:sz="4" w:space="0" w:color="auto"/>
              <w:right w:val="single" w:sz="4" w:space="0" w:color="auto"/>
            </w:tcBorders>
            <w:vAlign w:val="center"/>
          </w:tcPr>
          <w:p w:rsidR="00101BDD" w:rsidRPr="00C12A13" w:rsidRDefault="00101BDD" w:rsidP="00362DC4">
            <w:pPr>
              <w:pStyle w:val="NormalIndent"/>
              <w:ind w:left="-43"/>
              <w:jc w:val="center"/>
              <w:rPr>
                <w:rFonts w:asciiTheme="minorHAnsi" w:hAnsiTheme="minorHAnsi" w:cstheme="minorHAnsi"/>
                <w:sz w:val="18"/>
                <w:szCs w:val="18"/>
              </w:rPr>
            </w:pPr>
            <w:r>
              <w:rPr>
                <w:rFonts w:asciiTheme="minorHAnsi" w:hAnsiTheme="minorHAnsi" w:cstheme="minorHAnsi"/>
                <w:sz w:val="18"/>
                <w:szCs w:val="18"/>
              </w:rPr>
              <w:t>N/A</w:t>
            </w:r>
          </w:p>
        </w:tc>
      </w:tr>
      <w:tr w:rsidR="00101BDD" w:rsidRPr="00C12A13" w:rsidTr="00BF10F1">
        <w:trPr>
          <w:cantSplit/>
        </w:trPr>
        <w:tc>
          <w:tcPr>
            <w:tcW w:w="2938" w:type="dxa"/>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spacing w:before="240"/>
              <w:jc w:val="center"/>
              <w:rPr>
                <w:rFonts w:asciiTheme="minorHAnsi" w:hAnsiTheme="minorHAnsi" w:cstheme="minorHAnsi"/>
                <w:b/>
                <w:sz w:val="18"/>
                <w:szCs w:val="18"/>
              </w:rPr>
            </w:pPr>
            <w:r w:rsidRPr="00101BDD">
              <w:rPr>
                <w:rFonts w:asciiTheme="minorHAnsi" w:hAnsiTheme="minorHAnsi" w:cstheme="minorHAnsi"/>
                <w:b/>
                <w:sz w:val="18"/>
                <w:szCs w:val="18"/>
              </w:rPr>
              <w:t>Arsenic</w:t>
            </w:r>
          </w:p>
        </w:tc>
        <w:tc>
          <w:tcPr>
            <w:tcW w:w="2372" w:type="dxa"/>
            <w:vMerge/>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ind w:left="-43"/>
              <w:jc w:val="center"/>
              <w:rPr>
                <w:rFonts w:asciiTheme="minorHAnsi" w:hAnsiTheme="minorHAnsi" w:cstheme="minorHAnsi"/>
                <w:sz w:val="18"/>
                <w:szCs w:val="18"/>
              </w:rPr>
            </w:pPr>
          </w:p>
        </w:tc>
        <w:tc>
          <w:tcPr>
            <w:tcW w:w="1551" w:type="dxa"/>
            <w:vMerge/>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pStyle w:val="NormalIndent"/>
              <w:ind w:left="0"/>
              <w:jc w:val="center"/>
              <w:rPr>
                <w:rFonts w:asciiTheme="minorHAnsi" w:hAnsiTheme="minorHAnsi" w:cstheme="minorHAnsi"/>
                <w:sz w:val="18"/>
                <w:szCs w:val="18"/>
              </w:rPr>
            </w:pPr>
          </w:p>
        </w:tc>
        <w:tc>
          <w:tcPr>
            <w:tcW w:w="1689" w:type="dxa"/>
            <w:tcBorders>
              <w:top w:val="dashed" w:sz="4" w:space="0" w:color="auto"/>
              <w:left w:val="single" w:sz="4" w:space="0" w:color="auto"/>
              <w:bottom w:val="dashed"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0.0025</w:t>
            </w:r>
          </w:p>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(25 ppm)</w:t>
            </w:r>
          </w:p>
        </w:tc>
        <w:tc>
          <w:tcPr>
            <w:tcW w:w="1710" w:type="dxa"/>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pStyle w:val="NormalIndent"/>
              <w:ind w:left="-43"/>
              <w:jc w:val="center"/>
              <w:rPr>
                <w:rFonts w:asciiTheme="minorHAnsi" w:hAnsiTheme="minorHAnsi" w:cstheme="minorHAnsi"/>
                <w:sz w:val="18"/>
                <w:szCs w:val="18"/>
              </w:rPr>
            </w:pPr>
            <w:r w:rsidRPr="006809C7">
              <w:rPr>
                <w:rFonts w:asciiTheme="minorHAnsi" w:hAnsiTheme="minorHAnsi" w:cstheme="minorHAnsi"/>
                <w:sz w:val="18"/>
                <w:szCs w:val="18"/>
              </w:rPr>
              <w:t>N/A</w:t>
            </w:r>
          </w:p>
        </w:tc>
      </w:tr>
      <w:tr w:rsidR="00101BDD" w:rsidRPr="00C12A13" w:rsidTr="00BF10F1">
        <w:trPr>
          <w:cantSplit/>
        </w:trPr>
        <w:tc>
          <w:tcPr>
            <w:tcW w:w="2938" w:type="dxa"/>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spacing w:before="240"/>
              <w:jc w:val="center"/>
              <w:rPr>
                <w:rFonts w:asciiTheme="minorHAnsi" w:hAnsiTheme="minorHAnsi" w:cstheme="minorHAnsi"/>
                <w:b/>
                <w:sz w:val="18"/>
                <w:szCs w:val="18"/>
              </w:rPr>
            </w:pPr>
            <w:r w:rsidRPr="00101BDD">
              <w:rPr>
                <w:rFonts w:asciiTheme="minorHAnsi" w:hAnsiTheme="minorHAnsi" w:cstheme="minorHAnsi"/>
                <w:b/>
                <w:sz w:val="18"/>
                <w:szCs w:val="18"/>
              </w:rPr>
              <w:t>Barium</w:t>
            </w:r>
          </w:p>
        </w:tc>
        <w:tc>
          <w:tcPr>
            <w:tcW w:w="2372" w:type="dxa"/>
            <w:vMerge/>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ind w:left="-43"/>
              <w:jc w:val="center"/>
              <w:rPr>
                <w:rFonts w:asciiTheme="minorHAnsi" w:hAnsiTheme="minorHAnsi" w:cstheme="minorHAnsi"/>
                <w:sz w:val="18"/>
                <w:szCs w:val="18"/>
              </w:rPr>
            </w:pPr>
          </w:p>
        </w:tc>
        <w:tc>
          <w:tcPr>
            <w:tcW w:w="1551" w:type="dxa"/>
            <w:vMerge/>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pStyle w:val="NormalIndent"/>
              <w:ind w:left="0"/>
              <w:jc w:val="center"/>
              <w:rPr>
                <w:rFonts w:asciiTheme="minorHAnsi" w:hAnsiTheme="minorHAnsi" w:cstheme="minorHAnsi"/>
                <w:sz w:val="18"/>
                <w:szCs w:val="18"/>
              </w:rPr>
            </w:pPr>
          </w:p>
        </w:tc>
        <w:tc>
          <w:tcPr>
            <w:tcW w:w="1689" w:type="dxa"/>
            <w:tcBorders>
              <w:top w:val="dashed" w:sz="4" w:space="0" w:color="auto"/>
              <w:left w:val="single" w:sz="4" w:space="0" w:color="auto"/>
              <w:bottom w:val="dashed"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0.1000</w:t>
            </w:r>
          </w:p>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(1000 ppm)</w:t>
            </w:r>
          </w:p>
        </w:tc>
        <w:tc>
          <w:tcPr>
            <w:tcW w:w="1710" w:type="dxa"/>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pStyle w:val="NormalIndent"/>
              <w:ind w:left="-43"/>
              <w:jc w:val="center"/>
              <w:rPr>
                <w:rFonts w:asciiTheme="minorHAnsi" w:hAnsiTheme="minorHAnsi" w:cstheme="minorHAnsi"/>
                <w:sz w:val="18"/>
                <w:szCs w:val="18"/>
              </w:rPr>
            </w:pPr>
            <w:r w:rsidRPr="006809C7">
              <w:rPr>
                <w:rFonts w:asciiTheme="minorHAnsi" w:hAnsiTheme="minorHAnsi" w:cstheme="minorHAnsi"/>
                <w:sz w:val="18"/>
                <w:szCs w:val="18"/>
              </w:rPr>
              <w:t>N/A</w:t>
            </w:r>
          </w:p>
        </w:tc>
      </w:tr>
      <w:tr w:rsidR="00101BDD" w:rsidRPr="00C12A13" w:rsidTr="008E0DD7">
        <w:trPr>
          <w:cantSplit/>
        </w:trPr>
        <w:tc>
          <w:tcPr>
            <w:tcW w:w="2938" w:type="dxa"/>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spacing w:before="240"/>
              <w:jc w:val="center"/>
              <w:rPr>
                <w:rFonts w:asciiTheme="minorHAnsi" w:hAnsiTheme="minorHAnsi" w:cstheme="minorHAnsi"/>
                <w:b/>
                <w:sz w:val="18"/>
                <w:szCs w:val="18"/>
              </w:rPr>
            </w:pPr>
            <w:r w:rsidRPr="00101BDD">
              <w:rPr>
                <w:rFonts w:asciiTheme="minorHAnsi" w:hAnsiTheme="minorHAnsi" w:cstheme="minorHAnsi"/>
                <w:b/>
                <w:sz w:val="18"/>
                <w:szCs w:val="18"/>
              </w:rPr>
              <w:t>Cadmium</w:t>
            </w:r>
          </w:p>
        </w:tc>
        <w:tc>
          <w:tcPr>
            <w:tcW w:w="2372" w:type="dxa"/>
            <w:vMerge/>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ind w:left="-43"/>
              <w:jc w:val="center"/>
              <w:rPr>
                <w:rFonts w:asciiTheme="minorHAnsi" w:hAnsiTheme="minorHAnsi" w:cstheme="minorHAnsi"/>
                <w:sz w:val="18"/>
                <w:szCs w:val="18"/>
              </w:rPr>
            </w:pPr>
          </w:p>
        </w:tc>
        <w:tc>
          <w:tcPr>
            <w:tcW w:w="1551" w:type="dxa"/>
            <w:vMerge/>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pStyle w:val="NormalIndent"/>
              <w:ind w:left="0"/>
              <w:jc w:val="center"/>
              <w:rPr>
                <w:rFonts w:asciiTheme="minorHAnsi" w:hAnsiTheme="minorHAnsi" w:cstheme="minorHAnsi"/>
                <w:sz w:val="18"/>
                <w:szCs w:val="18"/>
              </w:rPr>
            </w:pPr>
          </w:p>
        </w:tc>
        <w:tc>
          <w:tcPr>
            <w:tcW w:w="1689" w:type="dxa"/>
            <w:tcBorders>
              <w:top w:val="dashed" w:sz="4" w:space="0" w:color="auto"/>
              <w:left w:val="single" w:sz="4" w:space="0" w:color="auto"/>
              <w:bottom w:val="dashed"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0.0075</w:t>
            </w:r>
          </w:p>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(75 ppm)</w:t>
            </w:r>
          </w:p>
        </w:tc>
        <w:tc>
          <w:tcPr>
            <w:tcW w:w="1710" w:type="dxa"/>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pStyle w:val="NormalIndent"/>
              <w:ind w:left="-43"/>
              <w:jc w:val="center"/>
              <w:rPr>
                <w:rFonts w:asciiTheme="minorHAnsi" w:hAnsiTheme="minorHAnsi" w:cstheme="minorHAnsi"/>
                <w:sz w:val="18"/>
                <w:szCs w:val="18"/>
              </w:rPr>
            </w:pPr>
            <w:r w:rsidRPr="006809C7">
              <w:rPr>
                <w:rFonts w:asciiTheme="minorHAnsi" w:hAnsiTheme="minorHAnsi" w:cstheme="minorHAnsi"/>
                <w:sz w:val="18"/>
                <w:szCs w:val="18"/>
              </w:rPr>
              <w:t>N/A</w:t>
            </w:r>
          </w:p>
        </w:tc>
      </w:tr>
      <w:tr w:rsidR="007F64ED" w:rsidRPr="00C12A13" w:rsidTr="008E0DD7">
        <w:trPr>
          <w:cantSplit/>
        </w:trPr>
        <w:tc>
          <w:tcPr>
            <w:tcW w:w="2938" w:type="dxa"/>
            <w:tcBorders>
              <w:top w:val="dashed" w:sz="4" w:space="0" w:color="auto"/>
              <w:left w:val="single" w:sz="4" w:space="0" w:color="auto"/>
              <w:bottom w:val="dashed" w:sz="4" w:space="0" w:color="auto"/>
              <w:right w:val="single" w:sz="4" w:space="0" w:color="auto"/>
            </w:tcBorders>
            <w:shd w:val="clear" w:color="auto" w:fill="A6A6A6" w:themeFill="background1" w:themeFillShade="A6"/>
            <w:vAlign w:val="center"/>
          </w:tcPr>
          <w:p w:rsidR="007F64ED" w:rsidRPr="00101BDD" w:rsidRDefault="007F64ED" w:rsidP="00362DC4">
            <w:pPr>
              <w:spacing w:before="240"/>
              <w:jc w:val="center"/>
              <w:rPr>
                <w:rFonts w:asciiTheme="minorHAnsi" w:hAnsiTheme="minorHAnsi" w:cstheme="minorHAnsi"/>
                <w:b/>
                <w:sz w:val="18"/>
                <w:szCs w:val="18"/>
              </w:rPr>
            </w:pPr>
            <w:r>
              <w:rPr>
                <w:rFonts w:asciiTheme="minorHAnsi" w:hAnsiTheme="minorHAnsi" w:cstheme="minorHAnsi"/>
                <w:b/>
                <w:sz w:val="18"/>
                <w:szCs w:val="18"/>
              </w:rPr>
              <w:lastRenderedPageBreak/>
              <w:t>Bioavailability Metals Cont.</w:t>
            </w:r>
          </w:p>
        </w:tc>
        <w:tc>
          <w:tcPr>
            <w:tcW w:w="2372" w:type="dxa"/>
            <w:vMerge/>
            <w:tcBorders>
              <w:top w:val="dashed" w:sz="4" w:space="0" w:color="auto"/>
              <w:left w:val="single" w:sz="4" w:space="0" w:color="auto"/>
              <w:bottom w:val="dashed" w:sz="4" w:space="0" w:color="auto"/>
              <w:right w:val="single" w:sz="4" w:space="0" w:color="auto"/>
            </w:tcBorders>
            <w:vAlign w:val="center"/>
          </w:tcPr>
          <w:p w:rsidR="007F64ED" w:rsidRPr="00101BDD" w:rsidRDefault="007F64ED" w:rsidP="00362DC4">
            <w:pPr>
              <w:ind w:left="-43"/>
              <w:jc w:val="center"/>
              <w:rPr>
                <w:rFonts w:asciiTheme="minorHAnsi" w:hAnsiTheme="minorHAnsi" w:cstheme="minorHAnsi"/>
                <w:sz w:val="18"/>
                <w:szCs w:val="18"/>
              </w:rPr>
            </w:pPr>
          </w:p>
        </w:tc>
        <w:tc>
          <w:tcPr>
            <w:tcW w:w="1551" w:type="dxa"/>
            <w:vMerge/>
            <w:tcBorders>
              <w:top w:val="dashed" w:sz="4" w:space="0" w:color="auto"/>
              <w:left w:val="single" w:sz="4" w:space="0" w:color="auto"/>
              <w:bottom w:val="dashed" w:sz="4" w:space="0" w:color="auto"/>
              <w:right w:val="single" w:sz="4" w:space="0" w:color="auto"/>
            </w:tcBorders>
            <w:vAlign w:val="center"/>
          </w:tcPr>
          <w:p w:rsidR="007F64ED" w:rsidRPr="00101BDD" w:rsidRDefault="007F64ED" w:rsidP="00362DC4">
            <w:pPr>
              <w:pStyle w:val="NormalIndent"/>
              <w:ind w:left="0"/>
              <w:jc w:val="center"/>
              <w:rPr>
                <w:rFonts w:asciiTheme="minorHAnsi" w:hAnsiTheme="minorHAnsi" w:cstheme="minorHAnsi"/>
                <w:sz w:val="18"/>
                <w:szCs w:val="18"/>
              </w:rPr>
            </w:pPr>
          </w:p>
        </w:tc>
        <w:tc>
          <w:tcPr>
            <w:tcW w:w="1689" w:type="dxa"/>
            <w:tcBorders>
              <w:top w:val="dashed" w:sz="4" w:space="0" w:color="auto"/>
              <w:left w:val="single" w:sz="4" w:space="0" w:color="auto"/>
              <w:bottom w:val="dashed" w:sz="4" w:space="0" w:color="auto"/>
              <w:right w:val="single" w:sz="4" w:space="0" w:color="auto"/>
            </w:tcBorders>
            <w:shd w:val="clear" w:color="auto" w:fill="A6A6A6" w:themeFill="background1" w:themeFillShade="A6"/>
            <w:vAlign w:val="center"/>
          </w:tcPr>
          <w:p w:rsidR="007F64ED" w:rsidRPr="00362DC4" w:rsidRDefault="007F64ED" w:rsidP="007F64ED">
            <w:pPr>
              <w:pStyle w:val="NormalIndent"/>
              <w:ind w:left="0"/>
              <w:jc w:val="center"/>
              <w:rPr>
                <w:rFonts w:asciiTheme="minorHAnsi" w:hAnsiTheme="minorHAnsi" w:cstheme="minorHAnsi"/>
                <w:b/>
                <w:sz w:val="18"/>
                <w:szCs w:val="18"/>
              </w:rPr>
            </w:pPr>
            <w:r w:rsidRPr="00362DC4">
              <w:rPr>
                <w:rFonts w:asciiTheme="minorHAnsi" w:hAnsiTheme="minorHAnsi" w:cstheme="minorHAnsi"/>
                <w:b/>
                <w:sz w:val="18"/>
                <w:szCs w:val="18"/>
              </w:rPr>
              <w:t>Limit of element migration from toy materials</w:t>
            </w:r>
          </w:p>
        </w:tc>
        <w:tc>
          <w:tcPr>
            <w:tcW w:w="1710" w:type="dxa"/>
            <w:tcBorders>
              <w:top w:val="dashed" w:sz="4" w:space="0" w:color="auto"/>
              <w:left w:val="single" w:sz="4" w:space="0" w:color="auto"/>
              <w:bottom w:val="dashed" w:sz="4" w:space="0" w:color="auto"/>
              <w:right w:val="single" w:sz="4" w:space="0" w:color="auto"/>
            </w:tcBorders>
            <w:shd w:val="clear" w:color="auto" w:fill="A6A6A6" w:themeFill="background1" w:themeFillShade="A6"/>
            <w:vAlign w:val="center"/>
          </w:tcPr>
          <w:p w:rsidR="007F64ED" w:rsidRPr="00362DC4" w:rsidRDefault="007F64ED" w:rsidP="007F64ED">
            <w:pPr>
              <w:pStyle w:val="NormalIndent"/>
              <w:ind w:left="-43"/>
              <w:jc w:val="center"/>
              <w:rPr>
                <w:rFonts w:asciiTheme="minorHAnsi" w:hAnsiTheme="minorHAnsi" w:cstheme="minorHAnsi"/>
                <w:b/>
                <w:sz w:val="18"/>
                <w:szCs w:val="18"/>
              </w:rPr>
            </w:pPr>
            <w:r w:rsidRPr="00362DC4">
              <w:rPr>
                <w:rFonts w:asciiTheme="minorHAnsi" w:hAnsiTheme="minorHAnsi" w:cstheme="minorHAnsi"/>
                <w:b/>
                <w:sz w:val="18"/>
                <w:szCs w:val="18"/>
              </w:rPr>
              <w:t xml:space="preserve">JIG 2.0 Criteria Rationale                   </w:t>
            </w:r>
          </w:p>
        </w:tc>
      </w:tr>
      <w:tr w:rsidR="00BF467F" w:rsidRPr="00C12A13" w:rsidTr="00BF10F1">
        <w:trPr>
          <w:cantSplit/>
        </w:trPr>
        <w:tc>
          <w:tcPr>
            <w:tcW w:w="2938" w:type="dxa"/>
            <w:tcBorders>
              <w:top w:val="dashed" w:sz="4" w:space="0" w:color="auto"/>
              <w:left w:val="single" w:sz="4" w:space="0" w:color="auto"/>
              <w:bottom w:val="dashed" w:sz="4" w:space="0" w:color="auto"/>
              <w:right w:val="single" w:sz="4" w:space="0" w:color="auto"/>
            </w:tcBorders>
            <w:shd w:val="clear" w:color="auto" w:fill="auto"/>
            <w:vAlign w:val="center"/>
          </w:tcPr>
          <w:p w:rsidR="00BF467F" w:rsidRPr="00101BDD" w:rsidRDefault="007F64ED" w:rsidP="00362DC4">
            <w:pPr>
              <w:spacing w:before="240"/>
              <w:jc w:val="center"/>
              <w:rPr>
                <w:rFonts w:asciiTheme="minorHAnsi" w:hAnsiTheme="minorHAnsi" w:cstheme="minorHAnsi"/>
                <w:b/>
                <w:sz w:val="18"/>
                <w:szCs w:val="18"/>
              </w:rPr>
            </w:pPr>
            <w:r>
              <w:rPr>
                <w:rFonts w:asciiTheme="minorHAnsi" w:hAnsiTheme="minorHAnsi" w:cstheme="minorHAnsi"/>
                <w:b/>
                <w:sz w:val="18"/>
                <w:szCs w:val="18"/>
              </w:rPr>
              <w:t>Chromium</w:t>
            </w:r>
          </w:p>
        </w:tc>
        <w:tc>
          <w:tcPr>
            <w:tcW w:w="2372" w:type="dxa"/>
            <w:vMerge/>
            <w:tcBorders>
              <w:top w:val="dashed" w:sz="4" w:space="0" w:color="auto"/>
              <w:left w:val="single" w:sz="4" w:space="0" w:color="auto"/>
              <w:bottom w:val="dashed" w:sz="4" w:space="0" w:color="auto"/>
              <w:right w:val="single" w:sz="4" w:space="0" w:color="auto"/>
            </w:tcBorders>
            <w:vAlign w:val="center"/>
          </w:tcPr>
          <w:p w:rsidR="00BF467F" w:rsidRPr="00101BDD" w:rsidRDefault="00BF467F" w:rsidP="00101BDD">
            <w:pPr>
              <w:ind w:left="-43"/>
              <w:jc w:val="center"/>
              <w:rPr>
                <w:rFonts w:asciiTheme="minorHAnsi" w:hAnsiTheme="minorHAnsi" w:cstheme="minorHAnsi"/>
                <w:sz w:val="18"/>
                <w:szCs w:val="18"/>
              </w:rPr>
            </w:pPr>
          </w:p>
        </w:tc>
        <w:tc>
          <w:tcPr>
            <w:tcW w:w="1551" w:type="dxa"/>
            <w:vMerge/>
            <w:tcBorders>
              <w:top w:val="dashed" w:sz="4" w:space="0" w:color="auto"/>
              <w:left w:val="single" w:sz="4" w:space="0" w:color="auto"/>
              <w:bottom w:val="dashed" w:sz="4" w:space="0" w:color="auto"/>
              <w:right w:val="single" w:sz="4" w:space="0" w:color="auto"/>
            </w:tcBorders>
            <w:vAlign w:val="center"/>
          </w:tcPr>
          <w:p w:rsidR="00BF467F" w:rsidRPr="00101BDD" w:rsidRDefault="00BF467F" w:rsidP="00101BDD">
            <w:pPr>
              <w:pStyle w:val="NormalIndent"/>
              <w:ind w:left="0"/>
              <w:rPr>
                <w:rFonts w:asciiTheme="minorHAnsi" w:hAnsiTheme="minorHAnsi" w:cstheme="minorHAnsi"/>
                <w:sz w:val="18"/>
                <w:szCs w:val="18"/>
              </w:rPr>
            </w:pPr>
          </w:p>
        </w:tc>
        <w:tc>
          <w:tcPr>
            <w:tcW w:w="1689" w:type="dxa"/>
            <w:tcBorders>
              <w:top w:val="dashed" w:sz="4" w:space="0" w:color="auto"/>
              <w:left w:val="single" w:sz="4" w:space="0" w:color="auto"/>
              <w:bottom w:val="dashed" w:sz="4" w:space="0" w:color="auto"/>
              <w:right w:val="single" w:sz="4" w:space="0" w:color="auto"/>
            </w:tcBorders>
            <w:shd w:val="clear" w:color="auto" w:fill="auto"/>
            <w:vAlign w:val="center"/>
          </w:tcPr>
          <w:p w:rsidR="007F64ED" w:rsidRPr="00623B9D" w:rsidRDefault="007F64ED" w:rsidP="007F64ED">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0.0060</w:t>
            </w:r>
          </w:p>
          <w:p w:rsidR="00BF467F" w:rsidRPr="007F64ED" w:rsidRDefault="007F64ED" w:rsidP="007F64ED">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(60 ppm)</w:t>
            </w:r>
          </w:p>
        </w:tc>
        <w:tc>
          <w:tcPr>
            <w:tcW w:w="1710" w:type="dxa"/>
            <w:tcBorders>
              <w:top w:val="dashed" w:sz="4" w:space="0" w:color="auto"/>
              <w:left w:val="single" w:sz="4" w:space="0" w:color="auto"/>
              <w:bottom w:val="dashed" w:sz="4" w:space="0" w:color="auto"/>
              <w:right w:val="single" w:sz="4" w:space="0" w:color="auto"/>
            </w:tcBorders>
            <w:shd w:val="clear" w:color="auto" w:fill="auto"/>
            <w:vAlign w:val="center"/>
          </w:tcPr>
          <w:p w:rsidR="00BF467F" w:rsidRPr="007F64ED" w:rsidRDefault="007F64ED" w:rsidP="00101BDD">
            <w:pPr>
              <w:pStyle w:val="NormalIndent"/>
              <w:ind w:left="-43"/>
              <w:jc w:val="center"/>
              <w:rPr>
                <w:rFonts w:asciiTheme="minorHAnsi" w:hAnsiTheme="minorHAnsi" w:cstheme="minorHAnsi"/>
                <w:sz w:val="18"/>
                <w:szCs w:val="18"/>
              </w:rPr>
            </w:pPr>
            <w:r>
              <w:rPr>
                <w:rFonts w:asciiTheme="minorHAnsi" w:hAnsiTheme="minorHAnsi" w:cstheme="minorHAnsi"/>
                <w:sz w:val="18"/>
                <w:szCs w:val="18"/>
              </w:rPr>
              <w:t>N/A</w:t>
            </w:r>
          </w:p>
        </w:tc>
      </w:tr>
      <w:tr w:rsidR="00101BDD" w:rsidRPr="00C12A13" w:rsidTr="00BF10F1">
        <w:trPr>
          <w:cantSplit/>
        </w:trPr>
        <w:tc>
          <w:tcPr>
            <w:tcW w:w="2938" w:type="dxa"/>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spacing w:before="240"/>
              <w:jc w:val="center"/>
              <w:rPr>
                <w:rFonts w:asciiTheme="minorHAnsi" w:hAnsiTheme="minorHAnsi" w:cstheme="minorHAnsi"/>
                <w:b/>
                <w:sz w:val="18"/>
                <w:szCs w:val="18"/>
              </w:rPr>
            </w:pPr>
            <w:r w:rsidRPr="00101BDD">
              <w:rPr>
                <w:rFonts w:asciiTheme="minorHAnsi" w:hAnsiTheme="minorHAnsi" w:cstheme="minorHAnsi"/>
                <w:b/>
                <w:sz w:val="18"/>
                <w:szCs w:val="18"/>
              </w:rPr>
              <w:t>Lead</w:t>
            </w:r>
          </w:p>
        </w:tc>
        <w:tc>
          <w:tcPr>
            <w:tcW w:w="2372" w:type="dxa"/>
            <w:vMerge/>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ind w:left="-43"/>
              <w:jc w:val="center"/>
              <w:rPr>
                <w:rFonts w:asciiTheme="minorHAnsi" w:hAnsiTheme="minorHAnsi" w:cstheme="minorHAnsi"/>
                <w:sz w:val="18"/>
                <w:szCs w:val="18"/>
              </w:rPr>
            </w:pPr>
          </w:p>
        </w:tc>
        <w:tc>
          <w:tcPr>
            <w:tcW w:w="1551" w:type="dxa"/>
            <w:vMerge/>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pStyle w:val="NormalIndent"/>
              <w:ind w:left="0"/>
              <w:jc w:val="center"/>
              <w:rPr>
                <w:rFonts w:asciiTheme="minorHAnsi" w:hAnsiTheme="minorHAnsi" w:cstheme="minorHAnsi"/>
                <w:sz w:val="18"/>
                <w:szCs w:val="18"/>
              </w:rPr>
            </w:pPr>
          </w:p>
        </w:tc>
        <w:tc>
          <w:tcPr>
            <w:tcW w:w="1689" w:type="dxa"/>
            <w:tcBorders>
              <w:top w:val="dashed" w:sz="4" w:space="0" w:color="auto"/>
              <w:left w:val="single" w:sz="4" w:space="0" w:color="auto"/>
              <w:bottom w:val="dashed"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0.0090</w:t>
            </w:r>
          </w:p>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(90 ppm)</w:t>
            </w:r>
          </w:p>
        </w:tc>
        <w:tc>
          <w:tcPr>
            <w:tcW w:w="1710" w:type="dxa"/>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pStyle w:val="NormalIndent"/>
              <w:ind w:left="-43"/>
              <w:jc w:val="center"/>
              <w:rPr>
                <w:rFonts w:asciiTheme="minorHAnsi" w:hAnsiTheme="minorHAnsi" w:cstheme="minorHAnsi"/>
                <w:sz w:val="18"/>
                <w:szCs w:val="18"/>
              </w:rPr>
            </w:pPr>
            <w:r w:rsidRPr="006809C7">
              <w:rPr>
                <w:rFonts w:asciiTheme="minorHAnsi" w:hAnsiTheme="minorHAnsi" w:cstheme="minorHAnsi"/>
                <w:sz w:val="18"/>
                <w:szCs w:val="18"/>
              </w:rPr>
              <w:t>N/A</w:t>
            </w:r>
          </w:p>
        </w:tc>
      </w:tr>
      <w:tr w:rsidR="00101BDD" w:rsidRPr="00C12A13" w:rsidTr="00BF10F1">
        <w:trPr>
          <w:cantSplit/>
        </w:trPr>
        <w:tc>
          <w:tcPr>
            <w:tcW w:w="2938" w:type="dxa"/>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spacing w:before="240"/>
              <w:jc w:val="center"/>
              <w:rPr>
                <w:rFonts w:asciiTheme="minorHAnsi" w:hAnsiTheme="minorHAnsi" w:cstheme="minorHAnsi"/>
                <w:b/>
                <w:sz w:val="18"/>
                <w:szCs w:val="18"/>
              </w:rPr>
            </w:pPr>
            <w:r w:rsidRPr="00101BDD">
              <w:rPr>
                <w:rFonts w:asciiTheme="minorHAnsi" w:hAnsiTheme="minorHAnsi" w:cstheme="minorHAnsi"/>
                <w:b/>
                <w:sz w:val="18"/>
                <w:szCs w:val="18"/>
              </w:rPr>
              <w:t>Mercury</w:t>
            </w:r>
          </w:p>
        </w:tc>
        <w:tc>
          <w:tcPr>
            <w:tcW w:w="2372" w:type="dxa"/>
            <w:vMerge/>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ind w:left="-43"/>
              <w:jc w:val="center"/>
              <w:rPr>
                <w:rFonts w:asciiTheme="minorHAnsi" w:hAnsiTheme="minorHAnsi" w:cstheme="minorHAnsi"/>
                <w:sz w:val="18"/>
                <w:szCs w:val="18"/>
              </w:rPr>
            </w:pPr>
          </w:p>
        </w:tc>
        <w:tc>
          <w:tcPr>
            <w:tcW w:w="1551" w:type="dxa"/>
            <w:vMerge/>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pStyle w:val="NormalIndent"/>
              <w:ind w:left="0"/>
              <w:jc w:val="center"/>
              <w:rPr>
                <w:rFonts w:asciiTheme="minorHAnsi" w:hAnsiTheme="minorHAnsi" w:cstheme="minorHAnsi"/>
                <w:sz w:val="18"/>
                <w:szCs w:val="18"/>
              </w:rPr>
            </w:pPr>
          </w:p>
        </w:tc>
        <w:tc>
          <w:tcPr>
            <w:tcW w:w="1689" w:type="dxa"/>
            <w:tcBorders>
              <w:top w:val="dashed" w:sz="4" w:space="0" w:color="auto"/>
              <w:left w:val="single" w:sz="4" w:space="0" w:color="auto"/>
              <w:bottom w:val="dashed"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0.0060</w:t>
            </w:r>
          </w:p>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(60 ppm)</w:t>
            </w:r>
          </w:p>
        </w:tc>
        <w:tc>
          <w:tcPr>
            <w:tcW w:w="1710" w:type="dxa"/>
            <w:tcBorders>
              <w:top w:val="dashed" w:sz="4" w:space="0" w:color="auto"/>
              <w:left w:val="single" w:sz="4" w:space="0" w:color="auto"/>
              <w:bottom w:val="dashed" w:sz="4" w:space="0" w:color="auto"/>
              <w:right w:val="single" w:sz="4" w:space="0" w:color="auto"/>
            </w:tcBorders>
            <w:vAlign w:val="center"/>
          </w:tcPr>
          <w:p w:rsidR="00101BDD" w:rsidRPr="00101BDD" w:rsidRDefault="00101BDD" w:rsidP="00362DC4">
            <w:pPr>
              <w:pStyle w:val="NormalIndent"/>
              <w:ind w:left="-43"/>
              <w:jc w:val="center"/>
              <w:rPr>
                <w:rFonts w:asciiTheme="minorHAnsi" w:hAnsiTheme="minorHAnsi" w:cstheme="minorHAnsi"/>
                <w:sz w:val="18"/>
                <w:szCs w:val="18"/>
              </w:rPr>
            </w:pPr>
            <w:r w:rsidRPr="006809C7">
              <w:rPr>
                <w:rFonts w:asciiTheme="minorHAnsi" w:hAnsiTheme="minorHAnsi" w:cstheme="minorHAnsi"/>
                <w:sz w:val="18"/>
                <w:szCs w:val="18"/>
              </w:rPr>
              <w:t>N/A</w:t>
            </w:r>
          </w:p>
        </w:tc>
      </w:tr>
      <w:tr w:rsidR="00101BDD" w:rsidRPr="00C12A13" w:rsidTr="00BF10F1">
        <w:trPr>
          <w:cantSplit/>
        </w:trPr>
        <w:tc>
          <w:tcPr>
            <w:tcW w:w="2938" w:type="dxa"/>
            <w:tcBorders>
              <w:top w:val="dashed" w:sz="4" w:space="0" w:color="auto"/>
              <w:left w:val="single" w:sz="4" w:space="0" w:color="auto"/>
              <w:bottom w:val="single" w:sz="4" w:space="0" w:color="auto"/>
              <w:right w:val="single" w:sz="4" w:space="0" w:color="auto"/>
            </w:tcBorders>
            <w:vAlign w:val="center"/>
          </w:tcPr>
          <w:p w:rsidR="00101BDD" w:rsidRPr="00101BDD" w:rsidRDefault="00101BDD" w:rsidP="00362DC4">
            <w:pPr>
              <w:spacing w:before="240"/>
              <w:jc w:val="center"/>
              <w:rPr>
                <w:rFonts w:asciiTheme="minorHAnsi" w:hAnsiTheme="minorHAnsi" w:cstheme="minorHAnsi"/>
                <w:b/>
                <w:sz w:val="18"/>
                <w:szCs w:val="18"/>
              </w:rPr>
            </w:pPr>
            <w:r w:rsidRPr="00101BDD">
              <w:rPr>
                <w:rFonts w:asciiTheme="minorHAnsi" w:hAnsiTheme="minorHAnsi" w:cstheme="minorHAnsi"/>
                <w:b/>
                <w:sz w:val="18"/>
                <w:szCs w:val="18"/>
              </w:rPr>
              <w:t>Selenium</w:t>
            </w:r>
          </w:p>
        </w:tc>
        <w:tc>
          <w:tcPr>
            <w:tcW w:w="2372" w:type="dxa"/>
            <w:vMerge/>
            <w:tcBorders>
              <w:top w:val="dashed" w:sz="4" w:space="0" w:color="auto"/>
              <w:left w:val="single" w:sz="4" w:space="0" w:color="auto"/>
              <w:bottom w:val="single" w:sz="4" w:space="0" w:color="auto"/>
              <w:right w:val="single" w:sz="4" w:space="0" w:color="auto"/>
            </w:tcBorders>
            <w:vAlign w:val="center"/>
          </w:tcPr>
          <w:p w:rsidR="00101BDD" w:rsidRPr="00101BDD" w:rsidRDefault="00101BDD" w:rsidP="00362DC4">
            <w:pPr>
              <w:ind w:left="-43"/>
              <w:jc w:val="center"/>
              <w:rPr>
                <w:rFonts w:asciiTheme="minorHAnsi" w:hAnsiTheme="minorHAnsi" w:cstheme="minorHAnsi"/>
                <w:sz w:val="18"/>
                <w:szCs w:val="18"/>
              </w:rPr>
            </w:pPr>
          </w:p>
        </w:tc>
        <w:tc>
          <w:tcPr>
            <w:tcW w:w="1551" w:type="dxa"/>
            <w:vMerge/>
            <w:tcBorders>
              <w:top w:val="dashed" w:sz="4" w:space="0" w:color="auto"/>
              <w:left w:val="single" w:sz="4" w:space="0" w:color="auto"/>
              <w:bottom w:val="single" w:sz="4" w:space="0" w:color="auto"/>
              <w:right w:val="single" w:sz="4" w:space="0" w:color="auto"/>
            </w:tcBorders>
            <w:vAlign w:val="center"/>
          </w:tcPr>
          <w:p w:rsidR="00101BDD" w:rsidRPr="00101BDD" w:rsidRDefault="00101BDD" w:rsidP="00362DC4">
            <w:pPr>
              <w:pStyle w:val="NormalIndent"/>
              <w:ind w:left="0"/>
              <w:jc w:val="center"/>
              <w:rPr>
                <w:rFonts w:asciiTheme="minorHAnsi" w:hAnsiTheme="minorHAnsi" w:cstheme="minorHAnsi"/>
                <w:sz w:val="18"/>
                <w:szCs w:val="18"/>
              </w:rPr>
            </w:pPr>
          </w:p>
        </w:tc>
        <w:tc>
          <w:tcPr>
            <w:tcW w:w="1689" w:type="dxa"/>
            <w:tcBorders>
              <w:top w:val="dashed" w:sz="4" w:space="0" w:color="auto"/>
              <w:left w:val="single" w:sz="4" w:space="0" w:color="auto"/>
              <w:bottom w:val="single" w:sz="4" w:space="0" w:color="auto"/>
              <w:right w:val="single" w:sz="4" w:space="0" w:color="auto"/>
            </w:tcBorders>
            <w:vAlign w:val="center"/>
          </w:tcPr>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0.05</w:t>
            </w:r>
          </w:p>
          <w:p w:rsidR="00101BDD" w:rsidRPr="00623B9D" w:rsidRDefault="00101BDD" w:rsidP="00362DC4">
            <w:pPr>
              <w:pStyle w:val="NormalIndent"/>
              <w:ind w:left="0"/>
              <w:jc w:val="center"/>
              <w:rPr>
                <w:rFonts w:asciiTheme="minorHAnsi" w:hAnsiTheme="minorHAnsi" w:cstheme="minorHAnsi"/>
                <w:sz w:val="18"/>
                <w:szCs w:val="18"/>
              </w:rPr>
            </w:pPr>
            <w:r w:rsidRPr="00623B9D">
              <w:rPr>
                <w:rFonts w:asciiTheme="minorHAnsi" w:hAnsiTheme="minorHAnsi" w:cstheme="minorHAnsi"/>
                <w:sz w:val="18"/>
                <w:szCs w:val="18"/>
              </w:rPr>
              <w:t>(500 ppm)</w:t>
            </w:r>
          </w:p>
        </w:tc>
        <w:tc>
          <w:tcPr>
            <w:tcW w:w="1710" w:type="dxa"/>
            <w:tcBorders>
              <w:top w:val="dashed" w:sz="4" w:space="0" w:color="auto"/>
              <w:left w:val="single" w:sz="4" w:space="0" w:color="auto"/>
              <w:bottom w:val="single" w:sz="4" w:space="0" w:color="auto"/>
              <w:right w:val="single" w:sz="4" w:space="0" w:color="auto"/>
            </w:tcBorders>
            <w:vAlign w:val="center"/>
          </w:tcPr>
          <w:p w:rsidR="00101BDD" w:rsidRPr="00101BDD" w:rsidRDefault="00101BDD" w:rsidP="00362DC4">
            <w:pPr>
              <w:pStyle w:val="NormalIndent"/>
              <w:ind w:left="-43"/>
              <w:jc w:val="center"/>
              <w:rPr>
                <w:rFonts w:asciiTheme="minorHAnsi" w:hAnsiTheme="minorHAnsi" w:cstheme="minorHAnsi"/>
                <w:sz w:val="18"/>
                <w:szCs w:val="18"/>
              </w:rPr>
            </w:pPr>
            <w:r w:rsidRPr="006809C7">
              <w:rPr>
                <w:rFonts w:asciiTheme="minorHAnsi" w:hAnsiTheme="minorHAnsi" w:cstheme="minorHAnsi"/>
                <w:sz w:val="18"/>
                <w:szCs w:val="18"/>
              </w:rPr>
              <w:t>N/A</w:t>
            </w:r>
          </w:p>
        </w:tc>
      </w:tr>
    </w:tbl>
    <w:p w:rsidR="00623B9D" w:rsidRDefault="00101BDD">
      <w:r>
        <w:t xml:space="preserve"> </w:t>
      </w:r>
      <w:r w:rsidR="00DE7E7C">
        <w:br w:type="page"/>
      </w:r>
    </w:p>
    <w:p w:rsidR="00BD7797" w:rsidRPr="00BD7797" w:rsidRDefault="00BD7797" w:rsidP="00BD7797">
      <w:pPr>
        <w:pStyle w:val="SOPNumberHeading1"/>
        <w:numPr>
          <w:ilvl w:val="0"/>
          <w:numId w:val="0"/>
        </w:numPr>
        <w:ind w:left="360"/>
        <w:rPr>
          <w:sz w:val="24"/>
          <w:szCs w:val="24"/>
        </w:rPr>
      </w:pPr>
      <w:bookmarkStart w:id="23" w:name="_Toc230423052"/>
      <w:bookmarkStart w:id="24" w:name="_Toc229801224"/>
      <w:bookmarkStart w:id="25" w:name="_Toc229801470"/>
      <w:bookmarkStart w:id="26" w:name="_Toc229803409"/>
      <w:r w:rsidRPr="00BD7797">
        <w:rPr>
          <w:sz w:val="24"/>
          <w:szCs w:val="24"/>
        </w:rPr>
        <w:lastRenderedPageBreak/>
        <w:t>Table A Notes:</w:t>
      </w:r>
      <w:bookmarkEnd w:id="23"/>
      <w:r w:rsidRPr="00BD7797">
        <w:rPr>
          <w:sz w:val="24"/>
          <w:szCs w:val="24"/>
        </w:rPr>
        <w:t xml:space="preserve"> </w:t>
      </w:r>
    </w:p>
    <w:p w:rsidR="002C4C9D" w:rsidRDefault="00E05EAE" w:rsidP="002C4C9D">
      <w:pPr>
        <w:pStyle w:val="SOPNumberHeading1"/>
        <w:ind w:left="720" w:right="0"/>
        <w:outlineLvl w:val="9"/>
        <w:rPr>
          <w:b w:val="0"/>
        </w:rPr>
      </w:pPr>
      <w:bookmarkStart w:id="27" w:name="_Toc230423053"/>
      <w:r w:rsidRPr="00BD7797">
        <w:rPr>
          <w:b w:val="0"/>
        </w:rPr>
        <w:t>RoHS S</w:t>
      </w:r>
      <w:r w:rsidR="006D7051" w:rsidRPr="00BD7797">
        <w:rPr>
          <w:b w:val="0"/>
        </w:rPr>
        <w:t>ubstances</w:t>
      </w:r>
      <w:r w:rsidRPr="00BD7797">
        <w:rPr>
          <w:b w:val="0"/>
        </w:rPr>
        <w:t>:</w:t>
      </w:r>
      <w:bookmarkEnd w:id="24"/>
      <w:bookmarkEnd w:id="25"/>
      <w:bookmarkEnd w:id="26"/>
      <w:bookmarkEnd w:id="27"/>
      <w:r w:rsidRPr="00BD7797">
        <w:rPr>
          <w:b w:val="0"/>
        </w:rPr>
        <w:t xml:space="preserve"> </w:t>
      </w:r>
    </w:p>
    <w:p w:rsidR="00E05EAE" w:rsidRPr="00262C26" w:rsidRDefault="00E05EAE" w:rsidP="00972EE2">
      <w:pPr>
        <w:pStyle w:val="SOPNumberHeading1"/>
        <w:numPr>
          <w:ilvl w:val="0"/>
          <w:numId w:val="0"/>
        </w:numPr>
        <w:spacing w:after="120"/>
        <w:ind w:left="720" w:right="0"/>
        <w:outlineLvl w:val="9"/>
      </w:pPr>
      <w:bookmarkStart w:id="28" w:name="_Toc229801225"/>
      <w:bookmarkStart w:id="29" w:name="_Toc229801471"/>
      <w:bookmarkStart w:id="30" w:name="_Toc229803410"/>
      <w:bookmarkStart w:id="31" w:name="_Toc230423054"/>
      <w:r w:rsidRPr="003E2E0A">
        <w:rPr>
          <w:b w:val="0"/>
        </w:rPr>
        <w:t>These substances shall not be present above trace background levels in homogeneous materials used in Microsoft hardware products, except as permitted by exemptions allowed per EU Directive 2002/95/EC “Use of Certain Hazardous Substances In Electrical and Electroni</w:t>
      </w:r>
      <w:r w:rsidR="00020B85" w:rsidRPr="003E2E0A">
        <w:rPr>
          <w:b w:val="0"/>
        </w:rPr>
        <w:t xml:space="preserve">c Equipment” (“RoHS Directive”). </w:t>
      </w:r>
      <w:r w:rsidRPr="003E2E0A">
        <w:rPr>
          <w:b w:val="0"/>
        </w:rPr>
        <w:t xml:space="preserve"> </w:t>
      </w:r>
      <w:r w:rsidR="00D35591" w:rsidRPr="003E2E0A">
        <w:rPr>
          <w:b w:val="0"/>
        </w:rPr>
        <w:t>Si</w:t>
      </w:r>
      <w:r w:rsidR="0068218E" w:rsidRPr="003E2E0A">
        <w:rPr>
          <w:b w:val="0"/>
        </w:rPr>
        <w:t>nce</w:t>
      </w:r>
      <w:r w:rsidR="00020B85" w:rsidRPr="003E2E0A">
        <w:rPr>
          <w:b w:val="0"/>
        </w:rPr>
        <w:t xml:space="preserve"> July 1, 2008</w:t>
      </w:r>
      <w:r w:rsidRPr="003E2E0A">
        <w:rPr>
          <w:b w:val="0"/>
        </w:rPr>
        <w:t xml:space="preserve"> deca-BDE, </w:t>
      </w:r>
      <w:r w:rsidR="00020B85" w:rsidRPr="003E2E0A">
        <w:rPr>
          <w:b w:val="0"/>
        </w:rPr>
        <w:t>is no longer an</w:t>
      </w:r>
      <w:r w:rsidR="00FF311C" w:rsidRPr="003E2E0A">
        <w:rPr>
          <w:b w:val="0"/>
        </w:rPr>
        <w:t xml:space="preserve"> exempt</w:t>
      </w:r>
      <w:r w:rsidRPr="003E2E0A">
        <w:rPr>
          <w:b w:val="0"/>
        </w:rPr>
        <w:t xml:space="preserve"> application under EU RoHS, </w:t>
      </w:r>
      <w:r w:rsidR="00020B85" w:rsidRPr="003E2E0A">
        <w:rPr>
          <w:b w:val="0"/>
        </w:rPr>
        <w:t xml:space="preserve">and </w:t>
      </w:r>
      <w:r w:rsidRPr="003E2E0A">
        <w:rPr>
          <w:b w:val="0"/>
        </w:rPr>
        <w:t>is restricted in the same manner as other PBDEs.</w:t>
      </w:r>
      <w:bookmarkEnd w:id="28"/>
      <w:bookmarkEnd w:id="29"/>
      <w:bookmarkEnd w:id="30"/>
      <w:bookmarkEnd w:id="31"/>
    </w:p>
    <w:p w:rsidR="002C4C9D" w:rsidRDefault="00E05EAE" w:rsidP="002C4C9D">
      <w:pPr>
        <w:pStyle w:val="SOPNumberHeading1"/>
        <w:spacing w:after="200"/>
        <w:ind w:left="720" w:right="0"/>
        <w:outlineLvl w:val="9"/>
        <w:rPr>
          <w:b w:val="0"/>
        </w:rPr>
      </w:pPr>
      <w:bookmarkStart w:id="32" w:name="_Toc229801226"/>
      <w:bookmarkStart w:id="33" w:name="_Toc229801472"/>
      <w:bookmarkStart w:id="34" w:name="_Toc229803411"/>
      <w:bookmarkStart w:id="35" w:name="_Toc230423055"/>
      <w:r w:rsidRPr="00BD7797">
        <w:rPr>
          <w:b w:val="0"/>
        </w:rPr>
        <w:t>Regarding test equipment manufactured for Microsoft:</w:t>
      </w:r>
      <w:bookmarkEnd w:id="32"/>
      <w:bookmarkEnd w:id="33"/>
      <w:bookmarkEnd w:id="34"/>
      <w:bookmarkEnd w:id="35"/>
      <w:r w:rsidRPr="00BD7797">
        <w:rPr>
          <w:b w:val="0"/>
        </w:rPr>
        <w:t xml:space="preserve"> </w:t>
      </w:r>
    </w:p>
    <w:p w:rsidR="00E05EAE" w:rsidRPr="003A2F6F" w:rsidRDefault="00E05EAE" w:rsidP="00972EE2">
      <w:pPr>
        <w:pStyle w:val="SOPNumberHeading1"/>
        <w:numPr>
          <w:ilvl w:val="0"/>
          <w:numId w:val="0"/>
        </w:numPr>
        <w:spacing w:after="120"/>
        <w:ind w:left="720" w:right="0"/>
        <w:outlineLvl w:val="9"/>
        <w:rPr>
          <w:b w:val="0"/>
        </w:rPr>
      </w:pPr>
      <w:bookmarkStart w:id="36" w:name="_Toc229801227"/>
      <w:bookmarkStart w:id="37" w:name="_Toc229801473"/>
      <w:bookmarkStart w:id="38" w:name="_Toc229803412"/>
      <w:bookmarkStart w:id="39" w:name="_Toc230423056"/>
      <w:r w:rsidRPr="003A2F6F">
        <w:rPr>
          <w:b w:val="0"/>
        </w:rPr>
        <w:t>Lead use is permitted in category 9 equipment (Monitoring and control instruments) due to their exclusion from the RoHS regulation, except for restrictions on lead use in PVC and plastics. Hexavalent chromium use is also permitted in category 9 equipment.</w:t>
      </w:r>
      <w:bookmarkEnd w:id="36"/>
      <w:bookmarkEnd w:id="37"/>
      <w:bookmarkEnd w:id="38"/>
      <w:bookmarkEnd w:id="39"/>
      <w:r w:rsidRPr="003A2F6F">
        <w:rPr>
          <w:b w:val="0"/>
        </w:rPr>
        <w:t xml:space="preserve"> </w:t>
      </w:r>
    </w:p>
    <w:p w:rsidR="00E05EAE" w:rsidRPr="003A2F6F" w:rsidRDefault="00E05EAE" w:rsidP="00087572">
      <w:pPr>
        <w:pStyle w:val="SOPNumberHeading1"/>
        <w:tabs>
          <w:tab w:val="left" w:pos="360"/>
        </w:tabs>
        <w:spacing w:after="200"/>
        <w:ind w:left="720" w:right="0"/>
        <w:outlineLvl w:val="9"/>
        <w:rPr>
          <w:b w:val="0"/>
        </w:rPr>
      </w:pPr>
      <w:bookmarkStart w:id="40" w:name="_Toc229801228"/>
      <w:bookmarkStart w:id="41" w:name="_Toc229801474"/>
      <w:bookmarkStart w:id="42" w:name="_Toc229803413"/>
      <w:bookmarkStart w:id="43" w:name="_Toc230423057"/>
      <w:r w:rsidRPr="003A2F6F">
        <w:rPr>
          <w:b w:val="0"/>
        </w:rPr>
        <w:t xml:space="preserve">The following is a list of Products and Accessories that Microsoft </w:t>
      </w:r>
      <w:r w:rsidR="00F57DD3" w:rsidRPr="003A2F6F">
        <w:rPr>
          <w:b w:val="0"/>
        </w:rPr>
        <w:t xml:space="preserve">policy </w:t>
      </w:r>
      <w:r w:rsidRPr="003A2F6F">
        <w:rPr>
          <w:b w:val="0"/>
        </w:rPr>
        <w:t>requires to comply with Toy Safety</w:t>
      </w:r>
      <w:r w:rsidR="001A7A03" w:rsidRPr="003A2F6F">
        <w:rPr>
          <w:b w:val="0"/>
        </w:rPr>
        <w:t>,</w:t>
      </w:r>
      <w:r w:rsidRPr="003A2F6F">
        <w:rPr>
          <w:b w:val="0"/>
        </w:rPr>
        <w:t xml:space="preserve"> EU Phthalate Directive testing</w:t>
      </w:r>
      <w:r w:rsidR="00A763D3" w:rsidRPr="003A2F6F">
        <w:rPr>
          <w:b w:val="0"/>
        </w:rPr>
        <w:t>, CPSIA</w:t>
      </w:r>
      <w:r w:rsidR="001A7A03" w:rsidRPr="003A2F6F">
        <w:rPr>
          <w:b w:val="0"/>
        </w:rPr>
        <w:t xml:space="preserve"> and Californ</w:t>
      </w:r>
      <w:r w:rsidR="0089782E" w:rsidRPr="003A2F6F">
        <w:rPr>
          <w:b w:val="0"/>
        </w:rPr>
        <w:t>ia Proposition 65</w:t>
      </w:r>
      <w:r w:rsidRPr="003A2F6F">
        <w:rPr>
          <w:b w:val="0"/>
        </w:rPr>
        <w:t>.  Microsoft may exercise its discretion to require that other products must comply with such testing requirements in addition to those outlined below</w:t>
      </w:r>
      <w:r w:rsidR="006A2DB6" w:rsidRPr="003A2F6F">
        <w:rPr>
          <w:b w:val="0"/>
        </w:rPr>
        <w:t>:</w:t>
      </w:r>
      <w:bookmarkEnd w:id="40"/>
      <w:bookmarkEnd w:id="41"/>
      <w:bookmarkEnd w:id="42"/>
      <w:bookmarkEnd w:id="43"/>
    </w:p>
    <w:p w:rsidR="002C4C9D" w:rsidRPr="00646652" w:rsidRDefault="0008766F" w:rsidP="002C4C9D">
      <w:pPr>
        <w:pStyle w:val="SOP-Heading2"/>
        <w:numPr>
          <w:ilvl w:val="1"/>
          <w:numId w:val="31"/>
        </w:numPr>
        <w:spacing w:before="0" w:after="0"/>
        <w:ind w:right="0"/>
      </w:pPr>
      <w:r w:rsidRPr="00646652">
        <w:t xml:space="preserve">XBOX 360 </w:t>
      </w:r>
      <w:r w:rsidR="007A475B" w:rsidRPr="00646652">
        <w:t>w</w:t>
      </w:r>
      <w:r w:rsidR="00E05EAE" w:rsidRPr="00646652">
        <w:t>ired video game controllers</w:t>
      </w:r>
    </w:p>
    <w:p w:rsidR="002C4C9D" w:rsidRPr="00646652" w:rsidRDefault="0008766F" w:rsidP="002C4C9D">
      <w:pPr>
        <w:pStyle w:val="SOP-Heading2"/>
        <w:numPr>
          <w:ilvl w:val="1"/>
          <w:numId w:val="31"/>
        </w:numPr>
        <w:spacing w:before="0" w:after="0"/>
        <w:ind w:right="0"/>
      </w:pPr>
      <w:r w:rsidRPr="00646652">
        <w:t xml:space="preserve">XBOX 360 </w:t>
      </w:r>
      <w:r w:rsidR="007A475B" w:rsidRPr="00646652">
        <w:t>w</w:t>
      </w:r>
      <w:r w:rsidR="00E05EAE" w:rsidRPr="00646652">
        <w:t>ireless video game controllers</w:t>
      </w:r>
    </w:p>
    <w:p w:rsidR="002C4C9D" w:rsidRPr="00646652" w:rsidRDefault="0008766F" w:rsidP="002C4C9D">
      <w:pPr>
        <w:pStyle w:val="SOP-Heading2"/>
        <w:numPr>
          <w:ilvl w:val="1"/>
          <w:numId w:val="31"/>
        </w:numPr>
        <w:spacing w:before="0" w:after="0"/>
        <w:ind w:right="0"/>
      </w:pPr>
      <w:r w:rsidRPr="00646652">
        <w:t xml:space="preserve">XBOX 360 </w:t>
      </w:r>
      <w:r w:rsidR="007A475B" w:rsidRPr="00646652">
        <w:t>r</w:t>
      </w:r>
      <w:r w:rsidR="00E05EAE" w:rsidRPr="00646652">
        <w:t>acing game wheels</w:t>
      </w:r>
    </w:p>
    <w:p w:rsidR="002C4C9D" w:rsidRPr="00646652" w:rsidRDefault="0008766F" w:rsidP="002C4C9D">
      <w:pPr>
        <w:pStyle w:val="SOP-Heading2"/>
        <w:numPr>
          <w:ilvl w:val="1"/>
          <w:numId w:val="31"/>
        </w:numPr>
        <w:spacing w:before="0" w:after="0"/>
        <w:ind w:right="0"/>
      </w:pPr>
      <w:r w:rsidRPr="00646652">
        <w:t xml:space="preserve">XBOX 360 </w:t>
      </w:r>
      <w:r w:rsidR="007A475B" w:rsidRPr="00646652">
        <w:t>w</w:t>
      </w:r>
      <w:r w:rsidR="00E05EAE" w:rsidRPr="00646652">
        <w:t>ireless trivia game controllers</w:t>
      </w:r>
    </w:p>
    <w:p w:rsidR="002C4C9D" w:rsidRDefault="0008766F" w:rsidP="002C4C9D">
      <w:pPr>
        <w:pStyle w:val="SOP-Heading2"/>
        <w:numPr>
          <w:ilvl w:val="1"/>
          <w:numId w:val="31"/>
        </w:numPr>
        <w:spacing w:before="0" w:after="0"/>
        <w:ind w:right="0"/>
      </w:pPr>
      <w:r w:rsidRPr="00646652">
        <w:t xml:space="preserve">XBOX 360 </w:t>
      </w:r>
      <w:r w:rsidR="007A475B" w:rsidRPr="00646652">
        <w:t>i</w:t>
      </w:r>
      <w:r w:rsidR="00E05EAE" w:rsidRPr="00646652">
        <w:t>nstant</w:t>
      </w:r>
      <w:r w:rsidR="00E05EAE" w:rsidRPr="00C16E7B">
        <w:t xml:space="preserve"> Messaging (IM) Pad for connecting to video game controllers</w:t>
      </w:r>
    </w:p>
    <w:p w:rsidR="002C4C9D" w:rsidRDefault="00614152" w:rsidP="002C4C9D">
      <w:pPr>
        <w:pStyle w:val="SOP-Heading2"/>
        <w:numPr>
          <w:ilvl w:val="1"/>
          <w:numId w:val="31"/>
        </w:numPr>
        <w:spacing w:before="0" w:after="0"/>
        <w:ind w:right="0"/>
      </w:pPr>
      <w:r w:rsidRPr="00C16E7B">
        <w:t>Microphone controllers</w:t>
      </w:r>
    </w:p>
    <w:p w:rsidR="002C4C9D" w:rsidRDefault="007729B4" w:rsidP="002C4C9D">
      <w:pPr>
        <w:pStyle w:val="SOP-Heading2"/>
        <w:numPr>
          <w:ilvl w:val="1"/>
          <w:numId w:val="31"/>
        </w:numPr>
        <w:spacing w:before="0" w:after="0"/>
        <w:ind w:right="0"/>
      </w:pPr>
      <w:r w:rsidRPr="00C16E7B">
        <w:t>Marketing or promotional items such as game figurines and other similar game accessories</w:t>
      </w:r>
      <w:r w:rsidR="0068218E" w:rsidRPr="00C16E7B">
        <w:t xml:space="preserve"> (electronic or not</w:t>
      </w:r>
      <w:r w:rsidRPr="00C16E7B">
        <w:t>)</w:t>
      </w:r>
    </w:p>
    <w:p w:rsidR="002C4C9D" w:rsidRDefault="00F76168" w:rsidP="002C4C9D">
      <w:pPr>
        <w:pStyle w:val="SOP-Heading2"/>
        <w:numPr>
          <w:ilvl w:val="1"/>
          <w:numId w:val="31"/>
        </w:numPr>
        <w:spacing w:before="0" w:after="0"/>
        <w:ind w:right="0"/>
      </w:pPr>
      <w:r w:rsidRPr="00C16E7B">
        <w:t xml:space="preserve">Items that Microsoft believes are likely to be deemed “toys”, “children’s toys” or “children’s products” under applicable regulations </w:t>
      </w:r>
    </w:p>
    <w:p w:rsidR="00E4176C" w:rsidRPr="003A2F6F" w:rsidRDefault="00E4176C" w:rsidP="00087572">
      <w:pPr>
        <w:pStyle w:val="SOPNumberHeading1"/>
        <w:spacing w:after="200"/>
        <w:ind w:left="720" w:right="0"/>
        <w:outlineLvl w:val="9"/>
        <w:rPr>
          <w:b w:val="0"/>
        </w:rPr>
      </w:pPr>
      <w:bookmarkStart w:id="44" w:name="_Toc229801229"/>
      <w:bookmarkStart w:id="45" w:name="_Toc229801475"/>
      <w:bookmarkStart w:id="46" w:name="_Toc229803414"/>
      <w:bookmarkStart w:id="47" w:name="_Toc230423058"/>
      <w:r w:rsidRPr="003A2F6F">
        <w:rPr>
          <w:b w:val="0"/>
        </w:rPr>
        <w:t xml:space="preserve">New headset and earphone products developed and introduced </w:t>
      </w:r>
      <w:r w:rsidR="0068218E" w:rsidRPr="003A2F6F">
        <w:rPr>
          <w:b w:val="0"/>
        </w:rPr>
        <w:t>since</w:t>
      </w:r>
      <w:r w:rsidRPr="003A2F6F">
        <w:rPr>
          <w:b w:val="0"/>
        </w:rPr>
        <w:t xml:space="preserve"> April 30, 2008 shall be phthalate free</w:t>
      </w:r>
      <w:r w:rsidR="001A7A03" w:rsidRPr="003A2F6F">
        <w:rPr>
          <w:b w:val="0"/>
        </w:rPr>
        <w:t>.</w:t>
      </w:r>
      <w:bookmarkEnd w:id="44"/>
      <w:bookmarkEnd w:id="45"/>
      <w:bookmarkEnd w:id="46"/>
      <w:bookmarkEnd w:id="47"/>
    </w:p>
    <w:p w:rsidR="00F57DD3" w:rsidRPr="00C16E7B" w:rsidRDefault="00F57DD3" w:rsidP="00C37157">
      <w:pPr>
        <w:pStyle w:val="SOP-Heading2"/>
        <w:numPr>
          <w:ilvl w:val="1"/>
          <w:numId w:val="31"/>
        </w:numPr>
        <w:spacing w:before="0" w:after="0"/>
        <w:ind w:right="0"/>
      </w:pPr>
      <w:r w:rsidRPr="00C16E7B">
        <w:t>Headsets</w:t>
      </w:r>
    </w:p>
    <w:p w:rsidR="00F57DD3" w:rsidRPr="00C16E7B" w:rsidRDefault="00F57DD3" w:rsidP="00C37157">
      <w:pPr>
        <w:pStyle w:val="SOP-Heading2"/>
        <w:numPr>
          <w:ilvl w:val="1"/>
          <w:numId w:val="31"/>
        </w:numPr>
        <w:spacing w:before="0" w:after="0"/>
        <w:ind w:right="0"/>
      </w:pPr>
      <w:r w:rsidRPr="00C16E7B">
        <w:t>Earphones</w:t>
      </w:r>
    </w:p>
    <w:p w:rsidR="009909A4" w:rsidRDefault="009909A4">
      <w:pPr>
        <w:spacing w:before="0" w:after="0" w:line="240" w:lineRule="auto"/>
        <w:rPr>
          <w:rFonts w:eastAsiaTheme="majorEastAsia"/>
          <w:b/>
          <w:bCs w:val="0"/>
          <w:caps/>
          <w:color w:val="4F81BD" w:themeColor="accent1"/>
          <w:sz w:val="24"/>
          <w:szCs w:val="24"/>
        </w:rPr>
      </w:pPr>
      <w:bookmarkStart w:id="48" w:name="_Toc229801230"/>
      <w:bookmarkStart w:id="49" w:name="_Toc230423060"/>
      <w:r>
        <w:br w:type="page"/>
      </w:r>
    </w:p>
    <w:p w:rsidR="00E05EAE" w:rsidRPr="00C16E7B" w:rsidRDefault="00E05EAE" w:rsidP="00BD7797">
      <w:pPr>
        <w:pStyle w:val="Heading1"/>
        <w:numPr>
          <w:ilvl w:val="0"/>
          <w:numId w:val="0"/>
        </w:numPr>
      </w:pPr>
      <w:r w:rsidRPr="00C16E7B">
        <w:lastRenderedPageBreak/>
        <w:t>Section B: Reportable Substances</w:t>
      </w:r>
      <w:bookmarkEnd w:id="48"/>
      <w:bookmarkEnd w:id="49"/>
    </w:p>
    <w:p w:rsidR="000F3265" w:rsidRPr="00C16E7B" w:rsidRDefault="00E62ADF" w:rsidP="00BD7797">
      <w:pPr>
        <w:pStyle w:val="NormParagraph"/>
      </w:pPr>
      <w:r>
        <w:t>As of February 20, 2009</w:t>
      </w:r>
      <w:r w:rsidR="0020598E">
        <w:t>,</w:t>
      </w:r>
      <w:r>
        <w:t xml:space="preserve"> </w:t>
      </w:r>
      <w:r w:rsidR="00DA39F1" w:rsidRPr="00C16E7B">
        <w:t xml:space="preserve">H00642 requires IPC 1752-2 </w:t>
      </w:r>
      <w:r w:rsidR="000F3265" w:rsidRPr="00C16E7B">
        <w:rPr>
          <w:rStyle w:val="DefinitionsBlackChar"/>
          <w:rFonts w:ascii="Arial" w:hAnsi="Arial"/>
        </w:rPr>
        <w:t>Class 6 form to disclose full material composition of products and parts</w:t>
      </w:r>
      <w:r w:rsidR="00DA39F1" w:rsidRPr="00C16E7B">
        <w:rPr>
          <w:rStyle w:val="DefinitionsBlackChar"/>
          <w:rFonts w:ascii="Arial" w:hAnsi="Arial"/>
        </w:rPr>
        <w:t xml:space="preserve"> to the homogenous material level</w:t>
      </w:r>
      <w:r w:rsidR="000F3265" w:rsidRPr="00C16E7B">
        <w:t xml:space="preserve">.  Therefore </w:t>
      </w:r>
      <w:r w:rsidR="00C620AC" w:rsidRPr="00C16E7B">
        <w:t>complete</w:t>
      </w:r>
      <w:r w:rsidR="000F3265" w:rsidRPr="00C16E7B">
        <w:t xml:space="preserve"> material declaration is mandatory and shall</w:t>
      </w:r>
      <w:r w:rsidR="00C620AC" w:rsidRPr="00C16E7B">
        <w:t xml:space="preserve"> include the appropriate CAS numbers for all</w:t>
      </w:r>
      <w:r w:rsidR="0064359E" w:rsidRPr="00C16E7B">
        <w:t xml:space="preserve"> </w:t>
      </w:r>
      <w:r w:rsidR="00E05EAE" w:rsidRPr="00C16E7B">
        <w:t xml:space="preserve">Substances listed in </w:t>
      </w:r>
      <w:r w:rsidR="00E05EAE" w:rsidRPr="00C16E7B">
        <w:rPr>
          <w:i/>
        </w:rPr>
        <w:t>Table B</w:t>
      </w:r>
      <w:r w:rsidR="000F3265" w:rsidRPr="00C16E7B">
        <w:rPr>
          <w:i/>
        </w:rPr>
        <w:t xml:space="preserve">, </w:t>
      </w:r>
      <w:r w:rsidR="000F3265" w:rsidRPr="00C16E7B">
        <w:t xml:space="preserve">if present. </w:t>
      </w:r>
    </w:p>
    <w:p w:rsidR="009909A4" w:rsidRPr="00C16E7B" w:rsidRDefault="000F3265" w:rsidP="004469B4">
      <w:r w:rsidRPr="00C16E7B">
        <w:t>Full material</w:t>
      </w:r>
      <w:r w:rsidR="00E05EAE" w:rsidRPr="00C16E7B">
        <w:t xml:space="preserve"> disclosures will be used by Microsoft to </w:t>
      </w:r>
      <w:r w:rsidR="003A2D41">
        <w:t>c</w:t>
      </w:r>
      <w:r w:rsidR="00B00160">
        <w:t xml:space="preserve">omply with </w:t>
      </w:r>
      <w:r w:rsidR="0068218E" w:rsidRPr="00C16E7B">
        <w:t xml:space="preserve">EU REACH (Registration Evaluation and Authorization of Chemicals), </w:t>
      </w:r>
      <w:r w:rsidR="00E05EAE" w:rsidRPr="00C16E7B">
        <w:t>China Management Method and EU Waste Electrical and Electronic Equipment declarations</w:t>
      </w:r>
      <w:r w:rsidR="0020598E">
        <w:t>.</w:t>
      </w:r>
      <w:r w:rsidR="00C620AC" w:rsidRPr="00C16E7B">
        <w:t xml:space="preserve"> </w:t>
      </w:r>
    </w:p>
    <w:p w:rsidR="00D10972" w:rsidRDefault="00E05EAE" w:rsidP="00D10972">
      <w:pPr>
        <w:pStyle w:val="10Head"/>
        <w:ind w:left="0" w:firstLine="0"/>
        <w:rPr>
          <w:sz w:val="24"/>
          <w:szCs w:val="24"/>
        </w:rPr>
      </w:pPr>
      <w:bookmarkStart w:id="50" w:name="_Toc229801231"/>
      <w:bookmarkStart w:id="51" w:name="_Toc230423061"/>
      <w:r w:rsidRPr="003A2F6F">
        <w:rPr>
          <w:sz w:val="24"/>
          <w:szCs w:val="24"/>
        </w:rPr>
        <w:t>Table B: Reportable Substance</w:t>
      </w:r>
      <w:bookmarkStart w:id="52" w:name="_Toc230423062"/>
      <w:bookmarkEnd w:id="50"/>
      <w:bookmarkEnd w:id="51"/>
      <w:r w:rsidR="00D10972">
        <w:rPr>
          <w:sz w:val="24"/>
          <w:szCs w:val="24"/>
        </w:rPr>
        <w:t>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230"/>
        <w:gridCol w:w="1980"/>
        <w:gridCol w:w="1800"/>
        <w:gridCol w:w="1890"/>
      </w:tblGrid>
      <w:tr w:rsidR="009B1CD8" w:rsidTr="00473B28">
        <w:trPr>
          <w:cantSplit/>
          <w:trHeight w:val="350"/>
          <w:tblHeader/>
        </w:trPr>
        <w:tc>
          <w:tcPr>
            <w:tcW w:w="423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9B1CD8" w:rsidRPr="00473B28" w:rsidRDefault="009B1CD8">
            <w:pPr>
              <w:pStyle w:val="NormalIndent"/>
              <w:spacing w:line="276" w:lineRule="auto"/>
              <w:ind w:left="-112"/>
              <w:jc w:val="center"/>
              <w:rPr>
                <w:rFonts w:asciiTheme="minorHAnsi" w:hAnsiTheme="minorHAnsi" w:cstheme="minorHAnsi"/>
                <w:b/>
                <w:bCs w:val="0"/>
                <w:sz w:val="18"/>
                <w:szCs w:val="18"/>
              </w:rPr>
            </w:pPr>
            <w:r w:rsidRPr="00473B28">
              <w:rPr>
                <w:rFonts w:asciiTheme="minorHAnsi" w:hAnsiTheme="minorHAnsi" w:cstheme="minorHAnsi"/>
                <w:b/>
                <w:sz w:val="18"/>
                <w:szCs w:val="18"/>
              </w:rPr>
              <w:t>Reportable Substance (See note B1)</w:t>
            </w:r>
          </w:p>
        </w:tc>
        <w:tc>
          <w:tcPr>
            <w:tcW w:w="198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9B1CD8" w:rsidRPr="00473B28" w:rsidRDefault="009B1CD8">
            <w:pPr>
              <w:pStyle w:val="NormalIndent"/>
              <w:spacing w:line="276" w:lineRule="auto"/>
              <w:ind w:left="-112"/>
              <w:jc w:val="center"/>
              <w:rPr>
                <w:rFonts w:asciiTheme="minorHAnsi" w:hAnsiTheme="minorHAnsi" w:cstheme="minorHAnsi"/>
                <w:b/>
                <w:bCs w:val="0"/>
                <w:sz w:val="18"/>
                <w:szCs w:val="18"/>
              </w:rPr>
            </w:pPr>
            <w:r w:rsidRPr="00473B28">
              <w:rPr>
                <w:rFonts w:asciiTheme="minorHAnsi" w:hAnsiTheme="minorHAnsi" w:cstheme="minorHAnsi"/>
                <w:b/>
                <w:sz w:val="18"/>
                <w:szCs w:val="18"/>
              </w:rPr>
              <w:t>Reportable Applications</w:t>
            </w:r>
          </w:p>
        </w:tc>
        <w:tc>
          <w:tcPr>
            <w:tcW w:w="180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9B1CD8" w:rsidRPr="00473B28" w:rsidRDefault="009B1CD8">
            <w:pPr>
              <w:pStyle w:val="NormalIndent"/>
              <w:spacing w:line="276" w:lineRule="auto"/>
              <w:ind w:left="-112"/>
              <w:jc w:val="center"/>
              <w:rPr>
                <w:rFonts w:asciiTheme="minorHAnsi" w:hAnsiTheme="minorHAnsi" w:cstheme="minorHAnsi"/>
                <w:b/>
                <w:bCs w:val="0"/>
                <w:sz w:val="18"/>
                <w:szCs w:val="18"/>
              </w:rPr>
            </w:pPr>
            <w:r w:rsidRPr="00473B28">
              <w:rPr>
                <w:rFonts w:asciiTheme="minorHAnsi" w:hAnsiTheme="minorHAnsi" w:cstheme="minorHAnsi"/>
                <w:b/>
                <w:sz w:val="18"/>
                <w:szCs w:val="18"/>
              </w:rPr>
              <w:t>Reportable Limit Weight % (ppm)</w:t>
            </w:r>
          </w:p>
        </w:tc>
        <w:tc>
          <w:tcPr>
            <w:tcW w:w="189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9B1CD8" w:rsidRPr="00473B28" w:rsidRDefault="009B1CD8">
            <w:pPr>
              <w:pStyle w:val="NormalIndent"/>
              <w:spacing w:line="276" w:lineRule="auto"/>
              <w:ind w:left="-112"/>
              <w:jc w:val="center"/>
              <w:rPr>
                <w:rFonts w:asciiTheme="minorHAnsi" w:hAnsiTheme="minorHAnsi" w:cstheme="minorHAnsi"/>
                <w:b/>
                <w:bCs w:val="0"/>
                <w:sz w:val="18"/>
                <w:szCs w:val="18"/>
              </w:rPr>
            </w:pPr>
            <w:r w:rsidRPr="00473B28">
              <w:rPr>
                <w:rFonts w:asciiTheme="minorHAnsi" w:hAnsiTheme="minorHAnsi" w:cstheme="minorHAnsi"/>
                <w:b/>
                <w:sz w:val="18"/>
                <w:szCs w:val="18"/>
              </w:rPr>
              <w:t xml:space="preserve">JIG 2.0 Criteria Rationale                   R (Regulated)    </w:t>
            </w:r>
            <w:r w:rsidR="00473B28">
              <w:rPr>
                <w:rFonts w:asciiTheme="minorHAnsi" w:hAnsiTheme="minorHAnsi" w:cstheme="minorHAnsi"/>
                <w:b/>
                <w:sz w:val="18"/>
                <w:szCs w:val="18"/>
              </w:rPr>
              <w:t xml:space="preserve">      A (For </w:t>
            </w:r>
            <w:r w:rsidRPr="00473B28">
              <w:rPr>
                <w:rFonts w:asciiTheme="minorHAnsi" w:hAnsiTheme="minorHAnsi" w:cstheme="minorHAnsi"/>
                <w:b/>
                <w:sz w:val="18"/>
                <w:szCs w:val="18"/>
              </w:rPr>
              <w:t>Assessment)          I (For Information)</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0"/>
              <w:jc w:val="center"/>
              <w:rPr>
                <w:rFonts w:asciiTheme="minorHAnsi" w:hAnsiTheme="minorHAnsi" w:cstheme="minorHAnsi"/>
                <w:b/>
                <w:sz w:val="18"/>
                <w:szCs w:val="18"/>
              </w:rPr>
            </w:pPr>
            <w:r w:rsidRPr="00473B28">
              <w:rPr>
                <w:rFonts w:asciiTheme="minorHAnsi" w:hAnsiTheme="minorHAnsi" w:cstheme="minorHAnsi"/>
                <w:b/>
                <w:sz w:val="18"/>
                <w:szCs w:val="18"/>
              </w:rPr>
              <w:t>Antimony/antimony compounds</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All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 xml:space="preserve">0.1000 </w:t>
            </w:r>
          </w:p>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(1000 ppm)</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N/A</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0"/>
              <w:jc w:val="center"/>
              <w:rPr>
                <w:rFonts w:asciiTheme="minorHAnsi" w:hAnsiTheme="minorHAnsi" w:cstheme="minorHAnsi"/>
                <w:b/>
                <w:sz w:val="18"/>
                <w:szCs w:val="18"/>
              </w:rPr>
            </w:pPr>
            <w:r w:rsidRPr="00473B28">
              <w:rPr>
                <w:rFonts w:asciiTheme="minorHAnsi" w:hAnsiTheme="minorHAnsi" w:cstheme="minorHAnsi"/>
                <w:b/>
                <w:sz w:val="18"/>
                <w:szCs w:val="18"/>
              </w:rPr>
              <w:t>Arsenic/Arsenic compounds</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All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 xml:space="preserve">0.1000 </w:t>
            </w:r>
          </w:p>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(1000 ppm)</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N/A</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0"/>
              <w:jc w:val="center"/>
              <w:rPr>
                <w:rFonts w:asciiTheme="minorHAnsi" w:hAnsiTheme="minorHAnsi" w:cstheme="minorHAnsi"/>
                <w:b/>
                <w:sz w:val="18"/>
                <w:szCs w:val="18"/>
              </w:rPr>
            </w:pPr>
            <w:r w:rsidRPr="00473B28">
              <w:rPr>
                <w:rFonts w:asciiTheme="minorHAnsi" w:hAnsiTheme="minorHAnsi" w:cstheme="minorHAnsi"/>
                <w:b/>
                <w:sz w:val="18"/>
                <w:szCs w:val="18"/>
              </w:rPr>
              <w:t>Beryllium Oxide</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All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 xml:space="preserve">0.1000 </w:t>
            </w:r>
          </w:p>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(1000 ppm)</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I</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0"/>
              <w:jc w:val="center"/>
              <w:rPr>
                <w:rFonts w:asciiTheme="minorHAnsi" w:hAnsiTheme="minorHAnsi" w:cstheme="minorHAnsi"/>
                <w:b/>
                <w:sz w:val="18"/>
                <w:szCs w:val="18"/>
              </w:rPr>
            </w:pPr>
            <w:r w:rsidRPr="00473B28">
              <w:rPr>
                <w:rFonts w:asciiTheme="minorHAnsi" w:hAnsiTheme="minorHAnsi" w:cstheme="minorHAnsi"/>
                <w:b/>
                <w:sz w:val="18"/>
                <w:szCs w:val="18"/>
              </w:rPr>
              <w:t>All other Beryllium/Beryllium Compounds</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All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 xml:space="preserve">0.1000 </w:t>
            </w:r>
          </w:p>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(1000 ppm)</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N/A</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0"/>
              <w:jc w:val="center"/>
              <w:rPr>
                <w:rFonts w:asciiTheme="minorHAnsi" w:hAnsiTheme="minorHAnsi" w:cstheme="minorHAnsi"/>
                <w:b/>
                <w:sz w:val="18"/>
                <w:szCs w:val="18"/>
              </w:rPr>
            </w:pPr>
            <w:r w:rsidRPr="00473B28">
              <w:rPr>
                <w:rFonts w:asciiTheme="minorHAnsi" w:hAnsiTheme="minorHAnsi" w:cstheme="minorHAnsi"/>
                <w:b/>
                <w:sz w:val="18"/>
                <w:szCs w:val="18"/>
              </w:rPr>
              <w:t>Bismuth/bismuth compounds</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All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 xml:space="preserve">0.1000 </w:t>
            </w:r>
          </w:p>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(1000 ppm)</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N/A</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0"/>
              <w:jc w:val="center"/>
              <w:rPr>
                <w:rFonts w:asciiTheme="minorHAnsi" w:hAnsiTheme="minorHAnsi" w:cstheme="minorHAnsi"/>
                <w:b/>
                <w:sz w:val="18"/>
                <w:szCs w:val="18"/>
              </w:rPr>
            </w:pPr>
            <w:r w:rsidRPr="00473B28">
              <w:rPr>
                <w:rFonts w:asciiTheme="minorHAnsi" w:hAnsiTheme="minorHAnsi" w:cstheme="minorHAnsi"/>
                <w:b/>
                <w:sz w:val="18"/>
                <w:szCs w:val="18"/>
              </w:rPr>
              <w:t>Bisphenol-A</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All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0.1000</w:t>
            </w:r>
          </w:p>
          <w:p w:rsidR="009B1CD8" w:rsidRPr="00473B28" w:rsidRDefault="009B1CD8">
            <w:pPr>
              <w:pStyle w:val="NormalIndent"/>
              <w:spacing w:line="276" w:lineRule="auto"/>
              <w:ind w:left="-112"/>
              <w:jc w:val="center"/>
              <w:rPr>
                <w:rFonts w:asciiTheme="minorHAnsi" w:hAnsiTheme="minorHAnsi" w:cstheme="minorHAnsi"/>
                <w:b/>
                <w:sz w:val="18"/>
                <w:szCs w:val="18"/>
              </w:rPr>
            </w:pPr>
            <w:r w:rsidRPr="00473B28">
              <w:rPr>
                <w:rFonts w:asciiTheme="minorHAnsi" w:hAnsiTheme="minorHAnsi" w:cstheme="minorHAnsi"/>
                <w:sz w:val="18"/>
                <w:szCs w:val="18"/>
              </w:rPr>
              <w:t xml:space="preserve"> (1000 ppm)</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N/A</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0"/>
              <w:jc w:val="center"/>
              <w:rPr>
                <w:rFonts w:asciiTheme="minorHAnsi" w:hAnsiTheme="minorHAnsi" w:cstheme="minorHAnsi"/>
                <w:b/>
                <w:sz w:val="18"/>
                <w:szCs w:val="18"/>
              </w:rPr>
            </w:pPr>
            <w:r w:rsidRPr="00473B28">
              <w:rPr>
                <w:rFonts w:asciiTheme="minorHAnsi" w:hAnsiTheme="minorHAnsi" w:cstheme="minorHAnsi"/>
                <w:b/>
                <w:sz w:val="18"/>
                <w:szCs w:val="18"/>
              </w:rPr>
              <w:t>Brominated Flame Retardants (other than PBBs or P</w:t>
            </w:r>
            <w:r w:rsidR="00BF10F1">
              <w:rPr>
                <w:rFonts w:asciiTheme="minorHAnsi" w:hAnsiTheme="minorHAnsi" w:cstheme="minorHAnsi"/>
                <w:b/>
                <w:sz w:val="18"/>
                <w:szCs w:val="18"/>
              </w:rPr>
              <w:t>BDEs which are banned in Table</w:t>
            </w:r>
            <w:r w:rsidRPr="00473B28">
              <w:rPr>
                <w:rFonts w:asciiTheme="minorHAnsi" w:hAnsiTheme="minorHAnsi" w:cstheme="minorHAnsi"/>
                <w:b/>
                <w:sz w:val="18"/>
                <w:szCs w:val="18"/>
              </w:rPr>
              <w:t xml:space="preserve"> A)</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All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8E0DD7"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 xml:space="preserve">0.1000 </w:t>
            </w:r>
          </w:p>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(1000 ppm)</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I</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0"/>
              <w:jc w:val="center"/>
              <w:rPr>
                <w:rFonts w:asciiTheme="minorHAnsi" w:hAnsiTheme="minorHAnsi" w:cstheme="minorHAnsi"/>
                <w:b/>
                <w:sz w:val="18"/>
                <w:szCs w:val="18"/>
              </w:rPr>
            </w:pPr>
            <w:r w:rsidRPr="00473B28">
              <w:rPr>
                <w:rFonts w:asciiTheme="minorHAnsi" w:hAnsiTheme="minorHAnsi" w:cstheme="minorHAnsi"/>
                <w:b/>
                <w:sz w:val="18"/>
                <w:szCs w:val="18"/>
              </w:rPr>
              <w:t>Perfluorooctanoic Acid (PFOA)</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All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 xml:space="preserve">0.1000 </w:t>
            </w:r>
          </w:p>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(1000 ppm)</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85260B">
            <w:pPr>
              <w:pStyle w:val="NormalIndent"/>
              <w:spacing w:line="276" w:lineRule="auto"/>
              <w:ind w:left="-112"/>
              <w:jc w:val="center"/>
              <w:rPr>
                <w:rFonts w:asciiTheme="minorHAnsi" w:hAnsiTheme="minorHAnsi" w:cstheme="minorHAnsi"/>
                <w:sz w:val="18"/>
                <w:szCs w:val="18"/>
              </w:rPr>
            </w:pPr>
            <w:r>
              <w:rPr>
                <w:rFonts w:asciiTheme="minorHAnsi" w:hAnsiTheme="minorHAnsi" w:cstheme="minorHAnsi"/>
                <w:sz w:val="18"/>
                <w:szCs w:val="18"/>
              </w:rPr>
              <w:t>N/A</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0"/>
              <w:jc w:val="center"/>
              <w:rPr>
                <w:rFonts w:asciiTheme="minorHAnsi" w:hAnsiTheme="minorHAnsi" w:cstheme="minorHAnsi"/>
                <w:b/>
                <w:sz w:val="18"/>
                <w:szCs w:val="18"/>
              </w:rPr>
            </w:pPr>
            <w:r w:rsidRPr="00473B28">
              <w:rPr>
                <w:rFonts w:asciiTheme="minorHAnsi" w:hAnsiTheme="minorHAnsi" w:cstheme="minorHAnsi"/>
                <w:b/>
                <w:sz w:val="18"/>
                <w:szCs w:val="18"/>
              </w:rPr>
              <w:t>Phenol, 2-(2H-benzotriazol-2-yl)-4,6-bis (1,1-dimethylethyl)</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All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Intentionally Added</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R</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0"/>
              <w:jc w:val="center"/>
              <w:rPr>
                <w:rFonts w:asciiTheme="minorHAnsi" w:hAnsiTheme="minorHAnsi" w:cstheme="minorHAnsi"/>
                <w:b/>
                <w:sz w:val="18"/>
                <w:szCs w:val="18"/>
                <w:vertAlign w:val="superscript"/>
              </w:rPr>
            </w:pPr>
            <w:r w:rsidRPr="00473B28">
              <w:rPr>
                <w:rFonts w:asciiTheme="minorHAnsi" w:hAnsiTheme="minorHAnsi" w:cstheme="minorHAnsi"/>
                <w:b/>
                <w:sz w:val="18"/>
                <w:szCs w:val="18"/>
              </w:rPr>
              <w:t>Certain Phthalates:</w:t>
            </w:r>
            <w:r w:rsidRPr="00473B28">
              <w:rPr>
                <w:rFonts w:asciiTheme="minorHAnsi" w:eastAsia="MS Mincho" w:hAnsiTheme="minorHAnsi" w:cstheme="minorHAnsi"/>
                <w:b/>
                <w:sz w:val="18"/>
                <w:szCs w:val="18"/>
                <w:lang w:eastAsia="zh-CN"/>
              </w:rPr>
              <w:t xml:space="preserve"> DEHP, DBP, BBP, DINP, DIDP, DNOP</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All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 xml:space="preserve">0.1000 </w:t>
            </w:r>
          </w:p>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(1000 ppm)</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R</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0"/>
              <w:jc w:val="center"/>
              <w:rPr>
                <w:rFonts w:asciiTheme="minorHAnsi" w:hAnsiTheme="minorHAnsi" w:cstheme="minorHAnsi"/>
                <w:b/>
                <w:sz w:val="18"/>
                <w:szCs w:val="18"/>
              </w:rPr>
            </w:pPr>
            <w:r w:rsidRPr="00473B28">
              <w:rPr>
                <w:rFonts w:asciiTheme="minorHAnsi" w:hAnsiTheme="minorHAnsi" w:cstheme="minorHAnsi"/>
                <w:b/>
                <w:sz w:val="18"/>
                <w:szCs w:val="18"/>
              </w:rPr>
              <w:lastRenderedPageBreak/>
              <w:t>Certain Phthalates: Dimethoxyethyl phthalate (DMEP), Di-n-hexyl phthalate (DnHP)</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All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 xml:space="preserve">0.1000 </w:t>
            </w:r>
          </w:p>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(1000 ppm)</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85260B">
            <w:pPr>
              <w:pStyle w:val="NormalIndent"/>
              <w:spacing w:line="276" w:lineRule="auto"/>
              <w:ind w:left="-112"/>
              <w:jc w:val="center"/>
              <w:rPr>
                <w:rFonts w:asciiTheme="minorHAnsi" w:hAnsiTheme="minorHAnsi" w:cstheme="minorHAnsi"/>
                <w:sz w:val="18"/>
                <w:szCs w:val="18"/>
              </w:rPr>
            </w:pPr>
            <w:r>
              <w:rPr>
                <w:rFonts w:asciiTheme="minorHAnsi" w:hAnsiTheme="minorHAnsi" w:cstheme="minorHAnsi"/>
                <w:sz w:val="18"/>
                <w:szCs w:val="18"/>
              </w:rPr>
              <w:t>N/A</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0"/>
              <w:jc w:val="center"/>
              <w:rPr>
                <w:rFonts w:asciiTheme="minorHAnsi" w:hAnsiTheme="minorHAnsi" w:cstheme="minorHAnsi"/>
                <w:b/>
                <w:sz w:val="18"/>
                <w:szCs w:val="18"/>
              </w:rPr>
            </w:pPr>
            <w:r w:rsidRPr="00473B28">
              <w:rPr>
                <w:rFonts w:asciiTheme="minorHAnsi" w:hAnsiTheme="minorHAnsi" w:cstheme="minorHAnsi"/>
                <w:b/>
                <w:sz w:val="18"/>
                <w:szCs w:val="18"/>
              </w:rPr>
              <w:t>Polychlorinated Naphthalenes (more than 3 chlorine atoms)</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All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Intentionally Added</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R</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0"/>
              <w:jc w:val="center"/>
              <w:rPr>
                <w:rFonts w:asciiTheme="minorHAnsi" w:hAnsiTheme="minorHAnsi" w:cstheme="minorHAnsi"/>
                <w:b/>
                <w:sz w:val="18"/>
                <w:szCs w:val="18"/>
              </w:rPr>
            </w:pPr>
            <w:r w:rsidRPr="00473B28">
              <w:rPr>
                <w:rFonts w:asciiTheme="minorHAnsi" w:hAnsiTheme="minorHAnsi" w:cstheme="minorHAnsi"/>
                <w:b/>
                <w:sz w:val="18"/>
                <w:szCs w:val="18"/>
              </w:rPr>
              <w:t>Polyvinyl Chloride (PVC)</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All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 xml:space="preserve">0.1000 </w:t>
            </w:r>
          </w:p>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(1000 ppm)</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I</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0"/>
              <w:jc w:val="center"/>
              <w:rPr>
                <w:rFonts w:asciiTheme="minorHAnsi" w:hAnsiTheme="minorHAnsi" w:cstheme="minorHAnsi"/>
                <w:b/>
                <w:sz w:val="18"/>
                <w:szCs w:val="18"/>
              </w:rPr>
            </w:pPr>
            <w:r w:rsidRPr="00473B28">
              <w:rPr>
                <w:rFonts w:asciiTheme="minorHAnsi" w:hAnsiTheme="minorHAnsi" w:cstheme="minorHAnsi"/>
                <w:b/>
                <w:sz w:val="18"/>
                <w:szCs w:val="18"/>
              </w:rPr>
              <w:t>Nickel (See note B2)</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All External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 xml:space="preserve">0.1000 </w:t>
            </w:r>
          </w:p>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(1000 ppm)</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R</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0"/>
              <w:jc w:val="center"/>
              <w:rPr>
                <w:rFonts w:asciiTheme="minorHAnsi" w:hAnsiTheme="minorHAnsi" w:cstheme="minorHAnsi"/>
                <w:b/>
                <w:sz w:val="18"/>
                <w:szCs w:val="18"/>
              </w:rPr>
            </w:pPr>
            <w:r w:rsidRPr="00473B28">
              <w:rPr>
                <w:rFonts w:asciiTheme="minorHAnsi" w:hAnsiTheme="minorHAnsi" w:cstheme="minorHAnsi"/>
                <w:b/>
                <w:sz w:val="18"/>
                <w:szCs w:val="18"/>
              </w:rPr>
              <w:t>Selenium/selenium compounds</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All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 xml:space="preserve">0.1000 </w:t>
            </w:r>
          </w:p>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(1000 ppm)</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N/A</w:t>
            </w:r>
          </w:p>
        </w:tc>
      </w:tr>
      <w:tr w:rsidR="009B1CD8" w:rsidTr="00473B28">
        <w:trPr>
          <w:cantSplit/>
          <w:trHeight w:val="530"/>
        </w:trPr>
        <w:tc>
          <w:tcPr>
            <w:tcW w:w="4230" w:type="dxa"/>
            <w:tcBorders>
              <w:top w:val="single" w:sz="4" w:space="0" w:color="auto"/>
              <w:left w:val="single" w:sz="4" w:space="0" w:color="auto"/>
              <w:bottom w:val="dashed" w:sz="4" w:space="0" w:color="auto"/>
              <w:right w:val="single" w:sz="4" w:space="0" w:color="auto"/>
            </w:tcBorders>
            <w:vAlign w:val="center"/>
            <w:hideMark/>
          </w:tcPr>
          <w:p w:rsidR="009B1CD8" w:rsidRPr="00473B28" w:rsidRDefault="009B1CD8">
            <w:pPr>
              <w:ind w:left="-43"/>
              <w:jc w:val="center"/>
              <w:rPr>
                <w:rFonts w:asciiTheme="minorHAnsi" w:hAnsiTheme="minorHAnsi" w:cstheme="minorHAnsi"/>
                <w:b/>
                <w:sz w:val="18"/>
                <w:szCs w:val="18"/>
              </w:rPr>
            </w:pPr>
            <w:r w:rsidRPr="00473B28">
              <w:rPr>
                <w:rFonts w:asciiTheme="minorHAnsi" w:hAnsiTheme="minorHAnsi" w:cstheme="minorHAnsi"/>
                <w:b/>
                <w:sz w:val="18"/>
                <w:szCs w:val="18"/>
              </w:rPr>
              <w:t>Tributyl tin (TBT) and, Triphenyl tin (TPT) compounds</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spacing w:before="240"/>
              <w:ind w:left="-43"/>
              <w:jc w:val="center"/>
              <w:rPr>
                <w:rFonts w:asciiTheme="minorHAnsi" w:hAnsiTheme="minorHAnsi" w:cstheme="minorHAnsi"/>
                <w:sz w:val="18"/>
                <w:szCs w:val="18"/>
              </w:rPr>
            </w:pPr>
            <w:r w:rsidRPr="00473B28">
              <w:rPr>
                <w:rFonts w:asciiTheme="minorHAnsi" w:hAnsiTheme="minorHAnsi" w:cstheme="minorHAnsi"/>
                <w:sz w:val="18"/>
                <w:szCs w:val="18"/>
              </w:rPr>
              <w:t>All Applications</w:t>
            </w:r>
          </w:p>
        </w:tc>
        <w:tc>
          <w:tcPr>
            <w:tcW w:w="1800" w:type="dxa"/>
            <w:tcBorders>
              <w:top w:val="single" w:sz="4" w:space="0" w:color="auto"/>
              <w:left w:val="single" w:sz="4" w:space="0" w:color="auto"/>
              <w:bottom w:val="dashed" w:sz="4" w:space="0" w:color="auto"/>
              <w:right w:val="single" w:sz="4" w:space="0" w:color="auto"/>
            </w:tcBorders>
            <w:vAlign w:val="center"/>
            <w:hideMark/>
          </w:tcPr>
          <w:p w:rsidR="009B1CD8" w:rsidRPr="00473B28" w:rsidRDefault="009B1CD8">
            <w:pPr>
              <w:ind w:left="-43"/>
              <w:jc w:val="center"/>
              <w:rPr>
                <w:rFonts w:asciiTheme="minorHAnsi" w:hAnsiTheme="minorHAnsi" w:cstheme="minorHAnsi"/>
                <w:sz w:val="18"/>
                <w:szCs w:val="18"/>
              </w:rPr>
            </w:pPr>
            <w:r w:rsidRPr="00473B28">
              <w:rPr>
                <w:rFonts w:asciiTheme="minorHAnsi" w:hAnsiTheme="minorHAnsi" w:cstheme="minorHAnsi"/>
                <w:sz w:val="18"/>
                <w:szCs w:val="18"/>
              </w:rPr>
              <w:t>Intentionally Added</w:t>
            </w:r>
          </w:p>
        </w:tc>
        <w:tc>
          <w:tcPr>
            <w:tcW w:w="1890" w:type="dxa"/>
            <w:tcBorders>
              <w:top w:val="single" w:sz="4" w:space="0" w:color="auto"/>
              <w:left w:val="single" w:sz="4" w:space="0" w:color="auto"/>
              <w:bottom w:val="dashed" w:sz="4" w:space="0" w:color="auto"/>
              <w:right w:val="single" w:sz="4" w:space="0" w:color="auto"/>
            </w:tcBorders>
            <w:vAlign w:val="center"/>
            <w:hideMark/>
          </w:tcPr>
          <w:p w:rsidR="009B1CD8" w:rsidRPr="00473B28" w:rsidRDefault="009B1CD8">
            <w:pPr>
              <w:ind w:left="-43"/>
              <w:jc w:val="center"/>
              <w:rPr>
                <w:rFonts w:asciiTheme="minorHAnsi" w:hAnsiTheme="minorHAnsi" w:cstheme="minorHAnsi"/>
                <w:sz w:val="18"/>
                <w:szCs w:val="18"/>
              </w:rPr>
            </w:pPr>
            <w:r w:rsidRPr="00473B28">
              <w:rPr>
                <w:rFonts w:asciiTheme="minorHAnsi" w:hAnsiTheme="minorHAnsi" w:cstheme="minorHAnsi"/>
                <w:sz w:val="18"/>
                <w:szCs w:val="18"/>
              </w:rPr>
              <w:t>R</w:t>
            </w:r>
          </w:p>
        </w:tc>
      </w:tr>
      <w:tr w:rsidR="009B1CD8" w:rsidTr="00473B28">
        <w:trPr>
          <w:cantSplit/>
        </w:trPr>
        <w:tc>
          <w:tcPr>
            <w:tcW w:w="4230" w:type="dxa"/>
            <w:tcBorders>
              <w:top w:val="dashed" w:sz="4" w:space="0" w:color="auto"/>
              <w:left w:val="single" w:sz="4" w:space="0" w:color="auto"/>
              <w:bottom w:val="single" w:sz="4" w:space="0" w:color="auto"/>
              <w:right w:val="single" w:sz="4" w:space="0" w:color="auto"/>
            </w:tcBorders>
            <w:vAlign w:val="center"/>
            <w:hideMark/>
          </w:tcPr>
          <w:p w:rsidR="009B1CD8" w:rsidRPr="00473B28" w:rsidRDefault="009B1CD8">
            <w:pPr>
              <w:ind w:left="-43"/>
              <w:jc w:val="center"/>
              <w:rPr>
                <w:rFonts w:asciiTheme="minorHAnsi" w:hAnsiTheme="minorHAnsi" w:cstheme="minorHAnsi"/>
                <w:b/>
                <w:sz w:val="18"/>
                <w:szCs w:val="18"/>
                <w:highlight w:val="yellow"/>
              </w:rPr>
            </w:pPr>
            <w:r w:rsidRPr="00473B28">
              <w:rPr>
                <w:rFonts w:asciiTheme="minorHAnsi" w:hAnsiTheme="minorHAnsi" w:cstheme="minorHAnsi"/>
                <w:b/>
                <w:sz w:val="18"/>
                <w:szCs w:val="18"/>
              </w:rPr>
              <w:t>Dibutyltin hydrogen borate (DBB)</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spacing w:before="0" w:after="0" w:line="240" w:lineRule="auto"/>
              <w:rPr>
                <w:rFonts w:asciiTheme="minorHAnsi" w:hAnsiTheme="minorHAnsi" w:cstheme="minorHAnsi"/>
                <w:sz w:val="18"/>
                <w:szCs w:val="18"/>
              </w:rPr>
            </w:pPr>
          </w:p>
        </w:tc>
        <w:tc>
          <w:tcPr>
            <w:tcW w:w="1800" w:type="dxa"/>
            <w:tcBorders>
              <w:top w:val="dashed" w:sz="4" w:space="0" w:color="auto"/>
              <w:left w:val="single" w:sz="4" w:space="0" w:color="auto"/>
              <w:bottom w:val="single" w:sz="4" w:space="0" w:color="auto"/>
              <w:right w:val="single" w:sz="4" w:space="0" w:color="auto"/>
            </w:tcBorders>
            <w:vAlign w:val="center"/>
            <w:hideMark/>
          </w:tcPr>
          <w:p w:rsidR="009B1CD8" w:rsidRPr="00473B28" w:rsidRDefault="009B1CD8">
            <w:pPr>
              <w:ind w:left="-43"/>
              <w:jc w:val="center"/>
              <w:rPr>
                <w:rFonts w:asciiTheme="minorHAnsi" w:hAnsiTheme="minorHAnsi" w:cstheme="minorHAnsi"/>
                <w:sz w:val="18"/>
                <w:szCs w:val="18"/>
              </w:rPr>
            </w:pPr>
            <w:r w:rsidRPr="00473B28">
              <w:rPr>
                <w:rFonts w:asciiTheme="minorHAnsi" w:hAnsiTheme="minorHAnsi" w:cstheme="minorHAnsi"/>
                <w:sz w:val="18"/>
                <w:szCs w:val="18"/>
              </w:rPr>
              <w:t xml:space="preserve"> 0.01 (100 ppm)</w:t>
            </w:r>
          </w:p>
        </w:tc>
        <w:tc>
          <w:tcPr>
            <w:tcW w:w="1890" w:type="dxa"/>
            <w:tcBorders>
              <w:top w:val="dashed" w:sz="4" w:space="0" w:color="auto"/>
              <w:left w:val="single" w:sz="4" w:space="0" w:color="auto"/>
              <w:bottom w:val="single" w:sz="4" w:space="0" w:color="auto"/>
              <w:right w:val="single" w:sz="4" w:space="0" w:color="auto"/>
            </w:tcBorders>
            <w:vAlign w:val="center"/>
            <w:hideMark/>
          </w:tcPr>
          <w:p w:rsidR="009B1CD8" w:rsidRPr="00473B28" w:rsidRDefault="009B1CD8">
            <w:pPr>
              <w:ind w:left="-43"/>
              <w:jc w:val="center"/>
              <w:rPr>
                <w:rFonts w:asciiTheme="minorHAnsi" w:hAnsiTheme="minorHAnsi" w:cstheme="minorHAnsi"/>
                <w:sz w:val="18"/>
                <w:szCs w:val="18"/>
              </w:rPr>
            </w:pPr>
            <w:r w:rsidRPr="00473B28">
              <w:rPr>
                <w:rFonts w:asciiTheme="minorHAnsi" w:hAnsiTheme="minorHAnsi" w:cstheme="minorHAnsi"/>
                <w:sz w:val="18"/>
                <w:szCs w:val="18"/>
              </w:rPr>
              <w:t>N/A</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0"/>
              <w:jc w:val="center"/>
              <w:rPr>
                <w:rFonts w:asciiTheme="minorHAnsi" w:hAnsiTheme="minorHAnsi" w:cstheme="minorHAnsi"/>
                <w:b/>
                <w:sz w:val="18"/>
                <w:szCs w:val="18"/>
              </w:rPr>
            </w:pPr>
            <w:r w:rsidRPr="00473B28">
              <w:rPr>
                <w:rFonts w:asciiTheme="minorHAnsi" w:hAnsiTheme="minorHAnsi" w:cstheme="minorHAnsi"/>
                <w:b/>
                <w:sz w:val="18"/>
                <w:szCs w:val="18"/>
              </w:rPr>
              <w:t>Tris (2-chloroethyl) phosphate (TCEP)</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All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 xml:space="preserve">0.1000 </w:t>
            </w:r>
          </w:p>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(1000 ppm)</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tcPr>
          <w:p w:rsidR="009B1CD8" w:rsidRPr="00473B28" w:rsidRDefault="009B1CD8">
            <w:pPr>
              <w:pStyle w:val="NormalIndent"/>
              <w:spacing w:line="276" w:lineRule="auto"/>
              <w:ind w:left="342" w:hanging="360"/>
              <w:jc w:val="center"/>
              <w:rPr>
                <w:rFonts w:asciiTheme="minorHAnsi" w:hAnsiTheme="minorHAnsi" w:cstheme="minorHAnsi"/>
                <w:b/>
                <w:sz w:val="18"/>
                <w:szCs w:val="18"/>
              </w:rPr>
            </w:pPr>
            <w:r w:rsidRPr="00473B28">
              <w:rPr>
                <w:rFonts w:asciiTheme="minorHAnsi" w:hAnsiTheme="minorHAnsi" w:cstheme="minorHAnsi"/>
                <w:b/>
                <w:sz w:val="18"/>
                <w:szCs w:val="18"/>
              </w:rPr>
              <w:t>PAHs:</w:t>
            </w:r>
          </w:p>
          <w:p w:rsidR="009B1CD8" w:rsidRPr="00473B28" w:rsidRDefault="009B1CD8" w:rsidP="009B1CD8">
            <w:pPr>
              <w:pStyle w:val="NormalIndent"/>
              <w:numPr>
                <w:ilvl w:val="0"/>
                <w:numId w:val="34"/>
              </w:numPr>
              <w:spacing w:before="0" w:line="276" w:lineRule="auto"/>
              <w:ind w:hanging="378"/>
              <w:rPr>
                <w:rFonts w:asciiTheme="minorHAnsi" w:hAnsiTheme="minorHAnsi" w:cstheme="minorHAnsi"/>
                <w:b/>
                <w:sz w:val="18"/>
                <w:szCs w:val="18"/>
              </w:rPr>
            </w:pPr>
            <w:r w:rsidRPr="00473B28">
              <w:rPr>
                <w:rFonts w:asciiTheme="minorHAnsi" w:hAnsiTheme="minorHAnsi" w:cstheme="minorHAnsi"/>
                <w:b/>
                <w:sz w:val="18"/>
                <w:szCs w:val="18"/>
              </w:rPr>
              <w:t>Acenaphthene</w:t>
            </w:r>
          </w:p>
          <w:p w:rsidR="009B1CD8" w:rsidRPr="00473B28" w:rsidRDefault="009B1CD8" w:rsidP="009B1CD8">
            <w:pPr>
              <w:pStyle w:val="NormalIndent"/>
              <w:numPr>
                <w:ilvl w:val="0"/>
                <w:numId w:val="34"/>
              </w:numPr>
              <w:spacing w:before="0" w:line="276" w:lineRule="auto"/>
              <w:ind w:hanging="378"/>
              <w:rPr>
                <w:rFonts w:asciiTheme="minorHAnsi" w:hAnsiTheme="minorHAnsi" w:cstheme="minorHAnsi"/>
                <w:b/>
                <w:sz w:val="18"/>
                <w:szCs w:val="18"/>
              </w:rPr>
            </w:pPr>
            <w:r w:rsidRPr="00473B28">
              <w:rPr>
                <w:rFonts w:asciiTheme="minorHAnsi" w:hAnsiTheme="minorHAnsi" w:cstheme="minorHAnsi"/>
                <w:b/>
                <w:sz w:val="18"/>
                <w:szCs w:val="18"/>
              </w:rPr>
              <w:t>Acenaphthylene</w:t>
            </w:r>
          </w:p>
          <w:p w:rsidR="009B1CD8" w:rsidRPr="00473B28" w:rsidRDefault="009B1CD8" w:rsidP="009B1CD8">
            <w:pPr>
              <w:pStyle w:val="NormalIndent"/>
              <w:numPr>
                <w:ilvl w:val="0"/>
                <w:numId w:val="34"/>
              </w:numPr>
              <w:spacing w:before="0" w:line="276" w:lineRule="auto"/>
              <w:ind w:hanging="378"/>
              <w:rPr>
                <w:rFonts w:asciiTheme="minorHAnsi" w:hAnsiTheme="minorHAnsi" w:cstheme="minorHAnsi"/>
                <w:b/>
                <w:sz w:val="18"/>
                <w:szCs w:val="18"/>
              </w:rPr>
            </w:pPr>
            <w:r w:rsidRPr="00473B28">
              <w:rPr>
                <w:rFonts w:asciiTheme="minorHAnsi" w:hAnsiTheme="minorHAnsi" w:cstheme="minorHAnsi"/>
                <w:b/>
                <w:sz w:val="18"/>
                <w:szCs w:val="18"/>
              </w:rPr>
              <w:t>Anthracene</w:t>
            </w:r>
          </w:p>
          <w:p w:rsidR="009B1CD8" w:rsidRPr="00473B28" w:rsidRDefault="009B1CD8" w:rsidP="009B1CD8">
            <w:pPr>
              <w:pStyle w:val="NormalIndent"/>
              <w:numPr>
                <w:ilvl w:val="0"/>
                <w:numId w:val="34"/>
              </w:numPr>
              <w:spacing w:before="0" w:line="276" w:lineRule="auto"/>
              <w:ind w:hanging="378"/>
              <w:rPr>
                <w:rFonts w:asciiTheme="minorHAnsi" w:hAnsiTheme="minorHAnsi" w:cstheme="minorHAnsi"/>
                <w:b/>
                <w:sz w:val="18"/>
                <w:szCs w:val="18"/>
              </w:rPr>
            </w:pPr>
            <w:r w:rsidRPr="00473B28">
              <w:rPr>
                <w:rFonts w:asciiTheme="minorHAnsi" w:hAnsiTheme="minorHAnsi" w:cstheme="minorHAnsi"/>
                <w:b/>
                <w:sz w:val="18"/>
                <w:szCs w:val="18"/>
              </w:rPr>
              <w:t>Benzo[a]anthracene</w:t>
            </w:r>
          </w:p>
          <w:p w:rsidR="009B1CD8" w:rsidRPr="00473B28" w:rsidRDefault="009B1CD8" w:rsidP="009B1CD8">
            <w:pPr>
              <w:pStyle w:val="NormalIndent"/>
              <w:numPr>
                <w:ilvl w:val="0"/>
                <w:numId w:val="34"/>
              </w:numPr>
              <w:spacing w:before="0" w:line="276" w:lineRule="auto"/>
              <w:ind w:hanging="378"/>
              <w:rPr>
                <w:rFonts w:asciiTheme="minorHAnsi" w:hAnsiTheme="minorHAnsi" w:cstheme="minorHAnsi"/>
                <w:b/>
                <w:sz w:val="18"/>
                <w:szCs w:val="18"/>
              </w:rPr>
            </w:pPr>
            <w:r w:rsidRPr="00473B28">
              <w:rPr>
                <w:rFonts w:asciiTheme="minorHAnsi" w:hAnsiTheme="minorHAnsi" w:cstheme="minorHAnsi"/>
                <w:b/>
                <w:sz w:val="18"/>
                <w:szCs w:val="18"/>
              </w:rPr>
              <w:t>Benzo[b]fluoranthene</w:t>
            </w:r>
          </w:p>
          <w:p w:rsidR="009B1CD8" w:rsidRPr="00473B28" w:rsidRDefault="009B1CD8" w:rsidP="009B1CD8">
            <w:pPr>
              <w:pStyle w:val="NormalIndent"/>
              <w:numPr>
                <w:ilvl w:val="0"/>
                <w:numId w:val="34"/>
              </w:numPr>
              <w:spacing w:before="0" w:line="276" w:lineRule="auto"/>
              <w:ind w:hanging="378"/>
              <w:rPr>
                <w:rFonts w:asciiTheme="minorHAnsi" w:hAnsiTheme="minorHAnsi" w:cstheme="minorHAnsi"/>
                <w:b/>
                <w:sz w:val="18"/>
                <w:szCs w:val="18"/>
              </w:rPr>
            </w:pPr>
            <w:r w:rsidRPr="00473B28">
              <w:rPr>
                <w:rFonts w:asciiTheme="minorHAnsi" w:hAnsiTheme="minorHAnsi" w:cstheme="minorHAnsi"/>
                <w:b/>
                <w:sz w:val="18"/>
                <w:szCs w:val="18"/>
              </w:rPr>
              <w:t>Benzo[k]fluoranthene</w:t>
            </w:r>
          </w:p>
          <w:p w:rsidR="009B1CD8" w:rsidRPr="00473B28" w:rsidRDefault="009B1CD8" w:rsidP="009B1CD8">
            <w:pPr>
              <w:pStyle w:val="NormalIndent"/>
              <w:numPr>
                <w:ilvl w:val="0"/>
                <w:numId w:val="34"/>
              </w:numPr>
              <w:spacing w:before="0" w:line="276" w:lineRule="auto"/>
              <w:ind w:hanging="378"/>
              <w:rPr>
                <w:rFonts w:asciiTheme="minorHAnsi" w:hAnsiTheme="minorHAnsi" w:cstheme="minorHAnsi"/>
                <w:b/>
                <w:sz w:val="18"/>
                <w:szCs w:val="18"/>
              </w:rPr>
            </w:pPr>
            <w:r w:rsidRPr="00473B28">
              <w:rPr>
                <w:rFonts w:asciiTheme="minorHAnsi" w:hAnsiTheme="minorHAnsi" w:cstheme="minorHAnsi"/>
                <w:b/>
                <w:sz w:val="18"/>
                <w:szCs w:val="18"/>
              </w:rPr>
              <w:t>Benzo[g,h,i]perylene</w:t>
            </w:r>
          </w:p>
          <w:p w:rsidR="009B1CD8" w:rsidRPr="00473B28" w:rsidRDefault="009B1CD8" w:rsidP="009B1CD8">
            <w:pPr>
              <w:pStyle w:val="NormalIndent"/>
              <w:numPr>
                <w:ilvl w:val="0"/>
                <w:numId w:val="34"/>
              </w:numPr>
              <w:spacing w:before="0" w:line="276" w:lineRule="auto"/>
              <w:ind w:hanging="378"/>
              <w:rPr>
                <w:rFonts w:asciiTheme="minorHAnsi" w:hAnsiTheme="minorHAnsi" w:cstheme="minorHAnsi"/>
                <w:b/>
                <w:sz w:val="18"/>
                <w:szCs w:val="18"/>
              </w:rPr>
            </w:pPr>
            <w:r w:rsidRPr="00473B28">
              <w:rPr>
                <w:rFonts w:asciiTheme="minorHAnsi" w:hAnsiTheme="minorHAnsi" w:cstheme="minorHAnsi"/>
                <w:b/>
                <w:sz w:val="18"/>
                <w:szCs w:val="18"/>
              </w:rPr>
              <w:t>Benzo[a]pyrene</w:t>
            </w:r>
          </w:p>
          <w:p w:rsidR="009B1CD8" w:rsidRPr="00473B28" w:rsidRDefault="009B1CD8" w:rsidP="009B1CD8">
            <w:pPr>
              <w:pStyle w:val="NormalIndent"/>
              <w:numPr>
                <w:ilvl w:val="0"/>
                <w:numId w:val="34"/>
              </w:numPr>
              <w:spacing w:before="0" w:line="276" w:lineRule="auto"/>
              <w:ind w:hanging="378"/>
              <w:rPr>
                <w:rFonts w:asciiTheme="minorHAnsi" w:hAnsiTheme="minorHAnsi" w:cstheme="minorHAnsi"/>
                <w:b/>
                <w:sz w:val="18"/>
                <w:szCs w:val="18"/>
              </w:rPr>
            </w:pPr>
            <w:r w:rsidRPr="00473B28">
              <w:rPr>
                <w:rFonts w:asciiTheme="minorHAnsi" w:hAnsiTheme="minorHAnsi" w:cstheme="minorHAnsi"/>
                <w:b/>
                <w:sz w:val="18"/>
                <w:szCs w:val="18"/>
              </w:rPr>
              <w:t>Chrysene</w:t>
            </w:r>
          </w:p>
          <w:p w:rsidR="009B1CD8" w:rsidRPr="00473B28" w:rsidRDefault="009B1CD8" w:rsidP="009B1CD8">
            <w:pPr>
              <w:pStyle w:val="NormalIndent"/>
              <w:numPr>
                <w:ilvl w:val="0"/>
                <w:numId w:val="34"/>
              </w:numPr>
              <w:spacing w:before="0" w:line="276" w:lineRule="auto"/>
              <w:ind w:hanging="378"/>
              <w:rPr>
                <w:rFonts w:asciiTheme="minorHAnsi" w:hAnsiTheme="minorHAnsi" w:cstheme="minorHAnsi"/>
                <w:b/>
                <w:sz w:val="18"/>
                <w:szCs w:val="18"/>
              </w:rPr>
            </w:pPr>
            <w:r w:rsidRPr="00473B28">
              <w:rPr>
                <w:rFonts w:asciiTheme="minorHAnsi" w:hAnsiTheme="minorHAnsi" w:cstheme="minorHAnsi"/>
                <w:b/>
                <w:sz w:val="18"/>
                <w:szCs w:val="18"/>
              </w:rPr>
              <w:t>Dibenzo[a,h]anthrancene</w:t>
            </w:r>
          </w:p>
          <w:p w:rsidR="009B1CD8" w:rsidRPr="00473B28" w:rsidRDefault="009B1CD8" w:rsidP="009B1CD8">
            <w:pPr>
              <w:pStyle w:val="NormalIndent"/>
              <w:numPr>
                <w:ilvl w:val="0"/>
                <w:numId w:val="34"/>
              </w:numPr>
              <w:spacing w:before="0" w:line="276" w:lineRule="auto"/>
              <w:ind w:hanging="378"/>
              <w:rPr>
                <w:rFonts w:asciiTheme="minorHAnsi" w:hAnsiTheme="minorHAnsi" w:cstheme="minorHAnsi"/>
                <w:b/>
                <w:sz w:val="18"/>
                <w:szCs w:val="18"/>
              </w:rPr>
            </w:pPr>
            <w:r w:rsidRPr="00473B28">
              <w:rPr>
                <w:rFonts w:asciiTheme="minorHAnsi" w:hAnsiTheme="minorHAnsi" w:cstheme="minorHAnsi"/>
                <w:b/>
                <w:sz w:val="18"/>
                <w:szCs w:val="18"/>
              </w:rPr>
              <w:t>Fluoranthene</w:t>
            </w:r>
          </w:p>
          <w:p w:rsidR="009B1CD8" w:rsidRPr="00473B28" w:rsidRDefault="009B1CD8" w:rsidP="009B1CD8">
            <w:pPr>
              <w:pStyle w:val="NormalIndent"/>
              <w:numPr>
                <w:ilvl w:val="0"/>
                <w:numId w:val="34"/>
              </w:numPr>
              <w:spacing w:before="0" w:line="276" w:lineRule="auto"/>
              <w:ind w:hanging="378"/>
              <w:rPr>
                <w:rFonts w:asciiTheme="minorHAnsi" w:hAnsiTheme="minorHAnsi" w:cstheme="minorHAnsi"/>
                <w:b/>
                <w:sz w:val="18"/>
                <w:szCs w:val="18"/>
              </w:rPr>
            </w:pPr>
            <w:r w:rsidRPr="00473B28">
              <w:rPr>
                <w:rFonts w:asciiTheme="minorHAnsi" w:hAnsiTheme="minorHAnsi" w:cstheme="minorHAnsi"/>
                <w:b/>
                <w:sz w:val="18"/>
                <w:szCs w:val="18"/>
              </w:rPr>
              <w:t>Fluorene</w:t>
            </w:r>
          </w:p>
          <w:p w:rsidR="009B1CD8" w:rsidRPr="00473B28" w:rsidRDefault="009B1CD8" w:rsidP="009B1CD8">
            <w:pPr>
              <w:pStyle w:val="NormalIndent"/>
              <w:numPr>
                <w:ilvl w:val="0"/>
                <w:numId w:val="34"/>
              </w:numPr>
              <w:spacing w:before="0" w:line="276" w:lineRule="auto"/>
              <w:ind w:hanging="378"/>
              <w:rPr>
                <w:rFonts w:asciiTheme="minorHAnsi" w:hAnsiTheme="minorHAnsi" w:cstheme="minorHAnsi"/>
                <w:b/>
                <w:sz w:val="18"/>
                <w:szCs w:val="18"/>
              </w:rPr>
            </w:pPr>
            <w:r w:rsidRPr="00473B28">
              <w:rPr>
                <w:rFonts w:asciiTheme="minorHAnsi" w:hAnsiTheme="minorHAnsi" w:cstheme="minorHAnsi"/>
                <w:b/>
                <w:sz w:val="18"/>
                <w:szCs w:val="18"/>
              </w:rPr>
              <w:t>Indeno[c,d]pyrene</w:t>
            </w:r>
          </w:p>
          <w:p w:rsidR="009B1CD8" w:rsidRPr="00473B28" w:rsidRDefault="009B1CD8" w:rsidP="009B1CD8">
            <w:pPr>
              <w:pStyle w:val="NormalIndent"/>
              <w:numPr>
                <w:ilvl w:val="0"/>
                <w:numId w:val="34"/>
              </w:numPr>
              <w:spacing w:before="0" w:line="276" w:lineRule="auto"/>
              <w:ind w:hanging="378"/>
              <w:rPr>
                <w:rFonts w:asciiTheme="minorHAnsi" w:hAnsiTheme="minorHAnsi" w:cstheme="minorHAnsi"/>
                <w:b/>
                <w:sz w:val="18"/>
                <w:szCs w:val="18"/>
              </w:rPr>
            </w:pPr>
            <w:r w:rsidRPr="00473B28">
              <w:rPr>
                <w:rFonts w:asciiTheme="minorHAnsi" w:hAnsiTheme="minorHAnsi" w:cstheme="minorHAnsi"/>
                <w:b/>
                <w:sz w:val="18"/>
                <w:szCs w:val="18"/>
              </w:rPr>
              <w:t>Naphthalene</w:t>
            </w:r>
          </w:p>
          <w:p w:rsidR="009B1CD8" w:rsidRPr="00473B28" w:rsidRDefault="009B1CD8" w:rsidP="009B1CD8">
            <w:pPr>
              <w:pStyle w:val="NormalIndent"/>
              <w:numPr>
                <w:ilvl w:val="0"/>
                <w:numId w:val="34"/>
              </w:numPr>
              <w:spacing w:before="0" w:line="276" w:lineRule="auto"/>
              <w:ind w:hanging="378"/>
              <w:rPr>
                <w:rFonts w:asciiTheme="minorHAnsi" w:hAnsiTheme="minorHAnsi" w:cstheme="minorHAnsi"/>
                <w:b/>
                <w:sz w:val="18"/>
                <w:szCs w:val="18"/>
              </w:rPr>
            </w:pPr>
            <w:r w:rsidRPr="00473B28">
              <w:rPr>
                <w:rFonts w:asciiTheme="minorHAnsi" w:hAnsiTheme="minorHAnsi" w:cstheme="minorHAnsi"/>
                <w:b/>
                <w:sz w:val="18"/>
                <w:szCs w:val="18"/>
              </w:rPr>
              <w:t>Phenanthrene</w:t>
            </w:r>
          </w:p>
          <w:p w:rsidR="009B1CD8" w:rsidRPr="00473B28" w:rsidRDefault="009B1CD8" w:rsidP="009B1CD8">
            <w:pPr>
              <w:pStyle w:val="NormalIndent"/>
              <w:numPr>
                <w:ilvl w:val="0"/>
                <w:numId w:val="34"/>
              </w:numPr>
              <w:spacing w:before="0" w:line="276" w:lineRule="auto"/>
              <w:ind w:hanging="378"/>
              <w:rPr>
                <w:rFonts w:asciiTheme="minorHAnsi" w:hAnsiTheme="minorHAnsi" w:cstheme="minorHAnsi"/>
                <w:b/>
                <w:sz w:val="18"/>
                <w:szCs w:val="18"/>
              </w:rPr>
            </w:pPr>
            <w:r w:rsidRPr="00473B28">
              <w:rPr>
                <w:rFonts w:asciiTheme="minorHAnsi" w:hAnsiTheme="minorHAnsi" w:cstheme="minorHAnsi"/>
                <w:b/>
                <w:sz w:val="18"/>
                <w:szCs w:val="18"/>
              </w:rPr>
              <w:t>Pyrene</w:t>
            </w:r>
          </w:p>
          <w:p w:rsidR="009B1CD8" w:rsidRPr="00473B28" w:rsidRDefault="009B1CD8">
            <w:pPr>
              <w:pStyle w:val="NormalIndent"/>
              <w:spacing w:line="276" w:lineRule="auto"/>
              <w:ind w:left="360"/>
              <w:rPr>
                <w:rFonts w:asciiTheme="minorHAnsi" w:hAnsiTheme="minorHAnsi" w:cstheme="minorHAnsi"/>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All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color w:val="FF0000"/>
                <w:sz w:val="18"/>
                <w:szCs w:val="18"/>
              </w:rPr>
            </w:pPr>
            <w:r w:rsidRPr="00473B28">
              <w:rPr>
                <w:rFonts w:asciiTheme="minorHAnsi" w:hAnsiTheme="minorHAnsi" w:cstheme="minorHAnsi"/>
                <w:sz w:val="18"/>
                <w:szCs w:val="18"/>
              </w:rPr>
              <w:t>Intentionally Added</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N/A</w:t>
            </w:r>
          </w:p>
        </w:tc>
      </w:tr>
      <w:tr w:rsidR="009B1CD8" w:rsidTr="00473B28">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342" w:hanging="360"/>
              <w:jc w:val="center"/>
              <w:rPr>
                <w:rFonts w:asciiTheme="minorHAnsi" w:hAnsiTheme="minorHAnsi" w:cstheme="minorHAnsi"/>
                <w:color w:val="000000"/>
                <w:sz w:val="18"/>
                <w:szCs w:val="18"/>
              </w:rPr>
            </w:pPr>
            <w:r w:rsidRPr="00473B28">
              <w:rPr>
                <w:rFonts w:asciiTheme="minorHAnsi" w:hAnsiTheme="minorHAnsi" w:cstheme="minorHAnsi"/>
                <w:b/>
                <w:sz w:val="18"/>
                <w:szCs w:val="18"/>
              </w:rPr>
              <w:lastRenderedPageBreak/>
              <w:t>REACH SVHCs:</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Triethyl arsenate</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Anthracene</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4,4'- Diaminodiphenylmethane (MDA)</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Dibutyl phthalate (DBP)</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Cobalt dichloride</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Diarsenic pentaoxide</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Diarsenic trioxide</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Sodium dichromate</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5-tert-butyl-2,4,6-trinitro-m-xylene (musk xylene)</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Bis (2-ethylhexyl)phthalate</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(DEHP)</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Hexabromocyclododecane (HBCDD) and all major diastereoisomers identified:</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Alpha-hexabromocyclododecane</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Beta-hexabromocyclododecane</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Gamma-hexabromocyclododecane</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Alkanes, C10-13, chloro (Short Chain Chlorinated Paraffins)</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Bis(tributyltin)oxide (TBTO)</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b/>
                <w:sz w:val="18"/>
                <w:szCs w:val="18"/>
              </w:rPr>
            </w:pPr>
            <w:r w:rsidRPr="00473B28">
              <w:rPr>
                <w:rFonts w:asciiTheme="minorHAnsi" w:hAnsiTheme="minorHAnsi" w:cstheme="minorHAnsi"/>
                <w:b/>
                <w:sz w:val="18"/>
                <w:szCs w:val="18"/>
              </w:rPr>
              <w:t>Lead hydrogen arsenate</w:t>
            </w:r>
          </w:p>
          <w:p w:rsidR="009B1CD8" w:rsidRPr="00473B28" w:rsidRDefault="009B1CD8" w:rsidP="009B1CD8">
            <w:pPr>
              <w:pStyle w:val="NormalIndent"/>
              <w:numPr>
                <w:ilvl w:val="0"/>
                <w:numId w:val="35"/>
              </w:numPr>
              <w:spacing w:before="0" w:line="276" w:lineRule="auto"/>
              <w:ind w:left="342"/>
              <w:rPr>
                <w:rFonts w:asciiTheme="minorHAnsi" w:hAnsiTheme="minorHAnsi" w:cstheme="minorHAnsi"/>
                <w:color w:val="000000"/>
                <w:sz w:val="18"/>
                <w:szCs w:val="18"/>
              </w:rPr>
            </w:pPr>
            <w:r w:rsidRPr="00473B28">
              <w:rPr>
                <w:rFonts w:asciiTheme="minorHAnsi" w:hAnsiTheme="minorHAnsi" w:cstheme="minorHAnsi"/>
                <w:b/>
                <w:sz w:val="18"/>
                <w:szCs w:val="18"/>
              </w:rPr>
              <w:t>Benzyl butyl phthalate (BBP)</w:t>
            </w:r>
          </w:p>
        </w:tc>
        <w:tc>
          <w:tcPr>
            <w:tcW w:w="198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b/>
                <w:sz w:val="18"/>
                <w:szCs w:val="18"/>
              </w:rPr>
            </w:pPr>
            <w:r w:rsidRPr="00473B28">
              <w:rPr>
                <w:rFonts w:asciiTheme="minorHAnsi" w:hAnsiTheme="minorHAnsi" w:cstheme="minorHAnsi"/>
                <w:b/>
                <w:sz w:val="18"/>
                <w:szCs w:val="18"/>
              </w:rPr>
              <w:t>All Applications</w:t>
            </w:r>
          </w:p>
          <w:p w:rsidR="009B1CD8" w:rsidRPr="00473B28" w:rsidRDefault="009B1CD8">
            <w:pPr>
              <w:pStyle w:val="NormalIndent"/>
              <w:spacing w:line="276" w:lineRule="auto"/>
              <w:ind w:left="-112"/>
              <w:jc w:val="center"/>
              <w:rPr>
                <w:rFonts w:asciiTheme="minorHAnsi" w:hAnsiTheme="minorHAnsi" w:cstheme="minorHAnsi"/>
                <w:b/>
                <w:sz w:val="18"/>
                <w:szCs w:val="18"/>
              </w:rPr>
            </w:pPr>
            <w:r w:rsidRPr="00473B28">
              <w:rPr>
                <w:rFonts w:asciiTheme="minorHAnsi" w:hAnsiTheme="minorHAnsi" w:cstheme="minorHAnsi"/>
                <w:b/>
                <w:sz w:val="18"/>
                <w:szCs w:val="18"/>
              </w:rPr>
              <w:t>(See note B3)</w:t>
            </w:r>
          </w:p>
        </w:tc>
        <w:tc>
          <w:tcPr>
            <w:tcW w:w="180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 xml:space="preserve">0.1000 </w:t>
            </w:r>
          </w:p>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(1000 ppm)</w:t>
            </w:r>
          </w:p>
        </w:tc>
        <w:tc>
          <w:tcPr>
            <w:tcW w:w="1890" w:type="dxa"/>
            <w:tcBorders>
              <w:top w:val="single" w:sz="4" w:space="0" w:color="auto"/>
              <w:left w:val="single" w:sz="4" w:space="0" w:color="auto"/>
              <w:bottom w:val="single" w:sz="4" w:space="0" w:color="auto"/>
              <w:right w:val="single" w:sz="4" w:space="0" w:color="auto"/>
            </w:tcBorders>
            <w:vAlign w:val="center"/>
            <w:hideMark/>
          </w:tcPr>
          <w:p w:rsidR="009B1CD8" w:rsidRPr="00473B28" w:rsidRDefault="009B1CD8">
            <w:pPr>
              <w:pStyle w:val="NormalIndent"/>
              <w:spacing w:line="276" w:lineRule="auto"/>
              <w:ind w:left="-112"/>
              <w:jc w:val="center"/>
              <w:rPr>
                <w:rFonts w:asciiTheme="minorHAnsi" w:hAnsiTheme="minorHAnsi" w:cstheme="minorHAnsi"/>
                <w:sz w:val="18"/>
                <w:szCs w:val="18"/>
              </w:rPr>
            </w:pPr>
            <w:r w:rsidRPr="00473B28">
              <w:rPr>
                <w:rFonts w:asciiTheme="minorHAnsi" w:hAnsiTheme="minorHAnsi" w:cstheme="minorHAnsi"/>
                <w:sz w:val="18"/>
                <w:szCs w:val="18"/>
              </w:rPr>
              <w:t>R</w:t>
            </w:r>
          </w:p>
        </w:tc>
      </w:tr>
      <w:tr w:rsidR="00B40D9F" w:rsidTr="00B40D9F">
        <w:trPr>
          <w:cantSplit/>
        </w:trPr>
        <w:tc>
          <w:tcPr>
            <w:tcW w:w="423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B40D9F" w:rsidRDefault="00B40D9F" w:rsidP="008E0DD7">
            <w:pPr>
              <w:pStyle w:val="NormalIndent"/>
              <w:spacing w:line="276" w:lineRule="auto"/>
              <w:ind w:left="342" w:hanging="360"/>
              <w:jc w:val="center"/>
              <w:rPr>
                <w:rFonts w:asciiTheme="minorHAnsi" w:hAnsiTheme="minorHAnsi" w:cstheme="minorHAnsi"/>
                <w:b/>
                <w:sz w:val="18"/>
                <w:szCs w:val="18"/>
              </w:rPr>
            </w:pPr>
            <w:r>
              <w:rPr>
                <w:rFonts w:asciiTheme="minorHAnsi" w:hAnsiTheme="minorHAnsi" w:cstheme="minorHAnsi"/>
                <w:b/>
                <w:sz w:val="18"/>
                <w:szCs w:val="18"/>
              </w:rPr>
              <w:t>Reportable Substance Thickness</w:t>
            </w:r>
          </w:p>
        </w:tc>
        <w:tc>
          <w:tcPr>
            <w:tcW w:w="198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B40D9F" w:rsidRDefault="00B40D9F" w:rsidP="008E0DD7">
            <w:pPr>
              <w:pStyle w:val="NormalIndent"/>
              <w:spacing w:line="276" w:lineRule="auto"/>
              <w:ind w:left="-112"/>
              <w:jc w:val="center"/>
              <w:rPr>
                <w:rFonts w:asciiTheme="minorHAnsi" w:hAnsiTheme="minorHAnsi" w:cstheme="minorHAnsi"/>
                <w:b/>
                <w:sz w:val="18"/>
                <w:szCs w:val="18"/>
              </w:rPr>
            </w:pPr>
            <w:r>
              <w:rPr>
                <w:rFonts w:asciiTheme="minorHAnsi" w:hAnsiTheme="minorHAnsi" w:cstheme="minorHAnsi"/>
                <w:b/>
                <w:sz w:val="18"/>
                <w:szCs w:val="18"/>
              </w:rPr>
              <w:t>Reportable Applications</w:t>
            </w:r>
          </w:p>
        </w:tc>
        <w:tc>
          <w:tcPr>
            <w:tcW w:w="180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B40D9F" w:rsidRPr="00B40D9F" w:rsidRDefault="00B40D9F" w:rsidP="008E0DD7">
            <w:pPr>
              <w:pStyle w:val="NormalIndent"/>
              <w:spacing w:line="276" w:lineRule="auto"/>
              <w:ind w:left="-112"/>
              <w:jc w:val="center"/>
              <w:rPr>
                <w:rFonts w:asciiTheme="minorHAnsi" w:hAnsiTheme="minorHAnsi" w:cstheme="minorHAnsi"/>
                <w:sz w:val="18"/>
                <w:szCs w:val="18"/>
              </w:rPr>
            </w:pPr>
            <w:r w:rsidRPr="00B40D9F">
              <w:rPr>
                <w:rFonts w:asciiTheme="minorHAnsi" w:hAnsiTheme="minorHAnsi" w:cstheme="minorHAnsi"/>
                <w:sz w:val="18"/>
                <w:szCs w:val="18"/>
              </w:rPr>
              <w:t>Reportable Limit in Microns (µm)</w:t>
            </w:r>
          </w:p>
        </w:tc>
        <w:tc>
          <w:tcPr>
            <w:tcW w:w="189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B40D9F" w:rsidRDefault="00B40D9F" w:rsidP="008E0DD7">
            <w:pPr>
              <w:pStyle w:val="NormalIndent"/>
              <w:spacing w:line="276" w:lineRule="auto"/>
              <w:ind w:left="-112"/>
              <w:jc w:val="center"/>
              <w:rPr>
                <w:rFonts w:asciiTheme="minorHAnsi" w:hAnsiTheme="minorHAnsi" w:cstheme="minorHAnsi"/>
                <w:sz w:val="18"/>
                <w:szCs w:val="18"/>
              </w:rPr>
            </w:pPr>
            <w:r w:rsidRPr="00B40D9F">
              <w:rPr>
                <w:rFonts w:asciiTheme="minorHAnsi" w:hAnsiTheme="minorHAnsi" w:cstheme="minorHAnsi"/>
                <w:sz w:val="18"/>
                <w:szCs w:val="18"/>
              </w:rPr>
              <w:t xml:space="preserve">JIG 2.0 Criteria Rationale                   </w:t>
            </w:r>
          </w:p>
        </w:tc>
      </w:tr>
      <w:tr w:rsidR="00B40D9F" w:rsidTr="00B40D9F">
        <w:trPr>
          <w:cantSplit/>
        </w:trPr>
        <w:tc>
          <w:tcPr>
            <w:tcW w:w="4230" w:type="dxa"/>
            <w:tcBorders>
              <w:top w:val="single" w:sz="4" w:space="0" w:color="auto"/>
              <w:left w:val="single" w:sz="4" w:space="0" w:color="auto"/>
              <w:bottom w:val="single" w:sz="4" w:space="0" w:color="auto"/>
              <w:right w:val="single" w:sz="4" w:space="0" w:color="auto"/>
            </w:tcBorders>
            <w:vAlign w:val="center"/>
            <w:hideMark/>
          </w:tcPr>
          <w:p w:rsidR="00B40D9F" w:rsidRDefault="00B40D9F" w:rsidP="008E0DD7">
            <w:pPr>
              <w:pStyle w:val="NormalIndent"/>
              <w:spacing w:line="276" w:lineRule="auto"/>
              <w:ind w:left="342" w:hanging="360"/>
              <w:jc w:val="center"/>
              <w:rPr>
                <w:rFonts w:asciiTheme="minorHAnsi" w:hAnsiTheme="minorHAnsi" w:cstheme="minorHAnsi"/>
                <w:b/>
                <w:sz w:val="18"/>
                <w:szCs w:val="18"/>
              </w:rPr>
            </w:pPr>
            <w:r>
              <w:rPr>
                <w:rFonts w:asciiTheme="minorHAnsi" w:hAnsiTheme="minorHAnsi" w:cstheme="minorHAnsi"/>
                <w:b/>
                <w:sz w:val="18"/>
                <w:szCs w:val="18"/>
              </w:rPr>
              <w:t>Chromium and Chromium VI plating thickness (See note B4)</w:t>
            </w:r>
          </w:p>
        </w:tc>
        <w:tc>
          <w:tcPr>
            <w:tcW w:w="1980" w:type="dxa"/>
            <w:tcBorders>
              <w:top w:val="single" w:sz="4" w:space="0" w:color="auto"/>
              <w:left w:val="single" w:sz="4" w:space="0" w:color="auto"/>
              <w:bottom w:val="single" w:sz="4" w:space="0" w:color="auto"/>
              <w:right w:val="single" w:sz="4" w:space="0" w:color="auto"/>
            </w:tcBorders>
            <w:vAlign w:val="center"/>
            <w:hideMark/>
          </w:tcPr>
          <w:p w:rsidR="00B40D9F" w:rsidRDefault="00B40D9F" w:rsidP="008E0DD7">
            <w:pPr>
              <w:pStyle w:val="NormalIndent"/>
              <w:spacing w:line="276" w:lineRule="auto"/>
              <w:ind w:left="-112"/>
              <w:jc w:val="center"/>
              <w:rPr>
                <w:rFonts w:asciiTheme="minorHAnsi" w:hAnsiTheme="minorHAnsi" w:cstheme="minorHAnsi"/>
                <w:b/>
                <w:sz w:val="18"/>
                <w:szCs w:val="18"/>
              </w:rPr>
            </w:pPr>
            <w:r>
              <w:rPr>
                <w:rFonts w:asciiTheme="minorHAnsi" w:hAnsiTheme="minorHAnsi" w:cstheme="minorHAnsi"/>
                <w:b/>
                <w:sz w:val="18"/>
                <w:szCs w:val="18"/>
              </w:rPr>
              <w:t>All Applications</w:t>
            </w:r>
          </w:p>
        </w:tc>
        <w:tc>
          <w:tcPr>
            <w:tcW w:w="1800" w:type="dxa"/>
            <w:tcBorders>
              <w:top w:val="single" w:sz="4" w:space="0" w:color="auto"/>
              <w:left w:val="single" w:sz="4" w:space="0" w:color="auto"/>
              <w:bottom w:val="single" w:sz="4" w:space="0" w:color="auto"/>
              <w:right w:val="single" w:sz="4" w:space="0" w:color="auto"/>
            </w:tcBorders>
            <w:vAlign w:val="center"/>
            <w:hideMark/>
          </w:tcPr>
          <w:p w:rsidR="00B40D9F" w:rsidRDefault="00B40D9F" w:rsidP="008E0DD7">
            <w:pPr>
              <w:pStyle w:val="NormalIndent"/>
              <w:spacing w:line="276" w:lineRule="auto"/>
              <w:ind w:left="-112"/>
              <w:jc w:val="center"/>
              <w:rPr>
                <w:rFonts w:asciiTheme="minorHAnsi" w:hAnsiTheme="minorHAnsi" w:cstheme="minorHAnsi"/>
                <w:sz w:val="18"/>
                <w:szCs w:val="18"/>
              </w:rPr>
            </w:pPr>
            <w:r>
              <w:rPr>
                <w:rFonts w:asciiTheme="minorHAnsi" w:hAnsiTheme="minorHAnsi" w:cstheme="minorHAnsi"/>
                <w:sz w:val="18"/>
                <w:szCs w:val="18"/>
              </w:rPr>
              <w:t xml:space="preserve"> Intentionally added</w:t>
            </w:r>
          </w:p>
        </w:tc>
        <w:tc>
          <w:tcPr>
            <w:tcW w:w="1890" w:type="dxa"/>
            <w:tcBorders>
              <w:top w:val="single" w:sz="4" w:space="0" w:color="auto"/>
              <w:left w:val="single" w:sz="4" w:space="0" w:color="auto"/>
              <w:bottom w:val="single" w:sz="4" w:space="0" w:color="auto"/>
              <w:right w:val="single" w:sz="4" w:space="0" w:color="auto"/>
            </w:tcBorders>
            <w:vAlign w:val="center"/>
            <w:hideMark/>
          </w:tcPr>
          <w:p w:rsidR="00B40D9F" w:rsidRDefault="00B40D9F" w:rsidP="008E0DD7">
            <w:pPr>
              <w:pStyle w:val="NormalIndent"/>
              <w:spacing w:line="276" w:lineRule="auto"/>
              <w:ind w:left="-112"/>
              <w:jc w:val="center"/>
              <w:rPr>
                <w:rFonts w:asciiTheme="minorHAnsi" w:hAnsiTheme="minorHAnsi" w:cstheme="minorHAnsi"/>
                <w:sz w:val="18"/>
                <w:szCs w:val="18"/>
              </w:rPr>
            </w:pPr>
            <w:r>
              <w:rPr>
                <w:rFonts w:asciiTheme="minorHAnsi" w:hAnsiTheme="minorHAnsi" w:cstheme="minorHAnsi"/>
                <w:sz w:val="18"/>
                <w:szCs w:val="18"/>
              </w:rPr>
              <w:t>N/A</w:t>
            </w:r>
          </w:p>
        </w:tc>
      </w:tr>
    </w:tbl>
    <w:p w:rsidR="009B1CD8" w:rsidRDefault="009B1CD8">
      <w:r>
        <w:br w:type="page"/>
      </w:r>
    </w:p>
    <w:p w:rsidR="00BD7797" w:rsidRPr="00BD7797" w:rsidRDefault="00DE7E7C" w:rsidP="00D10972">
      <w:pPr>
        <w:pStyle w:val="10Head"/>
        <w:ind w:left="0" w:firstLine="0"/>
        <w:rPr>
          <w:sz w:val="24"/>
          <w:szCs w:val="24"/>
        </w:rPr>
      </w:pPr>
      <w:r>
        <w:rPr>
          <w:sz w:val="24"/>
          <w:szCs w:val="24"/>
        </w:rPr>
        <w:lastRenderedPageBreak/>
        <w:br/>
      </w:r>
      <w:r w:rsidR="00BD7797">
        <w:rPr>
          <w:sz w:val="24"/>
          <w:szCs w:val="24"/>
        </w:rPr>
        <w:t>Table B</w:t>
      </w:r>
      <w:r w:rsidR="00BD7797" w:rsidRPr="00BD7797">
        <w:rPr>
          <w:sz w:val="24"/>
          <w:szCs w:val="24"/>
        </w:rPr>
        <w:t xml:space="preserve"> Notes:</w:t>
      </w:r>
      <w:bookmarkEnd w:id="52"/>
      <w:r w:rsidR="00BD7797" w:rsidRPr="00BD7797">
        <w:rPr>
          <w:sz w:val="24"/>
          <w:szCs w:val="24"/>
        </w:rPr>
        <w:t xml:space="preserve"> </w:t>
      </w:r>
    </w:p>
    <w:p w:rsidR="00BD7797" w:rsidRPr="00BD7797" w:rsidRDefault="00BD7797" w:rsidP="00BD7797">
      <w:pPr>
        <w:sectPr w:rsidR="00BD7797" w:rsidRPr="00BD7797" w:rsidSect="003E4B6E">
          <w:pgSz w:w="12240" w:h="15840"/>
          <w:pgMar w:top="1440" w:right="1440" w:bottom="1440" w:left="1080" w:header="720" w:footer="720" w:gutter="0"/>
          <w:cols w:space="720"/>
          <w:docGrid w:linePitch="360"/>
        </w:sectPr>
      </w:pPr>
    </w:p>
    <w:p w:rsidR="009B3B89" w:rsidRDefault="009B3B89" w:rsidP="00AA4231">
      <w:pPr>
        <w:pStyle w:val="SOPNumberHeading1"/>
        <w:numPr>
          <w:ilvl w:val="0"/>
          <w:numId w:val="0"/>
        </w:numPr>
        <w:spacing w:after="120"/>
        <w:ind w:left="461" w:right="0" w:hanging="461"/>
        <w:outlineLvl w:val="9"/>
        <w:rPr>
          <w:b w:val="0"/>
        </w:rPr>
      </w:pPr>
      <w:bookmarkStart w:id="53" w:name="_Toc229801233"/>
      <w:bookmarkStart w:id="54" w:name="_Toc229801479"/>
      <w:bookmarkStart w:id="55" w:name="_Toc229803418"/>
      <w:bookmarkStart w:id="56" w:name="_Toc230423063"/>
      <w:r>
        <w:rPr>
          <w:b w:val="0"/>
        </w:rPr>
        <w:lastRenderedPageBreak/>
        <w:t>B1.</w:t>
      </w:r>
      <w:r>
        <w:rPr>
          <w:b w:val="0"/>
        </w:rPr>
        <w:tab/>
      </w:r>
      <w:r w:rsidR="00480D1E" w:rsidRPr="009B3B89">
        <w:rPr>
          <w:b w:val="0"/>
        </w:rPr>
        <w:t>Please refer to the Joi</w:t>
      </w:r>
      <w:r w:rsidR="00480D1E">
        <w:rPr>
          <w:b w:val="0"/>
        </w:rPr>
        <w:t>nt Industry Guide (JIG), Annex B</w:t>
      </w:r>
      <w:r w:rsidR="00480D1E" w:rsidRPr="009B3B89">
        <w:rPr>
          <w:b w:val="0"/>
        </w:rPr>
        <w:t xml:space="preserve"> for the detailed chemical lists with CAS-Numbers.</w:t>
      </w:r>
      <w:bookmarkEnd w:id="53"/>
      <w:bookmarkEnd w:id="54"/>
      <w:bookmarkEnd w:id="55"/>
      <w:bookmarkEnd w:id="56"/>
    </w:p>
    <w:p w:rsidR="00334D9A" w:rsidRPr="00334D9A" w:rsidRDefault="00334D9A" w:rsidP="00AA4231">
      <w:pPr>
        <w:spacing w:before="60" w:after="120"/>
        <w:ind w:firstLine="446"/>
        <w:rPr>
          <w:color w:val="000000"/>
        </w:rPr>
      </w:pPr>
      <w:r w:rsidRPr="0019321C">
        <w:t>Reference JIG on the Internet or email ecteam@microsoft.com.</w:t>
      </w:r>
    </w:p>
    <w:p w:rsidR="003D5C4E" w:rsidRDefault="009B3B89" w:rsidP="00AA4231">
      <w:pPr>
        <w:pStyle w:val="SOPNumberHeading1"/>
        <w:numPr>
          <w:ilvl w:val="0"/>
          <w:numId w:val="0"/>
        </w:numPr>
        <w:spacing w:after="120"/>
        <w:ind w:left="446" w:right="0" w:hanging="446"/>
        <w:outlineLvl w:val="9"/>
        <w:rPr>
          <w:b w:val="0"/>
        </w:rPr>
      </w:pPr>
      <w:bookmarkStart w:id="57" w:name="_Toc229801234"/>
      <w:bookmarkStart w:id="58" w:name="_Toc229801480"/>
      <w:bookmarkStart w:id="59" w:name="_Toc229803419"/>
      <w:bookmarkStart w:id="60" w:name="_Toc230423064"/>
      <w:r>
        <w:rPr>
          <w:b w:val="0"/>
        </w:rPr>
        <w:t>B2</w:t>
      </w:r>
      <w:r w:rsidRPr="00646652">
        <w:rPr>
          <w:b w:val="0"/>
        </w:rPr>
        <w:t xml:space="preserve">.  </w:t>
      </w:r>
      <w:bookmarkEnd w:id="57"/>
      <w:bookmarkEnd w:id="58"/>
      <w:bookmarkEnd w:id="59"/>
      <w:r w:rsidR="00334D9A" w:rsidRPr="00646652">
        <w:rPr>
          <w:b w:val="0"/>
        </w:rPr>
        <w:t>Nickel must be reported when used in applications where nickel compounds are likely to result in prolonged skin exposure (e.g., an outer enclosure for a portable electronic product designed to be carried). Use of nickel or nickel compounds in components and parts designed to be located inside the outer enclosure of a product need not be reported.</w:t>
      </w:r>
      <w:bookmarkStart w:id="61" w:name="_Toc229801236"/>
      <w:bookmarkStart w:id="62" w:name="_Toc229801482"/>
      <w:bookmarkStart w:id="63" w:name="_Toc229803421"/>
      <w:bookmarkEnd w:id="60"/>
      <w:r w:rsidR="003D5C4E" w:rsidRPr="003D5C4E">
        <w:rPr>
          <w:b w:val="0"/>
        </w:rPr>
        <w:t xml:space="preserve"> </w:t>
      </w:r>
    </w:p>
    <w:p w:rsidR="009B3B89" w:rsidRPr="0019321C" w:rsidRDefault="00DD18E4" w:rsidP="00AA4231">
      <w:pPr>
        <w:pStyle w:val="SOPNumberHeading1"/>
        <w:numPr>
          <w:ilvl w:val="0"/>
          <w:numId w:val="0"/>
        </w:numPr>
        <w:spacing w:after="120"/>
        <w:ind w:left="446" w:right="0" w:hanging="446"/>
        <w:outlineLvl w:val="9"/>
        <w:rPr>
          <w:b w:val="0"/>
        </w:rPr>
      </w:pPr>
      <w:bookmarkStart w:id="64" w:name="_Toc230423065"/>
      <w:r>
        <w:rPr>
          <w:b w:val="0"/>
        </w:rPr>
        <w:t>B3</w:t>
      </w:r>
      <w:r w:rsidR="003D5C4E">
        <w:rPr>
          <w:b w:val="0"/>
        </w:rPr>
        <w:t>.</w:t>
      </w:r>
      <w:r w:rsidR="003D5C4E">
        <w:rPr>
          <w:b w:val="0"/>
        </w:rPr>
        <w:tab/>
      </w:r>
      <w:r w:rsidR="003D5C4E" w:rsidRPr="0019321C">
        <w:rPr>
          <w:b w:val="0"/>
        </w:rPr>
        <w:t xml:space="preserve">Please Reference </w:t>
      </w:r>
      <w:hyperlink r:id="rId33" w:history="1">
        <w:r w:rsidR="003D5C4E" w:rsidRPr="0019321C">
          <w:rPr>
            <w:rStyle w:val="Hyperlink"/>
            <w:b w:val="0"/>
          </w:rPr>
          <w:t>echa.europa.eu/chem_data/candidate_list_table_en.asp</w:t>
        </w:r>
      </w:hyperlink>
      <w:r w:rsidR="003D5C4E" w:rsidRPr="0019321C">
        <w:rPr>
          <w:b w:val="0"/>
        </w:rPr>
        <w:t xml:space="preserve"> for the most updated list of REACH SVHCs.  In case of conflict, this l</w:t>
      </w:r>
      <w:r w:rsidR="003D5C4E">
        <w:rPr>
          <w:b w:val="0"/>
        </w:rPr>
        <w:t xml:space="preserve">ist </w:t>
      </w:r>
      <w:r w:rsidR="00480D1E">
        <w:rPr>
          <w:b w:val="0"/>
        </w:rPr>
        <w:t>supersedes</w:t>
      </w:r>
      <w:r w:rsidR="003D5C4E">
        <w:rPr>
          <w:b w:val="0"/>
        </w:rPr>
        <w:t xml:space="preserve"> SVHC provided in </w:t>
      </w:r>
      <w:r w:rsidR="003D5C4E" w:rsidRPr="0019321C">
        <w:rPr>
          <w:b w:val="0"/>
        </w:rPr>
        <w:t>Table B</w:t>
      </w:r>
      <w:bookmarkEnd w:id="61"/>
      <w:bookmarkEnd w:id="62"/>
      <w:bookmarkEnd w:id="63"/>
      <w:r w:rsidR="003D5C4E">
        <w:rPr>
          <w:b w:val="0"/>
        </w:rPr>
        <w:t>.</w:t>
      </w:r>
      <w:bookmarkEnd w:id="64"/>
    </w:p>
    <w:p w:rsidR="009B3B89" w:rsidRPr="0019321C" w:rsidRDefault="00DD18E4" w:rsidP="00AA4231">
      <w:pPr>
        <w:pStyle w:val="SOPNumberHeading1"/>
        <w:numPr>
          <w:ilvl w:val="0"/>
          <w:numId w:val="0"/>
        </w:numPr>
        <w:spacing w:after="120"/>
        <w:ind w:left="446" w:right="0" w:hanging="446"/>
        <w:outlineLvl w:val="9"/>
        <w:rPr>
          <w:b w:val="0"/>
        </w:rPr>
      </w:pPr>
      <w:bookmarkStart w:id="65" w:name="_Toc230423066"/>
      <w:bookmarkStart w:id="66" w:name="_Toc229801235"/>
      <w:bookmarkStart w:id="67" w:name="_Toc229801481"/>
      <w:bookmarkStart w:id="68" w:name="_Toc229803420"/>
      <w:r>
        <w:rPr>
          <w:b w:val="0"/>
        </w:rPr>
        <w:t>B4</w:t>
      </w:r>
      <w:r w:rsidR="009B3B89">
        <w:rPr>
          <w:b w:val="0"/>
        </w:rPr>
        <w:t>.</w:t>
      </w:r>
      <w:r w:rsidR="009B3B89">
        <w:rPr>
          <w:b w:val="0"/>
        </w:rPr>
        <w:tab/>
      </w:r>
      <w:r w:rsidR="009B3B89" w:rsidRPr="0019321C">
        <w:rPr>
          <w:b w:val="0"/>
        </w:rPr>
        <w:t>Chromium and Chromium VI plating thicknesses are necessary to determine concentrations.</w:t>
      </w:r>
      <w:bookmarkEnd w:id="65"/>
      <w:r w:rsidR="009B3B89" w:rsidRPr="0019321C">
        <w:rPr>
          <w:b w:val="0"/>
        </w:rPr>
        <w:t xml:space="preserve"> </w:t>
      </w:r>
      <w:bookmarkEnd w:id="66"/>
      <w:bookmarkEnd w:id="67"/>
      <w:bookmarkEnd w:id="68"/>
    </w:p>
    <w:p w:rsidR="00BF467F" w:rsidRDefault="00BF467F">
      <w:pPr>
        <w:spacing w:before="0" w:after="0" w:line="240" w:lineRule="auto"/>
        <w:rPr>
          <w:rFonts w:eastAsiaTheme="majorEastAsia"/>
          <w:b/>
          <w:bCs w:val="0"/>
          <w:caps/>
          <w:color w:val="4F81BD" w:themeColor="accent1"/>
          <w:sz w:val="24"/>
          <w:szCs w:val="24"/>
        </w:rPr>
      </w:pPr>
      <w:bookmarkStart w:id="69" w:name="_Toc230423067"/>
      <w:r>
        <w:br w:type="page"/>
      </w:r>
    </w:p>
    <w:p w:rsidR="00972EE2" w:rsidRPr="00C16E7B" w:rsidRDefault="00972EE2" w:rsidP="00972EE2">
      <w:pPr>
        <w:pStyle w:val="Heading1"/>
        <w:numPr>
          <w:ilvl w:val="0"/>
          <w:numId w:val="0"/>
        </w:numPr>
      </w:pPr>
      <w:r>
        <w:lastRenderedPageBreak/>
        <w:t>Section C</w:t>
      </w:r>
      <w:r w:rsidRPr="00C16E7B">
        <w:t xml:space="preserve">: </w:t>
      </w:r>
      <w:r>
        <w:t>BATTERIES</w:t>
      </w:r>
      <w:bookmarkEnd w:id="69"/>
    </w:p>
    <w:p w:rsidR="00E05EAE" w:rsidRPr="00C16E7B" w:rsidRDefault="00E05EAE" w:rsidP="00972EE2">
      <w:r w:rsidRPr="00972EE2">
        <w:t>Table C</w:t>
      </w:r>
      <w:r w:rsidRPr="00C16E7B">
        <w:t xml:space="preserve"> specifies material restrictions for batteries supplied to Microsoft. Backgroun</w:t>
      </w:r>
      <w:r w:rsidR="00BD7797">
        <w:t xml:space="preserve">d weight </w:t>
      </w:r>
      <w:r w:rsidRPr="00C16E7B">
        <w:t xml:space="preserve">percentage limits in </w:t>
      </w:r>
      <w:r w:rsidRPr="00972EE2">
        <w:t xml:space="preserve">Table </w:t>
      </w:r>
      <w:r w:rsidR="00855D84">
        <w:t xml:space="preserve">C </w:t>
      </w:r>
      <w:r w:rsidR="00FB28CF">
        <w:t xml:space="preserve"> </w:t>
      </w:r>
      <w:r w:rsidRPr="00C16E7B">
        <w:t>provide for trace amounts of natur</w:t>
      </w:r>
      <w:r w:rsidR="00BD7797">
        <w:t xml:space="preserve">ally occurring or unintentional </w:t>
      </w:r>
      <w:r w:rsidRPr="00C16E7B">
        <w:t>impurities in materials only.</w:t>
      </w:r>
      <w:r w:rsidR="00266616" w:rsidRPr="00C16E7B">
        <w:t xml:space="preserve">  Please reference the Microsoft Battery Specification </w:t>
      </w:r>
      <w:r w:rsidR="00302BB8" w:rsidRPr="00C16E7B">
        <w:t>H08224</w:t>
      </w:r>
      <w:r w:rsidR="00BD7797">
        <w:t xml:space="preserve"> for </w:t>
      </w:r>
      <w:r w:rsidR="00DD18E4">
        <w:t>comprehensive</w:t>
      </w:r>
      <w:r w:rsidR="00266616" w:rsidRPr="00C16E7B">
        <w:t xml:space="preserve"> battery information.</w:t>
      </w:r>
    </w:p>
    <w:p w:rsidR="00E05EAE" w:rsidRPr="0019321C" w:rsidRDefault="00E05EAE" w:rsidP="00262C26">
      <w:pPr>
        <w:pStyle w:val="10Head"/>
        <w:ind w:left="0" w:firstLine="0"/>
        <w:rPr>
          <w:sz w:val="24"/>
          <w:szCs w:val="24"/>
        </w:rPr>
      </w:pPr>
      <w:bookmarkStart w:id="70" w:name="_Toc229801237"/>
      <w:bookmarkStart w:id="71" w:name="_Toc230423068"/>
      <w:r w:rsidRPr="0019321C">
        <w:rPr>
          <w:sz w:val="24"/>
          <w:szCs w:val="24"/>
        </w:rPr>
        <w:t>Table C: Battery Content Restrictions</w:t>
      </w:r>
      <w:bookmarkEnd w:id="70"/>
      <w:bookmarkEnd w:id="71"/>
    </w:p>
    <w:tbl>
      <w:tblPr>
        <w:tblpPr w:leftFromText="180" w:rightFromText="180" w:vertAnchor="text" w:horzAnchor="margin" w:tblpX="198" w:tblpY="110"/>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3690"/>
        <w:gridCol w:w="2070"/>
      </w:tblGrid>
      <w:tr w:rsidR="002E339A" w:rsidRPr="00C16E7B" w:rsidTr="002E339A">
        <w:trPr>
          <w:trHeight w:val="797"/>
          <w:tblHeader/>
        </w:trPr>
        <w:tc>
          <w:tcPr>
            <w:tcW w:w="2808" w:type="dxa"/>
            <w:shd w:val="clear" w:color="auto" w:fill="A6A6A6"/>
            <w:vAlign w:val="center"/>
          </w:tcPr>
          <w:p w:rsidR="002E339A" w:rsidRPr="009B1CD8" w:rsidRDefault="002E339A" w:rsidP="00473B28">
            <w:pPr>
              <w:pStyle w:val="NormalIndent"/>
              <w:spacing w:line="276" w:lineRule="auto"/>
              <w:ind w:left="-4773" w:firstLine="4773"/>
              <w:jc w:val="center"/>
              <w:rPr>
                <w:b/>
                <w:bCs w:val="0"/>
                <w:sz w:val="18"/>
                <w:szCs w:val="18"/>
              </w:rPr>
            </w:pPr>
            <w:r w:rsidRPr="009B1CD8">
              <w:rPr>
                <w:b/>
                <w:color w:val="000000"/>
                <w:sz w:val="18"/>
                <w:szCs w:val="18"/>
              </w:rPr>
              <w:t>Battery Material</w:t>
            </w:r>
          </w:p>
        </w:tc>
        <w:tc>
          <w:tcPr>
            <w:tcW w:w="3690" w:type="dxa"/>
            <w:shd w:val="clear" w:color="auto" w:fill="A6A6A6"/>
            <w:vAlign w:val="center"/>
          </w:tcPr>
          <w:p w:rsidR="002E339A" w:rsidRPr="009B1CD8" w:rsidRDefault="002E339A" w:rsidP="00473B28">
            <w:pPr>
              <w:pStyle w:val="NormalIndent"/>
              <w:spacing w:line="276" w:lineRule="auto"/>
              <w:ind w:left="-4773" w:firstLine="4773"/>
              <w:jc w:val="center"/>
              <w:rPr>
                <w:b/>
                <w:bCs w:val="0"/>
                <w:sz w:val="18"/>
                <w:szCs w:val="18"/>
              </w:rPr>
            </w:pPr>
            <w:r>
              <w:rPr>
                <w:b/>
                <w:sz w:val="18"/>
                <w:szCs w:val="18"/>
              </w:rPr>
              <w:t>Background Limit Weight % (ppm)</w:t>
            </w:r>
          </w:p>
        </w:tc>
        <w:tc>
          <w:tcPr>
            <w:tcW w:w="2070" w:type="dxa"/>
            <w:shd w:val="clear" w:color="auto" w:fill="A6A6A6"/>
            <w:vAlign w:val="center"/>
          </w:tcPr>
          <w:p w:rsidR="002E339A" w:rsidRPr="009B1CD8" w:rsidRDefault="002E339A" w:rsidP="00473B28">
            <w:pPr>
              <w:pStyle w:val="NormalIndent"/>
              <w:spacing w:line="276" w:lineRule="auto"/>
              <w:ind w:left="-4773" w:firstLine="4773"/>
              <w:jc w:val="center"/>
              <w:rPr>
                <w:b/>
                <w:bCs w:val="0"/>
                <w:sz w:val="18"/>
                <w:szCs w:val="18"/>
              </w:rPr>
            </w:pPr>
            <w:r w:rsidRPr="009B1CD8">
              <w:rPr>
                <w:b/>
                <w:sz w:val="18"/>
                <w:szCs w:val="18"/>
              </w:rPr>
              <w:t>Battery Chemistry</w:t>
            </w:r>
          </w:p>
        </w:tc>
      </w:tr>
      <w:tr w:rsidR="002E339A" w:rsidRPr="00C16E7B" w:rsidTr="002E339A">
        <w:tc>
          <w:tcPr>
            <w:tcW w:w="2808" w:type="dxa"/>
          </w:tcPr>
          <w:p w:rsidR="002E339A" w:rsidRPr="00C16E7B" w:rsidRDefault="002E339A" w:rsidP="002E339A">
            <w:pPr>
              <w:pStyle w:val="NormalIndent"/>
              <w:spacing w:line="276" w:lineRule="auto"/>
              <w:ind w:left="0"/>
              <w:rPr>
                <w:b/>
                <w:sz w:val="18"/>
                <w:szCs w:val="18"/>
              </w:rPr>
            </w:pPr>
            <w:r w:rsidRPr="00C16E7B">
              <w:rPr>
                <w:b/>
                <w:sz w:val="18"/>
                <w:szCs w:val="18"/>
              </w:rPr>
              <w:t>Cadmium and its compounds</w:t>
            </w:r>
          </w:p>
        </w:tc>
        <w:tc>
          <w:tcPr>
            <w:tcW w:w="3690" w:type="dxa"/>
          </w:tcPr>
          <w:p w:rsidR="002E339A" w:rsidRPr="00646652" w:rsidRDefault="002E339A" w:rsidP="002E339A">
            <w:pPr>
              <w:pStyle w:val="NormalIndent"/>
              <w:spacing w:line="276" w:lineRule="auto"/>
              <w:ind w:left="0"/>
              <w:jc w:val="center"/>
              <w:rPr>
                <w:sz w:val="18"/>
                <w:szCs w:val="18"/>
              </w:rPr>
            </w:pPr>
            <w:r w:rsidRPr="00646652">
              <w:rPr>
                <w:sz w:val="18"/>
                <w:szCs w:val="18"/>
              </w:rPr>
              <w:t>0.0005%</w:t>
            </w:r>
            <w:r>
              <w:rPr>
                <w:sz w:val="18"/>
                <w:szCs w:val="18"/>
              </w:rPr>
              <w:t xml:space="preserve"> </w:t>
            </w:r>
            <w:r w:rsidRPr="00646652">
              <w:rPr>
                <w:sz w:val="18"/>
                <w:szCs w:val="18"/>
              </w:rPr>
              <w:t xml:space="preserve"> (5 ppm)</w:t>
            </w:r>
          </w:p>
        </w:tc>
        <w:tc>
          <w:tcPr>
            <w:tcW w:w="2070" w:type="dxa"/>
          </w:tcPr>
          <w:p w:rsidR="002E339A" w:rsidRPr="00646652" w:rsidRDefault="002E339A" w:rsidP="002E339A">
            <w:pPr>
              <w:pStyle w:val="NormalIndent"/>
              <w:spacing w:line="276" w:lineRule="auto"/>
              <w:ind w:left="0"/>
              <w:jc w:val="center"/>
              <w:rPr>
                <w:sz w:val="18"/>
                <w:szCs w:val="18"/>
              </w:rPr>
            </w:pPr>
            <w:r w:rsidRPr="00646652">
              <w:rPr>
                <w:sz w:val="18"/>
                <w:szCs w:val="18"/>
              </w:rPr>
              <w:t>All</w:t>
            </w:r>
          </w:p>
        </w:tc>
      </w:tr>
      <w:tr w:rsidR="002E339A" w:rsidRPr="00C16E7B" w:rsidTr="002E339A">
        <w:tc>
          <w:tcPr>
            <w:tcW w:w="2808" w:type="dxa"/>
          </w:tcPr>
          <w:p w:rsidR="002E339A" w:rsidRPr="00C16E7B" w:rsidRDefault="002E339A" w:rsidP="002E339A">
            <w:pPr>
              <w:pStyle w:val="NormalIndent"/>
              <w:spacing w:line="276" w:lineRule="auto"/>
              <w:ind w:left="0"/>
              <w:rPr>
                <w:b/>
                <w:sz w:val="18"/>
                <w:szCs w:val="18"/>
              </w:rPr>
            </w:pPr>
            <w:r w:rsidRPr="00C16E7B">
              <w:rPr>
                <w:b/>
                <w:sz w:val="18"/>
                <w:szCs w:val="18"/>
              </w:rPr>
              <w:t>Lead and its compounds</w:t>
            </w:r>
          </w:p>
        </w:tc>
        <w:tc>
          <w:tcPr>
            <w:tcW w:w="3690" w:type="dxa"/>
          </w:tcPr>
          <w:p w:rsidR="002E339A" w:rsidRPr="00646652" w:rsidRDefault="002E339A" w:rsidP="002E339A">
            <w:pPr>
              <w:pStyle w:val="NormalIndent"/>
              <w:spacing w:line="276" w:lineRule="auto"/>
              <w:ind w:left="0"/>
              <w:jc w:val="center"/>
              <w:rPr>
                <w:sz w:val="18"/>
                <w:szCs w:val="18"/>
              </w:rPr>
            </w:pPr>
            <w:r w:rsidRPr="00646652">
              <w:rPr>
                <w:sz w:val="18"/>
                <w:szCs w:val="18"/>
              </w:rPr>
              <w:t>0.00400% (40 ppm)</w:t>
            </w:r>
          </w:p>
        </w:tc>
        <w:tc>
          <w:tcPr>
            <w:tcW w:w="2070" w:type="dxa"/>
          </w:tcPr>
          <w:p w:rsidR="002E339A" w:rsidRPr="00646652" w:rsidRDefault="002E339A" w:rsidP="002E339A">
            <w:pPr>
              <w:pStyle w:val="NormalIndent"/>
              <w:spacing w:line="276" w:lineRule="auto"/>
              <w:ind w:left="0"/>
              <w:jc w:val="center"/>
              <w:rPr>
                <w:sz w:val="18"/>
                <w:szCs w:val="18"/>
              </w:rPr>
            </w:pPr>
            <w:r w:rsidRPr="00646652">
              <w:rPr>
                <w:sz w:val="18"/>
                <w:szCs w:val="18"/>
              </w:rPr>
              <w:t>All</w:t>
            </w:r>
          </w:p>
        </w:tc>
      </w:tr>
      <w:tr w:rsidR="002E339A" w:rsidRPr="00C16E7B" w:rsidTr="002E339A">
        <w:tc>
          <w:tcPr>
            <w:tcW w:w="2808" w:type="dxa"/>
          </w:tcPr>
          <w:p w:rsidR="002E339A" w:rsidRPr="00C16E7B" w:rsidRDefault="002E339A" w:rsidP="002E339A">
            <w:pPr>
              <w:pStyle w:val="NormalIndent"/>
              <w:spacing w:line="276" w:lineRule="auto"/>
              <w:ind w:left="0"/>
              <w:rPr>
                <w:b/>
                <w:sz w:val="18"/>
                <w:szCs w:val="18"/>
              </w:rPr>
            </w:pPr>
            <w:r w:rsidRPr="00C16E7B">
              <w:rPr>
                <w:b/>
                <w:sz w:val="18"/>
                <w:szCs w:val="18"/>
              </w:rPr>
              <w:t>Mercury and its compounds</w:t>
            </w:r>
          </w:p>
        </w:tc>
        <w:tc>
          <w:tcPr>
            <w:tcW w:w="3690" w:type="dxa"/>
          </w:tcPr>
          <w:p w:rsidR="002E339A" w:rsidRPr="00646652" w:rsidRDefault="002E339A" w:rsidP="002E339A">
            <w:pPr>
              <w:pStyle w:val="NormalIndent"/>
              <w:spacing w:line="276" w:lineRule="auto"/>
              <w:ind w:left="0"/>
              <w:jc w:val="center"/>
              <w:rPr>
                <w:sz w:val="18"/>
                <w:szCs w:val="18"/>
              </w:rPr>
            </w:pPr>
            <w:r w:rsidRPr="00646652">
              <w:rPr>
                <w:sz w:val="18"/>
                <w:szCs w:val="18"/>
              </w:rPr>
              <w:t>0.0001% (1 ppm)</w:t>
            </w:r>
          </w:p>
        </w:tc>
        <w:tc>
          <w:tcPr>
            <w:tcW w:w="2070" w:type="dxa"/>
          </w:tcPr>
          <w:p w:rsidR="002E339A" w:rsidRPr="00646652" w:rsidRDefault="002E339A" w:rsidP="002E339A">
            <w:pPr>
              <w:pStyle w:val="NormalIndent"/>
              <w:spacing w:line="276" w:lineRule="auto"/>
              <w:ind w:left="0"/>
              <w:jc w:val="center"/>
              <w:rPr>
                <w:sz w:val="18"/>
                <w:szCs w:val="18"/>
              </w:rPr>
            </w:pPr>
            <w:r w:rsidRPr="00646652">
              <w:rPr>
                <w:sz w:val="18"/>
                <w:szCs w:val="18"/>
              </w:rPr>
              <w:t>All</w:t>
            </w:r>
          </w:p>
        </w:tc>
      </w:tr>
      <w:tr w:rsidR="002E339A" w:rsidRPr="00C16E7B" w:rsidTr="002E339A">
        <w:tc>
          <w:tcPr>
            <w:tcW w:w="2808" w:type="dxa"/>
          </w:tcPr>
          <w:p w:rsidR="002E339A" w:rsidRPr="00DB5D5D" w:rsidRDefault="002E339A" w:rsidP="002E339A">
            <w:pPr>
              <w:pStyle w:val="NormalIndent"/>
              <w:spacing w:line="276" w:lineRule="auto"/>
              <w:ind w:left="0"/>
              <w:rPr>
                <w:b/>
                <w:sz w:val="18"/>
                <w:szCs w:val="18"/>
                <w:highlight w:val="yellow"/>
              </w:rPr>
            </w:pPr>
            <w:r w:rsidRPr="00646652">
              <w:rPr>
                <w:b/>
                <w:sz w:val="18"/>
                <w:szCs w:val="18"/>
              </w:rPr>
              <w:t>Perchlorates</w:t>
            </w:r>
          </w:p>
        </w:tc>
        <w:tc>
          <w:tcPr>
            <w:tcW w:w="3690" w:type="dxa"/>
          </w:tcPr>
          <w:p w:rsidR="002E339A" w:rsidRPr="00646652" w:rsidRDefault="002E339A" w:rsidP="002E339A">
            <w:pPr>
              <w:pStyle w:val="NormalIndent"/>
              <w:spacing w:line="276" w:lineRule="auto"/>
              <w:ind w:left="0"/>
              <w:jc w:val="center"/>
              <w:rPr>
                <w:sz w:val="18"/>
                <w:szCs w:val="18"/>
              </w:rPr>
            </w:pPr>
            <w:r w:rsidRPr="00646652">
              <w:rPr>
                <w:sz w:val="18"/>
                <w:szCs w:val="18"/>
              </w:rPr>
              <w:t>Label if &gt; 0.0000006% (0.006 ppm)</w:t>
            </w:r>
          </w:p>
        </w:tc>
        <w:tc>
          <w:tcPr>
            <w:tcW w:w="2070" w:type="dxa"/>
          </w:tcPr>
          <w:p w:rsidR="002E339A" w:rsidRPr="00646652" w:rsidRDefault="002E339A" w:rsidP="002E339A">
            <w:pPr>
              <w:pStyle w:val="NormalIndent"/>
              <w:spacing w:line="276" w:lineRule="auto"/>
              <w:ind w:left="0"/>
              <w:jc w:val="center"/>
              <w:rPr>
                <w:sz w:val="18"/>
                <w:szCs w:val="18"/>
              </w:rPr>
            </w:pPr>
            <w:r w:rsidRPr="00646652">
              <w:rPr>
                <w:sz w:val="18"/>
                <w:szCs w:val="18"/>
              </w:rPr>
              <w:t>Coin cell batteries</w:t>
            </w:r>
          </w:p>
        </w:tc>
      </w:tr>
    </w:tbl>
    <w:p w:rsidR="002C4C9D" w:rsidRDefault="002C4C9D"/>
    <w:sectPr w:rsidR="002C4C9D" w:rsidSect="00972EE2">
      <w:type w:val="continuous"/>
      <w:pgSz w:w="12240" w:h="15840"/>
      <w:pgMar w:top="1440" w:right="144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26A" w:rsidRDefault="0065626A" w:rsidP="001D53CA">
      <w:pPr>
        <w:spacing w:after="0" w:line="240" w:lineRule="auto"/>
      </w:pPr>
      <w:r>
        <w:separator/>
      </w:r>
    </w:p>
  </w:endnote>
  <w:endnote w:type="continuationSeparator" w:id="0">
    <w:p w:rsidR="0065626A" w:rsidRDefault="0065626A" w:rsidP="001D5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3" w:rsidRDefault="00534291" w:rsidP="006B4ABB">
    <w:pPr>
      <w:pStyle w:val="Footer"/>
      <w:framePr w:wrap="around" w:vAnchor="text" w:hAnchor="margin" w:xAlign="right" w:y="1"/>
      <w:rPr>
        <w:rStyle w:val="PageNumber"/>
      </w:rPr>
    </w:pPr>
    <w:r>
      <w:rPr>
        <w:rStyle w:val="PageNumber"/>
      </w:rPr>
      <w:fldChar w:fldCharType="begin"/>
    </w:r>
    <w:r w:rsidR="00983FB3">
      <w:rPr>
        <w:rStyle w:val="PageNumber"/>
      </w:rPr>
      <w:instrText xml:space="preserve">PAGE  </w:instrText>
    </w:r>
    <w:r>
      <w:rPr>
        <w:rStyle w:val="PageNumber"/>
      </w:rPr>
      <w:fldChar w:fldCharType="end"/>
    </w:r>
  </w:p>
  <w:p w:rsidR="00983FB3" w:rsidRDefault="00983FB3" w:rsidP="006B4A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3" w:rsidRPr="00133FAB" w:rsidRDefault="00983FB3" w:rsidP="007417A7">
    <w:pPr>
      <w:pStyle w:val="Header"/>
      <w:pBdr>
        <w:top w:val="single" w:sz="4" w:space="0" w:color="auto"/>
      </w:pBdr>
    </w:pPr>
    <w:r w:rsidRPr="00133FAB">
      <w:t xml:space="preserve">Title: RESTRICTED SUBSTANCES FOR HARDWARE PRODUCTS </w:t>
    </w:r>
    <w:r w:rsidRPr="00133FAB">
      <w:tab/>
      <w:t>5/27/2009</w:t>
    </w:r>
  </w:p>
  <w:p w:rsidR="00983FB3" w:rsidRPr="00133FAB" w:rsidRDefault="003F562F" w:rsidP="00133FAB">
    <w:pPr>
      <w:tabs>
        <w:tab w:val="right" w:pos="9360"/>
      </w:tabs>
    </w:pPr>
    <w:r>
      <w:t>Procedure No. H00594 Rev. R</w:t>
    </w:r>
    <w:r w:rsidR="00983FB3" w:rsidRPr="00133FAB">
      <w:t xml:space="preserve">                   </w:t>
    </w:r>
    <w:r w:rsidR="00983FB3" w:rsidRPr="00133FAB">
      <w:tab/>
      <w:t xml:space="preserve"> </w:t>
    </w:r>
    <w:sdt>
      <w:sdtPr>
        <w:id w:val="250395305"/>
        <w:docPartObj>
          <w:docPartGallery w:val="Page Numbers (Top of Page)"/>
          <w:docPartUnique/>
        </w:docPartObj>
      </w:sdtPr>
      <w:sdtContent>
        <w:r w:rsidR="00983FB3" w:rsidRPr="00133FAB">
          <w:t xml:space="preserve">Page </w:t>
        </w:r>
        <w:fldSimple w:instr=" PAGE ">
          <w:r w:rsidR="0030504B">
            <w:rPr>
              <w:noProof/>
            </w:rPr>
            <w:t>7</w:t>
          </w:r>
        </w:fldSimple>
        <w:r w:rsidR="00983FB3" w:rsidRPr="00133FAB">
          <w:t xml:space="preserve"> of </w:t>
        </w:r>
        <w:fldSimple w:instr=" NUMPAGES  ">
          <w:r w:rsidR="0030504B">
            <w:rPr>
              <w:noProof/>
            </w:rPr>
            <w:t>20</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62F" w:rsidRDefault="003F562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3" w:rsidRDefault="00983FB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3" w:rsidRDefault="00983F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26A" w:rsidRDefault="0065626A" w:rsidP="001D53CA">
      <w:pPr>
        <w:spacing w:after="0" w:line="240" w:lineRule="auto"/>
      </w:pPr>
      <w:r>
        <w:separator/>
      </w:r>
    </w:p>
  </w:footnote>
  <w:footnote w:type="continuationSeparator" w:id="0">
    <w:p w:rsidR="0065626A" w:rsidRDefault="0065626A" w:rsidP="001D53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62F" w:rsidRDefault="003F56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3" w:rsidRPr="00C16E7B" w:rsidRDefault="00983FB3" w:rsidP="00C16E7B">
    <w:pPr>
      <w:pStyle w:val="Header"/>
      <w:ind w:right="360"/>
    </w:pPr>
    <w:r w:rsidRPr="00C16E7B">
      <w:rPr>
        <w:noProof/>
      </w:rPr>
      <w:drawing>
        <wp:inline distT="0" distB="0" distL="0" distR="0">
          <wp:extent cx="696173" cy="374754"/>
          <wp:effectExtent l="19050" t="0" r="8677"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01475" cy="377608"/>
                  </a:xfrm>
                  <a:prstGeom prst="rect">
                    <a:avLst/>
                  </a:prstGeom>
                  <a:noFill/>
                  <a:ln w="9525">
                    <a:noFill/>
                    <a:miter lim="800000"/>
                    <a:headEnd/>
                    <a:tailEnd/>
                  </a:ln>
                </pic:spPr>
              </pic:pic>
            </a:graphicData>
          </a:graphic>
        </wp:inline>
      </w:drawing>
    </w:r>
    <w:r w:rsidR="00534291" w:rsidRPr="00534291">
      <w:rPr>
        <w:rFonts w:ascii="Times New Roman" w:hAnsi="Times New Roman"/>
        <w:noProof/>
      </w:rPr>
      <w:pict>
        <v:line id="_x0000_s2049" style="position:absolute;z-index:251660288;mso-position-horizontal-relative:text;mso-position-vertical-relative:text" from="0,32.4pt" to="453.6pt,32.4pt" o:allowincell="f" strokeweight="1pt"/>
      </w:pict>
    </w:r>
    <w:r w:rsidRPr="00C16E7B">
      <w:t>E&amp;D, Compliance &amp; Sustainability</w:t>
    </w:r>
    <w:r w:rsidRPr="00C16E7B">
      <w:rPr>
        <w:b/>
      </w:rPr>
      <w:t xml:space="preserve"> </w:t>
    </w:r>
    <w:r w:rsidRPr="00C16E7B">
      <w:t>Policies and Procedures</w:t>
    </w:r>
  </w:p>
  <w:p w:rsidR="00983FB3" w:rsidRDefault="00983F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62F" w:rsidRDefault="003F562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3" w:rsidRDefault="00983FB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3" w:rsidRPr="007C420F" w:rsidRDefault="00983FB3" w:rsidP="00DD3EB1">
    <w:pPr>
      <w:pStyle w:val="Header"/>
      <w:ind w:right="360"/>
    </w:pPr>
    <w:r>
      <w:rPr>
        <w:noProof/>
      </w:rPr>
      <w:drawing>
        <wp:inline distT="0" distB="0" distL="0" distR="0">
          <wp:extent cx="696173" cy="374754"/>
          <wp:effectExtent l="19050" t="0" r="8677"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01475" cy="377608"/>
                  </a:xfrm>
                  <a:prstGeom prst="rect">
                    <a:avLst/>
                  </a:prstGeom>
                  <a:noFill/>
                  <a:ln w="9525">
                    <a:noFill/>
                    <a:miter lim="800000"/>
                    <a:headEnd/>
                    <a:tailEnd/>
                  </a:ln>
                </pic:spPr>
              </pic:pic>
            </a:graphicData>
          </a:graphic>
        </wp:inline>
      </w:drawing>
    </w:r>
    <w:r w:rsidR="00534291" w:rsidRPr="00534291">
      <w:rPr>
        <w:rFonts w:ascii="Times New Roman" w:hAnsi="Times New Roman"/>
        <w:noProof/>
      </w:rPr>
      <w:pict>
        <v:line id="_x0000_s2050" style="position:absolute;z-index:251662336;mso-position-horizontal-relative:text;mso-position-vertical-relative:text" from="0,32.4pt" to="453.6pt,32.4pt" o:allowincell="f" strokeweight="1pt"/>
      </w:pict>
    </w:r>
    <w:r>
      <w:t>E&amp;D, Compliance &amp; Sustainability</w:t>
    </w:r>
    <w:r w:rsidRPr="00106CCD">
      <w:rPr>
        <w:b/>
      </w:rPr>
      <w:t xml:space="preserve"> </w:t>
    </w:r>
    <w:r>
      <w:t>Policies and Procedures</w:t>
    </w:r>
  </w:p>
  <w:p w:rsidR="00983FB3" w:rsidRDefault="00983FB3" w:rsidP="00DD3EB1">
    <w:pPr>
      <w:pStyle w:val="Caption"/>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3" w:rsidRDefault="00983F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4677B"/>
    <w:multiLevelType w:val="hybridMultilevel"/>
    <w:tmpl w:val="3B5EF416"/>
    <w:lvl w:ilvl="0" w:tplc="760E8278">
      <w:start w:val="2"/>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73CD1"/>
    <w:multiLevelType w:val="hybridMultilevel"/>
    <w:tmpl w:val="55ECA876"/>
    <w:lvl w:ilvl="0" w:tplc="FFFFFFFF">
      <w:start w:val="1"/>
      <w:numFmt w:val="bullet"/>
      <w:pStyle w:val="bullet"/>
      <w:lvlText w:val=""/>
      <w:lvlJc w:val="left"/>
      <w:pPr>
        <w:tabs>
          <w:tab w:val="num" w:pos="360"/>
        </w:tabs>
        <w:ind w:left="202" w:hanging="202"/>
      </w:pPr>
      <w:rPr>
        <w:rFonts w:ascii="Symbol" w:hAnsi="Symbol" w:hint="default"/>
      </w:rPr>
    </w:lvl>
    <w:lvl w:ilvl="1" w:tplc="FFFFFFFF">
      <w:start w:val="1"/>
      <w:numFmt w:val="bullet"/>
      <w:lvlText w:val="o"/>
      <w:lvlJc w:val="left"/>
      <w:pPr>
        <w:tabs>
          <w:tab w:val="num" w:pos="922"/>
        </w:tabs>
        <w:ind w:left="922" w:hanging="360"/>
      </w:pPr>
      <w:rPr>
        <w:rFonts w:ascii="Courier New" w:hAnsi="Courier New" w:hint="default"/>
      </w:rPr>
    </w:lvl>
    <w:lvl w:ilvl="2" w:tplc="FFFFFFFF" w:tentative="1">
      <w:start w:val="1"/>
      <w:numFmt w:val="bullet"/>
      <w:lvlText w:val=""/>
      <w:lvlJc w:val="left"/>
      <w:pPr>
        <w:tabs>
          <w:tab w:val="num" w:pos="1642"/>
        </w:tabs>
        <w:ind w:left="1642" w:hanging="360"/>
      </w:pPr>
      <w:rPr>
        <w:rFonts w:ascii="Wingdings" w:hAnsi="Wingdings" w:hint="default"/>
      </w:rPr>
    </w:lvl>
    <w:lvl w:ilvl="3" w:tplc="FFFFFFFF" w:tentative="1">
      <w:start w:val="1"/>
      <w:numFmt w:val="bullet"/>
      <w:lvlText w:val=""/>
      <w:lvlJc w:val="left"/>
      <w:pPr>
        <w:tabs>
          <w:tab w:val="num" w:pos="2362"/>
        </w:tabs>
        <w:ind w:left="2362" w:hanging="360"/>
      </w:pPr>
      <w:rPr>
        <w:rFonts w:ascii="Symbol" w:hAnsi="Symbol" w:hint="default"/>
      </w:rPr>
    </w:lvl>
    <w:lvl w:ilvl="4" w:tplc="FFFFFFFF" w:tentative="1">
      <w:start w:val="1"/>
      <w:numFmt w:val="bullet"/>
      <w:lvlText w:val="o"/>
      <w:lvlJc w:val="left"/>
      <w:pPr>
        <w:tabs>
          <w:tab w:val="num" w:pos="3082"/>
        </w:tabs>
        <w:ind w:left="3082" w:hanging="360"/>
      </w:pPr>
      <w:rPr>
        <w:rFonts w:ascii="Courier New" w:hAnsi="Courier New" w:hint="default"/>
      </w:rPr>
    </w:lvl>
    <w:lvl w:ilvl="5" w:tplc="FFFFFFFF" w:tentative="1">
      <w:start w:val="1"/>
      <w:numFmt w:val="bullet"/>
      <w:lvlText w:val=""/>
      <w:lvlJc w:val="left"/>
      <w:pPr>
        <w:tabs>
          <w:tab w:val="num" w:pos="3802"/>
        </w:tabs>
        <w:ind w:left="3802" w:hanging="360"/>
      </w:pPr>
      <w:rPr>
        <w:rFonts w:ascii="Wingdings" w:hAnsi="Wingdings" w:hint="default"/>
      </w:rPr>
    </w:lvl>
    <w:lvl w:ilvl="6" w:tplc="FFFFFFFF" w:tentative="1">
      <w:start w:val="1"/>
      <w:numFmt w:val="bullet"/>
      <w:lvlText w:val=""/>
      <w:lvlJc w:val="left"/>
      <w:pPr>
        <w:tabs>
          <w:tab w:val="num" w:pos="4522"/>
        </w:tabs>
        <w:ind w:left="4522" w:hanging="360"/>
      </w:pPr>
      <w:rPr>
        <w:rFonts w:ascii="Symbol" w:hAnsi="Symbol" w:hint="default"/>
      </w:rPr>
    </w:lvl>
    <w:lvl w:ilvl="7" w:tplc="FFFFFFFF" w:tentative="1">
      <w:start w:val="1"/>
      <w:numFmt w:val="bullet"/>
      <w:lvlText w:val="o"/>
      <w:lvlJc w:val="left"/>
      <w:pPr>
        <w:tabs>
          <w:tab w:val="num" w:pos="5242"/>
        </w:tabs>
        <w:ind w:left="5242" w:hanging="360"/>
      </w:pPr>
      <w:rPr>
        <w:rFonts w:ascii="Courier New" w:hAnsi="Courier New" w:hint="default"/>
      </w:rPr>
    </w:lvl>
    <w:lvl w:ilvl="8" w:tplc="FFFFFFFF" w:tentative="1">
      <w:start w:val="1"/>
      <w:numFmt w:val="bullet"/>
      <w:lvlText w:val=""/>
      <w:lvlJc w:val="left"/>
      <w:pPr>
        <w:tabs>
          <w:tab w:val="num" w:pos="5962"/>
        </w:tabs>
        <w:ind w:left="5962" w:hanging="360"/>
      </w:pPr>
      <w:rPr>
        <w:rFonts w:ascii="Wingdings" w:hAnsi="Wingdings" w:hint="default"/>
      </w:rPr>
    </w:lvl>
  </w:abstractNum>
  <w:abstractNum w:abstractNumId="2">
    <w:nsid w:val="17292B34"/>
    <w:multiLevelType w:val="hybridMultilevel"/>
    <w:tmpl w:val="594C2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045C7"/>
    <w:multiLevelType w:val="hybridMultilevel"/>
    <w:tmpl w:val="4914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44D2A"/>
    <w:multiLevelType w:val="hybridMultilevel"/>
    <w:tmpl w:val="BFEE829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E51502A"/>
    <w:multiLevelType w:val="hybridMultilevel"/>
    <w:tmpl w:val="14DC8F7A"/>
    <w:lvl w:ilvl="0" w:tplc="E2F0BEB8">
      <w:start w:val="1"/>
      <w:numFmt w:val="decimal"/>
      <w:pStyle w:val="SOP-Heading2"/>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BF4E9FE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136E6"/>
    <w:multiLevelType w:val="hybridMultilevel"/>
    <w:tmpl w:val="B3881706"/>
    <w:lvl w:ilvl="0" w:tplc="0409000F">
      <w:start w:val="1"/>
      <w:numFmt w:val="decimal"/>
      <w:lvlText w:val="%1."/>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BF4E9FE0">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E41A6B"/>
    <w:multiLevelType w:val="hybridMultilevel"/>
    <w:tmpl w:val="D6309C88"/>
    <w:lvl w:ilvl="0" w:tplc="596AD0C6">
      <w:start w:val="2"/>
      <w:numFmt w:val="lowerRoman"/>
      <w:pStyle w:val="SOPHeading4"/>
      <w:lvlText w:val="%1."/>
      <w:lvlJc w:val="right"/>
      <w:pPr>
        <w:ind w:left="144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1506B7"/>
    <w:multiLevelType w:val="hybridMultilevel"/>
    <w:tmpl w:val="8326DD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4629A9"/>
    <w:multiLevelType w:val="hybridMultilevel"/>
    <w:tmpl w:val="4A8C7052"/>
    <w:lvl w:ilvl="0" w:tplc="85C8CA7C">
      <w:start w:val="1"/>
      <w:numFmt w:val="decimal"/>
      <w:lvlText w:val="%1.0"/>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1243F08"/>
    <w:multiLevelType w:val="hybridMultilevel"/>
    <w:tmpl w:val="8B52602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422B1FA0"/>
    <w:multiLevelType w:val="hybridMultilevel"/>
    <w:tmpl w:val="0C7A27B4"/>
    <w:lvl w:ilvl="0" w:tplc="B17C576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24C1802"/>
    <w:multiLevelType w:val="hybridMultilevel"/>
    <w:tmpl w:val="8F786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D27956"/>
    <w:multiLevelType w:val="multilevel"/>
    <w:tmpl w:val="0EBED49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A961F29"/>
    <w:multiLevelType w:val="hybridMultilevel"/>
    <w:tmpl w:val="35B0EB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172E80"/>
    <w:multiLevelType w:val="hybridMultilevel"/>
    <w:tmpl w:val="39D05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7B7962"/>
    <w:multiLevelType w:val="hybridMultilevel"/>
    <w:tmpl w:val="342E16E4"/>
    <w:lvl w:ilvl="0" w:tplc="666EFEC0">
      <w:start w:val="1"/>
      <w:numFmt w:val="bullet"/>
      <w:pStyle w:val="SOPTemplate-BulletunderNumber"/>
      <w:lvlText w:val=""/>
      <w:lvlJc w:val="left"/>
      <w:pPr>
        <w:tabs>
          <w:tab w:val="num" w:pos="576"/>
        </w:tabs>
        <w:ind w:left="576" w:hanging="360"/>
      </w:pPr>
      <w:rPr>
        <w:rFonts w:ascii="Symbol" w:hAnsi="Symbol" w:hint="default"/>
      </w:rPr>
    </w:lvl>
    <w:lvl w:ilvl="1" w:tplc="A66E641C">
      <w:start w:val="1"/>
      <w:numFmt w:val="bullet"/>
      <w:lvlText w:val=""/>
      <w:lvlJc w:val="left"/>
      <w:pPr>
        <w:tabs>
          <w:tab w:val="num" w:pos="1296"/>
        </w:tabs>
        <w:ind w:left="1296" w:hanging="360"/>
      </w:pPr>
      <w:rPr>
        <w:rFonts w:ascii="Symbol" w:hAnsi="Symbol" w:hint="default"/>
        <w:b w:val="0"/>
        <w:i w:val="0"/>
        <w:sz w:val="24"/>
        <w:szCs w:val="24"/>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7">
    <w:nsid w:val="57D54BE9"/>
    <w:multiLevelType w:val="hybridMultilevel"/>
    <w:tmpl w:val="35B0EB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DB363B"/>
    <w:multiLevelType w:val="hybridMultilevel"/>
    <w:tmpl w:val="D6AE78A8"/>
    <w:lvl w:ilvl="0" w:tplc="731C7A86">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lvl>
    <w:lvl w:ilvl="2" w:tplc="731C7A86">
      <w:start w:val="1"/>
      <w:numFmt w:val="bullet"/>
      <w:pStyle w:val="BulletunderHeading3"/>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636B60"/>
    <w:multiLevelType w:val="hybridMultilevel"/>
    <w:tmpl w:val="01FA3F54"/>
    <w:lvl w:ilvl="0" w:tplc="CF0A3942">
      <w:start w:val="1"/>
      <w:numFmt w:val="decimal"/>
      <w:lvlText w:val="%1."/>
      <w:lvlJc w:val="left"/>
      <w:pPr>
        <w:ind w:left="360" w:hanging="360"/>
      </w:pPr>
    </w:lvl>
    <w:lvl w:ilvl="1" w:tplc="0409001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9BF30B3"/>
    <w:multiLevelType w:val="hybridMultilevel"/>
    <w:tmpl w:val="FFCE2C74"/>
    <w:lvl w:ilvl="0" w:tplc="1CCAB832">
      <w:start w:val="1"/>
      <w:numFmt w:val="decimal"/>
      <w:pStyle w:val="SOPNumberHeading1"/>
      <w:lvlText w:val="A%1."/>
      <w:lvlJc w:val="left"/>
      <w:pPr>
        <w:ind w:left="1170" w:hanging="360"/>
      </w:pPr>
      <w:rPr>
        <w:rFonts w:ascii="Arial" w:hAnsi="Arial" w:hint="default"/>
        <w:b w:val="0"/>
        <w:i w:val="0"/>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5B2F573A"/>
    <w:multiLevelType w:val="hybridMultilevel"/>
    <w:tmpl w:val="46BE3300"/>
    <w:lvl w:ilvl="0" w:tplc="AD24E246">
      <w:start w:val="1"/>
      <w:numFmt w:val="lowerLetter"/>
      <w:pStyle w:val="SOP-Heading3"/>
      <w:lvlText w:val="%1."/>
      <w:lvlJc w:val="left"/>
      <w:pPr>
        <w:tabs>
          <w:tab w:val="num" w:pos="1080"/>
        </w:tabs>
        <w:ind w:left="108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A66E641C">
      <w:start w:val="1"/>
      <w:numFmt w:val="bullet"/>
      <w:lvlText w:val=""/>
      <w:lvlJc w:val="left"/>
      <w:pPr>
        <w:tabs>
          <w:tab w:val="num" w:pos="1800"/>
        </w:tabs>
        <w:ind w:left="1800" w:hanging="360"/>
      </w:pPr>
      <w:rPr>
        <w:rFonts w:ascii="Symbol" w:hAnsi="Symbol" w:hint="default"/>
        <w:b w:val="0"/>
        <w:i w:val="0"/>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C6F58A4"/>
    <w:multiLevelType w:val="hybridMultilevel"/>
    <w:tmpl w:val="719604FC"/>
    <w:lvl w:ilvl="0" w:tplc="8D2AFE24">
      <w:start w:val="1"/>
      <w:numFmt w:val="upperLetter"/>
      <w:pStyle w:val="HeaderAppendix"/>
      <w:lvlText w:val="APPENDIX %1: "/>
      <w:lvlJc w:val="left"/>
      <w:pPr>
        <w:ind w:left="5310" w:hanging="36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23">
    <w:nsid w:val="66F33756"/>
    <w:multiLevelType w:val="hybridMultilevel"/>
    <w:tmpl w:val="5AA8789E"/>
    <w:lvl w:ilvl="0" w:tplc="760E827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5171FA"/>
    <w:multiLevelType w:val="hybridMultilevel"/>
    <w:tmpl w:val="9794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152274"/>
    <w:multiLevelType w:val="hybridMultilevel"/>
    <w:tmpl w:val="3FD08852"/>
    <w:lvl w:ilvl="0" w:tplc="4E42B588">
      <w:start w:val="1"/>
      <w:numFmt w:val="bullet"/>
      <w:pStyle w:val="Bulleted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A3F16A5"/>
    <w:multiLevelType w:val="hybridMultilevel"/>
    <w:tmpl w:val="BCA4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1"/>
  </w:num>
  <w:num w:numId="4">
    <w:abstractNumId w:val="19"/>
  </w:num>
  <w:num w:numId="5">
    <w:abstractNumId w:val="12"/>
  </w:num>
  <w:num w:numId="6">
    <w:abstractNumId w:val="2"/>
  </w:num>
  <w:num w:numId="7">
    <w:abstractNumId w:val="17"/>
  </w:num>
  <w:num w:numId="8">
    <w:abstractNumId w:val="5"/>
    <w:lvlOverride w:ilvl="0">
      <w:startOverride w:val="1"/>
    </w:lvlOverride>
  </w:num>
  <w:num w:numId="9">
    <w:abstractNumId w:val="1"/>
  </w:num>
  <w:num w:numId="10">
    <w:abstractNumId w:val="18"/>
  </w:num>
  <w:num w:numId="11">
    <w:abstractNumId w:val="25"/>
  </w:num>
  <w:num w:numId="12">
    <w:abstractNumId w:val="22"/>
  </w:num>
  <w:num w:numId="13">
    <w:abstractNumId w:val="13"/>
  </w:num>
  <w:num w:numId="14">
    <w:abstractNumId w:val="16"/>
  </w:num>
  <w:num w:numId="15">
    <w:abstractNumId w:val="5"/>
  </w:num>
  <w:num w:numId="16">
    <w:abstractNumId w:val="21"/>
  </w:num>
  <w:num w:numId="17">
    <w:abstractNumId w:val="7"/>
  </w:num>
  <w:num w:numId="18">
    <w:abstractNumId w:val="2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26"/>
  </w:num>
  <w:num w:numId="23">
    <w:abstractNumId w:val="8"/>
  </w:num>
  <w:num w:numId="24">
    <w:abstractNumId w:val="5"/>
  </w:num>
  <w:num w:numId="25">
    <w:abstractNumId w:val="5"/>
  </w:num>
  <w:num w:numId="26">
    <w:abstractNumId w:val="6"/>
  </w:num>
  <w:num w:numId="27">
    <w:abstractNumId w:val="14"/>
  </w:num>
  <w:num w:numId="28">
    <w:abstractNumId w:val="23"/>
  </w:num>
  <w:num w:numId="29">
    <w:abstractNumId w:val="24"/>
  </w:num>
  <w:num w:numId="30">
    <w:abstractNumId w:val="3"/>
  </w:num>
  <w:num w:numId="31">
    <w:abstractNumId w:val="0"/>
  </w:num>
  <w:num w:numId="32">
    <w:abstractNumId w:val="5"/>
  </w:num>
  <w:num w:numId="33">
    <w:abstractNumId w:val="5"/>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stylePaneFormatFilter w:val="1024"/>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303801"/>
    <w:rsid w:val="000040CB"/>
    <w:rsid w:val="00013209"/>
    <w:rsid w:val="00013A22"/>
    <w:rsid w:val="00020B85"/>
    <w:rsid w:val="00020FD0"/>
    <w:rsid w:val="000218D6"/>
    <w:rsid w:val="00023647"/>
    <w:rsid w:val="00026C10"/>
    <w:rsid w:val="00030DD7"/>
    <w:rsid w:val="00033144"/>
    <w:rsid w:val="0003387C"/>
    <w:rsid w:val="0003644F"/>
    <w:rsid w:val="00036D28"/>
    <w:rsid w:val="00037254"/>
    <w:rsid w:val="000513E2"/>
    <w:rsid w:val="000554BF"/>
    <w:rsid w:val="00055E73"/>
    <w:rsid w:val="00056088"/>
    <w:rsid w:val="00057FE6"/>
    <w:rsid w:val="000609C3"/>
    <w:rsid w:val="000639C7"/>
    <w:rsid w:val="000647E9"/>
    <w:rsid w:val="000653E9"/>
    <w:rsid w:val="00067C30"/>
    <w:rsid w:val="00073A86"/>
    <w:rsid w:val="00073CA1"/>
    <w:rsid w:val="00074D99"/>
    <w:rsid w:val="0007600F"/>
    <w:rsid w:val="00080EA2"/>
    <w:rsid w:val="00083E65"/>
    <w:rsid w:val="000856B3"/>
    <w:rsid w:val="00087572"/>
    <w:rsid w:val="0008766F"/>
    <w:rsid w:val="00090FFB"/>
    <w:rsid w:val="00091CBF"/>
    <w:rsid w:val="000954E0"/>
    <w:rsid w:val="00096B52"/>
    <w:rsid w:val="000A043D"/>
    <w:rsid w:val="000A1CDB"/>
    <w:rsid w:val="000A34AA"/>
    <w:rsid w:val="000A3F9A"/>
    <w:rsid w:val="000A5DA3"/>
    <w:rsid w:val="000B0B1F"/>
    <w:rsid w:val="000B3BD5"/>
    <w:rsid w:val="000B4A35"/>
    <w:rsid w:val="000B6259"/>
    <w:rsid w:val="000C4313"/>
    <w:rsid w:val="000E0B1A"/>
    <w:rsid w:val="000E1642"/>
    <w:rsid w:val="000E38D9"/>
    <w:rsid w:val="000E4D1E"/>
    <w:rsid w:val="000F325C"/>
    <w:rsid w:val="000F3265"/>
    <w:rsid w:val="000F6821"/>
    <w:rsid w:val="000F7A3A"/>
    <w:rsid w:val="00101997"/>
    <w:rsid w:val="00101A40"/>
    <w:rsid w:val="00101BDD"/>
    <w:rsid w:val="0011249D"/>
    <w:rsid w:val="00112EB5"/>
    <w:rsid w:val="001160CB"/>
    <w:rsid w:val="00121037"/>
    <w:rsid w:val="00133FAB"/>
    <w:rsid w:val="00134307"/>
    <w:rsid w:val="00137C6D"/>
    <w:rsid w:val="001510F0"/>
    <w:rsid w:val="001520D4"/>
    <w:rsid w:val="00162CB7"/>
    <w:rsid w:val="00173686"/>
    <w:rsid w:val="001768DF"/>
    <w:rsid w:val="0019321C"/>
    <w:rsid w:val="001933BC"/>
    <w:rsid w:val="001A0412"/>
    <w:rsid w:val="001A42F3"/>
    <w:rsid w:val="001A75B9"/>
    <w:rsid w:val="001A7A03"/>
    <w:rsid w:val="001B088F"/>
    <w:rsid w:val="001B1B8F"/>
    <w:rsid w:val="001B5E18"/>
    <w:rsid w:val="001D4A40"/>
    <w:rsid w:val="001D53CA"/>
    <w:rsid w:val="001E1177"/>
    <w:rsid w:val="001E19AD"/>
    <w:rsid w:val="001E3069"/>
    <w:rsid w:val="001E3FC0"/>
    <w:rsid w:val="001E5032"/>
    <w:rsid w:val="001F014F"/>
    <w:rsid w:val="001F098C"/>
    <w:rsid w:val="001F31C5"/>
    <w:rsid w:val="001F5149"/>
    <w:rsid w:val="00205344"/>
    <w:rsid w:val="0020598E"/>
    <w:rsid w:val="00212551"/>
    <w:rsid w:val="002128CA"/>
    <w:rsid w:val="00212AFD"/>
    <w:rsid w:val="00216455"/>
    <w:rsid w:val="00220B93"/>
    <w:rsid w:val="00224073"/>
    <w:rsid w:val="0022511B"/>
    <w:rsid w:val="00231729"/>
    <w:rsid w:val="00231B1D"/>
    <w:rsid w:val="00232B79"/>
    <w:rsid w:val="00240B6E"/>
    <w:rsid w:val="00240E97"/>
    <w:rsid w:val="0024338D"/>
    <w:rsid w:val="00244DC3"/>
    <w:rsid w:val="00262C26"/>
    <w:rsid w:val="002641C1"/>
    <w:rsid w:val="00266616"/>
    <w:rsid w:val="002667A3"/>
    <w:rsid w:val="002701F1"/>
    <w:rsid w:val="00275998"/>
    <w:rsid w:val="00277AA9"/>
    <w:rsid w:val="00281F28"/>
    <w:rsid w:val="00282457"/>
    <w:rsid w:val="002856C6"/>
    <w:rsid w:val="00285C44"/>
    <w:rsid w:val="00285E63"/>
    <w:rsid w:val="00291ADC"/>
    <w:rsid w:val="0029289A"/>
    <w:rsid w:val="002974F2"/>
    <w:rsid w:val="002A3698"/>
    <w:rsid w:val="002B27EB"/>
    <w:rsid w:val="002B33BA"/>
    <w:rsid w:val="002C0B4B"/>
    <w:rsid w:val="002C4C9D"/>
    <w:rsid w:val="002D7B44"/>
    <w:rsid w:val="002E20A9"/>
    <w:rsid w:val="002E321F"/>
    <w:rsid w:val="002E339A"/>
    <w:rsid w:val="002F206B"/>
    <w:rsid w:val="002F45CD"/>
    <w:rsid w:val="00302BB8"/>
    <w:rsid w:val="00303801"/>
    <w:rsid w:val="0030504B"/>
    <w:rsid w:val="00310F17"/>
    <w:rsid w:val="003147C5"/>
    <w:rsid w:val="003154B8"/>
    <w:rsid w:val="003163EF"/>
    <w:rsid w:val="00330302"/>
    <w:rsid w:val="00334D9A"/>
    <w:rsid w:val="00337450"/>
    <w:rsid w:val="00341CDB"/>
    <w:rsid w:val="00342ABB"/>
    <w:rsid w:val="00344627"/>
    <w:rsid w:val="003465AF"/>
    <w:rsid w:val="0035110D"/>
    <w:rsid w:val="00353C97"/>
    <w:rsid w:val="00360052"/>
    <w:rsid w:val="0036194D"/>
    <w:rsid w:val="0036257A"/>
    <w:rsid w:val="00362DC4"/>
    <w:rsid w:val="00363BC9"/>
    <w:rsid w:val="00365F8A"/>
    <w:rsid w:val="0037369B"/>
    <w:rsid w:val="003749F4"/>
    <w:rsid w:val="003763BB"/>
    <w:rsid w:val="0037707D"/>
    <w:rsid w:val="003940BA"/>
    <w:rsid w:val="003952C7"/>
    <w:rsid w:val="003A2D41"/>
    <w:rsid w:val="003A2F6F"/>
    <w:rsid w:val="003A3279"/>
    <w:rsid w:val="003A53FA"/>
    <w:rsid w:val="003A5C07"/>
    <w:rsid w:val="003A6963"/>
    <w:rsid w:val="003C149D"/>
    <w:rsid w:val="003C2537"/>
    <w:rsid w:val="003C48C5"/>
    <w:rsid w:val="003C5009"/>
    <w:rsid w:val="003C6D9A"/>
    <w:rsid w:val="003C6FC8"/>
    <w:rsid w:val="003D30B6"/>
    <w:rsid w:val="003D5C4E"/>
    <w:rsid w:val="003D5FDB"/>
    <w:rsid w:val="003E01EF"/>
    <w:rsid w:val="003E2E0A"/>
    <w:rsid w:val="003E3032"/>
    <w:rsid w:val="003E4386"/>
    <w:rsid w:val="003E4B6E"/>
    <w:rsid w:val="003F4478"/>
    <w:rsid w:val="003F562F"/>
    <w:rsid w:val="00402C4C"/>
    <w:rsid w:val="004068F8"/>
    <w:rsid w:val="0041659B"/>
    <w:rsid w:val="004274E7"/>
    <w:rsid w:val="00427AB8"/>
    <w:rsid w:val="0043069C"/>
    <w:rsid w:val="0043140B"/>
    <w:rsid w:val="00434315"/>
    <w:rsid w:val="0043665C"/>
    <w:rsid w:val="00436EC6"/>
    <w:rsid w:val="00437FBD"/>
    <w:rsid w:val="004469B4"/>
    <w:rsid w:val="0045394D"/>
    <w:rsid w:val="00454C2C"/>
    <w:rsid w:val="0046136A"/>
    <w:rsid w:val="00470F16"/>
    <w:rsid w:val="004710EC"/>
    <w:rsid w:val="00471C99"/>
    <w:rsid w:val="00473B28"/>
    <w:rsid w:val="0047438A"/>
    <w:rsid w:val="0047443B"/>
    <w:rsid w:val="00474752"/>
    <w:rsid w:val="00477E28"/>
    <w:rsid w:val="00480D1E"/>
    <w:rsid w:val="00482815"/>
    <w:rsid w:val="004869C8"/>
    <w:rsid w:val="004903C8"/>
    <w:rsid w:val="00492699"/>
    <w:rsid w:val="0049324B"/>
    <w:rsid w:val="004A1537"/>
    <w:rsid w:val="004A5729"/>
    <w:rsid w:val="004B17A0"/>
    <w:rsid w:val="004C1D27"/>
    <w:rsid w:val="004C570B"/>
    <w:rsid w:val="004C7DBD"/>
    <w:rsid w:val="004D11AD"/>
    <w:rsid w:val="004D1F06"/>
    <w:rsid w:val="004D2199"/>
    <w:rsid w:val="004E3836"/>
    <w:rsid w:val="004E4852"/>
    <w:rsid w:val="00513B6C"/>
    <w:rsid w:val="005156B5"/>
    <w:rsid w:val="00520B38"/>
    <w:rsid w:val="00530F19"/>
    <w:rsid w:val="00534291"/>
    <w:rsid w:val="00534D6B"/>
    <w:rsid w:val="005403A4"/>
    <w:rsid w:val="00541FA5"/>
    <w:rsid w:val="00543E00"/>
    <w:rsid w:val="005443C6"/>
    <w:rsid w:val="0055190F"/>
    <w:rsid w:val="00552A80"/>
    <w:rsid w:val="005534C5"/>
    <w:rsid w:val="0055363F"/>
    <w:rsid w:val="005549A8"/>
    <w:rsid w:val="005639B2"/>
    <w:rsid w:val="0056697E"/>
    <w:rsid w:val="005679D9"/>
    <w:rsid w:val="005860D5"/>
    <w:rsid w:val="00586523"/>
    <w:rsid w:val="00587D12"/>
    <w:rsid w:val="00591166"/>
    <w:rsid w:val="00593FC6"/>
    <w:rsid w:val="00596686"/>
    <w:rsid w:val="005A4A24"/>
    <w:rsid w:val="005A78B5"/>
    <w:rsid w:val="005B6D21"/>
    <w:rsid w:val="005B7ECA"/>
    <w:rsid w:val="005C4735"/>
    <w:rsid w:val="005C5AB6"/>
    <w:rsid w:val="005D0C93"/>
    <w:rsid w:val="005D555E"/>
    <w:rsid w:val="005E7539"/>
    <w:rsid w:val="005F1271"/>
    <w:rsid w:val="005F291B"/>
    <w:rsid w:val="005F787B"/>
    <w:rsid w:val="006014DE"/>
    <w:rsid w:val="00602A0F"/>
    <w:rsid w:val="00605F33"/>
    <w:rsid w:val="006066DE"/>
    <w:rsid w:val="00613E13"/>
    <w:rsid w:val="00614152"/>
    <w:rsid w:val="00623B9D"/>
    <w:rsid w:val="006246E2"/>
    <w:rsid w:val="00625164"/>
    <w:rsid w:val="006276B1"/>
    <w:rsid w:val="006302C1"/>
    <w:rsid w:val="00633B18"/>
    <w:rsid w:val="0063525F"/>
    <w:rsid w:val="006412BA"/>
    <w:rsid w:val="0064359E"/>
    <w:rsid w:val="00645302"/>
    <w:rsid w:val="00646483"/>
    <w:rsid w:val="0064656B"/>
    <w:rsid w:val="00646652"/>
    <w:rsid w:val="0065339F"/>
    <w:rsid w:val="00653FAE"/>
    <w:rsid w:val="0065626A"/>
    <w:rsid w:val="00656583"/>
    <w:rsid w:val="00661C9E"/>
    <w:rsid w:val="0066237A"/>
    <w:rsid w:val="00666BD6"/>
    <w:rsid w:val="0067539B"/>
    <w:rsid w:val="00677B13"/>
    <w:rsid w:val="00680AE8"/>
    <w:rsid w:val="0068218E"/>
    <w:rsid w:val="00683B9D"/>
    <w:rsid w:val="00686601"/>
    <w:rsid w:val="006922AC"/>
    <w:rsid w:val="00693EDC"/>
    <w:rsid w:val="00694E04"/>
    <w:rsid w:val="006A1B90"/>
    <w:rsid w:val="006A2886"/>
    <w:rsid w:val="006A2DB6"/>
    <w:rsid w:val="006A31AD"/>
    <w:rsid w:val="006A5D7B"/>
    <w:rsid w:val="006B25D2"/>
    <w:rsid w:val="006B3E03"/>
    <w:rsid w:val="006B4ABB"/>
    <w:rsid w:val="006B5EF8"/>
    <w:rsid w:val="006C41DA"/>
    <w:rsid w:val="006D1226"/>
    <w:rsid w:val="006D7051"/>
    <w:rsid w:val="006E2256"/>
    <w:rsid w:val="006E778B"/>
    <w:rsid w:val="006F5B7E"/>
    <w:rsid w:val="006F6634"/>
    <w:rsid w:val="0070223E"/>
    <w:rsid w:val="00702F98"/>
    <w:rsid w:val="00712A14"/>
    <w:rsid w:val="00720C95"/>
    <w:rsid w:val="007221D6"/>
    <w:rsid w:val="007226EA"/>
    <w:rsid w:val="0073303B"/>
    <w:rsid w:val="00733D3C"/>
    <w:rsid w:val="00734B3D"/>
    <w:rsid w:val="007354E7"/>
    <w:rsid w:val="007360A1"/>
    <w:rsid w:val="00737161"/>
    <w:rsid w:val="007417A7"/>
    <w:rsid w:val="00747FD6"/>
    <w:rsid w:val="007540B8"/>
    <w:rsid w:val="00756182"/>
    <w:rsid w:val="0076797A"/>
    <w:rsid w:val="00770E12"/>
    <w:rsid w:val="007729B4"/>
    <w:rsid w:val="00772E7C"/>
    <w:rsid w:val="0077348D"/>
    <w:rsid w:val="007819D6"/>
    <w:rsid w:val="00790C8A"/>
    <w:rsid w:val="007910FC"/>
    <w:rsid w:val="007928BD"/>
    <w:rsid w:val="00796567"/>
    <w:rsid w:val="0079668D"/>
    <w:rsid w:val="007A0C67"/>
    <w:rsid w:val="007A2341"/>
    <w:rsid w:val="007A394F"/>
    <w:rsid w:val="007A475B"/>
    <w:rsid w:val="007B3F70"/>
    <w:rsid w:val="007B4B93"/>
    <w:rsid w:val="007B7226"/>
    <w:rsid w:val="007C0CF2"/>
    <w:rsid w:val="007C4DED"/>
    <w:rsid w:val="007D274E"/>
    <w:rsid w:val="007D4FAF"/>
    <w:rsid w:val="007D5461"/>
    <w:rsid w:val="007D6A20"/>
    <w:rsid w:val="007D6E72"/>
    <w:rsid w:val="007E038C"/>
    <w:rsid w:val="007F4CAC"/>
    <w:rsid w:val="007F4E8E"/>
    <w:rsid w:val="007F50F3"/>
    <w:rsid w:val="007F64ED"/>
    <w:rsid w:val="00802CED"/>
    <w:rsid w:val="008034F9"/>
    <w:rsid w:val="0080627B"/>
    <w:rsid w:val="00806567"/>
    <w:rsid w:val="00807398"/>
    <w:rsid w:val="008125DF"/>
    <w:rsid w:val="008249CE"/>
    <w:rsid w:val="0083060C"/>
    <w:rsid w:val="00832028"/>
    <w:rsid w:val="008325AA"/>
    <w:rsid w:val="00834055"/>
    <w:rsid w:val="00834384"/>
    <w:rsid w:val="0084153D"/>
    <w:rsid w:val="00846344"/>
    <w:rsid w:val="0085072E"/>
    <w:rsid w:val="00850FAB"/>
    <w:rsid w:val="0085260B"/>
    <w:rsid w:val="008551F9"/>
    <w:rsid w:val="00855D84"/>
    <w:rsid w:val="00862CD7"/>
    <w:rsid w:val="0086652D"/>
    <w:rsid w:val="0087682B"/>
    <w:rsid w:val="008777E7"/>
    <w:rsid w:val="00882743"/>
    <w:rsid w:val="00885A28"/>
    <w:rsid w:val="008931E3"/>
    <w:rsid w:val="00893B8F"/>
    <w:rsid w:val="0089782E"/>
    <w:rsid w:val="008B4AA8"/>
    <w:rsid w:val="008B4CB5"/>
    <w:rsid w:val="008B5DB4"/>
    <w:rsid w:val="008E0DD7"/>
    <w:rsid w:val="008E333B"/>
    <w:rsid w:val="008F1ACE"/>
    <w:rsid w:val="008F2500"/>
    <w:rsid w:val="008F33DD"/>
    <w:rsid w:val="008F72CC"/>
    <w:rsid w:val="0090233F"/>
    <w:rsid w:val="009071E0"/>
    <w:rsid w:val="009105AE"/>
    <w:rsid w:val="00915483"/>
    <w:rsid w:val="009227CC"/>
    <w:rsid w:val="0092361B"/>
    <w:rsid w:val="00923C6D"/>
    <w:rsid w:val="0092438C"/>
    <w:rsid w:val="0092547C"/>
    <w:rsid w:val="009263B6"/>
    <w:rsid w:val="00927575"/>
    <w:rsid w:val="009309D0"/>
    <w:rsid w:val="0093273A"/>
    <w:rsid w:val="00933E36"/>
    <w:rsid w:val="0093482E"/>
    <w:rsid w:val="00936E6B"/>
    <w:rsid w:val="0094217A"/>
    <w:rsid w:val="00947DAF"/>
    <w:rsid w:val="00951345"/>
    <w:rsid w:val="0095435D"/>
    <w:rsid w:val="00955177"/>
    <w:rsid w:val="00960190"/>
    <w:rsid w:val="00963F73"/>
    <w:rsid w:val="00964DA3"/>
    <w:rsid w:val="0097109B"/>
    <w:rsid w:val="00972EE2"/>
    <w:rsid w:val="0097580A"/>
    <w:rsid w:val="00981630"/>
    <w:rsid w:val="009836F9"/>
    <w:rsid w:val="00983FB3"/>
    <w:rsid w:val="00984246"/>
    <w:rsid w:val="009874FE"/>
    <w:rsid w:val="009909A4"/>
    <w:rsid w:val="0099203B"/>
    <w:rsid w:val="009A2ECA"/>
    <w:rsid w:val="009B1CD8"/>
    <w:rsid w:val="009B3B89"/>
    <w:rsid w:val="009B4655"/>
    <w:rsid w:val="009B72E1"/>
    <w:rsid w:val="009C5422"/>
    <w:rsid w:val="009E0203"/>
    <w:rsid w:val="009E0C36"/>
    <w:rsid w:val="009E1E07"/>
    <w:rsid w:val="009E31DB"/>
    <w:rsid w:val="009F3E37"/>
    <w:rsid w:val="009F61F7"/>
    <w:rsid w:val="009F7E37"/>
    <w:rsid w:val="00A04F02"/>
    <w:rsid w:val="00A05B27"/>
    <w:rsid w:val="00A05C42"/>
    <w:rsid w:val="00A116CF"/>
    <w:rsid w:val="00A13742"/>
    <w:rsid w:val="00A22CA7"/>
    <w:rsid w:val="00A2407C"/>
    <w:rsid w:val="00A3101E"/>
    <w:rsid w:val="00A3136C"/>
    <w:rsid w:val="00A40AC4"/>
    <w:rsid w:val="00A51F8A"/>
    <w:rsid w:val="00A532D3"/>
    <w:rsid w:val="00A53AA5"/>
    <w:rsid w:val="00A6287A"/>
    <w:rsid w:val="00A73A0A"/>
    <w:rsid w:val="00A7450A"/>
    <w:rsid w:val="00A7636D"/>
    <w:rsid w:val="00A763D3"/>
    <w:rsid w:val="00A87261"/>
    <w:rsid w:val="00A874FF"/>
    <w:rsid w:val="00A90632"/>
    <w:rsid w:val="00A95140"/>
    <w:rsid w:val="00AA06A2"/>
    <w:rsid w:val="00AA0724"/>
    <w:rsid w:val="00AA4231"/>
    <w:rsid w:val="00AB30E3"/>
    <w:rsid w:val="00AB4DE3"/>
    <w:rsid w:val="00AC338D"/>
    <w:rsid w:val="00AC652E"/>
    <w:rsid w:val="00AC7997"/>
    <w:rsid w:val="00AD386B"/>
    <w:rsid w:val="00AD3C2F"/>
    <w:rsid w:val="00AD6199"/>
    <w:rsid w:val="00AD6CF0"/>
    <w:rsid w:val="00AE02A1"/>
    <w:rsid w:val="00AE2FE0"/>
    <w:rsid w:val="00AE4143"/>
    <w:rsid w:val="00AE75A9"/>
    <w:rsid w:val="00AF3CF3"/>
    <w:rsid w:val="00AF469F"/>
    <w:rsid w:val="00AF4E01"/>
    <w:rsid w:val="00AF77EF"/>
    <w:rsid w:val="00B00160"/>
    <w:rsid w:val="00B02E57"/>
    <w:rsid w:val="00B105CC"/>
    <w:rsid w:val="00B17559"/>
    <w:rsid w:val="00B33F8E"/>
    <w:rsid w:val="00B3798B"/>
    <w:rsid w:val="00B40265"/>
    <w:rsid w:val="00B40D9F"/>
    <w:rsid w:val="00B46B68"/>
    <w:rsid w:val="00B474E4"/>
    <w:rsid w:val="00B47972"/>
    <w:rsid w:val="00B6162E"/>
    <w:rsid w:val="00B628E9"/>
    <w:rsid w:val="00B6347A"/>
    <w:rsid w:val="00B73C5A"/>
    <w:rsid w:val="00B752B7"/>
    <w:rsid w:val="00B7551C"/>
    <w:rsid w:val="00B76909"/>
    <w:rsid w:val="00B850AD"/>
    <w:rsid w:val="00B85491"/>
    <w:rsid w:val="00B865F4"/>
    <w:rsid w:val="00B871DB"/>
    <w:rsid w:val="00BA0D0D"/>
    <w:rsid w:val="00BA54BD"/>
    <w:rsid w:val="00BB2AC5"/>
    <w:rsid w:val="00BB3DE7"/>
    <w:rsid w:val="00BC1768"/>
    <w:rsid w:val="00BC31BF"/>
    <w:rsid w:val="00BD457D"/>
    <w:rsid w:val="00BD7797"/>
    <w:rsid w:val="00BE4459"/>
    <w:rsid w:val="00BE4BC0"/>
    <w:rsid w:val="00BF10F1"/>
    <w:rsid w:val="00BF3E40"/>
    <w:rsid w:val="00BF467F"/>
    <w:rsid w:val="00BF5CB2"/>
    <w:rsid w:val="00BF6B36"/>
    <w:rsid w:val="00C01AE5"/>
    <w:rsid w:val="00C02029"/>
    <w:rsid w:val="00C02CC3"/>
    <w:rsid w:val="00C0355C"/>
    <w:rsid w:val="00C11C3E"/>
    <w:rsid w:val="00C12A13"/>
    <w:rsid w:val="00C13B13"/>
    <w:rsid w:val="00C1610F"/>
    <w:rsid w:val="00C16E7B"/>
    <w:rsid w:val="00C203AB"/>
    <w:rsid w:val="00C229F6"/>
    <w:rsid w:val="00C2353B"/>
    <w:rsid w:val="00C23F82"/>
    <w:rsid w:val="00C27C5E"/>
    <w:rsid w:val="00C302BF"/>
    <w:rsid w:val="00C30D85"/>
    <w:rsid w:val="00C337AB"/>
    <w:rsid w:val="00C33C0C"/>
    <w:rsid w:val="00C36047"/>
    <w:rsid w:val="00C37157"/>
    <w:rsid w:val="00C41267"/>
    <w:rsid w:val="00C4734D"/>
    <w:rsid w:val="00C52679"/>
    <w:rsid w:val="00C52E6C"/>
    <w:rsid w:val="00C55DFE"/>
    <w:rsid w:val="00C57945"/>
    <w:rsid w:val="00C60BEB"/>
    <w:rsid w:val="00C620AC"/>
    <w:rsid w:val="00C66ABE"/>
    <w:rsid w:val="00C66D28"/>
    <w:rsid w:val="00C700F6"/>
    <w:rsid w:val="00C76E1E"/>
    <w:rsid w:val="00C809E5"/>
    <w:rsid w:val="00C83657"/>
    <w:rsid w:val="00C87F73"/>
    <w:rsid w:val="00CA0B13"/>
    <w:rsid w:val="00CA173D"/>
    <w:rsid w:val="00CA555F"/>
    <w:rsid w:val="00CB18C0"/>
    <w:rsid w:val="00CC628B"/>
    <w:rsid w:val="00CC679A"/>
    <w:rsid w:val="00CD16A7"/>
    <w:rsid w:val="00CD4A39"/>
    <w:rsid w:val="00CF1A52"/>
    <w:rsid w:val="00D030F3"/>
    <w:rsid w:val="00D04E5C"/>
    <w:rsid w:val="00D067A9"/>
    <w:rsid w:val="00D101CF"/>
    <w:rsid w:val="00D10972"/>
    <w:rsid w:val="00D14D1F"/>
    <w:rsid w:val="00D200ED"/>
    <w:rsid w:val="00D22255"/>
    <w:rsid w:val="00D225A0"/>
    <w:rsid w:val="00D349EE"/>
    <w:rsid w:val="00D35591"/>
    <w:rsid w:val="00D403A2"/>
    <w:rsid w:val="00D40C6B"/>
    <w:rsid w:val="00D41406"/>
    <w:rsid w:val="00D5245A"/>
    <w:rsid w:val="00D53C4E"/>
    <w:rsid w:val="00D57596"/>
    <w:rsid w:val="00D57723"/>
    <w:rsid w:val="00D66244"/>
    <w:rsid w:val="00D7211E"/>
    <w:rsid w:val="00D76D16"/>
    <w:rsid w:val="00D821A2"/>
    <w:rsid w:val="00D824CE"/>
    <w:rsid w:val="00D84215"/>
    <w:rsid w:val="00DA2847"/>
    <w:rsid w:val="00DA32D8"/>
    <w:rsid w:val="00DA39F1"/>
    <w:rsid w:val="00DA4710"/>
    <w:rsid w:val="00DB5D5D"/>
    <w:rsid w:val="00DB7A43"/>
    <w:rsid w:val="00DC58ED"/>
    <w:rsid w:val="00DC5C7B"/>
    <w:rsid w:val="00DD16C6"/>
    <w:rsid w:val="00DD18E4"/>
    <w:rsid w:val="00DD3EB1"/>
    <w:rsid w:val="00DD543D"/>
    <w:rsid w:val="00DD5A97"/>
    <w:rsid w:val="00DE4241"/>
    <w:rsid w:val="00DE6057"/>
    <w:rsid w:val="00DE7E7C"/>
    <w:rsid w:val="00DF45A9"/>
    <w:rsid w:val="00E01388"/>
    <w:rsid w:val="00E05EAE"/>
    <w:rsid w:val="00E2156D"/>
    <w:rsid w:val="00E30BF7"/>
    <w:rsid w:val="00E4176C"/>
    <w:rsid w:val="00E42D70"/>
    <w:rsid w:val="00E526BE"/>
    <w:rsid w:val="00E52DAD"/>
    <w:rsid w:val="00E56CC4"/>
    <w:rsid w:val="00E626EE"/>
    <w:rsid w:val="00E62ADF"/>
    <w:rsid w:val="00E66A44"/>
    <w:rsid w:val="00E71182"/>
    <w:rsid w:val="00E73024"/>
    <w:rsid w:val="00E73649"/>
    <w:rsid w:val="00E74980"/>
    <w:rsid w:val="00E74CA4"/>
    <w:rsid w:val="00E7543C"/>
    <w:rsid w:val="00E81FA5"/>
    <w:rsid w:val="00E90623"/>
    <w:rsid w:val="00E94A5B"/>
    <w:rsid w:val="00EA3EAA"/>
    <w:rsid w:val="00EA795E"/>
    <w:rsid w:val="00EA7DBD"/>
    <w:rsid w:val="00EB2410"/>
    <w:rsid w:val="00EC4392"/>
    <w:rsid w:val="00EC6B1F"/>
    <w:rsid w:val="00EC7EBE"/>
    <w:rsid w:val="00ED26CD"/>
    <w:rsid w:val="00ED676B"/>
    <w:rsid w:val="00EE100B"/>
    <w:rsid w:val="00EE1A9D"/>
    <w:rsid w:val="00EE2DFF"/>
    <w:rsid w:val="00EE44B2"/>
    <w:rsid w:val="00EE7121"/>
    <w:rsid w:val="00EF77D1"/>
    <w:rsid w:val="00F056B0"/>
    <w:rsid w:val="00F066B3"/>
    <w:rsid w:val="00F06833"/>
    <w:rsid w:val="00F07877"/>
    <w:rsid w:val="00F11482"/>
    <w:rsid w:val="00F144A2"/>
    <w:rsid w:val="00F15BCE"/>
    <w:rsid w:val="00F217E8"/>
    <w:rsid w:val="00F335FB"/>
    <w:rsid w:val="00F5316C"/>
    <w:rsid w:val="00F558D3"/>
    <w:rsid w:val="00F57DD3"/>
    <w:rsid w:val="00F62B0D"/>
    <w:rsid w:val="00F76168"/>
    <w:rsid w:val="00F77BA8"/>
    <w:rsid w:val="00F84B83"/>
    <w:rsid w:val="00F92450"/>
    <w:rsid w:val="00F95D2B"/>
    <w:rsid w:val="00F96596"/>
    <w:rsid w:val="00F970BA"/>
    <w:rsid w:val="00FA436D"/>
    <w:rsid w:val="00FB28CF"/>
    <w:rsid w:val="00FC11D8"/>
    <w:rsid w:val="00FC1639"/>
    <w:rsid w:val="00FC3AFA"/>
    <w:rsid w:val="00FC682E"/>
    <w:rsid w:val="00FC7CE7"/>
    <w:rsid w:val="00FD24C7"/>
    <w:rsid w:val="00FD54F5"/>
    <w:rsid w:val="00FD7CDC"/>
    <w:rsid w:val="00FE2217"/>
    <w:rsid w:val="00FE351A"/>
    <w:rsid w:val="00FE5C8B"/>
    <w:rsid w:val="00FF011C"/>
    <w:rsid w:val="00FF311C"/>
    <w:rsid w:val="00FF6E03"/>
    <w:rsid w:val="00FF6F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819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HTML Cite"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82815"/>
    <w:pPr>
      <w:spacing w:before="120" w:after="240" w:line="276" w:lineRule="auto"/>
    </w:pPr>
    <w:rPr>
      <w:rFonts w:ascii="Arial" w:eastAsiaTheme="minorHAnsi" w:hAnsi="Arial" w:cs="Arial"/>
      <w:bCs/>
    </w:rPr>
  </w:style>
  <w:style w:type="paragraph" w:styleId="Heading1">
    <w:name w:val="heading 1"/>
    <w:basedOn w:val="Normal"/>
    <w:next w:val="Normal"/>
    <w:link w:val="Heading1Char"/>
    <w:uiPriority w:val="9"/>
    <w:qFormat/>
    <w:rsid w:val="00482815"/>
    <w:pPr>
      <w:keepNext/>
      <w:keepLines/>
      <w:numPr>
        <w:numId w:val="13"/>
      </w:numPr>
      <w:spacing w:before="480" w:after="0"/>
      <w:outlineLvl w:val="0"/>
    </w:pPr>
    <w:rPr>
      <w:rFonts w:eastAsiaTheme="majorEastAsia"/>
      <w:b/>
      <w:bCs w:val="0"/>
      <w:caps/>
      <w:color w:val="4F81BD" w:themeColor="accent1"/>
      <w:sz w:val="24"/>
      <w:szCs w:val="24"/>
    </w:rPr>
  </w:style>
  <w:style w:type="paragraph" w:styleId="Heading2">
    <w:name w:val="heading 2"/>
    <w:basedOn w:val="Normal"/>
    <w:next w:val="Normal"/>
    <w:link w:val="Heading2Char"/>
    <w:uiPriority w:val="9"/>
    <w:unhideWhenUsed/>
    <w:qFormat/>
    <w:rsid w:val="00482815"/>
    <w:pPr>
      <w:keepNext/>
      <w:keepLines/>
      <w:numPr>
        <w:ilvl w:val="1"/>
        <w:numId w:val="13"/>
      </w:numPr>
      <w:spacing w:after="120"/>
      <w:outlineLvl w:val="1"/>
    </w:pPr>
    <w:rPr>
      <w:rFonts w:eastAsiaTheme="majorEastAsia"/>
      <w:b/>
      <w:bCs w:val="0"/>
    </w:rPr>
  </w:style>
  <w:style w:type="paragraph" w:styleId="Heading3">
    <w:name w:val="heading 3"/>
    <w:basedOn w:val="Normal"/>
    <w:next w:val="Normal"/>
    <w:link w:val="Heading3Char"/>
    <w:uiPriority w:val="9"/>
    <w:unhideWhenUsed/>
    <w:qFormat/>
    <w:rsid w:val="00482815"/>
    <w:pPr>
      <w:keepNext/>
      <w:keepLines/>
      <w:numPr>
        <w:ilvl w:val="2"/>
        <w:numId w:val="13"/>
      </w:numPr>
      <w:spacing w:before="200" w:after="0"/>
      <w:outlineLvl w:val="2"/>
    </w:pPr>
    <w:rPr>
      <w:rFonts w:asciiTheme="majorHAnsi" w:eastAsiaTheme="majorEastAsia" w:hAnsiTheme="majorHAnsi" w:cstheme="majorBidi"/>
      <w:b/>
      <w:bCs w:val="0"/>
      <w:color w:val="4F81BD" w:themeColor="accent1"/>
    </w:rPr>
  </w:style>
  <w:style w:type="paragraph" w:styleId="Heading4">
    <w:name w:val="heading 4"/>
    <w:basedOn w:val="Normal"/>
    <w:next w:val="Normal"/>
    <w:link w:val="Heading4Char"/>
    <w:uiPriority w:val="9"/>
    <w:semiHidden/>
    <w:unhideWhenUsed/>
    <w:qFormat/>
    <w:locked/>
    <w:rsid w:val="00482815"/>
    <w:pPr>
      <w:keepNext/>
      <w:keepLines/>
      <w:numPr>
        <w:ilvl w:val="3"/>
        <w:numId w:val="13"/>
      </w:numPr>
      <w:spacing w:before="200" w:after="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locked/>
    <w:rsid w:val="00482815"/>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482815"/>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482815"/>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482815"/>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482815"/>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03801"/>
    <w:rPr>
      <w:rFonts w:ascii="Arial" w:eastAsiaTheme="majorEastAsia" w:hAnsi="Arial" w:cs="Arial"/>
      <w:b/>
      <w:caps/>
      <w:color w:val="4F81BD" w:themeColor="accent1"/>
      <w:sz w:val="24"/>
      <w:szCs w:val="24"/>
    </w:rPr>
  </w:style>
  <w:style w:type="character" w:customStyle="1" w:styleId="Heading2Char">
    <w:name w:val="Heading 2 Char"/>
    <w:basedOn w:val="DefaultParagraphFont"/>
    <w:link w:val="Heading2"/>
    <w:uiPriority w:val="9"/>
    <w:locked/>
    <w:rsid w:val="00303801"/>
    <w:rPr>
      <w:rFonts w:ascii="Arial" w:eastAsiaTheme="majorEastAsia" w:hAnsi="Arial" w:cs="Arial"/>
      <w:b/>
    </w:rPr>
  </w:style>
  <w:style w:type="character" w:customStyle="1" w:styleId="Heading3Char">
    <w:name w:val="Heading 3 Char"/>
    <w:basedOn w:val="DefaultParagraphFont"/>
    <w:link w:val="Heading3"/>
    <w:uiPriority w:val="9"/>
    <w:locked/>
    <w:rsid w:val="0003387C"/>
    <w:rPr>
      <w:rFonts w:asciiTheme="majorHAnsi" w:eastAsiaTheme="majorEastAsia" w:hAnsiTheme="majorHAnsi" w:cstheme="majorBidi"/>
      <w:b/>
      <w:color w:val="4F81BD" w:themeColor="accent1"/>
    </w:rPr>
  </w:style>
  <w:style w:type="paragraph" w:styleId="Header">
    <w:name w:val="header"/>
    <w:basedOn w:val="Normal"/>
    <w:link w:val="HeaderChar"/>
    <w:unhideWhenUsed/>
    <w:rsid w:val="00482815"/>
    <w:pPr>
      <w:tabs>
        <w:tab w:val="center" w:pos="4680"/>
        <w:tab w:val="right" w:pos="9360"/>
      </w:tabs>
      <w:spacing w:before="0" w:after="0" w:line="240" w:lineRule="auto"/>
    </w:pPr>
  </w:style>
  <w:style w:type="character" w:customStyle="1" w:styleId="HeaderChar">
    <w:name w:val="Header Char"/>
    <w:basedOn w:val="DefaultParagraphFont"/>
    <w:link w:val="Header"/>
    <w:locked/>
    <w:rsid w:val="00303801"/>
    <w:rPr>
      <w:rFonts w:ascii="Arial" w:eastAsiaTheme="minorHAnsi" w:hAnsi="Arial" w:cs="Arial"/>
      <w:bCs/>
    </w:rPr>
  </w:style>
  <w:style w:type="paragraph" w:styleId="Footer">
    <w:name w:val="footer"/>
    <w:basedOn w:val="Normal"/>
    <w:link w:val="FooterChar"/>
    <w:unhideWhenUsed/>
    <w:rsid w:val="00482815"/>
    <w:pPr>
      <w:tabs>
        <w:tab w:val="center" w:pos="4680"/>
        <w:tab w:val="right" w:pos="9360"/>
      </w:tabs>
      <w:spacing w:before="0" w:after="0" w:line="240" w:lineRule="auto"/>
    </w:pPr>
  </w:style>
  <w:style w:type="character" w:customStyle="1" w:styleId="FooterChar">
    <w:name w:val="Footer Char"/>
    <w:basedOn w:val="DefaultParagraphFont"/>
    <w:link w:val="Footer"/>
    <w:locked/>
    <w:rsid w:val="00303801"/>
    <w:rPr>
      <w:rFonts w:ascii="Arial" w:eastAsiaTheme="minorHAnsi" w:hAnsi="Arial" w:cs="Arial"/>
      <w:bCs/>
    </w:rPr>
  </w:style>
  <w:style w:type="character" w:styleId="PageNumber">
    <w:name w:val="page number"/>
    <w:basedOn w:val="DefaultParagraphFont"/>
    <w:rsid w:val="00482815"/>
  </w:style>
  <w:style w:type="table" w:styleId="TableGrid">
    <w:name w:val="Table Grid"/>
    <w:basedOn w:val="TableNormal"/>
    <w:rsid w:val="0048281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482815"/>
    <w:pPr>
      <w:tabs>
        <w:tab w:val="left" w:pos="360"/>
        <w:tab w:val="left" w:pos="4320"/>
      </w:tabs>
      <w:spacing w:after="0" w:line="240" w:lineRule="auto"/>
      <w:jc w:val="right"/>
    </w:pPr>
    <w:rPr>
      <w:rFonts w:eastAsia="Times New Roman"/>
      <w:caps/>
      <w:sz w:val="44"/>
      <w:szCs w:val="44"/>
    </w:rPr>
  </w:style>
  <w:style w:type="character" w:customStyle="1" w:styleId="TitleChar">
    <w:name w:val="Title Char"/>
    <w:basedOn w:val="DefaultParagraphFont"/>
    <w:link w:val="Title"/>
    <w:locked/>
    <w:rsid w:val="00303801"/>
    <w:rPr>
      <w:rFonts w:ascii="Arial" w:hAnsi="Arial" w:cs="Arial"/>
      <w:bCs/>
      <w:caps/>
      <w:sz w:val="44"/>
      <w:szCs w:val="44"/>
    </w:rPr>
  </w:style>
  <w:style w:type="paragraph" w:styleId="Subtitle">
    <w:name w:val="Subtitle"/>
    <w:basedOn w:val="Normal"/>
    <w:link w:val="SubtitleChar"/>
    <w:qFormat/>
    <w:rsid w:val="00482815"/>
    <w:pPr>
      <w:keepLines/>
      <w:tabs>
        <w:tab w:val="left" w:pos="5760"/>
      </w:tabs>
      <w:spacing w:after="120" w:line="240" w:lineRule="auto"/>
      <w:ind w:left="4320"/>
    </w:pPr>
    <w:rPr>
      <w:rFonts w:eastAsia="Times New Roman" w:cs="Times New Roman"/>
      <w:szCs w:val="20"/>
    </w:rPr>
  </w:style>
  <w:style w:type="character" w:customStyle="1" w:styleId="SubtitleChar">
    <w:name w:val="Subtitle Char"/>
    <w:basedOn w:val="DefaultParagraphFont"/>
    <w:link w:val="Subtitle"/>
    <w:locked/>
    <w:rsid w:val="00303801"/>
    <w:rPr>
      <w:rFonts w:ascii="Arial" w:hAnsi="Arial"/>
      <w:bCs/>
      <w:szCs w:val="20"/>
    </w:rPr>
  </w:style>
  <w:style w:type="paragraph" w:customStyle="1" w:styleId="SpecNumber">
    <w:name w:val="SpecNumber"/>
    <w:basedOn w:val="Normal"/>
    <w:next w:val="PartNum"/>
    <w:rsid w:val="00482815"/>
    <w:pPr>
      <w:spacing w:after="120" w:line="240" w:lineRule="auto"/>
      <w:ind w:left="1440"/>
    </w:pPr>
    <w:rPr>
      <w:rFonts w:ascii="Times New Roman" w:eastAsia="Times New Roman" w:hAnsi="Times New Roman" w:cs="Times New Roman"/>
      <w:b/>
      <w:sz w:val="28"/>
      <w:szCs w:val="20"/>
    </w:rPr>
  </w:style>
  <w:style w:type="paragraph" w:customStyle="1" w:styleId="date">
    <w:name w:val="date"/>
    <w:basedOn w:val="Normal"/>
    <w:rsid w:val="00482815"/>
    <w:pPr>
      <w:spacing w:before="240" w:after="840" w:line="240" w:lineRule="auto"/>
      <w:ind w:left="1440"/>
    </w:pPr>
    <w:rPr>
      <w:rFonts w:ascii="Times New Roman" w:eastAsia="Times New Roman" w:hAnsi="Times New Roman" w:cs="Times New Roman"/>
      <w:b/>
      <w:sz w:val="24"/>
      <w:szCs w:val="20"/>
    </w:rPr>
  </w:style>
  <w:style w:type="paragraph" w:customStyle="1" w:styleId="PartNum">
    <w:name w:val="PartNum"/>
    <w:basedOn w:val="Normal"/>
    <w:next w:val="Normal"/>
    <w:rsid w:val="00482815"/>
    <w:pPr>
      <w:spacing w:after="120" w:line="240" w:lineRule="auto"/>
      <w:ind w:left="1440"/>
    </w:pPr>
    <w:rPr>
      <w:rFonts w:ascii="Times New Roman" w:eastAsia="Times New Roman" w:hAnsi="Times New Roman" w:cs="Times New Roman"/>
      <w:b/>
      <w:sz w:val="28"/>
      <w:szCs w:val="20"/>
    </w:rPr>
  </w:style>
  <w:style w:type="paragraph" w:customStyle="1" w:styleId="HeadingBlue">
    <w:name w:val="Heading Blue"/>
    <w:basedOn w:val="Heading1"/>
    <w:link w:val="HeadingBlueChar"/>
    <w:uiPriority w:val="99"/>
    <w:rsid w:val="00303801"/>
    <w:rPr>
      <w:rFonts w:eastAsia="MS Gothic"/>
      <w:lang w:eastAsia="ja-JP"/>
    </w:rPr>
  </w:style>
  <w:style w:type="paragraph" w:customStyle="1" w:styleId="TableText">
    <w:name w:val="Table Text"/>
    <w:uiPriority w:val="99"/>
    <w:rsid w:val="00303801"/>
    <w:pPr>
      <w:keepNext/>
      <w:keepLines/>
      <w:tabs>
        <w:tab w:val="left" w:pos="240"/>
        <w:tab w:val="left" w:pos="480"/>
      </w:tabs>
      <w:spacing w:after="43" w:line="202" w:lineRule="exact"/>
      <w:ind w:left="72"/>
    </w:pPr>
    <w:rPr>
      <w:rFonts w:ascii="CG Times" w:hAnsi="CG Times"/>
      <w:sz w:val="18"/>
      <w:szCs w:val="20"/>
    </w:rPr>
  </w:style>
  <w:style w:type="paragraph" w:customStyle="1" w:styleId="TableHead1">
    <w:name w:val="Table Head 1"/>
    <w:basedOn w:val="TableText"/>
    <w:next w:val="TableText"/>
    <w:uiPriority w:val="99"/>
    <w:rsid w:val="00303801"/>
    <w:pPr>
      <w:spacing w:before="40" w:after="80"/>
    </w:pPr>
    <w:rPr>
      <w:b/>
      <w:i/>
    </w:rPr>
  </w:style>
  <w:style w:type="paragraph" w:styleId="Caption">
    <w:name w:val="caption"/>
    <w:basedOn w:val="Normal"/>
    <w:next w:val="Normal"/>
    <w:link w:val="CaptionChar"/>
    <w:unhideWhenUsed/>
    <w:qFormat/>
    <w:rsid w:val="00482815"/>
    <w:pPr>
      <w:spacing w:before="0" w:after="200" w:line="240" w:lineRule="auto"/>
    </w:pPr>
    <w:rPr>
      <w:rFonts w:eastAsia="Times New Roman"/>
      <w:b/>
      <w:color w:val="4F81BD" w:themeColor="accent1"/>
      <w:sz w:val="18"/>
      <w:szCs w:val="18"/>
    </w:rPr>
  </w:style>
  <w:style w:type="paragraph" w:customStyle="1" w:styleId="10Head">
    <w:name w:val="1.0 Head"/>
    <w:basedOn w:val="Heading2"/>
    <w:uiPriority w:val="99"/>
    <w:rsid w:val="00303801"/>
    <w:pPr>
      <w:numPr>
        <w:ilvl w:val="0"/>
        <w:numId w:val="0"/>
      </w:numPr>
      <w:tabs>
        <w:tab w:val="left" w:pos="720"/>
      </w:tabs>
      <w:ind w:left="1440" w:hanging="360"/>
    </w:pPr>
    <w:rPr>
      <w:rFonts w:eastAsia="MS Gothic"/>
      <w:lang w:eastAsia="ja-JP"/>
    </w:rPr>
  </w:style>
  <w:style w:type="paragraph" w:customStyle="1" w:styleId="NormParagraph">
    <w:name w:val="Norm Paragraph"/>
    <w:basedOn w:val="Normal"/>
    <w:uiPriority w:val="99"/>
    <w:rsid w:val="00303801"/>
    <w:rPr>
      <w:rFonts w:eastAsia="MS Mincho"/>
      <w:lang w:eastAsia="ja-JP"/>
    </w:rPr>
  </w:style>
  <w:style w:type="paragraph" w:styleId="NormalIndent">
    <w:name w:val="Normal Indent"/>
    <w:basedOn w:val="Normal"/>
    <w:uiPriority w:val="99"/>
    <w:rsid w:val="00303801"/>
    <w:pPr>
      <w:spacing w:after="0" w:line="240" w:lineRule="auto"/>
      <w:ind w:left="720"/>
    </w:pPr>
    <w:rPr>
      <w:sz w:val="20"/>
      <w:szCs w:val="20"/>
    </w:rPr>
  </w:style>
  <w:style w:type="paragraph" w:styleId="BodyTextIndent2">
    <w:name w:val="Body Text Indent 2"/>
    <w:basedOn w:val="Normal"/>
    <w:link w:val="BodyTextIndent2Char"/>
    <w:uiPriority w:val="99"/>
    <w:rsid w:val="00303801"/>
    <w:pPr>
      <w:spacing w:after="0" w:line="240" w:lineRule="auto"/>
      <w:ind w:left="1080"/>
    </w:pPr>
    <w:rPr>
      <w:color w:val="0000FF"/>
      <w:sz w:val="20"/>
      <w:szCs w:val="20"/>
    </w:rPr>
  </w:style>
  <w:style w:type="character" w:customStyle="1" w:styleId="BodyTextIndent2Char">
    <w:name w:val="Body Text Indent 2 Char"/>
    <w:basedOn w:val="DefaultParagraphFont"/>
    <w:link w:val="BodyTextIndent2"/>
    <w:uiPriority w:val="99"/>
    <w:locked/>
    <w:rsid w:val="00303801"/>
    <w:rPr>
      <w:rFonts w:ascii="Arial" w:hAnsi="Arial" w:cs="Times New Roman"/>
      <w:color w:val="0000FF"/>
      <w:sz w:val="20"/>
      <w:szCs w:val="20"/>
    </w:rPr>
  </w:style>
  <w:style w:type="paragraph" w:styleId="TOCHeading">
    <w:name w:val="TOC Heading"/>
    <w:basedOn w:val="Heading1"/>
    <w:next w:val="Normal"/>
    <w:uiPriority w:val="39"/>
    <w:unhideWhenUsed/>
    <w:qFormat/>
    <w:rsid w:val="00482815"/>
    <w:pPr>
      <w:numPr>
        <w:numId w:val="0"/>
      </w:numPr>
      <w:outlineLvl w:val="9"/>
    </w:pPr>
    <w:rPr>
      <w:bCs/>
      <w:caps w:val="0"/>
      <w:color w:val="365F91" w:themeColor="accent1" w:themeShade="BF"/>
      <w:sz w:val="28"/>
      <w:szCs w:val="28"/>
    </w:rPr>
  </w:style>
  <w:style w:type="paragraph" w:styleId="TOC1">
    <w:name w:val="toc 1"/>
    <w:basedOn w:val="Normal"/>
    <w:next w:val="Normal"/>
    <w:uiPriority w:val="39"/>
    <w:rsid w:val="00482815"/>
    <w:pPr>
      <w:tabs>
        <w:tab w:val="left" w:pos="600"/>
        <w:tab w:val="right" w:leader="dot" w:pos="9350"/>
      </w:tabs>
      <w:spacing w:before="60" w:after="60" w:line="240" w:lineRule="auto"/>
    </w:pPr>
    <w:rPr>
      <w:rFonts w:eastAsia="Times New Roman" w:cs="Times New Roman"/>
      <w:b/>
      <w:caps/>
      <w:noProof/>
      <w:szCs w:val="24"/>
    </w:rPr>
  </w:style>
  <w:style w:type="paragraph" w:styleId="TOC2">
    <w:name w:val="toc 2"/>
    <w:basedOn w:val="Normal"/>
    <w:next w:val="Normal"/>
    <w:autoRedefine/>
    <w:uiPriority w:val="39"/>
    <w:unhideWhenUsed/>
    <w:rsid w:val="006F5B7E"/>
    <w:pPr>
      <w:tabs>
        <w:tab w:val="right" w:leader="dot" w:pos="9350"/>
      </w:tabs>
      <w:spacing w:before="60" w:after="60"/>
      <w:ind w:left="216"/>
    </w:pPr>
    <w:rPr>
      <w:b/>
      <w:noProof/>
    </w:rPr>
  </w:style>
  <w:style w:type="character" w:styleId="Hyperlink">
    <w:name w:val="Hyperlink"/>
    <w:basedOn w:val="DefaultParagraphFont"/>
    <w:uiPriority w:val="99"/>
    <w:rsid w:val="00482815"/>
    <w:rPr>
      <w:color w:val="0000FF"/>
      <w:u w:val="single"/>
    </w:rPr>
  </w:style>
  <w:style w:type="paragraph" w:styleId="BalloonText">
    <w:name w:val="Balloon Text"/>
    <w:basedOn w:val="Normal"/>
    <w:link w:val="BalloonTextChar"/>
    <w:uiPriority w:val="99"/>
    <w:semiHidden/>
    <w:unhideWhenUsed/>
    <w:rsid w:val="00482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136C"/>
    <w:rPr>
      <w:rFonts w:ascii="Tahoma" w:eastAsiaTheme="minorHAnsi" w:hAnsi="Tahoma" w:cs="Tahoma"/>
      <w:bCs/>
      <w:sz w:val="16"/>
      <w:szCs w:val="16"/>
    </w:rPr>
  </w:style>
  <w:style w:type="character" w:styleId="CommentReference">
    <w:name w:val="annotation reference"/>
    <w:basedOn w:val="DefaultParagraphFont"/>
    <w:semiHidden/>
    <w:rsid w:val="00482815"/>
    <w:rPr>
      <w:sz w:val="16"/>
      <w:szCs w:val="16"/>
    </w:rPr>
  </w:style>
  <w:style w:type="paragraph" w:styleId="CommentText">
    <w:name w:val="annotation text"/>
    <w:basedOn w:val="Normal"/>
    <w:link w:val="CommentTextChar"/>
    <w:semiHidden/>
    <w:rsid w:val="00482815"/>
    <w:pPr>
      <w:spacing w:before="0" w:after="0" w:line="240" w:lineRule="auto"/>
    </w:pPr>
    <w:rPr>
      <w:rFonts w:ascii="Times New Roman" w:eastAsia="Times New Roman" w:hAnsi="Times New Roman" w:cs="Times New Roman"/>
      <w:bCs w:val="0"/>
      <w:sz w:val="20"/>
      <w:szCs w:val="20"/>
    </w:rPr>
  </w:style>
  <w:style w:type="character" w:customStyle="1" w:styleId="CommentTextChar">
    <w:name w:val="Comment Text Char"/>
    <w:basedOn w:val="DefaultParagraphFont"/>
    <w:link w:val="CommentText"/>
    <w:semiHidden/>
    <w:locked/>
    <w:rsid w:val="00CF1A52"/>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CF1A52"/>
    <w:rPr>
      <w:b/>
      <w:bCs/>
    </w:rPr>
  </w:style>
  <w:style w:type="character" w:customStyle="1" w:styleId="CommentSubjectChar">
    <w:name w:val="Comment Subject Char"/>
    <w:basedOn w:val="CommentTextChar"/>
    <w:link w:val="CommentSubject"/>
    <w:uiPriority w:val="99"/>
    <w:semiHidden/>
    <w:locked/>
    <w:rsid w:val="00CF1A52"/>
    <w:rPr>
      <w:b/>
      <w:bCs/>
    </w:rPr>
  </w:style>
  <w:style w:type="paragraph" w:styleId="TOC3">
    <w:name w:val="toc 3"/>
    <w:basedOn w:val="Normal"/>
    <w:next w:val="Normal"/>
    <w:autoRedefine/>
    <w:uiPriority w:val="99"/>
    <w:rsid w:val="0085072E"/>
    <w:pPr>
      <w:spacing w:after="100"/>
      <w:ind w:left="440"/>
    </w:pPr>
  </w:style>
  <w:style w:type="paragraph" w:styleId="Revision">
    <w:name w:val="Revision"/>
    <w:hidden/>
    <w:uiPriority w:val="99"/>
    <w:semiHidden/>
    <w:rsid w:val="00471C99"/>
  </w:style>
  <w:style w:type="character" w:customStyle="1" w:styleId="DefinitionsBlackChar">
    <w:name w:val="Definitions Black Char"/>
    <w:basedOn w:val="DefaultParagraphFont"/>
    <w:link w:val="DefinitionsBlack"/>
    <w:locked/>
    <w:rsid w:val="00DA39F1"/>
    <w:rPr>
      <w:rFonts w:ascii="SimSun" w:eastAsia="SimSun" w:hAnsi="SimSun" w:cs="Arial"/>
      <w:iCs/>
      <w:szCs w:val="18"/>
      <w:lang w:eastAsia="zh-CN"/>
    </w:rPr>
  </w:style>
  <w:style w:type="paragraph" w:customStyle="1" w:styleId="DefinitionsBlack">
    <w:name w:val="Definitions Black"/>
    <w:basedOn w:val="BodyTextIndent"/>
    <w:link w:val="DefinitionsBlackChar"/>
    <w:qFormat/>
    <w:rsid w:val="00DA39F1"/>
    <w:pPr>
      <w:spacing w:after="0"/>
      <w:ind w:left="0"/>
      <w:jc w:val="both"/>
    </w:pPr>
    <w:rPr>
      <w:rFonts w:ascii="SimSun" w:eastAsia="SimSun" w:hAnsi="SimSun" w:cs="Arial"/>
      <w:iCs/>
      <w:szCs w:val="18"/>
      <w:lang w:eastAsia="zh-CN"/>
    </w:rPr>
  </w:style>
  <w:style w:type="paragraph" w:styleId="BodyTextIndent">
    <w:name w:val="Body Text Indent"/>
    <w:basedOn w:val="Normal"/>
    <w:link w:val="BodyTextIndentChar"/>
    <w:locked/>
    <w:rsid w:val="0048281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A39F1"/>
    <w:rPr>
      <w:rFonts w:ascii="Times New Roman" w:hAnsi="Times New Roman"/>
      <w:bCs/>
      <w:sz w:val="24"/>
      <w:szCs w:val="24"/>
    </w:rPr>
  </w:style>
  <w:style w:type="character" w:styleId="FollowedHyperlink">
    <w:name w:val="FollowedHyperlink"/>
    <w:basedOn w:val="DefaultParagraphFont"/>
    <w:uiPriority w:val="99"/>
    <w:semiHidden/>
    <w:unhideWhenUsed/>
    <w:locked/>
    <w:rsid w:val="00790C8A"/>
    <w:rPr>
      <w:color w:val="800080" w:themeColor="followedHyperlink"/>
      <w:u w:val="single"/>
    </w:rPr>
  </w:style>
  <w:style w:type="paragraph" w:styleId="ListParagraph">
    <w:name w:val="List Paragraph"/>
    <w:basedOn w:val="Normal"/>
    <w:link w:val="ListParagraphChar"/>
    <w:uiPriority w:val="34"/>
    <w:qFormat/>
    <w:rsid w:val="00482815"/>
    <w:pPr>
      <w:spacing w:before="0" w:after="200"/>
      <w:ind w:left="720"/>
      <w:contextualSpacing/>
    </w:pPr>
    <w:rPr>
      <w:rFonts w:asciiTheme="minorHAnsi" w:eastAsiaTheme="minorEastAsia" w:hAnsiTheme="minorHAnsi" w:cstheme="minorBidi"/>
      <w:bCs w:val="0"/>
    </w:rPr>
  </w:style>
  <w:style w:type="paragraph" w:customStyle="1" w:styleId="table">
    <w:name w:val="table"/>
    <w:basedOn w:val="Normal"/>
    <w:rsid w:val="00482815"/>
    <w:pPr>
      <w:spacing w:before="60" w:after="60" w:line="240" w:lineRule="auto"/>
    </w:pPr>
    <w:rPr>
      <w:rFonts w:ascii="Times New Roman" w:eastAsia="Times New Roman" w:hAnsi="Times New Roman" w:cs="Times New Roman"/>
      <w:bCs w:val="0"/>
      <w:sz w:val="24"/>
      <w:szCs w:val="20"/>
    </w:rPr>
  </w:style>
  <w:style w:type="character" w:customStyle="1" w:styleId="ListParagraphChar">
    <w:name w:val="List Paragraph Char"/>
    <w:basedOn w:val="DefaultParagraphFont"/>
    <w:link w:val="ListParagraph"/>
    <w:uiPriority w:val="34"/>
    <w:rsid w:val="002701F1"/>
    <w:rPr>
      <w:rFonts w:asciiTheme="minorHAnsi" w:eastAsiaTheme="minorEastAsia" w:hAnsiTheme="minorHAnsi" w:cstheme="minorBidi"/>
    </w:rPr>
  </w:style>
  <w:style w:type="character" w:customStyle="1" w:styleId="CaptionChar">
    <w:name w:val="Caption Char"/>
    <w:basedOn w:val="DefaultParagraphFont"/>
    <w:link w:val="Caption"/>
    <w:rsid w:val="004C1D27"/>
    <w:rPr>
      <w:rFonts w:ascii="Arial" w:hAnsi="Arial" w:cs="Arial"/>
      <w:b/>
      <w:bCs/>
      <w:color w:val="4F81BD" w:themeColor="accent1"/>
      <w:sz w:val="18"/>
      <w:szCs w:val="18"/>
    </w:rPr>
  </w:style>
  <w:style w:type="paragraph" w:customStyle="1" w:styleId="BlueHeading-Heading1">
    <w:name w:val="Blue Heading - Heading 1"/>
    <w:basedOn w:val="HeadingBlue"/>
    <w:link w:val="BlueHeading-Heading1Char"/>
    <w:qFormat/>
    <w:rsid w:val="00E74980"/>
    <w:pPr>
      <w:spacing w:before="360" w:after="200"/>
      <w:jc w:val="both"/>
    </w:pPr>
  </w:style>
  <w:style w:type="character" w:customStyle="1" w:styleId="HeadingBlueChar">
    <w:name w:val="Heading Blue Char"/>
    <w:basedOn w:val="Heading1Char"/>
    <w:link w:val="HeadingBlue"/>
    <w:uiPriority w:val="99"/>
    <w:rsid w:val="00E74980"/>
    <w:rPr>
      <w:rFonts w:eastAsia="MS Gothic"/>
      <w:lang w:eastAsia="ja-JP"/>
    </w:rPr>
  </w:style>
  <w:style w:type="character" w:customStyle="1" w:styleId="BlueHeading-Heading1Char">
    <w:name w:val="Blue Heading - Heading 1 Char"/>
    <w:basedOn w:val="HeadingBlueChar"/>
    <w:link w:val="BlueHeading-Heading1"/>
    <w:rsid w:val="00E74980"/>
  </w:style>
  <w:style w:type="paragraph" w:styleId="BodyText2">
    <w:name w:val="Body Text 2"/>
    <w:basedOn w:val="Normal"/>
    <w:link w:val="BodyText2Char"/>
    <w:locked/>
    <w:rsid w:val="00482815"/>
    <w:pPr>
      <w:spacing w:before="0" w:line="480" w:lineRule="auto"/>
    </w:pPr>
    <w:rPr>
      <w:rFonts w:ascii="Times New Roman" w:eastAsia="Times New Roman" w:hAnsi="Times New Roman" w:cs="Times New Roman"/>
      <w:bCs w:val="0"/>
      <w:sz w:val="24"/>
      <w:szCs w:val="24"/>
    </w:rPr>
  </w:style>
  <w:style w:type="character" w:customStyle="1" w:styleId="BodyText2Char">
    <w:name w:val="Body Text 2 Char"/>
    <w:basedOn w:val="DefaultParagraphFont"/>
    <w:link w:val="BodyText2"/>
    <w:rsid w:val="00DD3EB1"/>
    <w:rPr>
      <w:rFonts w:ascii="Times New Roman" w:hAnsi="Times New Roman"/>
      <w:sz w:val="24"/>
      <w:szCs w:val="24"/>
    </w:rPr>
  </w:style>
  <w:style w:type="paragraph" w:customStyle="1" w:styleId="BulletunderHeading3">
    <w:name w:val="Bullet under Heading 3"/>
    <w:basedOn w:val="ListParagraph"/>
    <w:qFormat/>
    <w:rsid w:val="00482815"/>
    <w:pPr>
      <w:numPr>
        <w:ilvl w:val="2"/>
        <w:numId w:val="10"/>
      </w:numPr>
      <w:spacing w:after="120" w:line="240" w:lineRule="auto"/>
    </w:pPr>
    <w:rPr>
      <w:rFonts w:ascii="Arial" w:hAnsi="Arial" w:cs="Arial"/>
    </w:rPr>
  </w:style>
  <w:style w:type="paragraph" w:customStyle="1" w:styleId="SOPTemplate-BulletunderNumber">
    <w:name w:val="SOP Template - Bullet under Number"/>
    <w:basedOn w:val="Normal"/>
    <w:qFormat/>
    <w:rsid w:val="00482815"/>
    <w:pPr>
      <w:numPr>
        <w:numId w:val="14"/>
      </w:numPr>
      <w:tabs>
        <w:tab w:val="left" w:pos="0"/>
      </w:tabs>
      <w:spacing w:before="60" w:after="60" w:line="240" w:lineRule="auto"/>
      <w:ind w:right="-187"/>
    </w:pPr>
    <w:rPr>
      <w:rFonts w:eastAsia="Times New Roman"/>
    </w:rPr>
  </w:style>
  <w:style w:type="paragraph" w:customStyle="1" w:styleId="SOP-Heading2">
    <w:name w:val="SOP - Heading 2"/>
    <w:basedOn w:val="SOPTemplate-BulletunderNumber"/>
    <w:qFormat/>
    <w:rsid w:val="00482815"/>
    <w:pPr>
      <w:numPr>
        <w:numId w:val="15"/>
      </w:numPr>
      <w:spacing w:after="200" w:line="276" w:lineRule="auto"/>
    </w:pPr>
  </w:style>
  <w:style w:type="paragraph" w:customStyle="1" w:styleId="SOP-Heading3">
    <w:name w:val="SOP - Heading 3"/>
    <w:basedOn w:val="SOPTemplate-BulletunderNumber"/>
    <w:qFormat/>
    <w:rsid w:val="00482815"/>
    <w:pPr>
      <w:numPr>
        <w:numId w:val="16"/>
      </w:numPr>
      <w:spacing w:after="120" w:line="276" w:lineRule="auto"/>
    </w:pPr>
  </w:style>
  <w:style w:type="paragraph" w:customStyle="1" w:styleId="SOPHeading4">
    <w:name w:val="SOP Heading 4"/>
    <w:basedOn w:val="ListParagraph"/>
    <w:qFormat/>
    <w:rsid w:val="00482815"/>
    <w:pPr>
      <w:numPr>
        <w:numId w:val="17"/>
      </w:numPr>
      <w:spacing w:after="120" w:line="240" w:lineRule="auto"/>
    </w:pPr>
    <w:rPr>
      <w:rFonts w:ascii="Arial" w:hAnsi="Arial" w:cs="Arial"/>
    </w:rPr>
  </w:style>
  <w:style w:type="paragraph" w:customStyle="1" w:styleId="SOPNumberHeading1">
    <w:name w:val="SOP Number Heading 1"/>
    <w:basedOn w:val="Normal"/>
    <w:qFormat/>
    <w:rsid w:val="00482815"/>
    <w:pPr>
      <w:numPr>
        <w:numId w:val="18"/>
      </w:numPr>
      <w:tabs>
        <w:tab w:val="left" w:pos="0"/>
      </w:tabs>
      <w:spacing w:before="60"/>
      <w:ind w:right="-187"/>
      <w:outlineLvl w:val="0"/>
    </w:pPr>
    <w:rPr>
      <w:rFonts w:eastAsia="Times New Roman"/>
      <w:b/>
    </w:rPr>
  </w:style>
  <w:style w:type="paragraph" w:styleId="BodyText">
    <w:name w:val="Body Text"/>
    <w:basedOn w:val="Normal"/>
    <w:link w:val="BodyTextChar"/>
    <w:uiPriority w:val="99"/>
    <w:unhideWhenUsed/>
    <w:locked/>
    <w:rsid w:val="00482815"/>
  </w:style>
  <w:style w:type="character" w:customStyle="1" w:styleId="BodyTextChar">
    <w:name w:val="Body Text Char"/>
    <w:basedOn w:val="DefaultParagraphFont"/>
    <w:link w:val="BodyText"/>
    <w:uiPriority w:val="99"/>
    <w:rsid w:val="00482815"/>
    <w:rPr>
      <w:rFonts w:ascii="Arial" w:eastAsiaTheme="minorHAnsi" w:hAnsi="Arial" w:cs="Arial"/>
      <w:bCs/>
    </w:rPr>
  </w:style>
  <w:style w:type="paragraph" w:customStyle="1" w:styleId="body-00">
    <w:name w:val="body-00"/>
    <w:basedOn w:val="Normal"/>
    <w:rsid w:val="00482815"/>
    <w:pPr>
      <w:spacing w:before="0" w:after="0" w:line="240" w:lineRule="auto"/>
      <w:textAlignment w:val="baseline"/>
    </w:pPr>
    <w:rPr>
      <w:rFonts w:ascii="Times" w:eastAsia="Times New Roman" w:hAnsi="Times" w:cs="Times New Roman"/>
      <w:bCs w:val="0"/>
      <w:color w:val="000000"/>
      <w:sz w:val="24"/>
      <w:szCs w:val="24"/>
    </w:rPr>
  </w:style>
  <w:style w:type="paragraph" w:customStyle="1" w:styleId="bullet">
    <w:name w:val="bullet"/>
    <w:basedOn w:val="Normal"/>
    <w:rsid w:val="00482815"/>
    <w:pPr>
      <w:numPr>
        <w:numId w:val="9"/>
      </w:numPr>
      <w:tabs>
        <w:tab w:val="left" w:pos="990"/>
      </w:tabs>
      <w:spacing w:before="60" w:after="60" w:line="240" w:lineRule="auto"/>
      <w:ind w:right="-187"/>
    </w:pPr>
    <w:rPr>
      <w:rFonts w:ascii="Times New Roman" w:eastAsia="Times New Roman" w:hAnsi="Times New Roman" w:cs="Times New Roman"/>
      <w:bCs w:val="0"/>
      <w:sz w:val="24"/>
      <w:szCs w:val="20"/>
    </w:rPr>
  </w:style>
  <w:style w:type="paragraph" w:customStyle="1" w:styleId="Bulletedlist">
    <w:name w:val="Bulleted list"/>
    <w:basedOn w:val="ListParagraph"/>
    <w:qFormat/>
    <w:rsid w:val="00482815"/>
    <w:pPr>
      <w:numPr>
        <w:numId w:val="11"/>
      </w:numPr>
      <w:spacing w:after="0"/>
    </w:pPr>
    <w:rPr>
      <w:rFonts w:ascii="Arial" w:hAnsi="Arial" w:cs="Arial"/>
      <w:snapToGrid w:val="0"/>
    </w:rPr>
  </w:style>
  <w:style w:type="character" w:styleId="Emphasis">
    <w:name w:val="Emphasis"/>
    <w:basedOn w:val="DefaultParagraphFont"/>
    <w:qFormat/>
    <w:locked/>
    <w:rsid w:val="00482815"/>
    <w:rPr>
      <w:i/>
      <w:iCs/>
    </w:rPr>
  </w:style>
  <w:style w:type="paragraph" w:customStyle="1" w:styleId="Head2Italics">
    <w:name w:val="Head2 Italics"/>
    <w:basedOn w:val="Normal"/>
    <w:qFormat/>
    <w:rsid w:val="00482815"/>
    <w:pPr>
      <w:spacing w:before="0" w:after="0" w:line="240" w:lineRule="auto"/>
    </w:pPr>
    <w:rPr>
      <w:rFonts w:asciiTheme="minorHAnsi" w:eastAsiaTheme="minorEastAsia" w:hAnsiTheme="minorHAnsi" w:cstheme="minorBidi"/>
      <w:b/>
      <w:bCs w:val="0"/>
      <w:i/>
      <w:sz w:val="24"/>
      <w:szCs w:val="24"/>
    </w:rPr>
  </w:style>
  <w:style w:type="paragraph" w:customStyle="1" w:styleId="Head3Italics">
    <w:name w:val="Head3 Italics"/>
    <w:basedOn w:val="Normal"/>
    <w:qFormat/>
    <w:rsid w:val="00482815"/>
    <w:pPr>
      <w:spacing w:before="0" w:after="0" w:line="240" w:lineRule="auto"/>
      <w:ind w:left="360"/>
    </w:pPr>
    <w:rPr>
      <w:rFonts w:asciiTheme="minorHAnsi" w:eastAsiaTheme="minorEastAsia" w:hAnsiTheme="minorHAnsi" w:cstheme="minorBidi"/>
      <w:bCs w:val="0"/>
      <w:i/>
    </w:rPr>
  </w:style>
  <w:style w:type="paragraph" w:customStyle="1" w:styleId="HeaderAppendix">
    <w:name w:val="Header Appendix"/>
    <w:basedOn w:val="Title"/>
    <w:qFormat/>
    <w:rsid w:val="00482815"/>
    <w:pPr>
      <w:numPr>
        <w:numId w:val="12"/>
      </w:numPr>
      <w:tabs>
        <w:tab w:val="clear" w:pos="360"/>
        <w:tab w:val="clear" w:pos="4320"/>
      </w:tabs>
      <w:jc w:val="left"/>
      <w:outlineLvl w:val="0"/>
    </w:pPr>
    <w:rPr>
      <w:caps w:val="0"/>
      <w:color w:val="4F81BD" w:themeColor="accent1"/>
      <w:sz w:val="24"/>
      <w:szCs w:val="22"/>
    </w:rPr>
  </w:style>
  <w:style w:type="character" w:customStyle="1" w:styleId="Heading4Char">
    <w:name w:val="Heading 4 Char"/>
    <w:basedOn w:val="DefaultParagraphFont"/>
    <w:link w:val="Heading4"/>
    <w:uiPriority w:val="9"/>
    <w:semiHidden/>
    <w:rsid w:val="00482815"/>
    <w:rPr>
      <w:rFonts w:asciiTheme="majorHAnsi" w:eastAsiaTheme="majorEastAsia" w:hAnsiTheme="majorHAnsi" w:cstheme="majorBidi"/>
      <w:b/>
      <w:i/>
      <w:iCs/>
      <w:color w:val="4F81BD" w:themeColor="accent1"/>
    </w:rPr>
  </w:style>
  <w:style w:type="character" w:customStyle="1" w:styleId="Heading5Char">
    <w:name w:val="Heading 5 Char"/>
    <w:basedOn w:val="DefaultParagraphFont"/>
    <w:link w:val="Heading5"/>
    <w:uiPriority w:val="9"/>
    <w:semiHidden/>
    <w:rsid w:val="00482815"/>
    <w:rPr>
      <w:rFonts w:asciiTheme="majorHAnsi" w:eastAsiaTheme="majorEastAsia" w:hAnsiTheme="majorHAnsi" w:cstheme="majorBidi"/>
      <w:bCs/>
      <w:color w:val="243F60" w:themeColor="accent1" w:themeShade="7F"/>
    </w:rPr>
  </w:style>
  <w:style w:type="character" w:customStyle="1" w:styleId="Heading6Char">
    <w:name w:val="Heading 6 Char"/>
    <w:basedOn w:val="DefaultParagraphFont"/>
    <w:link w:val="Heading6"/>
    <w:uiPriority w:val="9"/>
    <w:semiHidden/>
    <w:rsid w:val="00482815"/>
    <w:rPr>
      <w:rFonts w:asciiTheme="majorHAnsi" w:eastAsiaTheme="majorEastAsia" w:hAnsiTheme="majorHAnsi" w:cstheme="majorBidi"/>
      <w:bCs/>
      <w:i/>
      <w:iCs/>
      <w:color w:val="243F60" w:themeColor="accent1" w:themeShade="7F"/>
    </w:rPr>
  </w:style>
  <w:style w:type="character" w:customStyle="1" w:styleId="Heading7Char">
    <w:name w:val="Heading 7 Char"/>
    <w:basedOn w:val="DefaultParagraphFont"/>
    <w:link w:val="Heading7"/>
    <w:uiPriority w:val="9"/>
    <w:semiHidden/>
    <w:rsid w:val="00482815"/>
    <w:rPr>
      <w:rFonts w:asciiTheme="majorHAnsi" w:eastAsiaTheme="majorEastAsia" w:hAnsiTheme="majorHAnsi" w:cstheme="majorBidi"/>
      <w:bCs/>
      <w:i/>
      <w:iCs/>
      <w:color w:val="404040" w:themeColor="text1" w:themeTint="BF"/>
    </w:rPr>
  </w:style>
  <w:style w:type="character" w:customStyle="1" w:styleId="Heading8Char">
    <w:name w:val="Heading 8 Char"/>
    <w:basedOn w:val="DefaultParagraphFont"/>
    <w:link w:val="Heading8"/>
    <w:uiPriority w:val="9"/>
    <w:semiHidden/>
    <w:rsid w:val="00482815"/>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482815"/>
    <w:rPr>
      <w:rFonts w:asciiTheme="majorHAnsi" w:eastAsiaTheme="majorEastAsia" w:hAnsiTheme="majorHAnsi" w:cstheme="majorBidi"/>
      <w:bCs/>
      <w:i/>
      <w:iCs/>
      <w:color w:val="404040" w:themeColor="text1" w:themeTint="BF"/>
      <w:sz w:val="20"/>
      <w:szCs w:val="20"/>
    </w:rPr>
  </w:style>
  <w:style w:type="character" w:styleId="HTMLCite">
    <w:name w:val="HTML Cite"/>
    <w:basedOn w:val="DefaultParagraphFont"/>
    <w:locked/>
    <w:rsid w:val="00482815"/>
    <w:rPr>
      <w:i/>
      <w:iCs/>
    </w:rPr>
  </w:style>
  <w:style w:type="paragraph" w:customStyle="1" w:styleId="Ident-1">
    <w:name w:val="Ident-1"/>
    <w:basedOn w:val="bullet"/>
    <w:rsid w:val="00482815"/>
    <w:pPr>
      <w:numPr>
        <w:numId w:val="0"/>
      </w:numPr>
      <w:tabs>
        <w:tab w:val="num" w:pos="720"/>
      </w:tabs>
      <w:ind w:left="990" w:hanging="450"/>
    </w:pPr>
  </w:style>
  <w:style w:type="paragraph" w:styleId="List">
    <w:name w:val="List"/>
    <w:basedOn w:val="Normal"/>
    <w:locked/>
    <w:rsid w:val="00482815"/>
    <w:pPr>
      <w:overflowPunct w:val="0"/>
      <w:autoSpaceDE w:val="0"/>
      <w:autoSpaceDN w:val="0"/>
      <w:adjustRightInd w:val="0"/>
      <w:spacing w:before="60" w:after="60" w:line="360" w:lineRule="auto"/>
      <w:textAlignment w:val="baseline"/>
    </w:pPr>
    <w:rPr>
      <w:rFonts w:ascii="Times New Roman" w:eastAsia="Times New Roman" w:hAnsi="Times New Roman" w:cs="Times New Roman"/>
      <w:bCs w:val="0"/>
      <w:sz w:val="24"/>
      <w:szCs w:val="20"/>
    </w:rPr>
  </w:style>
  <w:style w:type="character" w:styleId="PlaceholderText">
    <w:name w:val="Placeholder Text"/>
    <w:basedOn w:val="DefaultParagraphFont"/>
    <w:uiPriority w:val="99"/>
    <w:semiHidden/>
    <w:rsid w:val="00482815"/>
    <w:rPr>
      <w:color w:val="808080"/>
    </w:rPr>
  </w:style>
  <w:style w:type="character" w:styleId="Strong">
    <w:name w:val="Strong"/>
    <w:basedOn w:val="DefaultParagraphFont"/>
    <w:qFormat/>
    <w:locked/>
    <w:rsid w:val="00482815"/>
    <w:rPr>
      <w:b/>
      <w:bCs/>
    </w:rPr>
  </w:style>
  <w:style w:type="paragraph" w:customStyle="1" w:styleId="TableBigHeader">
    <w:name w:val="Table Big Header"/>
    <w:basedOn w:val="Normal"/>
    <w:qFormat/>
    <w:rsid w:val="00482815"/>
    <w:pPr>
      <w:framePr w:hSpace="180" w:wrap="around" w:hAnchor="margin" w:y="637"/>
      <w:spacing w:after="0"/>
      <w:jc w:val="center"/>
    </w:pPr>
    <w:rPr>
      <w:b/>
      <w:smallCaps/>
      <w:color w:val="FFFFFF" w:themeColor="background1"/>
      <w:sz w:val="28"/>
      <w:szCs w:val="28"/>
    </w:rPr>
  </w:style>
  <w:style w:type="paragraph" w:customStyle="1" w:styleId="TableBodyContent">
    <w:name w:val="Table Body Content"/>
    <w:basedOn w:val="Normal"/>
    <w:qFormat/>
    <w:rsid w:val="00482815"/>
    <w:pPr>
      <w:spacing w:before="60" w:after="0" w:line="240" w:lineRule="auto"/>
    </w:pPr>
    <w:rPr>
      <w:rFonts w:eastAsia="Times New Roman"/>
      <w:sz w:val="20"/>
      <w:szCs w:val="18"/>
    </w:rPr>
  </w:style>
  <w:style w:type="paragraph" w:customStyle="1" w:styleId="TableHeader">
    <w:name w:val="Table Header"/>
    <w:basedOn w:val="table"/>
    <w:qFormat/>
    <w:rsid w:val="00482815"/>
    <w:pPr>
      <w:framePr w:hSpace="180" w:wrap="around" w:vAnchor="text" w:hAnchor="margin" w:xAlign="center" w:y="153"/>
    </w:pPr>
    <w:rPr>
      <w:rFonts w:ascii="Arial" w:hAnsi="Arial" w:cs="Arial"/>
      <w:b/>
      <w:sz w:val="20"/>
    </w:rPr>
  </w:style>
  <w:style w:type="paragraph" w:customStyle="1" w:styleId="Warning">
    <w:name w:val="Warning"/>
    <w:basedOn w:val="Normal"/>
    <w:qFormat/>
    <w:rsid w:val="00482815"/>
    <w:pPr>
      <w:spacing w:line="240" w:lineRule="auto"/>
      <w:jc w:val="center"/>
    </w:pPr>
    <w:rPr>
      <w:b/>
      <w:color w:val="FF0000"/>
    </w:rPr>
  </w:style>
</w:styles>
</file>

<file path=word/webSettings.xml><?xml version="1.0" encoding="utf-8"?>
<w:webSettings xmlns:r="http://schemas.openxmlformats.org/officeDocument/2006/relationships" xmlns:w="http://schemas.openxmlformats.org/wordprocessingml/2006/main">
  <w:divs>
    <w:div w:id="182862767">
      <w:bodyDiv w:val="1"/>
      <w:marLeft w:val="0"/>
      <w:marRight w:val="0"/>
      <w:marTop w:val="0"/>
      <w:marBottom w:val="0"/>
      <w:divBdr>
        <w:top w:val="none" w:sz="0" w:space="0" w:color="auto"/>
        <w:left w:val="none" w:sz="0" w:space="0" w:color="auto"/>
        <w:bottom w:val="none" w:sz="0" w:space="0" w:color="auto"/>
        <w:right w:val="none" w:sz="0" w:space="0" w:color="auto"/>
      </w:divBdr>
    </w:div>
    <w:div w:id="284390591">
      <w:bodyDiv w:val="1"/>
      <w:marLeft w:val="0"/>
      <w:marRight w:val="0"/>
      <w:marTop w:val="0"/>
      <w:marBottom w:val="0"/>
      <w:divBdr>
        <w:top w:val="none" w:sz="0" w:space="0" w:color="auto"/>
        <w:left w:val="none" w:sz="0" w:space="0" w:color="auto"/>
        <w:bottom w:val="none" w:sz="0" w:space="0" w:color="auto"/>
        <w:right w:val="none" w:sz="0" w:space="0" w:color="auto"/>
      </w:divBdr>
    </w:div>
    <w:div w:id="638341855">
      <w:bodyDiv w:val="1"/>
      <w:marLeft w:val="0"/>
      <w:marRight w:val="0"/>
      <w:marTop w:val="0"/>
      <w:marBottom w:val="0"/>
      <w:divBdr>
        <w:top w:val="none" w:sz="0" w:space="0" w:color="auto"/>
        <w:left w:val="none" w:sz="0" w:space="0" w:color="auto"/>
        <w:bottom w:val="none" w:sz="0" w:space="0" w:color="auto"/>
        <w:right w:val="none" w:sz="0" w:space="0" w:color="auto"/>
      </w:divBdr>
    </w:div>
    <w:div w:id="815341181">
      <w:bodyDiv w:val="1"/>
      <w:marLeft w:val="0"/>
      <w:marRight w:val="0"/>
      <w:marTop w:val="0"/>
      <w:marBottom w:val="0"/>
      <w:divBdr>
        <w:top w:val="none" w:sz="0" w:space="0" w:color="auto"/>
        <w:left w:val="none" w:sz="0" w:space="0" w:color="auto"/>
        <w:bottom w:val="none" w:sz="0" w:space="0" w:color="auto"/>
        <w:right w:val="none" w:sz="0" w:space="0" w:color="auto"/>
      </w:divBdr>
    </w:div>
    <w:div w:id="945843763">
      <w:bodyDiv w:val="1"/>
      <w:marLeft w:val="0"/>
      <w:marRight w:val="0"/>
      <w:marTop w:val="0"/>
      <w:marBottom w:val="0"/>
      <w:divBdr>
        <w:top w:val="none" w:sz="0" w:space="0" w:color="auto"/>
        <w:left w:val="none" w:sz="0" w:space="0" w:color="auto"/>
        <w:bottom w:val="none" w:sz="0" w:space="0" w:color="auto"/>
        <w:right w:val="none" w:sz="0" w:space="0" w:color="auto"/>
      </w:divBdr>
    </w:div>
    <w:div w:id="1005404956">
      <w:bodyDiv w:val="1"/>
      <w:marLeft w:val="0"/>
      <w:marRight w:val="0"/>
      <w:marTop w:val="0"/>
      <w:marBottom w:val="0"/>
      <w:divBdr>
        <w:top w:val="none" w:sz="0" w:space="0" w:color="auto"/>
        <w:left w:val="none" w:sz="0" w:space="0" w:color="auto"/>
        <w:bottom w:val="none" w:sz="0" w:space="0" w:color="auto"/>
        <w:right w:val="none" w:sz="0" w:space="0" w:color="auto"/>
      </w:divBdr>
    </w:div>
    <w:div w:id="1052190886">
      <w:bodyDiv w:val="1"/>
      <w:marLeft w:val="0"/>
      <w:marRight w:val="0"/>
      <w:marTop w:val="0"/>
      <w:marBottom w:val="0"/>
      <w:divBdr>
        <w:top w:val="none" w:sz="0" w:space="0" w:color="auto"/>
        <w:left w:val="none" w:sz="0" w:space="0" w:color="auto"/>
        <w:bottom w:val="none" w:sz="0" w:space="0" w:color="auto"/>
        <w:right w:val="none" w:sz="0" w:space="0" w:color="auto"/>
      </w:divBdr>
    </w:div>
    <w:div w:id="1381202254">
      <w:bodyDiv w:val="1"/>
      <w:marLeft w:val="0"/>
      <w:marRight w:val="0"/>
      <w:marTop w:val="0"/>
      <w:marBottom w:val="0"/>
      <w:divBdr>
        <w:top w:val="none" w:sz="0" w:space="0" w:color="auto"/>
        <w:left w:val="none" w:sz="0" w:space="0" w:color="auto"/>
        <w:bottom w:val="none" w:sz="0" w:space="0" w:color="auto"/>
        <w:right w:val="none" w:sz="0" w:space="0" w:color="auto"/>
      </w:divBdr>
    </w:div>
    <w:div w:id="1474789358">
      <w:bodyDiv w:val="1"/>
      <w:marLeft w:val="0"/>
      <w:marRight w:val="0"/>
      <w:marTop w:val="0"/>
      <w:marBottom w:val="0"/>
      <w:divBdr>
        <w:top w:val="none" w:sz="0" w:space="0" w:color="auto"/>
        <w:left w:val="none" w:sz="0" w:space="0" w:color="auto"/>
        <w:bottom w:val="none" w:sz="0" w:space="0" w:color="auto"/>
        <w:right w:val="none" w:sz="0" w:space="0" w:color="auto"/>
      </w:divBdr>
    </w:div>
    <w:div w:id="1663195414">
      <w:bodyDiv w:val="1"/>
      <w:marLeft w:val="0"/>
      <w:marRight w:val="0"/>
      <w:marTop w:val="0"/>
      <w:marBottom w:val="0"/>
      <w:divBdr>
        <w:top w:val="none" w:sz="0" w:space="0" w:color="auto"/>
        <w:left w:val="none" w:sz="0" w:space="0" w:color="auto"/>
        <w:bottom w:val="none" w:sz="0" w:space="0" w:color="auto"/>
        <w:right w:val="none" w:sz="0" w:space="0" w:color="auto"/>
      </w:divBdr>
    </w:div>
    <w:div w:id="1699042108">
      <w:bodyDiv w:val="1"/>
      <w:marLeft w:val="0"/>
      <w:marRight w:val="0"/>
      <w:marTop w:val="0"/>
      <w:marBottom w:val="0"/>
      <w:divBdr>
        <w:top w:val="none" w:sz="0" w:space="0" w:color="auto"/>
        <w:left w:val="none" w:sz="0" w:space="0" w:color="auto"/>
        <w:bottom w:val="none" w:sz="0" w:space="0" w:color="auto"/>
        <w:right w:val="none" w:sz="0" w:space="0" w:color="auto"/>
      </w:divBdr>
    </w:div>
    <w:div w:id="1808742805">
      <w:bodyDiv w:val="1"/>
      <w:marLeft w:val="0"/>
      <w:marRight w:val="0"/>
      <w:marTop w:val="0"/>
      <w:marBottom w:val="0"/>
      <w:divBdr>
        <w:top w:val="none" w:sz="0" w:space="0" w:color="auto"/>
        <w:left w:val="none" w:sz="0" w:space="0" w:color="auto"/>
        <w:bottom w:val="none" w:sz="0" w:space="0" w:color="auto"/>
        <w:right w:val="none" w:sz="0" w:space="0" w:color="auto"/>
      </w:divBdr>
    </w:div>
    <w:div w:id="1841500467">
      <w:marLeft w:val="0"/>
      <w:marRight w:val="0"/>
      <w:marTop w:val="0"/>
      <w:marBottom w:val="0"/>
      <w:divBdr>
        <w:top w:val="none" w:sz="0" w:space="0" w:color="auto"/>
        <w:left w:val="none" w:sz="0" w:space="0" w:color="auto"/>
        <w:bottom w:val="none" w:sz="0" w:space="0" w:color="auto"/>
        <w:right w:val="none" w:sz="0" w:space="0" w:color="auto"/>
      </w:divBdr>
    </w:div>
    <w:div w:id="18415004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Layout" Target="diagrams/layout1.xml"/><Relationship Id="rId33" Type="http://schemas.openxmlformats.org/officeDocument/2006/relationships/hyperlink" Target="http://echa.europa.eu/chem_data/candidate_list_table_en.asp"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mailto:ecteam@microsof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1.xml"/><Relationship Id="rId32" Type="http://schemas.openxmlformats.org/officeDocument/2006/relationships/hyperlink" Target="http://www.oehha.org/prop65/law/P65law72003.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cteam@microsoft.com" TargetMode="External"/><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www.oehha.org/prop65/law/P65law7200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diagramColors" Target="diagrams/colors1.xml"/><Relationship Id="rId30" Type="http://schemas.openxmlformats.org/officeDocument/2006/relationships/hyperlink" Target="http://www.oehha.org/prop65/law/P65law72003.html"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9D5A90-8890-4621-ADD3-F9AED93CF4F2}"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en-US"/>
        </a:p>
      </dgm:t>
    </dgm:pt>
    <dgm:pt modelId="{90CBCD9B-362B-4DAA-B984-7F8327BC4FD0}">
      <dgm:prSet phldrT="[Text]"/>
      <dgm:spPr/>
      <dgm:t>
        <a:bodyPr/>
        <a:lstStyle/>
        <a:p>
          <a:r>
            <a:rPr lang="en-US">
              <a:latin typeface="Arial" pitchFamily="34" charset="0"/>
              <a:cs typeface="Arial" pitchFamily="34" charset="0"/>
            </a:rPr>
            <a:t>H00875 Microsoft Audit Protocol for </a:t>
          </a:r>
          <a:br>
            <a:rPr lang="en-US">
              <a:latin typeface="Arial" pitchFamily="34" charset="0"/>
              <a:cs typeface="Arial" pitchFamily="34" charset="0"/>
            </a:rPr>
          </a:br>
          <a:r>
            <a:rPr lang="en-US">
              <a:latin typeface="Arial" pitchFamily="34" charset="0"/>
              <a:cs typeface="Arial" pitchFamily="34" charset="0"/>
            </a:rPr>
            <a:t>Quality and Compliance</a:t>
          </a:r>
        </a:p>
      </dgm:t>
    </dgm:pt>
    <dgm:pt modelId="{357214AC-B2E2-44B2-AFFB-4BCFA6F6250A}" type="parTrans" cxnId="{0D7CB721-F1D6-48B4-A1E1-BA57584109DB}">
      <dgm:prSet/>
      <dgm:spPr/>
      <dgm:t>
        <a:bodyPr/>
        <a:lstStyle/>
        <a:p>
          <a:endParaRPr lang="en-US"/>
        </a:p>
      </dgm:t>
    </dgm:pt>
    <dgm:pt modelId="{6CB5516F-FC05-4926-BC95-01EBCB366879}" type="sibTrans" cxnId="{0D7CB721-F1D6-48B4-A1E1-BA57584109DB}">
      <dgm:prSet/>
      <dgm:spPr/>
      <dgm:t>
        <a:bodyPr/>
        <a:lstStyle/>
        <a:p>
          <a:endParaRPr lang="en-US"/>
        </a:p>
      </dgm:t>
    </dgm:pt>
    <dgm:pt modelId="{02301ED3-D305-45CD-8015-4456615F9FDD}">
      <dgm:prSet phldrT="[Text]" custT="1"/>
      <dgm:spPr/>
      <dgm:t>
        <a:bodyPr/>
        <a:lstStyle/>
        <a:p>
          <a:r>
            <a:rPr lang="en-US" sz="900"/>
            <a:t>Hardware Restricted Substance Specificatons</a:t>
          </a:r>
        </a:p>
      </dgm:t>
    </dgm:pt>
    <dgm:pt modelId="{A2209AD6-43AA-4DB7-A4FD-6E0A70C09BFB}" type="parTrans" cxnId="{59A09AC1-1F17-426F-89C4-DA64BCBA514E}">
      <dgm:prSet/>
      <dgm:spPr/>
      <dgm:t>
        <a:bodyPr/>
        <a:lstStyle/>
        <a:p>
          <a:endParaRPr lang="en-US"/>
        </a:p>
      </dgm:t>
    </dgm:pt>
    <dgm:pt modelId="{EA01106A-B1E8-4B66-A47A-E72DEEADBA90}" type="sibTrans" cxnId="{59A09AC1-1F17-426F-89C4-DA64BCBA514E}">
      <dgm:prSet/>
      <dgm:spPr/>
      <dgm:t>
        <a:bodyPr/>
        <a:lstStyle/>
        <a:p>
          <a:endParaRPr lang="en-US"/>
        </a:p>
      </dgm:t>
    </dgm:pt>
    <dgm:pt modelId="{820F2D5A-1CA5-4E1F-92DA-E5F8DAAC9AB5}">
      <dgm:prSet phldrT="[Text]" custT="1"/>
      <dgm:spPr/>
      <dgm:t>
        <a:bodyPr/>
        <a:lstStyle/>
        <a:p>
          <a:r>
            <a:rPr lang="en-US" sz="900"/>
            <a:t>H00594 - Restricted Substance Specification</a:t>
          </a:r>
        </a:p>
      </dgm:t>
    </dgm:pt>
    <dgm:pt modelId="{3B487032-22A1-4ACA-A4E3-10F1ADCAB3DE}" type="parTrans" cxnId="{9E09C96B-BD5E-4522-BB32-CC2287220201}">
      <dgm:prSet/>
      <dgm:spPr/>
      <dgm:t>
        <a:bodyPr/>
        <a:lstStyle/>
        <a:p>
          <a:endParaRPr lang="en-US"/>
        </a:p>
      </dgm:t>
    </dgm:pt>
    <dgm:pt modelId="{D97D9890-9E3A-4785-ACBE-F01E2C42196D}" type="sibTrans" cxnId="{9E09C96B-BD5E-4522-BB32-CC2287220201}">
      <dgm:prSet/>
      <dgm:spPr/>
      <dgm:t>
        <a:bodyPr/>
        <a:lstStyle/>
        <a:p>
          <a:endParaRPr lang="en-US"/>
        </a:p>
      </dgm:t>
    </dgm:pt>
    <dgm:pt modelId="{80577714-EDA8-414C-8289-3EEC1FB2CC5D}">
      <dgm:prSet phldrT="[Text]" custT="1"/>
      <dgm:spPr/>
      <dgm:t>
        <a:bodyPr/>
        <a:lstStyle/>
        <a:p>
          <a:r>
            <a:rPr lang="en-US" sz="900"/>
            <a:t>H02446 -Test Methods, Laboratory Approval Process, &amp; List of Approved Labs</a:t>
          </a:r>
        </a:p>
      </dgm:t>
    </dgm:pt>
    <dgm:pt modelId="{55CB29E3-04F5-45FC-AAC8-DB962296DF0E}" type="parTrans" cxnId="{D04D5950-EADB-40B2-B61D-AABF582C81DB}">
      <dgm:prSet/>
      <dgm:spPr/>
      <dgm:t>
        <a:bodyPr/>
        <a:lstStyle/>
        <a:p>
          <a:endParaRPr lang="en-US"/>
        </a:p>
      </dgm:t>
    </dgm:pt>
    <dgm:pt modelId="{70A91945-FFDC-4D07-ABCB-DDE8EACD1C38}" type="sibTrans" cxnId="{D04D5950-EADB-40B2-B61D-AABF582C81DB}">
      <dgm:prSet/>
      <dgm:spPr/>
      <dgm:t>
        <a:bodyPr/>
        <a:lstStyle/>
        <a:p>
          <a:endParaRPr lang="en-US"/>
        </a:p>
      </dgm:t>
    </dgm:pt>
    <dgm:pt modelId="{522F315D-918B-4042-B991-58FFC87C2104}">
      <dgm:prSet phldrT="[Text]" custT="1"/>
      <dgm:spPr/>
      <dgm:t>
        <a:bodyPr/>
        <a:lstStyle/>
        <a:p>
          <a:r>
            <a:rPr lang="en-US" sz="900"/>
            <a:t>Other Environmental Requirements</a:t>
          </a:r>
        </a:p>
      </dgm:t>
    </dgm:pt>
    <dgm:pt modelId="{992832FF-19E0-421A-BD15-856301E4F572}" type="parTrans" cxnId="{F751BAD8-9A51-479A-AF04-EC50815317AF}">
      <dgm:prSet/>
      <dgm:spPr/>
      <dgm:t>
        <a:bodyPr/>
        <a:lstStyle/>
        <a:p>
          <a:endParaRPr lang="en-US"/>
        </a:p>
      </dgm:t>
    </dgm:pt>
    <dgm:pt modelId="{F8DE499E-0867-4A3F-98DF-3DDA540EC276}" type="sibTrans" cxnId="{F751BAD8-9A51-479A-AF04-EC50815317AF}">
      <dgm:prSet/>
      <dgm:spPr/>
      <dgm:t>
        <a:bodyPr/>
        <a:lstStyle/>
        <a:p>
          <a:endParaRPr lang="en-US"/>
        </a:p>
      </dgm:t>
    </dgm:pt>
    <dgm:pt modelId="{F293E143-2888-47FB-9CAA-A1D9B9260759}">
      <dgm:prSet phldrT="[Text]" custT="1"/>
      <dgm:spPr/>
      <dgm:t>
        <a:bodyPr/>
        <a:lstStyle/>
        <a:p>
          <a:r>
            <a:rPr lang="en-US" sz="900"/>
            <a:t>H02050 - Social and Environmental Accountability</a:t>
          </a:r>
        </a:p>
      </dgm:t>
    </dgm:pt>
    <dgm:pt modelId="{BCAF41C0-792D-4004-9A74-6A75F079E05E}" type="parTrans" cxnId="{13239EF6-2BD5-4645-BE8A-85BBAF3061F0}">
      <dgm:prSet/>
      <dgm:spPr/>
      <dgm:t>
        <a:bodyPr/>
        <a:lstStyle/>
        <a:p>
          <a:endParaRPr lang="en-US"/>
        </a:p>
      </dgm:t>
    </dgm:pt>
    <dgm:pt modelId="{07EB3BE5-8D2C-4E4B-9100-BBC0685FCDB8}" type="sibTrans" cxnId="{13239EF6-2BD5-4645-BE8A-85BBAF3061F0}">
      <dgm:prSet/>
      <dgm:spPr/>
      <dgm:t>
        <a:bodyPr/>
        <a:lstStyle/>
        <a:p>
          <a:endParaRPr lang="en-US"/>
        </a:p>
      </dgm:t>
    </dgm:pt>
    <dgm:pt modelId="{50BEB71C-75A1-4E6C-95A0-164437296231}">
      <dgm:prSet phldrT="[Text]" custT="1"/>
      <dgm:spPr/>
      <dgm:t>
        <a:bodyPr/>
        <a:lstStyle/>
        <a:p>
          <a:r>
            <a:rPr lang="en-US" sz="900"/>
            <a:t>H00642 -</a:t>
          </a:r>
          <a:br>
            <a:rPr lang="en-US" sz="900"/>
          </a:br>
          <a:r>
            <a:rPr lang="en-US" sz="900"/>
            <a:t>Restricted Substance Control System</a:t>
          </a:r>
        </a:p>
      </dgm:t>
    </dgm:pt>
    <dgm:pt modelId="{4B5A5044-A65F-412A-9B32-CC4F2FEB38D8}" type="parTrans" cxnId="{10251E34-D552-480D-A53E-B51CCD4B92C3}">
      <dgm:prSet/>
      <dgm:spPr/>
      <dgm:t>
        <a:bodyPr/>
        <a:lstStyle/>
        <a:p>
          <a:endParaRPr lang="en-US"/>
        </a:p>
      </dgm:t>
    </dgm:pt>
    <dgm:pt modelId="{0DAB6D1D-A432-4CE1-AE55-427F3CBE2899}" type="sibTrans" cxnId="{10251E34-D552-480D-A53E-B51CCD4B92C3}">
      <dgm:prSet/>
      <dgm:spPr/>
      <dgm:t>
        <a:bodyPr/>
        <a:lstStyle/>
        <a:p>
          <a:endParaRPr lang="en-US"/>
        </a:p>
      </dgm:t>
    </dgm:pt>
    <dgm:pt modelId="{68939BE2-5F25-425A-B322-08F2822D3AC5}">
      <dgm:prSet phldrT="[Text]" custT="1"/>
      <dgm:spPr/>
      <dgm:t>
        <a:bodyPr/>
        <a:lstStyle/>
        <a:p>
          <a:r>
            <a:rPr lang="en-US" sz="900"/>
            <a:t>H08224 - Battery Specification for Environmental and Safety Requirements</a:t>
          </a:r>
        </a:p>
      </dgm:t>
    </dgm:pt>
    <dgm:pt modelId="{745D8CC8-2530-430E-A342-71B6466034AB}" type="parTrans" cxnId="{23DEFE5C-5D3C-490B-B174-C4FE9B676B4B}">
      <dgm:prSet/>
      <dgm:spPr/>
      <dgm:t>
        <a:bodyPr/>
        <a:lstStyle/>
        <a:p>
          <a:endParaRPr lang="en-US"/>
        </a:p>
      </dgm:t>
    </dgm:pt>
    <dgm:pt modelId="{3FA89B91-57A6-464B-841B-5C9DA997734A}" type="sibTrans" cxnId="{23DEFE5C-5D3C-490B-B174-C4FE9B676B4B}">
      <dgm:prSet/>
      <dgm:spPr/>
      <dgm:t>
        <a:bodyPr/>
        <a:lstStyle/>
        <a:p>
          <a:endParaRPr lang="en-US"/>
        </a:p>
      </dgm:t>
    </dgm:pt>
    <dgm:pt modelId="{290985F3-4601-4B59-B406-2C40A084B6A1}">
      <dgm:prSet phldrT="[Text]" custT="1"/>
      <dgm:spPr/>
      <dgm:t>
        <a:bodyPr/>
        <a:lstStyle/>
        <a:p>
          <a:r>
            <a:rPr lang="en-US" sz="900"/>
            <a:t>S002689 - </a:t>
          </a:r>
        </a:p>
        <a:p>
          <a:r>
            <a:rPr lang="en-US" sz="900"/>
            <a:t>Environmetnal Requirements for Packaging</a:t>
          </a:r>
        </a:p>
      </dgm:t>
    </dgm:pt>
    <dgm:pt modelId="{940A609D-3CAA-4381-86BB-CE844F8B36BC}" type="parTrans" cxnId="{B05D9C48-20A8-41F2-B287-4CEDEDD5B739}">
      <dgm:prSet/>
      <dgm:spPr/>
      <dgm:t>
        <a:bodyPr/>
        <a:lstStyle/>
        <a:p>
          <a:endParaRPr lang="en-US"/>
        </a:p>
      </dgm:t>
    </dgm:pt>
    <dgm:pt modelId="{99F3AFC9-FE42-4565-80E1-8A7650C9B1D4}" type="sibTrans" cxnId="{B05D9C48-20A8-41F2-B287-4CEDEDD5B739}">
      <dgm:prSet/>
      <dgm:spPr/>
      <dgm:t>
        <a:bodyPr/>
        <a:lstStyle/>
        <a:p>
          <a:endParaRPr lang="en-US"/>
        </a:p>
      </dgm:t>
    </dgm:pt>
    <dgm:pt modelId="{C2B42EC2-CBA3-43EB-A11C-8B70D6B85C35}">
      <dgm:prSet phldrT="[Text]" custT="1"/>
      <dgm:spPr/>
      <dgm:t>
        <a:bodyPr/>
        <a:lstStyle/>
        <a:p>
          <a:r>
            <a:rPr lang="en-US" sz="900"/>
            <a:t>IPC 1752-2 Class 6 </a:t>
          </a:r>
        </a:p>
      </dgm:t>
    </dgm:pt>
    <dgm:pt modelId="{80C5359E-93A1-4822-B6E3-EBFAE4EE5C0B}" type="parTrans" cxnId="{4D66A9E7-4D61-4FB9-AEB1-8D97265CB054}">
      <dgm:prSet/>
      <dgm:spPr/>
      <dgm:t>
        <a:bodyPr/>
        <a:lstStyle/>
        <a:p>
          <a:endParaRPr lang="en-US"/>
        </a:p>
      </dgm:t>
    </dgm:pt>
    <dgm:pt modelId="{62C4EEC8-C548-4A73-94FA-6577785EE9E6}" type="sibTrans" cxnId="{4D66A9E7-4D61-4FB9-AEB1-8D97265CB054}">
      <dgm:prSet/>
      <dgm:spPr/>
      <dgm:t>
        <a:bodyPr/>
        <a:lstStyle/>
        <a:p>
          <a:endParaRPr lang="en-US"/>
        </a:p>
      </dgm:t>
    </dgm:pt>
    <dgm:pt modelId="{2E78F1B8-528B-4967-8E39-BC2E8FB4C885}">
      <dgm:prSet phldrT="[Text]" custT="1"/>
      <dgm:spPr/>
      <dgm:t>
        <a:bodyPr/>
        <a:lstStyle/>
        <a:p>
          <a:r>
            <a:rPr lang="en-US" sz="900"/>
            <a:t>Test Reports</a:t>
          </a:r>
        </a:p>
      </dgm:t>
    </dgm:pt>
    <dgm:pt modelId="{3334F11A-4951-4888-AD5F-1506F1AD2D61}" type="parTrans" cxnId="{FFAF3C9F-6C76-45AA-8F02-2C21AE92D672}">
      <dgm:prSet/>
      <dgm:spPr/>
      <dgm:t>
        <a:bodyPr/>
        <a:lstStyle/>
        <a:p>
          <a:endParaRPr lang="en-US"/>
        </a:p>
      </dgm:t>
    </dgm:pt>
    <dgm:pt modelId="{58903B7E-037B-4312-8532-2E01C5AC7253}" type="sibTrans" cxnId="{FFAF3C9F-6C76-45AA-8F02-2C21AE92D672}">
      <dgm:prSet/>
      <dgm:spPr/>
      <dgm:t>
        <a:bodyPr/>
        <a:lstStyle/>
        <a:p>
          <a:endParaRPr lang="en-US"/>
        </a:p>
      </dgm:t>
    </dgm:pt>
    <dgm:pt modelId="{DF20D0D5-B743-482B-B019-B048407FD536}">
      <dgm:prSet phldrT="[Text]" custT="1"/>
      <dgm:spPr/>
      <dgm:t>
        <a:bodyPr/>
        <a:lstStyle/>
        <a:p>
          <a:r>
            <a:rPr lang="en-US" sz="900"/>
            <a:t>Safety Data Sheets</a:t>
          </a:r>
        </a:p>
      </dgm:t>
    </dgm:pt>
    <dgm:pt modelId="{4984A1F2-A3EE-489B-A883-12818C8AD419}" type="parTrans" cxnId="{76857867-CBDE-4339-AF36-47FB165D0DA0}">
      <dgm:prSet/>
      <dgm:spPr/>
      <dgm:t>
        <a:bodyPr/>
        <a:lstStyle/>
        <a:p>
          <a:endParaRPr lang="en-US"/>
        </a:p>
      </dgm:t>
    </dgm:pt>
    <dgm:pt modelId="{F021E63F-DD22-4786-BA09-4BE6D2F6F72C}" type="sibTrans" cxnId="{76857867-CBDE-4339-AF36-47FB165D0DA0}">
      <dgm:prSet/>
      <dgm:spPr/>
      <dgm:t>
        <a:bodyPr/>
        <a:lstStyle/>
        <a:p>
          <a:endParaRPr lang="en-US"/>
        </a:p>
      </dgm:t>
    </dgm:pt>
    <dgm:pt modelId="{F4B16CE0-D964-4600-B5A6-A532E137FFB7}" type="pres">
      <dgm:prSet presAssocID="{739D5A90-8890-4621-ADD3-F9AED93CF4F2}" presName="Name0" presStyleCnt="0">
        <dgm:presLayoutVars>
          <dgm:chPref val="1"/>
          <dgm:dir/>
          <dgm:animOne val="branch"/>
          <dgm:animLvl val="lvl"/>
          <dgm:resizeHandles/>
        </dgm:presLayoutVars>
      </dgm:prSet>
      <dgm:spPr/>
      <dgm:t>
        <a:bodyPr/>
        <a:lstStyle/>
        <a:p>
          <a:endParaRPr lang="en-US"/>
        </a:p>
      </dgm:t>
    </dgm:pt>
    <dgm:pt modelId="{792B8108-9850-4CF9-A6F0-2A27B88EBE57}" type="pres">
      <dgm:prSet presAssocID="{90CBCD9B-362B-4DAA-B984-7F8327BC4FD0}" presName="vertOne" presStyleCnt="0"/>
      <dgm:spPr/>
      <dgm:t>
        <a:bodyPr/>
        <a:lstStyle/>
        <a:p>
          <a:endParaRPr lang="en-US"/>
        </a:p>
      </dgm:t>
    </dgm:pt>
    <dgm:pt modelId="{E16641F7-5998-45E5-86D7-D7DB556A890A}" type="pres">
      <dgm:prSet presAssocID="{90CBCD9B-362B-4DAA-B984-7F8327BC4FD0}" presName="txOne" presStyleLbl="node0" presStyleIdx="0" presStyleCnt="1" custLinFactNeighborX="-642">
        <dgm:presLayoutVars>
          <dgm:chPref val="3"/>
        </dgm:presLayoutVars>
      </dgm:prSet>
      <dgm:spPr/>
      <dgm:t>
        <a:bodyPr/>
        <a:lstStyle/>
        <a:p>
          <a:endParaRPr lang="en-US"/>
        </a:p>
      </dgm:t>
    </dgm:pt>
    <dgm:pt modelId="{730188C1-AFFF-4659-988B-BB121A98D03B}" type="pres">
      <dgm:prSet presAssocID="{90CBCD9B-362B-4DAA-B984-7F8327BC4FD0}" presName="parTransOne" presStyleCnt="0"/>
      <dgm:spPr/>
      <dgm:t>
        <a:bodyPr/>
        <a:lstStyle/>
        <a:p>
          <a:endParaRPr lang="en-US"/>
        </a:p>
      </dgm:t>
    </dgm:pt>
    <dgm:pt modelId="{97856A7D-DDF8-4E8E-A087-B4E3B9E143CC}" type="pres">
      <dgm:prSet presAssocID="{90CBCD9B-362B-4DAA-B984-7F8327BC4FD0}" presName="horzOne" presStyleCnt="0"/>
      <dgm:spPr/>
      <dgm:t>
        <a:bodyPr/>
        <a:lstStyle/>
        <a:p>
          <a:endParaRPr lang="en-US"/>
        </a:p>
      </dgm:t>
    </dgm:pt>
    <dgm:pt modelId="{04F403F3-D1EA-40F0-ABCE-69629FA4E6AE}" type="pres">
      <dgm:prSet presAssocID="{02301ED3-D305-45CD-8015-4456615F9FDD}" presName="vertTwo" presStyleCnt="0"/>
      <dgm:spPr/>
      <dgm:t>
        <a:bodyPr/>
        <a:lstStyle/>
        <a:p>
          <a:endParaRPr lang="en-US"/>
        </a:p>
      </dgm:t>
    </dgm:pt>
    <dgm:pt modelId="{58FAEB01-7DEE-4C02-A49D-8C3F210F71EF}" type="pres">
      <dgm:prSet presAssocID="{02301ED3-D305-45CD-8015-4456615F9FDD}" presName="txTwo" presStyleLbl="node2" presStyleIdx="0" presStyleCnt="2" custScaleY="66532" custLinFactNeighborX="-173" custLinFactNeighborY="3551">
        <dgm:presLayoutVars>
          <dgm:chPref val="3"/>
        </dgm:presLayoutVars>
      </dgm:prSet>
      <dgm:spPr/>
      <dgm:t>
        <a:bodyPr/>
        <a:lstStyle/>
        <a:p>
          <a:endParaRPr lang="en-US"/>
        </a:p>
      </dgm:t>
    </dgm:pt>
    <dgm:pt modelId="{9C13F0AB-6BE2-4122-94EA-0EFAE1AF6EED}" type="pres">
      <dgm:prSet presAssocID="{02301ED3-D305-45CD-8015-4456615F9FDD}" presName="parTransTwo" presStyleCnt="0"/>
      <dgm:spPr/>
      <dgm:t>
        <a:bodyPr/>
        <a:lstStyle/>
        <a:p>
          <a:endParaRPr lang="en-US"/>
        </a:p>
      </dgm:t>
    </dgm:pt>
    <dgm:pt modelId="{9CD266C2-F254-499E-AB90-A75737BCF627}" type="pres">
      <dgm:prSet presAssocID="{02301ED3-D305-45CD-8015-4456615F9FDD}" presName="horzTwo" presStyleCnt="0"/>
      <dgm:spPr/>
      <dgm:t>
        <a:bodyPr/>
        <a:lstStyle/>
        <a:p>
          <a:endParaRPr lang="en-US"/>
        </a:p>
      </dgm:t>
    </dgm:pt>
    <dgm:pt modelId="{36A3BECF-F7ED-43AE-8E3A-A09ABB7E7FA7}" type="pres">
      <dgm:prSet presAssocID="{820F2D5A-1CA5-4E1F-92DA-E5F8DAAC9AB5}" presName="vertThree" presStyleCnt="0"/>
      <dgm:spPr/>
      <dgm:t>
        <a:bodyPr/>
        <a:lstStyle/>
        <a:p>
          <a:endParaRPr lang="en-US"/>
        </a:p>
      </dgm:t>
    </dgm:pt>
    <dgm:pt modelId="{83AB3976-3AB6-44E7-A5E8-68970D3F158C}" type="pres">
      <dgm:prSet presAssocID="{820F2D5A-1CA5-4E1F-92DA-E5F8DAAC9AB5}" presName="txThree" presStyleLbl="node3" presStyleIdx="0" presStyleCnt="6" custScaleX="151525" custScaleY="207941" custLinFactNeighborY="304">
        <dgm:presLayoutVars>
          <dgm:chPref val="3"/>
        </dgm:presLayoutVars>
      </dgm:prSet>
      <dgm:spPr/>
      <dgm:t>
        <a:bodyPr/>
        <a:lstStyle/>
        <a:p>
          <a:endParaRPr lang="en-US"/>
        </a:p>
      </dgm:t>
    </dgm:pt>
    <dgm:pt modelId="{FF67A039-5EBC-4E5C-8108-E99E5C304BFD}" type="pres">
      <dgm:prSet presAssocID="{820F2D5A-1CA5-4E1F-92DA-E5F8DAAC9AB5}" presName="horzThree" presStyleCnt="0"/>
      <dgm:spPr/>
      <dgm:t>
        <a:bodyPr/>
        <a:lstStyle/>
        <a:p>
          <a:endParaRPr lang="en-US"/>
        </a:p>
      </dgm:t>
    </dgm:pt>
    <dgm:pt modelId="{D6EAD241-3EAA-4B26-AC77-FAC889296A49}" type="pres">
      <dgm:prSet presAssocID="{D97D9890-9E3A-4785-ACBE-F01E2C42196D}" presName="sibSpaceThree" presStyleCnt="0"/>
      <dgm:spPr/>
      <dgm:t>
        <a:bodyPr/>
        <a:lstStyle/>
        <a:p>
          <a:endParaRPr lang="en-US"/>
        </a:p>
      </dgm:t>
    </dgm:pt>
    <dgm:pt modelId="{6F55D7FF-C702-460E-A341-58F10E0D00C8}" type="pres">
      <dgm:prSet presAssocID="{50BEB71C-75A1-4E6C-95A0-164437296231}" presName="vertThree" presStyleCnt="0"/>
      <dgm:spPr/>
      <dgm:t>
        <a:bodyPr/>
        <a:lstStyle/>
        <a:p>
          <a:endParaRPr lang="en-US"/>
        </a:p>
      </dgm:t>
    </dgm:pt>
    <dgm:pt modelId="{8248B379-DB8E-4BB3-9DB8-71C23B8905BD}" type="pres">
      <dgm:prSet presAssocID="{50BEB71C-75A1-4E6C-95A0-164437296231}" presName="txThree" presStyleLbl="node3" presStyleIdx="1" presStyleCnt="6" custScaleX="99306" custScaleY="207941" custLinFactNeighborY="3551">
        <dgm:presLayoutVars>
          <dgm:chPref val="3"/>
        </dgm:presLayoutVars>
      </dgm:prSet>
      <dgm:spPr/>
      <dgm:t>
        <a:bodyPr/>
        <a:lstStyle/>
        <a:p>
          <a:endParaRPr lang="en-US"/>
        </a:p>
      </dgm:t>
    </dgm:pt>
    <dgm:pt modelId="{4B1096C5-50CE-4408-90E6-432DDC22CE27}" type="pres">
      <dgm:prSet presAssocID="{50BEB71C-75A1-4E6C-95A0-164437296231}" presName="parTransThree" presStyleCnt="0"/>
      <dgm:spPr/>
      <dgm:t>
        <a:bodyPr/>
        <a:lstStyle/>
        <a:p>
          <a:endParaRPr lang="en-US"/>
        </a:p>
      </dgm:t>
    </dgm:pt>
    <dgm:pt modelId="{6F367A66-A67A-44C0-9D3A-56AC41FCBD82}" type="pres">
      <dgm:prSet presAssocID="{50BEB71C-75A1-4E6C-95A0-164437296231}" presName="horzThree" presStyleCnt="0"/>
      <dgm:spPr/>
      <dgm:t>
        <a:bodyPr/>
        <a:lstStyle/>
        <a:p>
          <a:endParaRPr lang="en-US"/>
        </a:p>
      </dgm:t>
    </dgm:pt>
    <dgm:pt modelId="{6646D4DE-9C31-46B7-97DA-85559808599E}" type="pres">
      <dgm:prSet presAssocID="{C2B42EC2-CBA3-43EB-A11C-8B70D6B85C35}" presName="vertFour" presStyleCnt="0">
        <dgm:presLayoutVars>
          <dgm:chPref val="3"/>
        </dgm:presLayoutVars>
      </dgm:prSet>
      <dgm:spPr/>
      <dgm:t>
        <a:bodyPr/>
        <a:lstStyle/>
        <a:p>
          <a:endParaRPr lang="en-US"/>
        </a:p>
      </dgm:t>
    </dgm:pt>
    <dgm:pt modelId="{55F7C133-54B7-4BCF-AC0B-548DEF0CAA30}" type="pres">
      <dgm:prSet presAssocID="{C2B42EC2-CBA3-43EB-A11C-8B70D6B85C35}" presName="txFour" presStyleLbl="node4" presStyleIdx="0" presStyleCnt="3" custScaleX="101271" custLinFactNeighborY="304">
        <dgm:presLayoutVars>
          <dgm:chPref val="3"/>
        </dgm:presLayoutVars>
      </dgm:prSet>
      <dgm:spPr/>
      <dgm:t>
        <a:bodyPr/>
        <a:lstStyle/>
        <a:p>
          <a:endParaRPr lang="en-US"/>
        </a:p>
      </dgm:t>
    </dgm:pt>
    <dgm:pt modelId="{7842F578-58A5-4CD9-A79A-226712DCECAE}" type="pres">
      <dgm:prSet presAssocID="{C2B42EC2-CBA3-43EB-A11C-8B70D6B85C35}" presName="horzFour" presStyleCnt="0"/>
      <dgm:spPr/>
      <dgm:t>
        <a:bodyPr/>
        <a:lstStyle/>
        <a:p>
          <a:endParaRPr lang="en-US"/>
        </a:p>
      </dgm:t>
    </dgm:pt>
    <dgm:pt modelId="{AE5AFD1C-2473-4B07-AF36-11C93A683731}" type="pres">
      <dgm:prSet presAssocID="{62C4EEC8-C548-4A73-94FA-6577785EE9E6}" presName="sibSpaceFour" presStyleCnt="0"/>
      <dgm:spPr/>
      <dgm:t>
        <a:bodyPr/>
        <a:lstStyle/>
        <a:p>
          <a:endParaRPr lang="en-US"/>
        </a:p>
      </dgm:t>
    </dgm:pt>
    <dgm:pt modelId="{0327AA6B-4A4C-4575-B102-F38A957AE90F}" type="pres">
      <dgm:prSet presAssocID="{DF20D0D5-B743-482B-B019-B048407FD536}" presName="vertFour" presStyleCnt="0">
        <dgm:presLayoutVars>
          <dgm:chPref val="3"/>
        </dgm:presLayoutVars>
      </dgm:prSet>
      <dgm:spPr/>
    </dgm:pt>
    <dgm:pt modelId="{56B7869C-C51D-4E85-9A59-CA26B0984D0D}" type="pres">
      <dgm:prSet presAssocID="{DF20D0D5-B743-482B-B019-B048407FD536}" presName="txFour" presStyleLbl="node4" presStyleIdx="1" presStyleCnt="3" custScaleX="93180">
        <dgm:presLayoutVars>
          <dgm:chPref val="3"/>
        </dgm:presLayoutVars>
      </dgm:prSet>
      <dgm:spPr/>
      <dgm:t>
        <a:bodyPr/>
        <a:lstStyle/>
        <a:p>
          <a:endParaRPr lang="en-US"/>
        </a:p>
      </dgm:t>
    </dgm:pt>
    <dgm:pt modelId="{2EE59351-C03B-4D8C-ADC4-0BB28FCF4C82}" type="pres">
      <dgm:prSet presAssocID="{DF20D0D5-B743-482B-B019-B048407FD536}" presName="horzFour" presStyleCnt="0"/>
      <dgm:spPr/>
    </dgm:pt>
    <dgm:pt modelId="{89170EFB-7ECE-44F2-B7DE-655F4E969A94}" type="pres">
      <dgm:prSet presAssocID="{0DAB6D1D-A432-4CE1-AE55-427F3CBE2899}" presName="sibSpaceThree" presStyleCnt="0"/>
      <dgm:spPr/>
      <dgm:t>
        <a:bodyPr/>
        <a:lstStyle/>
        <a:p>
          <a:endParaRPr lang="en-US"/>
        </a:p>
      </dgm:t>
    </dgm:pt>
    <dgm:pt modelId="{DAB6934D-DA8B-4E67-9F0D-F49FF2CBAFD3}" type="pres">
      <dgm:prSet presAssocID="{80577714-EDA8-414C-8289-3EEC1FB2CC5D}" presName="vertThree" presStyleCnt="0"/>
      <dgm:spPr/>
      <dgm:t>
        <a:bodyPr/>
        <a:lstStyle/>
        <a:p>
          <a:endParaRPr lang="en-US"/>
        </a:p>
      </dgm:t>
    </dgm:pt>
    <dgm:pt modelId="{10C77D65-0B7F-410D-BD23-78CE6F4E7EF8}" type="pres">
      <dgm:prSet presAssocID="{80577714-EDA8-414C-8289-3EEC1FB2CC5D}" presName="txThree" presStyleLbl="node3" presStyleIdx="2" presStyleCnt="6" custScaleX="123221" custScaleY="207941" custLinFactNeighborY="3551">
        <dgm:presLayoutVars>
          <dgm:chPref val="3"/>
        </dgm:presLayoutVars>
      </dgm:prSet>
      <dgm:spPr/>
      <dgm:t>
        <a:bodyPr/>
        <a:lstStyle/>
        <a:p>
          <a:endParaRPr lang="en-US"/>
        </a:p>
      </dgm:t>
    </dgm:pt>
    <dgm:pt modelId="{227F5E33-B712-4E6F-9498-95293856065A}" type="pres">
      <dgm:prSet presAssocID="{80577714-EDA8-414C-8289-3EEC1FB2CC5D}" presName="parTransThree" presStyleCnt="0"/>
      <dgm:spPr/>
      <dgm:t>
        <a:bodyPr/>
        <a:lstStyle/>
        <a:p>
          <a:endParaRPr lang="en-US"/>
        </a:p>
      </dgm:t>
    </dgm:pt>
    <dgm:pt modelId="{2286C4A1-7119-48A2-BA8F-8981464E689D}" type="pres">
      <dgm:prSet presAssocID="{80577714-EDA8-414C-8289-3EEC1FB2CC5D}" presName="horzThree" presStyleCnt="0"/>
      <dgm:spPr/>
      <dgm:t>
        <a:bodyPr/>
        <a:lstStyle/>
        <a:p>
          <a:endParaRPr lang="en-US"/>
        </a:p>
      </dgm:t>
    </dgm:pt>
    <dgm:pt modelId="{51B3D6ED-3E92-4584-B41F-021BF58AB812}" type="pres">
      <dgm:prSet presAssocID="{2E78F1B8-528B-4967-8E39-BC2E8FB4C885}" presName="vertFour" presStyleCnt="0">
        <dgm:presLayoutVars>
          <dgm:chPref val="3"/>
        </dgm:presLayoutVars>
      </dgm:prSet>
      <dgm:spPr/>
      <dgm:t>
        <a:bodyPr/>
        <a:lstStyle/>
        <a:p>
          <a:endParaRPr lang="en-US"/>
        </a:p>
      </dgm:t>
    </dgm:pt>
    <dgm:pt modelId="{ECDC9D60-E7F0-4411-81E2-0A299EFCC994}" type="pres">
      <dgm:prSet presAssocID="{2E78F1B8-528B-4967-8E39-BC2E8FB4C885}" presName="txFour" presStyleLbl="node4" presStyleIdx="2" presStyleCnt="3">
        <dgm:presLayoutVars>
          <dgm:chPref val="3"/>
        </dgm:presLayoutVars>
      </dgm:prSet>
      <dgm:spPr/>
      <dgm:t>
        <a:bodyPr/>
        <a:lstStyle/>
        <a:p>
          <a:endParaRPr lang="en-US"/>
        </a:p>
      </dgm:t>
    </dgm:pt>
    <dgm:pt modelId="{D9E9FC15-21AC-45A7-9576-AC772C3DEFC5}" type="pres">
      <dgm:prSet presAssocID="{2E78F1B8-528B-4967-8E39-BC2E8FB4C885}" presName="horzFour" presStyleCnt="0"/>
      <dgm:spPr/>
      <dgm:t>
        <a:bodyPr/>
        <a:lstStyle/>
        <a:p>
          <a:endParaRPr lang="en-US"/>
        </a:p>
      </dgm:t>
    </dgm:pt>
    <dgm:pt modelId="{5D4050FC-2552-4B2E-9084-51A1E734C744}" type="pres">
      <dgm:prSet presAssocID="{70A91945-FFDC-4D07-ABCB-DDE8EACD1C38}" presName="sibSpaceThree" presStyleCnt="0"/>
      <dgm:spPr/>
      <dgm:t>
        <a:bodyPr/>
        <a:lstStyle/>
        <a:p>
          <a:endParaRPr lang="en-US"/>
        </a:p>
      </dgm:t>
    </dgm:pt>
    <dgm:pt modelId="{20853426-AD68-4746-99C5-103A0CC22B9F}" type="pres">
      <dgm:prSet presAssocID="{68939BE2-5F25-425A-B322-08F2822D3AC5}" presName="vertThree" presStyleCnt="0"/>
      <dgm:spPr/>
      <dgm:t>
        <a:bodyPr/>
        <a:lstStyle/>
        <a:p>
          <a:endParaRPr lang="en-US"/>
        </a:p>
      </dgm:t>
    </dgm:pt>
    <dgm:pt modelId="{2014B46C-E550-45E1-B507-E7872F3B3776}" type="pres">
      <dgm:prSet presAssocID="{68939BE2-5F25-425A-B322-08F2822D3AC5}" presName="txThree" presStyleLbl="node3" presStyleIdx="3" presStyleCnt="6" custScaleX="130408" custScaleY="207941" custLinFactNeighborY="304">
        <dgm:presLayoutVars>
          <dgm:chPref val="3"/>
        </dgm:presLayoutVars>
      </dgm:prSet>
      <dgm:spPr/>
      <dgm:t>
        <a:bodyPr/>
        <a:lstStyle/>
        <a:p>
          <a:endParaRPr lang="en-US"/>
        </a:p>
      </dgm:t>
    </dgm:pt>
    <dgm:pt modelId="{96FE5DF3-9E39-4045-A948-768F07FC33B2}" type="pres">
      <dgm:prSet presAssocID="{68939BE2-5F25-425A-B322-08F2822D3AC5}" presName="horzThree" presStyleCnt="0"/>
      <dgm:spPr/>
      <dgm:t>
        <a:bodyPr/>
        <a:lstStyle/>
        <a:p>
          <a:endParaRPr lang="en-US"/>
        </a:p>
      </dgm:t>
    </dgm:pt>
    <dgm:pt modelId="{CFDE2E88-CD53-4D75-AD26-2252EC76E03F}" type="pres">
      <dgm:prSet presAssocID="{EA01106A-B1E8-4B66-A47A-E72DEEADBA90}" presName="sibSpaceTwo" presStyleCnt="0"/>
      <dgm:spPr/>
      <dgm:t>
        <a:bodyPr/>
        <a:lstStyle/>
        <a:p>
          <a:endParaRPr lang="en-US"/>
        </a:p>
      </dgm:t>
    </dgm:pt>
    <dgm:pt modelId="{ADFFFBDE-A3E1-4E97-9B30-078A730B85B9}" type="pres">
      <dgm:prSet presAssocID="{522F315D-918B-4042-B991-58FFC87C2104}" presName="vertTwo" presStyleCnt="0"/>
      <dgm:spPr/>
      <dgm:t>
        <a:bodyPr/>
        <a:lstStyle/>
        <a:p>
          <a:endParaRPr lang="en-US"/>
        </a:p>
      </dgm:t>
    </dgm:pt>
    <dgm:pt modelId="{CD9687A5-D2F7-43FB-AB53-3ACFFAAF3075}" type="pres">
      <dgm:prSet presAssocID="{522F315D-918B-4042-B991-58FFC87C2104}" presName="txTwo" presStyleLbl="node2" presStyleIdx="1" presStyleCnt="2" custScaleY="68998" custLinFactNeighborX="702" custLinFactNeighborY="8318">
        <dgm:presLayoutVars>
          <dgm:chPref val="3"/>
        </dgm:presLayoutVars>
      </dgm:prSet>
      <dgm:spPr/>
      <dgm:t>
        <a:bodyPr/>
        <a:lstStyle/>
        <a:p>
          <a:endParaRPr lang="en-US"/>
        </a:p>
      </dgm:t>
    </dgm:pt>
    <dgm:pt modelId="{60735037-5AD6-440A-B7E0-665168FFEE47}" type="pres">
      <dgm:prSet presAssocID="{522F315D-918B-4042-B991-58FFC87C2104}" presName="parTransTwo" presStyleCnt="0"/>
      <dgm:spPr/>
      <dgm:t>
        <a:bodyPr/>
        <a:lstStyle/>
        <a:p>
          <a:endParaRPr lang="en-US"/>
        </a:p>
      </dgm:t>
    </dgm:pt>
    <dgm:pt modelId="{1508EF96-0A60-4395-B7B0-6C34744C11BE}" type="pres">
      <dgm:prSet presAssocID="{522F315D-918B-4042-B991-58FFC87C2104}" presName="horzTwo" presStyleCnt="0"/>
      <dgm:spPr/>
      <dgm:t>
        <a:bodyPr/>
        <a:lstStyle/>
        <a:p>
          <a:endParaRPr lang="en-US"/>
        </a:p>
      </dgm:t>
    </dgm:pt>
    <dgm:pt modelId="{D5E04D42-CF0D-4742-86DD-DB4AD2F213E5}" type="pres">
      <dgm:prSet presAssocID="{F293E143-2888-47FB-9CAA-A1D9B9260759}" presName="vertThree" presStyleCnt="0"/>
      <dgm:spPr/>
      <dgm:t>
        <a:bodyPr/>
        <a:lstStyle/>
        <a:p>
          <a:endParaRPr lang="en-US"/>
        </a:p>
      </dgm:t>
    </dgm:pt>
    <dgm:pt modelId="{AC4BFF9F-BCD3-48A0-9808-F947A9105A27}" type="pres">
      <dgm:prSet presAssocID="{F293E143-2888-47FB-9CAA-A1D9B9260759}" presName="txThree" presStyleLbl="node3" presStyleIdx="4" presStyleCnt="6" custScaleX="126158" custScaleY="207941" custLinFactNeighborX="-1664" custLinFactNeighborY="-2582">
        <dgm:presLayoutVars>
          <dgm:chPref val="3"/>
        </dgm:presLayoutVars>
      </dgm:prSet>
      <dgm:spPr/>
      <dgm:t>
        <a:bodyPr/>
        <a:lstStyle/>
        <a:p>
          <a:endParaRPr lang="en-US"/>
        </a:p>
      </dgm:t>
    </dgm:pt>
    <dgm:pt modelId="{9FADE702-6A91-4E8A-B598-2FFFADE25C4C}" type="pres">
      <dgm:prSet presAssocID="{F293E143-2888-47FB-9CAA-A1D9B9260759}" presName="horzThree" presStyleCnt="0"/>
      <dgm:spPr/>
      <dgm:t>
        <a:bodyPr/>
        <a:lstStyle/>
        <a:p>
          <a:endParaRPr lang="en-US"/>
        </a:p>
      </dgm:t>
    </dgm:pt>
    <dgm:pt modelId="{EC5691B4-19CB-4D06-AF1A-EA81DA91D8BE}" type="pres">
      <dgm:prSet presAssocID="{07EB3BE5-8D2C-4E4B-9100-BBC0685FCDB8}" presName="sibSpaceThree" presStyleCnt="0"/>
      <dgm:spPr/>
      <dgm:t>
        <a:bodyPr/>
        <a:lstStyle/>
        <a:p>
          <a:endParaRPr lang="en-US"/>
        </a:p>
      </dgm:t>
    </dgm:pt>
    <dgm:pt modelId="{B7F733FF-9964-4645-8C6F-42674C7D6EDF}" type="pres">
      <dgm:prSet presAssocID="{290985F3-4601-4B59-B406-2C40A084B6A1}" presName="vertThree" presStyleCnt="0"/>
      <dgm:spPr/>
      <dgm:t>
        <a:bodyPr/>
        <a:lstStyle/>
        <a:p>
          <a:endParaRPr lang="en-US"/>
        </a:p>
      </dgm:t>
    </dgm:pt>
    <dgm:pt modelId="{EDC19339-651E-4ADA-A687-515B6A562148}" type="pres">
      <dgm:prSet presAssocID="{290985F3-4601-4B59-B406-2C40A084B6A1}" presName="txThree" presStyleLbl="node3" presStyleIdx="5" presStyleCnt="6" custScaleX="130154" custScaleY="204393" custLinFactNeighborX="3025" custLinFactNeighborY="-1139">
        <dgm:presLayoutVars>
          <dgm:chPref val="3"/>
        </dgm:presLayoutVars>
      </dgm:prSet>
      <dgm:spPr/>
      <dgm:t>
        <a:bodyPr/>
        <a:lstStyle/>
        <a:p>
          <a:endParaRPr lang="en-US"/>
        </a:p>
      </dgm:t>
    </dgm:pt>
    <dgm:pt modelId="{F0BD8484-FB6E-42CA-926D-1ECCF6F44AE8}" type="pres">
      <dgm:prSet presAssocID="{290985F3-4601-4B59-B406-2C40A084B6A1}" presName="horzThree" presStyleCnt="0"/>
      <dgm:spPr/>
      <dgm:t>
        <a:bodyPr/>
        <a:lstStyle/>
        <a:p>
          <a:endParaRPr lang="en-US"/>
        </a:p>
      </dgm:t>
    </dgm:pt>
  </dgm:ptLst>
  <dgm:cxnLst>
    <dgm:cxn modelId="{DE96C213-2385-44DA-A5FD-2E76BF5993AE}" type="presOf" srcId="{50BEB71C-75A1-4E6C-95A0-164437296231}" destId="{8248B379-DB8E-4BB3-9DB8-71C23B8905BD}" srcOrd="0" destOrd="0" presId="urn:microsoft.com/office/officeart/2005/8/layout/hierarchy4"/>
    <dgm:cxn modelId="{76857867-CBDE-4339-AF36-47FB165D0DA0}" srcId="{50BEB71C-75A1-4E6C-95A0-164437296231}" destId="{DF20D0D5-B743-482B-B019-B048407FD536}" srcOrd="1" destOrd="0" parTransId="{4984A1F2-A3EE-489B-A883-12818C8AD419}" sibTransId="{F021E63F-DD22-4786-BA09-4BE6D2F6F72C}"/>
    <dgm:cxn modelId="{4D66A9E7-4D61-4FB9-AEB1-8D97265CB054}" srcId="{50BEB71C-75A1-4E6C-95A0-164437296231}" destId="{C2B42EC2-CBA3-43EB-A11C-8B70D6B85C35}" srcOrd="0" destOrd="0" parTransId="{80C5359E-93A1-4822-B6E3-EBFAE4EE5C0B}" sibTransId="{62C4EEC8-C548-4A73-94FA-6577785EE9E6}"/>
    <dgm:cxn modelId="{10251E34-D552-480D-A53E-B51CCD4B92C3}" srcId="{02301ED3-D305-45CD-8015-4456615F9FDD}" destId="{50BEB71C-75A1-4E6C-95A0-164437296231}" srcOrd="1" destOrd="0" parTransId="{4B5A5044-A65F-412A-9B32-CC4F2FEB38D8}" sibTransId="{0DAB6D1D-A432-4CE1-AE55-427F3CBE2899}"/>
    <dgm:cxn modelId="{26F359A5-937B-45CB-968C-EEF08B26ACFA}" type="presOf" srcId="{80577714-EDA8-414C-8289-3EEC1FB2CC5D}" destId="{10C77D65-0B7F-410D-BD23-78CE6F4E7EF8}" srcOrd="0" destOrd="0" presId="urn:microsoft.com/office/officeart/2005/8/layout/hierarchy4"/>
    <dgm:cxn modelId="{B05D9C48-20A8-41F2-B287-4CEDEDD5B739}" srcId="{522F315D-918B-4042-B991-58FFC87C2104}" destId="{290985F3-4601-4B59-B406-2C40A084B6A1}" srcOrd="1" destOrd="0" parTransId="{940A609D-3CAA-4381-86BB-CE844F8B36BC}" sibTransId="{99F3AFC9-FE42-4565-80E1-8A7650C9B1D4}"/>
    <dgm:cxn modelId="{C1C63FC6-6AF4-4AE2-B546-A0F9C43455E4}" type="presOf" srcId="{F293E143-2888-47FB-9CAA-A1D9B9260759}" destId="{AC4BFF9F-BCD3-48A0-9808-F947A9105A27}" srcOrd="0" destOrd="0" presId="urn:microsoft.com/office/officeart/2005/8/layout/hierarchy4"/>
    <dgm:cxn modelId="{6A41FBD2-6B1C-4341-BDF3-345FE406D6BD}" type="presOf" srcId="{90CBCD9B-362B-4DAA-B984-7F8327BC4FD0}" destId="{E16641F7-5998-45E5-86D7-D7DB556A890A}" srcOrd="0" destOrd="0" presId="urn:microsoft.com/office/officeart/2005/8/layout/hierarchy4"/>
    <dgm:cxn modelId="{EDDC7995-BDCA-4FBC-BA50-A822B7014000}" type="presOf" srcId="{739D5A90-8890-4621-ADD3-F9AED93CF4F2}" destId="{F4B16CE0-D964-4600-B5A6-A532E137FFB7}" srcOrd="0" destOrd="0" presId="urn:microsoft.com/office/officeart/2005/8/layout/hierarchy4"/>
    <dgm:cxn modelId="{46FDB1F3-FC23-429B-94C2-5E4974A91A10}" type="presOf" srcId="{522F315D-918B-4042-B991-58FFC87C2104}" destId="{CD9687A5-D2F7-43FB-AB53-3ACFFAAF3075}" srcOrd="0" destOrd="0" presId="urn:microsoft.com/office/officeart/2005/8/layout/hierarchy4"/>
    <dgm:cxn modelId="{D04D5950-EADB-40B2-B61D-AABF582C81DB}" srcId="{02301ED3-D305-45CD-8015-4456615F9FDD}" destId="{80577714-EDA8-414C-8289-3EEC1FB2CC5D}" srcOrd="2" destOrd="0" parTransId="{55CB29E3-04F5-45FC-AAC8-DB962296DF0E}" sibTransId="{70A91945-FFDC-4D07-ABCB-DDE8EACD1C38}"/>
    <dgm:cxn modelId="{F05AB384-2CD8-420E-A3D9-A9BAB4F87B9D}" type="presOf" srcId="{C2B42EC2-CBA3-43EB-A11C-8B70D6B85C35}" destId="{55F7C133-54B7-4BCF-AC0B-548DEF0CAA30}" srcOrd="0" destOrd="0" presId="urn:microsoft.com/office/officeart/2005/8/layout/hierarchy4"/>
    <dgm:cxn modelId="{3386F4C4-CB01-4056-BF89-EB8F53AA045F}" type="presOf" srcId="{2E78F1B8-528B-4967-8E39-BC2E8FB4C885}" destId="{ECDC9D60-E7F0-4411-81E2-0A299EFCC994}" srcOrd="0" destOrd="0" presId="urn:microsoft.com/office/officeart/2005/8/layout/hierarchy4"/>
    <dgm:cxn modelId="{3206981C-558B-4359-9F32-DC2A666FAF60}" type="presOf" srcId="{68939BE2-5F25-425A-B322-08F2822D3AC5}" destId="{2014B46C-E550-45E1-B507-E7872F3B3776}" srcOrd="0" destOrd="0" presId="urn:microsoft.com/office/officeart/2005/8/layout/hierarchy4"/>
    <dgm:cxn modelId="{23DEFE5C-5D3C-490B-B174-C4FE9B676B4B}" srcId="{02301ED3-D305-45CD-8015-4456615F9FDD}" destId="{68939BE2-5F25-425A-B322-08F2822D3AC5}" srcOrd="3" destOrd="0" parTransId="{745D8CC8-2530-430E-A342-71B6466034AB}" sibTransId="{3FA89B91-57A6-464B-841B-5C9DA997734A}"/>
    <dgm:cxn modelId="{A5461B22-F28F-47A0-9CAE-064CD04CA039}" type="presOf" srcId="{820F2D5A-1CA5-4E1F-92DA-E5F8DAAC9AB5}" destId="{83AB3976-3AB6-44E7-A5E8-68970D3F158C}" srcOrd="0" destOrd="0" presId="urn:microsoft.com/office/officeart/2005/8/layout/hierarchy4"/>
    <dgm:cxn modelId="{C654BFE4-B40E-402E-802D-45C04AC01065}" type="presOf" srcId="{DF20D0D5-B743-482B-B019-B048407FD536}" destId="{56B7869C-C51D-4E85-9A59-CA26B0984D0D}" srcOrd="0" destOrd="0" presId="urn:microsoft.com/office/officeart/2005/8/layout/hierarchy4"/>
    <dgm:cxn modelId="{13239EF6-2BD5-4645-BE8A-85BBAF3061F0}" srcId="{522F315D-918B-4042-B991-58FFC87C2104}" destId="{F293E143-2888-47FB-9CAA-A1D9B9260759}" srcOrd="0" destOrd="0" parTransId="{BCAF41C0-792D-4004-9A74-6A75F079E05E}" sibTransId="{07EB3BE5-8D2C-4E4B-9100-BBC0685FCDB8}"/>
    <dgm:cxn modelId="{0D7CB721-F1D6-48B4-A1E1-BA57584109DB}" srcId="{739D5A90-8890-4621-ADD3-F9AED93CF4F2}" destId="{90CBCD9B-362B-4DAA-B984-7F8327BC4FD0}" srcOrd="0" destOrd="0" parTransId="{357214AC-B2E2-44B2-AFFB-4BCFA6F6250A}" sibTransId="{6CB5516F-FC05-4926-BC95-01EBCB366879}"/>
    <dgm:cxn modelId="{E49B709D-F010-439C-9666-858A323ED60B}" type="presOf" srcId="{290985F3-4601-4B59-B406-2C40A084B6A1}" destId="{EDC19339-651E-4ADA-A687-515B6A562148}" srcOrd="0" destOrd="0" presId="urn:microsoft.com/office/officeart/2005/8/layout/hierarchy4"/>
    <dgm:cxn modelId="{9E09C96B-BD5E-4522-BB32-CC2287220201}" srcId="{02301ED3-D305-45CD-8015-4456615F9FDD}" destId="{820F2D5A-1CA5-4E1F-92DA-E5F8DAAC9AB5}" srcOrd="0" destOrd="0" parTransId="{3B487032-22A1-4ACA-A4E3-10F1ADCAB3DE}" sibTransId="{D97D9890-9E3A-4785-ACBE-F01E2C42196D}"/>
    <dgm:cxn modelId="{F751BAD8-9A51-479A-AF04-EC50815317AF}" srcId="{90CBCD9B-362B-4DAA-B984-7F8327BC4FD0}" destId="{522F315D-918B-4042-B991-58FFC87C2104}" srcOrd="1" destOrd="0" parTransId="{992832FF-19E0-421A-BD15-856301E4F572}" sibTransId="{F8DE499E-0867-4A3F-98DF-3DDA540EC276}"/>
    <dgm:cxn modelId="{59A09AC1-1F17-426F-89C4-DA64BCBA514E}" srcId="{90CBCD9B-362B-4DAA-B984-7F8327BC4FD0}" destId="{02301ED3-D305-45CD-8015-4456615F9FDD}" srcOrd="0" destOrd="0" parTransId="{A2209AD6-43AA-4DB7-A4FD-6E0A70C09BFB}" sibTransId="{EA01106A-B1E8-4B66-A47A-E72DEEADBA90}"/>
    <dgm:cxn modelId="{FFAF3C9F-6C76-45AA-8F02-2C21AE92D672}" srcId="{80577714-EDA8-414C-8289-3EEC1FB2CC5D}" destId="{2E78F1B8-528B-4967-8E39-BC2E8FB4C885}" srcOrd="0" destOrd="0" parTransId="{3334F11A-4951-4888-AD5F-1506F1AD2D61}" sibTransId="{58903B7E-037B-4312-8532-2E01C5AC7253}"/>
    <dgm:cxn modelId="{61C0A37F-DFC3-484D-94CB-378B274A6802}" type="presOf" srcId="{02301ED3-D305-45CD-8015-4456615F9FDD}" destId="{58FAEB01-7DEE-4C02-A49D-8C3F210F71EF}" srcOrd="0" destOrd="0" presId="urn:microsoft.com/office/officeart/2005/8/layout/hierarchy4"/>
    <dgm:cxn modelId="{0FDC148F-947F-492E-B8D0-9E56D30D5038}" type="presParOf" srcId="{F4B16CE0-D964-4600-B5A6-A532E137FFB7}" destId="{792B8108-9850-4CF9-A6F0-2A27B88EBE57}" srcOrd="0" destOrd="0" presId="urn:microsoft.com/office/officeart/2005/8/layout/hierarchy4"/>
    <dgm:cxn modelId="{535431FB-97D9-4DBA-9790-75B1B757C130}" type="presParOf" srcId="{792B8108-9850-4CF9-A6F0-2A27B88EBE57}" destId="{E16641F7-5998-45E5-86D7-D7DB556A890A}" srcOrd="0" destOrd="0" presId="urn:microsoft.com/office/officeart/2005/8/layout/hierarchy4"/>
    <dgm:cxn modelId="{445E587B-B173-4D5B-94AC-306FC39F2BFA}" type="presParOf" srcId="{792B8108-9850-4CF9-A6F0-2A27B88EBE57}" destId="{730188C1-AFFF-4659-988B-BB121A98D03B}" srcOrd="1" destOrd="0" presId="urn:microsoft.com/office/officeart/2005/8/layout/hierarchy4"/>
    <dgm:cxn modelId="{1094E498-B83A-461A-836B-8B1493817E2A}" type="presParOf" srcId="{792B8108-9850-4CF9-A6F0-2A27B88EBE57}" destId="{97856A7D-DDF8-4E8E-A087-B4E3B9E143CC}" srcOrd="2" destOrd="0" presId="urn:microsoft.com/office/officeart/2005/8/layout/hierarchy4"/>
    <dgm:cxn modelId="{C9633EE8-13B7-40B3-8DE1-52FC0F88808A}" type="presParOf" srcId="{97856A7D-DDF8-4E8E-A087-B4E3B9E143CC}" destId="{04F403F3-D1EA-40F0-ABCE-69629FA4E6AE}" srcOrd="0" destOrd="0" presId="urn:microsoft.com/office/officeart/2005/8/layout/hierarchy4"/>
    <dgm:cxn modelId="{F0DDCFD5-F064-480D-A800-B515DAD5114B}" type="presParOf" srcId="{04F403F3-D1EA-40F0-ABCE-69629FA4E6AE}" destId="{58FAEB01-7DEE-4C02-A49D-8C3F210F71EF}" srcOrd="0" destOrd="0" presId="urn:microsoft.com/office/officeart/2005/8/layout/hierarchy4"/>
    <dgm:cxn modelId="{79233B2A-B6E7-4B22-855A-144C0F01B406}" type="presParOf" srcId="{04F403F3-D1EA-40F0-ABCE-69629FA4E6AE}" destId="{9C13F0AB-6BE2-4122-94EA-0EFAE1AF6EED}" srcOrd="1" destOrd="0" presId="urn:microsoft.com/office/officeart/2005/8/layout/hierarchy4"/>
    <dgm:cxn modelId="{C7B27E3C-D126-4B18-A940-297D472C514C}" type="presParOf" srcId="{04F403F3-D1EA-40F0-ABCE-69629FA4E6AE}" destId="{9CD266C2-F254-499E-AB90-A75737BCF627}" srcOrd="2" destOrd="0" presId="urn:microsoft.com/office/officeart/2005/8/layout/hierarchy4"/>
    <dgm:cxn modelId="{482FBB5A-9C3A-4824-A6F2-D2ED4BEB146D}" type="presParOf" srcId="{9CD266C2-F254-499E-AB90-A75737BCF627}" destId="{36A3BECF-F7ED-43AE-8E3A-A09ABB7E7FA7}" srcOrd="0" destOrd="0" presId="urn:microsoft.com/office/officeart/2005/8/layout/hierarchy4"/>
    <dgm:cxn modelId="{048E80CC-2E99-4F20-8BE2-A53675932E4C}" type="presParOf" srcId="{36A3BECF-F7ED-43AE-8E3A-A09ABB7E7FA7}" destId="{83AB3976-3AB6-44E7-A5E8-68970D3F158C}" srcOrd="0" destOrd="0" presId="urn:microsoft.com/office/officeart/2005/8/layout/hierarchy4"/>
    <dgm:cxn modelId="{C6404AFD-C645-44AF-8653-4E0C99E40177}" type="presParOf" srcId="{36A3BECF-F7ED-43AE-8E3A-A09ABB7E7FA7}" destId="{FF67A039-5EBC-4E5C-8108-E99E5C304BFD}" srcOrd="1" destOrd="0" presId="urn:microsoft.com/office/officeart/2005/8/layout/hierarchy4"/>
    <dgm:cxn modelId="{E87E9947-14CB-4427-B440-5FF26FE7C06A}" type="presParOf" srcId="{9CD266C2-F254-499E-AB90-A75737BCF627}" destId="{D6EAD241-3EAA-4B26-AC77-FAC889296A49}" srcOrd="1" destOrd="0" presId="urn:microsoft.com/office/officeart/2005/8/layout/hierarchy4"/>
    <dgm:cxn modelId="{A8A4F6E5-AD54-4F70-8D7E-282608D77BA3}" type="presParOf" srcId="{9CD266C2-F254-499E-AB90-A75737BCF627}" destId="{6F55D7FF-C702-460E-A341-58F10E0D00C8}" srcOrd="2" destOrd="0" presId="urn:microsoft.com/office/officeart/2005/8/layout/hierarchy4"/>
    <dgm:cxn modelId="{EAC53677-3B8B-4CCA-9490-F913D8F9ED9B}" type="presParOf" srcId="{6F55D7FF-C702-460E-A341-58F10E0D00C8}" destId="{8248B379-DB8E-4BB3-9DB8-71C23B8905BD}" srcOrd="0" destOrd="0" presId="urn:microsoft.com/office/officeart/2005/8/layout/hierarchy4"/>
    <dgm:cxn modelId="{BA317912-0999-4267-8D0C-5D79FA6243B4}" type="presParOf" srcId="{6F55D7FF-C702-460E-A341-58F10E0D00C8}" destId="{4B1096C5-50CE-4408-90E6-432DDC22CE27}" srcOrd="1" destOrd="0" presId="urn:microsoft.com/office/officeart/2005/8/layout/hierarchy4"/>
    <dgm:cxn modelId="{831763A1-3A01-4F8F-BF42-A66B1659FC5D}" type="presParOf" srcId="{6F55D7FF-C702-460E-A341-58F10E0D00C8}" destId="{6F367A66-A67A-44C0-9D3A-56AC41FCBD82}" srcOrd="2" destOrd="0" presId="urn:microsoft.com/office/officeart/2005/8/layout/hierarchy4"/>
    <dgm:cxn modelId="{896655C9-90CE-4839-AB59-D40665AB02CB}" type="presParOf" srcId="{6F367A66-A67A-44C0-9D3A-56AC41FCBD82}" destId="{6646D4DE-9C31-46B7-97DA-85559808599E}" srcOrd="0" destOrd="0" presId="urn:microsoft.com/office/officeart/2005/8/layout/hierarchy4"/>
    <dgm:cxn modelId="{6A48CC3F-A4F8-494C-B032-D2FEAEC0B9FC}" type="presParOf" srcId="{6646D4DE-9C31-46B7-97DA-85559808599E}" destId="{55F7C133-54B7-4BCF-AC0B-548DEF0CAA30}" srcOrd="0" destOrd="0" presId="urn:microsoft.com/office/officeart/2005/8/layout/hierarchy4"/>
    <dgm:cxn modelId="{BB082C23-94B0-4855-8E30-EB4AACE65AF1}" type="presParOf" srcId="{6646D4DE-9C31-46B7-97DA-85559808599E}" destId="{7842F578-58A5-4CD9-A79A-226712DCECAE}" srcOrd="1" destOrd="0" presId="urn:microsoft.com/office/officeart/2005/8/layout/hierarchy4"/>
    <dgm:cxn modelId="{8EBAA329-2EBD-4ADD-9E1F-E41B98F819F7}" type="presParOf" srcId="{6F367A66-A67A-44C0-9D3A-56AC41FCBD82}" destId="{AE5AFD1C-2473-4B07-AF36-11C93A683731}" srcOrd="1" destOrd="0" presId="urn:microsoft.com/office/officeart/2005/8/layout/hierarchy4"/>
    <dgm:cxn modelId="{B5269B10-756C-40EF-9488-846A9F21212A}" type="presParOf" srcId="{6F367A66-A67A-44C0-9D3A-56AC41FCBD82}" destId="{0327AA6B-4A4C-4575-B102-F38A957AE90F}" srcOrd="2" destOrd="0" presId="urn:microsoft.com/office/officeart/2005/8/layout/hierarchy4"/>
    <dgm:cxn modelId="{591E9CE6-CC67-4276-8089-C2A0FB4B9C58}" type="presParOf" srcId="{0327AA6B-4A4C-4575-B102-F38A957AE90F}" destId="{56B7869C-C51D-4E85-9A59-CA26B0984D0D}" srcOrd="0" destOrd="0" presId="urn:microsoft.com/office/officeart/2005/8/layout/hierarchy4"/>
    <dgm:cxn modelId="{8EABBA68-C341-4272-A4AD-A7537E12A3BB}" type="presParOf" srcId="{0327AA6B-4A4C-4575-B102-F38A957AE90F}" destId="{2EE59351-C03B-4D8C-ADC4-0BB28FCF4C82}" srcOrd="1" destOrd="0" presId="urn:microsoft.com/office/officeart/2005/8/layout/hierarchy4"/>
    <dgm:cxn modelId="{1A866FC6-0E4C-4C2E-98A7-DAC431864E06}" type="presParOf" srcId="{9CD266C2-F254-499E-AB90-A75737BCF627}" destId="{89170EFB-7ECE-44F2-B7DE-655F4E969A94}" srcOrd="3" destOrd="0" presId="urn:microsoft.com/office/officeart/2005/8/layout/hierarchy4"/>
    <dgm:cxn modelId="{DBF1E1A2-0B0F-48C6-9BF4-2CFD29D9C9A7}" type="presParOf" srcId="{9CD266C2-F254-499E-AB90-A75737BCF627}" destId="{DAB6934D-DA8B-4E67-9F0D-F49FF2CBAFD3}" srcOrd="4" destOrd="0" presId="urn:microsoft.com/office/officeart/2005/8/layout/hierarchy4"/>
    <dgm:cxn modelId="{AB24C300-AEEE-4DAE-BEC7-B41B9BF72EA5}" type="presParOf" srcId="{DAB6934D-DA8B-4E67-9F0D-F49FF2CBAFD3}" destId="{10C77D65-0B7F-410D-BD23-78CE6F4E7EF8}" srcOrd="0" destOrd="0" presId="urn:microsoft.com/office/officeart/2005/8/layout/hierarchy4"/>
    <dgm:cxn modelId="{B3ACBE8A-EE64-47E3-9E85-8C89A14FD629}" type="presParOf" srcId="{DAB6934D-DA8B-4E67-9F0D-F49FF2CBAFD3}" destId="{227F5E33-B712-4E6F-9498-95293856065A}" srcOrd="1" destOrd="0" presId="urn:microsoft.com/office/officeart/2005/8/layout/hierarchy4"/>
    <dgm:cxn modelId="{6C99F413-FC04-4DD8-9ECE-5F39198FF8DF}" type="presParOf" srcId="{DAB6934D-DA8B-4E67-9F0D-F49FF2CBAFD3}" destId="{2286C4A1-7119-48A2-BA8F-8981464E689D}" srcOrd="2" destOrd="0" presId="urn:microsoft.com/office/officeart/2005/8/layout/hierarchy4"/>
    <dgm:cxn modelId="{4C53388A-CAD1-4F51-B455-E43EA24C2DF5}" type="presParOf" srcId="{2286C4A1-7119-48A2-BA8F-8981464E689D}" destId="{51B3D6ED-3E92-4584-B41F-021BF58AB812}" srcOrd="0" destOrd="0" presId="urn:microsoft.com/office/officeart/2005/8/layout/hierarchy4"/>
    <dgm:cxn modelId="{95A4D9EC-BD9F-4BFF-8FD9-CC41605DC3DA}" type="presParOf" srcId="{51B3D6ED-3E92-4584-B41F-021BF58AB812}" destId="{ECDC9D60-E7F0-4411-81E2-0A299EFCC994}" srcOrd="0" destOrd="0" presId="urn:microsoft.com/office/officeart/2005/8/layout/hierarchy4"/>
    <dgm:cxn modelId="{9B369141-5EA7-4A08-8DD6-87A18A3000E9}" type="presParOf" srcId="{51B3D6ED-3E92-4584-B41F-021BF58AB812}" destId="{D9E9FC15-21AC-45A7-9576-AC772C3DEFC5}" srcOrd="1" destOrd="0" presId="urn:microsoft.com/office/officeart/2005/8/layout/hierarchy4"/>
    <dgm:cxn modelId="{F6106FCD-FDD4-44DF-949D-6FAD42DBF5ED}" type="presParOf" srcId="{9CD266C2-F254-499E-AB90-A75737BCF627}" destId="{5D4050FC-2552-4B2E-9084-51A1E734C744}" srcOrd="5" destOrd="0" presId="urn:microsoft.com/office/officeart/2005/8/layout/hierarchy4"/>
    <dgm:cxn modelId="{35FCDF0C-AEF7-43AA-9BAA-B1AA19ADD209}" type="presParOf" srcId="{9CD266C2-F254-499E-AB90-A75737BCF627}" destId="{20853426-AD68-4746-99C5-103A0CC22B9F}" srcOrd="6" destOrd="0" presId="urn:microsoft.com/office/officeart/2005/8/layout/hierarchy4"/>
    <dgm:cxn modelId="{81B88816-EA63-4875-AEA1-A58D78991E45}" type="presParOf" srcId="{20853426-AD68-4746-99C5-103A0CC22B9F}" destId="{2014B46C-E550-45E1-B507-E7872F3B3776}" srcOrd="0" destOrd="0" presId="urn:microsoft.com/office/officeart/2005/8/layout/hierarchy4"/>
    <dgm:cxn modelId="{0E33BAC0-B650-4053-AA46-8751FD2FFF17}" type="presParOf" srcId="{20853426-AD68-4746-99C5-103A0CC22B9F}" destId="{96FE5DF3-9E39-4045-A948-768F07FC33B2}" srcOrd="1" destOrd="0" presId="urn:microsoft.com/office/officeart/2005/8/layout/hierarchy4"/>
    <dgm:cxn modelId="{FEAD2560-EAEF-408F-BD62-E160418B4371}" type="presParOf" srcId="{97856A7D-DDF8-4E8E-A087-B4E3B9E143CC}" destId="{CFDE2E88-CD53-4D75-AD26-2252EC76E03F}" srcOrd="1" destOrd="0" presId="urn:microsoft.com/office/officeart/2005/8/layout/hierarchy4"/>
    <dgm:cxn modelId="{1C2D5D33-8FB9-4FFF-A72D-8E6305C4FEE8}" type="presParOf" srcId="{97856A7D-DDF8-4E8E-A087-B4E3B9E143CC}" destId="{ADFFFBDE-A3E1-4E97-9B30-078A730B85B9}" srcOrd="2" destOrd="0" presId="urn:microsoft.com/office/officeart/2005/8/layout/hierarchy4"/>
    <dgm:cxn modelId="{EAD0E165-EAC2-441C-865C-D1F0A26522F7}" type="presParOf" srcId="{ADFFFBDE-A3E1-4E97-9B30-078A730B85B9}" destId="{CD9687A5-D2F7-43FB-AB53-3ACFFAAF3075}" srcOrd="0" destOrd="0" presId="urn:microsoft.com/office/officeart/2005/8/layout/hierarchy4"/>
    <dgm:cxn modelId="{A018571A-69DE-4FF1-92F1-A6E3C4CE39EE}" type="presParOf" srcId="{ADFFFBDE-A3E1-4E97-9B30-078A730B85B9}" destId="{60735037-5AD6-440A-B7E0-665168FFEE47}" srcOrd="1" destOrd="0" presId="urn:microsoft.com/office/officeart/2005/8/layout/hierarchy4"/>
    <dgm:cxn modelId="{3820587A-5793-4DD0-867A-0EEC4A116128}" type="presParOf" srcId="{ADFFFBDE-A3E1-4E97-9B30-078A730B85B9}" destId="{1508EF96-0A60-4395-B7B0-6C34744C11BE}" srcOrd="2" destOrd="0" presId="urn:microsoft.com/office/officeart/2005/8/layout/hierarchy4"/>
    <dgm:cxn modelId="{6891E7DE-1124-493D-8F02-927B0B5FC575}" type="presParOf" srcId="{1508EF96-0A60-4395-B7B0-6C34744C11BE}" destId="{D5E04D42-CF0D-4742-86DD-DB4AD2F213E5}" srcOrd="0" destOrd="0" presId="urn:microsoft.com/office/officeart/2005/8/layout/hierarchy4"/>
    <dgm:cxn modelId="{488B7BCE-F101-42DC-9BE2-0C75E200ADB2}" type="presParOf" srcId="{D5E04D42-CF0D-4742-86DD-DB4AD2F213E5}" destId="{AC4BFF9F-BCD3-48A0-9808-F947A9105A27}" srcOrd="0" destOrd="0" presId="urn:microsoft.com/office/officeart/2005/8/layout/hierarchy4"/>
    <dgm:cxn modelId="{B7F82E73-AE9D-461A-9840-BC0EE4F7E56A}" type="presParOf" srcId="{D5E04D42-CF0D-4742-86DD-DB4AD2F213E5}" destId="{9FADE702-6A91-4E8A-B598-2FFFADE25C4C}" srcOrd="1" destOrd="0" presId="urn:microsoft.com/office/officeart/2005/8/layout/hierarchy4"/>
    <dgm:cxn modelId="{70BD1E70-35B9-4976-B7A7-83D7A990DD8A}" type="presParOf" srcId="{1508EF96-0A60-4395-B7B0-6C34744C11BE}" destId="{EC5691B4-19CB-4D06-AF1A-EA81DA91D8BE}" srcOrd="1" destOrd="0" presId="urn:microsoft.com/office/officeart/2005/8/layout/hierarchy4"/>
    <dgm:cxn modelId="{A4A08583-E396-45C3-8E5C-FCD9E71BF53C}" type="presParOf" srcId="{1508EF96-0A60-4395-B7B0-6C34744C11BE}" destId="{B7F733FF-9964-4645-8C6F-42674C7D6EDF}" srcOrd="2" destOrd="0" presId="urn:microsoft.com/office/officeart/2005/8/layout/hierarchy4"/>
    <dgm:cxn modelId="{C7F57D05-280A-40E7-A766-A1D48A088D28}" type="presParOf" srcId="{B7F733FF-9964-4645-8C6F-42674C7D6EDF}" destId="{EDC19339-651E-4ADA-A687-515B6A562148}" srcOrd="0" destOrd="0" presId="urn:microsoft.com/office/officeart/2005/8/layout/hierarchy4"/>
    <dgm:cxn modelId="{1D016B34-4F20-4C02-BA18-FDFFE7415654}" type="presParOf" srcId="{B7F733FF-9964-4645-8C6F-42674C7D6EDF}" destId="{F0BD8484-FB6E-42CA-926D-1ECCF6F44AE8}" srcOrd="1" destOrd="0" presId="urn:microsoft.com/office/officeart/2005/8/layout/hierarchy4"/>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16641F7-5998-45E5-86D7-D7DB556A890A}">
      <dsp:nvSpPr>
        <dsp:cNvPr id="0" name=""/>
        <dsp:cNvSpPr/>
      </dsp:nvSpPr>
      <dsp:spPr>
        <a:xfrm>
          <a:off x="0" y="2498"/>
          <a:ext cx="6288552" cy="8229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US" sz="2200" kern="1200">
              <a:latin typeface="Arial" pitchFamily="34" charset="0"/>
              <a:cs typeface="Arial" pitchFamily="34" charset="0"/>
            </a:rPr>
            <a:t>H00875 Microsoft Audit Protocol for </a:t>
          </a:r>
          <a:br>
            <a:rPr lang="en-US" sz="2200" kern="1200">
              <a:latin typeface="Arial" pitchFamily="34" charset="0"/>
              <a:cs typeface="Arial" pitchFamily="34" charset="0"/>
            </a:rPr>
          </a:br>
          <a:r>
            <a:rPr lang="en-US" sz="2200" kern="1200">
              <a:latin typeface="Arial" pitchFamily="34" charset="0"/>
              <a:cs typeface="Arial" pitchFamily="34" charset="0"/>
            </a:rPr>
            <a:t>Quality and Compliance</a:t>
          </a:r>
        </a:p>
      </dsp:txBody>
      <dsp:txXfrm>
        <a:off x="0" y="2498"/>
        <a:ext cx="6288552" cy="822940"/>
      </dsp:txXfrm>
    </dsp:sp>
    <dsp:sp modelId="{58FAEB01-7DEE-4C02-A49D-8C3F210F71EF}">
      <dsp:nvSpPr>
        <dsp:cNvPr id="0" name=""/>
        <dsp:cNvSpPr/>
      </dsp:nvSpPr>
      <dsp:spPr>
        <a:xfrm>
          <a:off x="446" y="898308"/>
          <a:ext cx="4365487" cy="54751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Hardware Restricted Substance Specificatons</a:t>
          </a:r>
        </a:p>
      </dsp:txBody>
      <dsp:txXfrm>
        <a:off x="446" y="898308"/>
        <a:ext cx="4365487" cy="547518"/>
      </dsp:txXfrm>
    </dsp:sp>
    <dsp:sp modelId="{83AB3976-3AB6-44E7-A5E8-68970D3F158C}">
      <dsp:nvSpPr>
        <dsp:cNvPr id="0" name=""/>
        <dsp:cNvSpPr/>
      </dsp:nvSpPr>
      <dsp:spPr>
        <a:xfrm>
          <a:off x="25209" y="1516199"/>
          <a:ext cx="1068411" cy="171123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H00594 - Restricted Substance Specification</a:t>
          </a:r>
        </a:p>
      </dsp:txBody>
      <dsp:txXfrm>
        <a:off x="25209" y="1516199"/>
        <a:ext cx="1068411" cy="1711230"/>
      </dsp:txXfrm>
    </dsp:sp>
    <dsp:sp modelId="{8248B379-DB8E-4BB3-9DB8-71C23B8905BD}">
      <dsp:nvSpPr>
        <dsp:cNvPr id="0" name=""/>
        <dsp:cNvSpPr/>
      </dsp:nvSpPr>
      <dsp:spPr>
        <a:xfrm>
          <a:off x="1127899" y="1516197"/>
          <a:ext cx="1376273" cy="171123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H00642 -</a:t>
          </a:r>
          <a:br>
            <a:rPr lang="en-US" sz="900" kern="1200"/>
          </a:br>
          <a:r>
            <a:rPr lang="en-US" sz="900" kern="1200"/>
            <a:t>Restricted Substance Control System</a:t>
          </a:r>
        </a:p>
      </dsp:txBody>
      <dsp:txXfrm>
        <a:off x="1127899" y="1516197"/>
        <a:ext cx="1376273" cy="1711230"/>
      </dsp:txXfrm>
    </dsp:sp>
    <dsp:sp modelId="{55F7C133-54B7-4BCF-AC0B-548DEF0CAA30}">
      <dsp:nvSpPr>
        <dsp:cNvPr id="0" name=""/>
        <dsp:cNvSpPr/>
      </dsp:nvSpPr>
      <dsp:spPr>
        <a:xfrm>
          <a:off x="1123090" y="3297797"/>
          <a:ext cx="714067" cy="8229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IPC 1752-2 Class 6 </a:t>
          </a:r>
        </a:p>
      </dsp:txBody>
      <dsp:txXfrm>
        <a:off x="1123090" y="3297797"/>
        <a:ext cx="714067" cy="822940"/>
      </dsp:txXfrm>
    </dsp:sp>
    <dsp:sp modelId="{56B7869C-C51D-4E85-9A59-CA26B0984D0D}">
      <dsp:nvSpPr>
        <dsp:cNvPr id="0" name=""/>
        <dsp:cNvSpPr/>
      </dsp:nvSpPr>
      <dsp:spPr>
        <a:xfrm>
          <a:off x="1851965" y="3295298"/>
          <a:ext cx="657017" cy="8229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Safety Data Sheets</a:t>
          </a:r>
        </a:p>
      </dsp:txBody>
      <dsp:txXfrm>
        <a:off x="1851965" y="3295298"/>
        <a:ext cx="657017" cy="822940"/>
      </dsp:txXfrm>
    </dsp:sp>
    <dsp:sp modelId="{10C77D65-0B7F-410D-BD23-78CE6F4E7EF8}">
      <dsp:nvSpPr>
        <dsp:cNvPr id="0" name=""/>
        <dsp:cNvSpPr/>
      </dsp:nvSpPr>
      <dsp:spPr>
        <a:xfrm>
          <a:off x="2538452" y="1516197"/>
          <a:ext cx="868838" cy="171123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H02446 -Test Methods, Laboratory Approval Process, &amp; List of Approved Labs</a:t>
          </a:r>
        </a:p>
      </dsp:txBody>
      <dsp:txXfrm>
        <a:off x="2538452" y="1516197"/>
        <a:ext cx="868838" cy="1711230"/>
      </dsp:txXfrm>
    </dsp:sp>
    <dsp:sp modelId="{ECDC9D60-E7F0-4411-81E2-0A299EFCC994}">
      <dsp:nvSpPr>
        <dsp:cNvPr id="0" name=""/>
        <dsp:cNvSpPr/>
      </dsp:nvSpPr>
      <dsp:spPr>
        <a:xfrm>
          <a:off x="2620319" y="3295298"/>
          <a:ext cx="705105" cy="8229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Test Reports</a:t>
          </a:r>
        </a:p>
      </dsp:txBody>
      <dsp:txXfrm>
        <a:off x="2620319" y="3295298"/>
        <a:ext cx="705105" cy="822940"/>
      </dsp:txXfrm>
    </dsp:sp>
    <dsp:sp modelId="{2014B46C-E550-45E1-B507-E7872F3B3776}">
      <dsp:nvSpPr>
        <dsp:cNvPr id="0" name=""/>
        <dsp:cNvSpPr/>
      </dsp:nvSpPr>
      <dsp:spPr>
        <a:xfrm>
          <a:off x="3436761" y="1516199"/>
          <a:ext cx="919514" cy="171123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H08224 - Battery Specification for Environmental and Safety Requirements</a:t>
          </a:r>
        </a:p>
      </dsp:txBody>
      <dsp:txXfrm>
        <a:off x="3436761" y="1516199"/>
        <a:ext cx="919514" cy="1711230"/>
      </dsp:txXfrm>
    </dsp:sp>
    <dsp:sp modelId="{CD9687A5-D2F7-43FB-AB53-3ACFFAAF3075}">
      <dsp:nvSpPr>
        <dsp:cNvPr id="0" name=""/>
        <dsp:cNvSpPr/>
      </dsp:nvSpPr>
      <dsp:spPr>
        <a:xfrm>
          <a:off x="4441003" y="901662"/>
          <a:ext cx="1851269" cy="56781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Other Environmental Requirements</a:t>
          </a:r>
        </a:p>
      </dsp:txBody>
      <dsp:txXfrm>
        <a:off x="4441003" y="901662"/>
        <a:ext cx="1851269" cy="567812"/>
      </dsp:txXfrm>
    </dsp:sp>
    <dsp:sp modelId="{AC4BFF9F-BCD3-48A0-9808-F947A9105A27}">
      <dsp:nvSpPr>
        <dsp:cNvPr id="0" name=""/>
        <dsp:cNvSpPr/>
      </dsp:nvSpPr>
      <dsp:spPr>
        <a:xfrm>
          <a:off x="4428536" y="1512743"/>
          <a:ext cx="889547" cy="171123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H02050 - Social and Environmental Accountability</a:t>
          </a:r>
        </a:p>
      </dsp:txBody>
      <dsp:txXfrm>
        <a:off x="4428536" y="1512743"/>
        <a:ext cx="889547" cy="1711230"/>
      </dsp:txXfrm>
    </dsp:sp>
    <dsp:sp modelId="{EDC19339-651E-4ADA-A687-515B6A562148}">
      <dsp:nvSpPr>
        <dsp:cNvPr id="0" name=""/>
        <dsp:cNvSpPr/>
      </dsp:nvSpPr>
      <dsp:spPr>
        <a:xfrm>
          <a:off x="5374549" y="1524618"/>
          <a:ext cx="917723" cy="168203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S002689 - </a:t>
          </a:r>
        </a:p>
        <a:p>
          <a:pPr lvl="0" algn="ctr" defTabSz="400050">
            <a:lnSpc>
              <a:spcPct val="90000"/>
            </a:lnSpc>
            <a:spcBef>
              <a:spcPct val="0"/>
            </a:spcBef>
            <a:spcAft>
              <a:spcPct val="35000"/>
            </a:spcAft>
          </a:pPr>
          <a:r>
            <a:rPr lang="en-US" sz="900" kern="1200"/>
            <a:t>Environmetnal Requirements for Packaging</a:t>
          </a:r>
        </a:p>
      </dsp:txBody>
      <dsp:txXfrm>
        <a:off x="5374549" y="1524618"/>
        <a:ext cx="917723" cy="168203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1F3EB9D7B6546A9E45423E4FB4D66" ma:contentTypeVersion="0" ma:contentTypeDescription="Create a new document." ma:contentTypeScope="" ma:versionID="5f6a18cc27aa24bbb551aee07171155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BCC05-B7C3-4BBB-8C1D-7B523AF41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4398993-8A00-4939-940D-E05EFE2B27EC}">
  <ds:schemaRefs>
    <ds:schemaRef ds:uri="http://schemas.microsoft.com/office/2006/metadata/properties"/>
  </ds:schemaRefs>
</ds:datastoreItem>
</file>

<file path=customXml/itemProps3.xml><?xml version="1.0" encoding="utf-8"?>
<ds:datastoreItem xmlns:ds="http://schemas.openxmlformats.org/officeDocument/2006/customXml" ds:itemID="{8FD44798-8271-495E-BC57-41D52B0920E9}">
  <ds:schemaRefs>
    <ds:schemaRef ds:uri="http://schemas.microsoft.com/sharepoint/v3/contenttype/forms"/>
  </ds:schemaRefs>
</ds:datastoreItem>
</file>

<file path=customXml/itemProps4.xml><?xml version="1.0" encoding="utf-8"?>
<ds:datastoreItem xmlns:ds="http://schemas.openxmlformats.org/officeDocument/2006/customXml" ds:itemID="{E4F2EA90-E9C1-4314-8928-B0053351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3429</Words>
  <Characters>19548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Restricted Substances for Hardware Products</vt:lpstr>
    </vt:vector>
  </TitlesOfParts>
  <Company>Microsoft</Company>
  <LinksUpToDate>false</LinksUpToDate>
  <CharactersWithSpaces>22932</CharactersWithSpaces>
  <SharedDoc>false</SharedDoc>
  <HLinks>
    <vt:vector size="102" baseType="variant">
      <vt:variant>
        <vt:i4>1310743</vt:i4>
      </vt:variant>
      <vt:variant>
        <vt:i4>99</vt:i4>
      </vt:variant>
      <vt:variant>
        <vt:i4>0</vt:i4>
      </vt:variant>
      <vt:variant>
        <vt:i4>5</vt:i4>
      </vt:variant>
      <vt:variant>
        <vt:lpwstr>http://www.oehha.org/prop65/law/P65law72003.html</vt:lpwstr>
      </vt:variant>
      <vt:variant>
        <vt:lpwstr/>
      </vt:variant>
      <vt:variant>
        <vt:i4>1310743</vt:i4>
      </vt:variant>
      <vt:variant>
        <vt:i4>96</vt:i4>
      </vt:variant>
      <vt:variant>
        <vt:i4>0</vt:i4>
      </vt:variant>
      <vt:variant>
        <vt:i4>5</vt:i4>
      </vt:variant>
      <vt:variant>
        <vt:lpwstr>http://www.oehha.org/prop65/law/P65law72003.html</vt:lpwstr>
      </vt:variant>
      <vt:variant>
        <vt:lpwstr/>
      </vt:variant>
      <vt:variant>
        <vt:i4>1310743</vt:i4>
      </vt:variant>
      <vt:variant>
        <vt:i4>93</vt:i4>
      </vt:variant>
      <vt:variant>
        <vt:i4>0</vt:i4>
      </vt:variant>
      <vt:variant>
        <vt:i4>5</vt:i4>
      </vt:variant>
      <vt:variant>
        <vt:lpwstr>http://www.oehha.org/prop65/law/P65law72003.html</vt:lpwstr>
      </vt:variant>
      <vt:variant>
        <vt:lpwstr/>
      </vt:variant>
      <vt:variant>
        <vt:i4>1572923</vt:i4>
      </vt:variant>
      <vt:variant>
        <vt:i4>86</vt:i4>
      </vt:variant>
      <vt:variant>
        <vt:i4>0</vt:i4>
      </vt:variant>
      <vt:variant>
        <vt:i4>5</vt:i4>
      </vt:variant>
      <vt:variant>
        <vt:lpwstr/>
      </vt:variant>
      <vt:variant>
        <vt:lpwstr>_Toc197242967</vt:lpwstr>
      </vt:variant>
      <vt:variant>
        <vt:i4>1572923</vt:i4>
      </vt:variant>
      <vt:variant>
        <vt:i4>80</vt:i4>
      </vt:variant>
      <vt:variant>
        <vt:i4>0</vt:i4>
      </vt:variant>
      <vt:variant>
        <vt:i4>5</vt:i4>
      </vt:variant>
      <vt:variant>
        <vt:lpwstr/>
      </vt:variant>
      <vt:variant>
        <vt:lpwstr>_Toc197242966</vt:lpwstr>
      </vt:variant>
      <vt:variant>
        <vt:i4>1572923</vt:i4>
      </vt:variant>
      <vt:variant>
        <vt:i4>74</vt:i4>
      </vt:variant>
      <vt:variant>
        <vt:i4>0</vt:i4>
      </vt:variant>
      <vt:variant>
        <vt:i4>5</vt:i4>
      </vt:variant>
      <vt:variant>
        <vt:lpwstr/>
      </vt:variant>
      <vt:variant>
        <vt:lpwstr>_Toc197242965</vt:lpwstr>
      </vt:variant>
      <vt:variant>
        <vt:i4>1572923</vt:i4>
      </vt:variant>
      <vt:variant>
        <vt:i4>68</vt:i4>
      </vt:variant>
      <vt:variant>
        <vt:i4>0</vt:i4>
      </vt:variant>
      <vt:variant>
        <vt:i4>5</vt:i4>
      </vt:variant>
      <vt:variant>
        <vt:lpwstr/>
      </vt:variant>
      <vt:variant>
        <vt:lpwstr>_Toc197242964</vt:lpwstr>
      </vt:variant>
      <vt:variant>
        <vt:i4>1572923</vt:i4>
      </vt:variant>
      <vt:variant>
        <vt:i4>62</vt:i4>
      </vt:variant>
      <vt:variant>
        <vt:i4>0</vt:i4>
      </vt:variant>
      <vt:variant>
        <vt:i4>5</vt:i4>
      </vt:variant>
      <vt:variant>
        <vt:lpwstr/>
      </vt:variant>
      <vt:variant>
        <vt:lpwstr>_Toc197242963</vt:lpwstr>
      </vt:variant>
      <vt:variant>
        <vt:i4>1572923</vt:i4>
      </vt:variant>
      <vt:variant>
        <vt:i4>56</vt:i4>
      </vt:variant>
      <vt:variant>
        <vt:i4>0</vt:i4>
      </vt:variant>
      <vt:variant>
        <vt:i4>5</vt:i4>
      </vt:variant>
      <vt:variant>
        <vt:lpwstr/>
      </vt:variant>
      <vt:variant>
        <vt:lpwstr>_Toc197242962</vt:lpwstr>
      </vt:variant>
      <vt:variant>
        <vt:i4>1572923</vt:i4>
      </vt:variant>
      <vt:variant>
        <vt:i4>50</vt:i4>
      </vt:variant>
      <vt:variant>
        <vt:i4>0</vt:i4>
      </vt:variant>
      <vt:variant>
        <vt:i4>5</vt:i4>
      </vt:variant>
      <vt:variant>
        <vt:lpwstr/>
      </vt:variant>
      <vt:variant>
        <vt:lpwstr>_Toc197242961</vt:lpwstr>
      </vt:variant>
      <vt:variant>
        <vt:i4>1572923</vt:i4>
      </vt:variant>
      <vt:variant>
        <vt:i4>44</vt:i4>
      </vt:variant>
      <vt:variant>
        <vt:i4>0</vt:i4>
      </vt:variant>
      <vt:variant>
        <vt:i4>5</vt:i4>
      </vt:variant>
      <vt:variant>
        <vt:lpwstr/>
      </vt:variant>
      <vt:variant>
        <vt:lpwstr>_Toc197242960</vt:lpwstr>
      </vt:variant>
      <vt:variant>
        <vt:i4>1769531</vt:i4>
      </vt:variant>
      <vt:variant>
        <vt:i4>38</vt:i4>
      </vt:variant>
      <vt:variant>
        <vt:i4>0</vt:i4>
      </vt:variant>
      <vt:variant>
        <vt:i4>5</vt:i4>
      </vt:variant>
      <vt:variant>
        <vt:lpwstr/>
      </vt:variant>
      <vt:variant>
        <vt:lpwstr>_Toc197242959</vt:lpwstr>
      </vt:variant>
      <vt:variant>
        <vt:i4>1769531</vt:i4>
      </vt:variant>
      <vt:variant>
        <vt:i4>32</vt:i4>
      </vt:variant>
      <vt:variant>
        <vt:i4>0</vt:i4>
      </vt:variant>
      <vt:variant>
        <vt:i4>5</vt:i4>
      </vt:variant>
      <vt:variant>
        <vt:lpwstr/>
      </vt:variant>
      <vt:variant>
        <vt:lpwstr>_Toc197242958</vt:lpwstr>
      </vt:variant>
      <vt:variant>
        <vt:i4>1769531</vt:i4>
      </vt:variant>
      <vt:variant>
        <vt:i4>26</vt:i4>
      </vt:variant>
      <vt:variant>
        <vt:i4>0</vt:i4>
      </vt:variant>
      <vt:variant>
        <vt:i4>5</vt:i4>
      </vt:variant>
      <vt:variant>
        <vt:lpwstr/>
      </vt:variant>
      <vt:variant>
        <vt:lpwstr>_Toc197242957</vt:lpwstr>
      </vt:variant>
      <vt:variant>
        <vt:i4>1769531</vt:i4>
      </vt:variant>
      <vt:variant>
        <vt:i4>20</vt:i4>
      </vt:variant>
      <vt:variant>
        <vt:i4>0</vt:i4>
      </vt:variant>
      <vt:variant>
        <vt:i4>5</vt:i4>
      </vt:variant>
      <vt:variant>
        <vt:lpwstr/>
      </vt:variant>
      <vt:variant>
        <vt:lpwstr>_Toc197242956</vt:lpwstr>
      </vt:variant>
      <vt:variant>
        <vt:i4>1769531</vt:i4>
      </vt:variant>
      <vt:variant>
        <vt:i4>14</vt:i4>
      </vt:variant>
      <vt:variant>
        <vt:i4>0</vt:i4>
      </vt:variant>
      <vt:variant>
        <vt:i4>5</vt:i4>
      </vt:variant>
      <vt:variant>
        <vt:lpwstr/>
      </vt:variant>
      <vt:variant>
        <vt:lpwstr>_Toc197242955</vt:lpwstr>
      </vt:variant>
      <vt:variant>
        <vt:i4>1769531</vt:i4>
      </vt:variant>
      <vt:variant>
        <vt:i4>8</vt:i4>
      </vt:variant>
      <vt:variant>
        <vt:i4>0</vt:i4>
      </vt:variant>
      <vt:variant>
        <vt:i4>5</vt:i4>
      </vt:variant>
      <vt:variant>
        <vt:lpwstr/>
      </vt:variant>
      <vt:variant>
        <vt:lpwstr>_Toc197242954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Substances for Hardware Products</dc:title>
  <dc:creator>Adrienne Lema</dc:creator>
  <cp:lastModifiedBy>Emily Petrucci</cp:lastModifiedBy>
  <cp:revision>2</cp:revision>
  <cp:lastPrinted>2009-05-27T21:28:00Z</cp:lastPrinted>
  <dcterms:created xsi:type="dcterms:W3CDTF">2009-07-27T22:25:00Z</dcterms:created>
  <dcterms:modified xsi:type="dcterms:W3CDTF">2009-07-27T22:25:00Z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0x0101009C81F3EB9D7B6546A9E45423E4FB4D66</vt:lpwstr>
  </property>
</Properties>
</file>