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B8" w:rsidRPr="00315D9A" w:rsidRDefault="00331D53">
      <w:pPr>
        <w:pStyle w:val="DescriptorCopy"/>
        <w:rPr>
          <w:i w:val="0"/>
          <w:sz w:val="24"/>
          <w:szCs w:val="24"/>
        </w:rPr>
      </w:pPr>
      <w:r w:rsidRPr="00315D9A">
        <w:t>Micros</w:t>
      </w:r>
      <w:r w:rsidRPr="00087B6F">
        <w:t>oft</w:t>
      </w:r>
      <w:r w:rsidR="00092ED7" w:rsidRPr="00092ED7">
        <w:rPr>
          <w:vertAlign w:val="superscript"/>
        </w:rPr>
        <w:t>®</w:t>
      </w:r>
      <w:r w:rsidRPr="00092ED7">
        <w:rPr>
          <w:vertAlign w:val="superscript"/>
        </w:rPr>
        <w:t xml:space="preserve"> </w:t>
      </w:r>
      <w:r w:rsidRPr="00087B6F">
        <w:t>Office PerformancePoint</w:t>
      </w:r>
      <w:r w:rsidR="00092ED7" w:rsidRPr="00092ED7">
        <w:rPr>
          <w:vertAlign w:val="superscript"/>
        </w:rPr>
        <w:t>TM</w:t>
      </w:r>
      <w:r w:rsidRPr="00087B6F">
        <w:t xml:space="preserve"> Se</w:t>
      </w:r>
      <w:r w:rsidRPr="00315D9A">
        <w:t>rver 2007</w:t>
      </w:r>
      <w:r w:rsidR="00237130" w:rsidRPr="00315D9A">
        <w:br/>
      </w:r>
      <w:r w:rsidRPr="00315D9A">
        <w:rPr>
          <w:bCs/>
          <w:i w:val="0"/>
          <w:sz w:val="24"/>
          <w:szCs w:val="24"/>
        </w:rPr>
        <w:t>Comprehensive Performance Management Delivered Through Micros</w:t>
      </w:r>
      <w:r w:rsidRPr="00087B6F">
        <w:rPr>
          <w:bCs/>
          <w:i w:val="0"/>
          <w:sz w:val="24"/>
          <w:szCs w:val="24"/>
        </w:rPr>
        <w:t>oft O</w:t>
      </w:r>
      <w:r w:rsidRPr="00315D9A">
        <w:rPr>
          <w:bCs/>
          <w:i w:val="0"/>
          <w:sz w:val="24"/>
          <w:szCs w:val="24"/>
        </w:rPr>
        <w:t>ffice</w:t>
      </w:r>
    </w:p>
    <w:p w:rsidR="002545B8" w:rsidRPr="00315D9A" w:rsidRDefault="002545B8">
      <w:pPr>
        <w:pStyle w:val="DescriptorRule1"/>
      </w:pPr>
    </w:p>
    <w:p w:rsidR="002545B8" w:rsidRPr="00315D9A" w:rsidRDefault="002545B8">
      <w:pPr>
        <w:pBdr>
          <w:top w:val="single" w:sz="4" w:space="1" w:color="auto"/>
        </w:pBdr>
        <w:rPr>
          <w:rFonts w:ascii="Verdana" w:hAnsi="Verdana"/>
          <w:sz w:val="20"/>
          <w:szCs w:val="20"/>
        </w:rPr>
        <w:sectPr w:rsidR="002545B8" w:rsidRPr="00315D9A" w:rsidSect="00B47BC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880" w:right="720" w:bottom="864" w:left="720" w:header="720" w:footer="720" w:gutter="0"/>
          <w:cols w:space="720"/>
          <w:titlePg/>
          <w:docGrid w:linePitch="360"/>
        </w:sectPr>
      </w:pPr>
    </w:p>
    <w:p w:rsidR="00FF3949" w:rsidRDefault="00B94A35" w:rsidP="007F32F9">
      <w:pPr>
        <w:pStyle w:val="bodycopy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122555</wp:posOffset>
            </wp:positionV>
            <wp:extent cx="2212975" cy="1410970"/>
            <wp:effectExtent l="171450" t="133350" r="358775" b="303530"/>
            <wp:wrapTight wrapText="bothSides">
              <wp:wrapPolygon edited="0">
                <wp:start x="2045" y="-2041"/>
                <wp:lineTo x="558" y="-1750"/>
                <wp:lineTo x="-1673" y="875"/>
                <wp:lineTo x="-1673" y="22455"/>
                <wp:lineTo x="-186" y="25955"/>
                <wp:lineTo x="1116" y="26247"/>
                <wp:lineTo x="22313" y="26247"/>
                <wp:lineTo x="22499" y="26247"/>
                <wp:lineTo x="22871" y="25955"/>
                <wp:lineTo x="23428" y="25955"/>
                <wp:lineTo x="24916" y="22455"/>
                <wp:lineTo x="24916" y="2625"/>
                <wp:lineTo x="25102" y="1167"/>
                <wp:lineTo x="22871" y="-1750"/>
                <wp:lineTo x="21383" y="-2041"/>
                <wp:lineTo x="2045" y="-2041"/>
              </wp:wrapPolygon>
            </wp:wrapTight>
            <wp:docPr id="18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943" t="28125" r="10605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410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47261" w:rsidRPr="007F32F9">
        <w:rPr>
          <w:rFonts w:ascii="Verdana" w:hAnsi="Verdana" w:cs="Verdana"/>
          <w:b/>
          <w:sz w:val="20"/>
          <w:szCs w:val="20"/>
        </w:rPr>
        <w:t xml:space="preserve">Microsoft® Office PerformancePoint™ </w:t>
      </w:r>
      <w:r w:rsidR="00045CA3" w:rsidRPr="007F32F9">
        <w:rPr>
          <w:rFonts w:ascii="Verdana" w:hAnsi="Verdana" w:cs="Verdana"/>
          <w:b/>
          <w:sz w:val="20"/>
          <w:szCs w:val="20"/>
        </w:rPr>
        <w:br w:type="textWrapping" w:clear="all"/>
      </w:r>
      <w:r w:rsidR="00CF5537">
        <w:rPr>
          <w:rFonts w:ascii="Verdana" w:hAnsi="Verdana" w:cs="Verdana"/>
          <w:b/>
          <w:sz w:val="20"/>
          <w:szCs w:val="20"/>
        </w:rPr>
        <w:t xml:space="preserve">Server 2007 is a comprehensive </w:t>
      </w:r>
      <w:r w:rsidR="00147261" w:rsidRPr="007F32F9">
        <w:rPr>
          <w:rFonts w:ascii="Verdana" w:hAnsi="Verdana" w:cs="Verdana"/>
          <w:b/>
          <w:sz w:val="20"/>
          <w:szCs w:val="20"/>
        </w:rPr>
        <w:t xml:space="preserve">performance management </w:t>
      </w:r>
      <w:r w:rsidR="00FF3949">
        <w:rPr>
          <w:rFonts w:ascii="Verdana" w:hAnsi="Verdana" w:cs="Verdana"/>
          <w:b/>
          <w:sz w:val="20"/>
          <w:szCs w:val="20"/>
        </w:rPr>
        <w:t>solution</w:t>
      </w:r>
      <w:r w:rsidR="00CF5537">
        <w:rPr>
          <w:rFonts w:ascii="Verdana" w:hAnsi="Verdana" w:cs="Verdana"/>
          <w:b/>
          <w:sz w:val="20"/>
          <w:szCs w:val="20"/>
        </w:rPr>
        <w:t xml:space="preserve"> </w:t>
      </w:r>
      <w:r w:rsidR="000F3B75">
        <w:rPr>
          <w:rFonts w:ascii="Verdana" w:hAnsi="Verdana" w:cs="Verdana"/>
          <w:b/>
          <w:sz w:val="20"/>
          <w:szCs w:val="20"/>
        </w:rPr>
        <w:t xml:space="preserve">that </w:t>
      </w:r>
      <w:r w:rsidR="00CF5537">
        <w:rPr>
          <w:rFonts w:ascii="Verdana" w:hAnsi="Verdana" w:cs="Verdana"/>
          <w:b/>
          <w:sz w:val="20"/>
          <w:szCs w:val="20"/>
        </w:rPr>
        <w:t xml:space="preserve">allows organizations to formulate strategy, drive execution and </w:t>
      </w:r>
      <w:r>
        <w:rPr>
          <w:rFonts w:ascii="Verdana" w:hAnsi="Verdana" w:cs="Verdana"/>
          <w:b/>
          <w:sz w:val="20"/>
          <w:szCs w:val="20"/>
        </w:rPr>
        <w:t xml:space="preserve">more effectively </w:t>
      </w:r>
      <w:r w:rsidR="00CF5537">
        <w:rPr>
          <w:rFonts w:ascii="Verdana" w:hAnsi="Verdana" w:cs="Verdana"/>
          <w:b/>
          <w:sz w:val="20"/>
          <w:szCs w:val="20"/>
        </w:rPr>
        <w:t xml:space="preserve">monitor performance though integrated </w:t>
      </w:r>
      <w:r w:rsidR="00147261" w:rsidRPr="007F32F9">
        <w:rPr>
          <w:rFonts w:ascii="Verdana" w:hAnsi="Verdana" w:cs="Verdana"/>
          <w:b/>
          <w:sz w:val="20"/>
          <w:szCs w:val="20"/>
        </w:rPr>
        <w:t xml:space="preserve">monitoring, analytics, and planning capabilities. </w:t>
      </w:r>
      <w:r w:rsidR="0098794C">
        <w:rPr>
          <w:rFonts w:ascii="Verdana" w:hAnsi="Verdana" w:cs="Verdana"/>
          <w:b/>
          <w:sz w:val="20"/>
          <w:szCs w:val="20"/>
        </w:rPr>
        <w:t xml:space="preserve">  </w:t>
      </w:r>
    </w:p>
    <w:p w:rsidR="00FF3949" w:rsidRDefault="00FF3949" w:rsidP="007F32F9">
      <w:pPr>
        <w:pStyle w:val="bodycopy"/>
        <w:rPr>
          <w:rFonts w:ascii="Verdana" w:hAnsi="Verdana" w:cs="Verdana"/>
          <w:b/>
          <w:sz w:val="20"/>
          <w:szCs w:val="20"/>
        </w:rPr>
      </w:pPr>
    </w:p>
    <w:p w:rsidR="00D94EE2" w:rsidRDefault="00AF32F8" w:rsidP="00D94EE2">
      <w:pPr>
        <w:pStyle w:val="MS-headingorange"/>
        <w:spacing w:before="0"/>
      </w:pPr>
      <w:r>
        <w:t>Monitor</w:t>
      </w:r>
      <w:r w:rsidR="00170982">
        <w:t>: What is happening?</w:t>
      </w:r>
    </w:p>
    <w:p w:rsidR="00AF32F8" w:rsidRPr="00AF32F8" w:rsidRDefault="00AF32F8" w:rsidP="00AF32F8">
      <w:pPr>
        <w:pStyle w:val="bodycopy"/>
        <w:rPr>
          <w:rFonts w:ascii="Verdana" w:hAnsi="Verdana"/>
          <w:iCs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Greater visibility</w:t>
      </w:r>
      <w:r w:rsidRPr="00AF32F8">
        <w:rPr>
          <w:rFonts w:ascii="Verdana" w:hAnsi="Verdana" w:cs="Verdana"/>
          <w:noProof/>
          <w:sz w:val="20"/>
          <w:szCs w:val="20"/>
        </w:rPr>
        <w:t xml:space="preserve"> </w:t>
      </w:r>
      <w:r w:rsidR="00710B32">
        <w:rPr>
          <w:rFonts w:ascii="Verdana" w:hAnsi="Verdana" w:cs="Verdana"/>
          <w:noProof/>
          <w:sz w:val="20"/>
          <w:szCs w:val="20"/>
        </w:rPr>
        <w:t xml:space="preserve">into critical business information </w:t>
      </w:r>
      <w:r w:rsidRPr="00AF32F8">
        <w:rPr>
          <w:rFonts w:ascii="Verdana" w:hAnsi="Verdana" w:cs="Verdana"/>
          <w:noProof/>
          <w:sz w:val="20"/>
          <w:szCs w:val="20"/>
        </w:rPr>
        <w:t xml:space="preserve">allows </w:t>
      </w:r>
      <w:r w:rsidR="000F3B75">
        <w:rPr>
          <w:rFonts w:ascii="Verdana" w:hAnsi="Verdana" w:cs="Verdana"/>
          <w:noProof/>
          <w:sz w:val="20"/>
          <w:szCs w:val="20"/>
        </w:rPr>
        <w:t>individuals across the organization</w:t>
      </w:r>
      <w:r w:rsidR="000F3B75" w:rsidRPr="00AF32F8">
        <w:rPr>
          <w:rFonts w:ascii="Verdana" w:hAnsi="Verdana" w:cs="Verdana"/>
          <w:noProof/>
          <w:sz w:val="20"/>
          <w:szCs w:val="20"/>
        </w:rPr>
        <w:t xml:space="preserve"> </w:t>
      </w:r>
      <w:r w:rsidRPr="00AF32F8">
        <w:rPr>
          <w:rFonts w:ascii="Verdana" w:hAnsi="Verdana" w:cs="Verdana"/>
          <w:noProof/>
          <w:sz w:val="20"/>
          <w:szCs w:val="20"/>
        </w:rPr>
        <w:t xml:space="preserve">to better manage and measure performance.  With </w:t>
      </w:r>
      <w:r w:rsidR="00D10E4A">
        <w:rPr>
          <w:rFonts w:ascii="Verdana" w:hAnsi="Verdana" w:cs="Verdana"/>
          <w:noProof/>
          <w:sz w:val="20"/>
          <w:szCs w:val="20"/>
        </w:rPr>
        <w:t xml:space="preserve">Office </w:t>
      </w:r>
      <w:r w:rsidRPr="00AF32F8">
        <w:rPr>
          <w:rFonts w:ascii="Verdana" w:hAnsi="Verdana" w:cs="Verdana"/>
          <w:noProof/>
          <w:sz w:val="20"/>
          <w:szCs w:val="20"/>
        </w:rPr>
        <w:t>PerformancePoint Server</w:t>
      </w:r>
      <w:r w:rsidR="000F3B75">
        <w:rPr>
          <w:rFonts w:ascii="Verdana" w:hAnsi="Verdana" w:cs="Verdana"/>
          <w:noProof/>
          <w:sz w:val="20"/>
          <w:szCs w:val="20"/>
        </w:rPr>
        <w:t xml:space="preserve"> 2007</w:t>
      </w:r>
      <w:r w:rsidRPr="00AF32F8">
        <w:rPr>
          <w:rFonts w:ascii="Verdana" w:hAnsi="Verdana" w:cs="Verdana"/>
          <w:noProof/>
          <w:sz w:val="20"/>
          <w:szCs w:val="20"/>
        </w:rPr>
        <w:t xml:space="preserve">, </w:t>
      </w:r>
      <w:r w:rsidR="00F24F7B">
        <w:rPr>
          <w:rFonts w:ascii="Verdana" w:hAnsi="Verdana" w:cs="Verdana"/>
          <w:noProof/>
          <w:sz w:val="20"/>
          <w:szCs w:val="20"/>
        </w:rPr>
        <w:t>employees</w:t>
      </w:r>
      <w:r w:rsidRPr="00AF32F8">
        <w:rPr>
          <w:rFonts w:ascii="Verdana" w:hAnsi="Verdana" w:cs="Verdana"/>
          <w:noProof/>
          <w:sz w:val="20"/>
          <w:szCs w:val="20"/>
        </w:rPr>
        <w:t xml:space="preserve"> </w:t>
      </w:r>
      <w:r>
        <w:rPr>
          <w:rFonts w:ascii="Verdana" w:hAnsi="Verdana" w:cs="Verdana"/>
          <w:noProof/>
          <w:sz w:val="20"/>
          <w:szCs w:val="20"/>
        </w:rPr>
        <w:t xml:space="preserve">can rely on </w:t>
      </w:r>
      <w:r w:rsidR="00D10E4A">
        <w:rPr>
          <w:rFonts w:ascii="Verdana" w:hAnsi="Verdana" w:cs="Verdana"/>
          <w:noProof/>
          <w:sz w:val="20"/>
          <w:szCs w:val="20"/>
        </w:rPr>
        <w:t>W</w:t>
      </w:r>
      <w:r w:rsidR="00D10E4A" w:rsidRPr="00AF32F8">
        <w:rPr>
          <w:rFonts w:ascii="Verdana" w:hAnsi="Verdana"/>
          <w:iCs/>
          <w:noProof/>
          <w:sz w:val="20"/>
          <w:szCs w:val="20"/>
        </w:rPr>
        <w:t>eb</w:t>
      </w:r>
      <w:r w:rsidRPr="00AF32F8">
        <w:rPr>
          <w:rFonts w:ascii="Verdana" w:hAnsi="Verdana"/>
          <w:iCs/>
          <w:noProof/>
          <w:sz w:val="20"/>
          <w:szCs w:val="20"/>
        </w:rPr>
        <w:t xml:space="preserve">-based and personalized </w:t>
      </w:r>
      <w:r>
        <w:rPr>
          <w:rFonts w:ascii="Verdana" w:hAnsi="Verdana"/>
          <w:iCs/>
          <w:noProof/>
          <w:sz w:val="20"/>
          <w:szCs w:val="20"/>
        </w:rPr>
        <w:t xml:space="preserve">scorecards </w:t>
      </w:r>
      <w:r w:rsidR="00F24F7B">
        <w:rPr>
          <w:rFonts w:ascii="Verdana" w:hAnsi="Verdana"/>
          <w:iCs/>
          <w:noProof/>
          <w:sz w:val="20"/>
          <w:szCs w:val="20"/>
        </w:rPr>
        <w:t xml:space="preserve">to </w:t>
      </w:r>
      <w:r w:rsidRPr="00AF32F8">
        <w:rPr>
          <w:rFonts w:ascii="Verdana" w:hAnsi="Verdana"/>
          <w:iCs/>
          <w:noProof/>
          <w:sz w:val="20"/>
          <w:szCs w:val="20"/>
        </w:rPr>
        <w:t>work with information that is relevant, actionable and aligned to their organization’s objectives.</w:t>
      </w:r>
      <w:r w:rsidRPr="00AF32F8">
        <w:rPr>
          <w:rFonts w:ascii="Verdana" w:hAnsi="Verdana"/>
          <w:i/>
          <w:iCs/>
          <w:noProof/>
          <w:sz w:val="20"/>
          <w:szCs w:val="20"/>
        </w:rPr>
        <w:t xml:space="preserve"> </w:t>
      </w:r>
    </w:p>
    <w:p w:rsidR="00915E89" w:rsidRPr="00C12F80" w:rsidRDefault="00915E89" w:rsidP="00915E89">
      <w:pPr>
        <w:rPr>
          <w:rStyle w:val="MS-captionChar"/>
          <w:b/>
        </w:rPr>
      </w:pPr>
      <w:r>
        <w:rPr>
          <w:rStyle w:val="MS-captionChar"/>
          <w:b/>
        </w:rPr>
        <w:t>Business</w:t>
      </w:r>
      <w:r w:rsidRPr="00C12F80">
        <w:rPr>
          <w:rStyle w:val="MS-captionChar"/>
          <w:b/>
        </w:rPr>
        <w:t xml:space="preserve"> Scorecards and Strategy Maps</w:t>
      </w:r>
    </w:p>
    <w:p w:rsidR="00915E89" w:rsidRDefault="008B5DC3" w:rsidP="00915E89">
      <w:pPr>
        <w:rPr>
          <w:rStyle w:val="MS-captionChar"/>
        </w:rPr>
      </w:pPr>
      <w:r>
        <w:rPr>
          <w:rFonts w:ascii="Verdana" w:hAnsi="Verdana" w:cs="Verdana"/>
          <w:i/>
          <w:iCs/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85090</wp:posOffset>
            </wp:positionV>
            <wp:extent cx="2463800" cy="1645920"/>
            <wp:effectExtent l="171450" t="133350" r="355600" b="297180"/>
            <wp:wrapTight wrapText="bothSides">
              <wp:wrapPolygon edited="0">
                <wp:start x="1837" y="-1750"/>
                <wp:lineTo x="501" y="-1500"/>
                <wp:lineTo x="-1503" y="750"/>
                <wp:lineTo x="-1336" y="23250"/>
                <wp:lineTo x="334" y="25500"/>
                <wp:lineTo x="1002" y="25500"/>
                <wp:lineTo x="22212" y="25500"/>
                <wp:lineTo x="22713" y="25500"/>
                <wp:lineTo x="24384" y="23000"/>
                <wp:lineTo x="24384" y="22250"/>
                <wp:lineTo x="24551" y="18500"/>
                <wp:lineTo x="24551" y="2250"/>
                <wp:lineTo x="24718" y="1000"/>
                <wp:lineTo x="22713" y="-1500"/>
                <wp:lineTo x="21377" y="-1750"/>
                <wp:lineTo x="1837" y="-1750"/>
              </wp:wrapPolygon>
            </wp:wrapTight>
            <wp:docPr id="1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05" t="16570" r="4762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15E89">
        <w:rPr>
          <w:rStyle w:val="MS-captionChar"/>
        </w:rPr>
        <w:t xml:space="preserve">Web-based and personalized performance dashboards let more employees work with information that is relevant, actionable and aligned to their organization’s objectives. </w:t>
      </w:r>
    </w:p>
    <w:p w:rsidR="00915E89" w:rsidRDefault="00915E89" w:rsidP="00915E89">
      <w:pPr>
        <w:rPr>
          <w:rStyle w:val="MS-captionChar"/>
        </w:rPr>
      </w:pPr>
    </w:p>
    <w:p w:rsidR="0070514B" w:rsidRDefault="00CC6DA0" w:rsidP="0070514B">
      <w:pPr>
        <w:pStyle w:val="MS-headingorange"/>
        <w:spacing w:before="0"/>
      </w:pPr>
      <w:r>
        <w:t>Analyze</w:t>
      </w:r>
      <w:r w:rsidR="00170982">
        <w:t>: Why is it happening?</w:t>
      </w:r>
    </w:p>
    <w:p w:rsidR="00103AF7" w:rsidRPr="00812791" w:rsidRDefault="003C0881" w:rsidP="0070514B">
      <w:pPr>
        <w:pStyle w:val="MS-headingorange"/>
        <w:spacing w:before="0"/>
        <w:rPr>
          <w:rFonts w:cs="Arial"/>
          <w:b w:val="0"/>
          <w:bCs w:val="0"/>
          <w:noProof/>
          <w:color w:val="000000"/>
        </w:rPr>
      </w:pPr>
      <w:r>
        <w:rPr>
          <w:rFonts w:cs="Arial"/>
          <w:b w:val="0"/>
          <w:bCs w:val="0"/>
          <w:noProof/>
          <w:color w:val="000000"/>
        </w:rPr>
        <w:t>Information workers need to spend</w:t>
      </w:r>
      <w:r w:rsidR="007D3E3A">
        <w:rPr>
          <w:rFonts w:cs="Arial"/>
          <w:b w:val="0"/>
          <w:bCs w:val="0"/>
          <w:noProof/>
          <w:color w:val="000000"/>
        </w:rPr>
        <w:t xml:space="preserve"> less time working for the data and</w:t>
      </w:r>
      <w:r>
        <w:rPr>
          <w:rFonts w:cs="Arial"/>
          <w:b w:val="0"/>
          <w:bCs w:val="0"/>
          <w:noProof/>
          <w:color w:val="000000"/>
        </w:rPr>
        <w:t xml:space="preserve"> more</w:t>
      </w:r>
      <w:r w:rsidR="00812791">
        <w:rPr>
          <w:rFonts w:cs="Arial"/>
          <w:b w:val="0"/>
          <w:bCs w:val="0"/>
          <w:noProof/>
          <w:color w:val="000000"/>
        </w:rPr>
        <w:t xml:space="preserve"> time working with information.  </w:t>
      </w:r>
      <w:r w:rsidR="00F24F7B" w:rsidRPr="003C0881">
        <w:rPr>
          <w:rFonts w:cs="Arial"/>
          <w:b w:val="0"/>
          <w:bCs w:val="0"/>
          <w:noProof/>
          <w:color w:val="000000"/>
        </w:rPr>
        <w:t xml:space="preserve">PerformancePoint Server </w:t>
      </w:r>
      <w:r w:rsidR="000F3B75">
        <w:rPr>
          <w:rFonts w:cs="Arial"/>
          <w:b w:val="0"/>
          <w:bCs w:val="0"/>
          <w:noProof/>
          <w:color w:val="000000"/>
        </w:rPr>
        <w:t xml:space="preserve">2007 </w:t>
      </w:r>
      <w:r w:rsidR="00F24F7B" w:rsidRPr="003C0881">
        <w:rPr>
          <w:rFonts w:cs="Arial"/>
          <w:b w:val="0"/>
          <w:bCs w:val="0"/>
          <w:noProof/>
          <w:color w:val="000000"/>
        </w:rPr>
        <w:t xml:space="preserve">dashboards and analytics </w:t>
      </w:r>
      <w:r>
        <w:rPr>
          <w:rFonts w:cs="Arial"/>
          <w:b w:val="0"/>
          <w:bCs w:val="0"/>
          <w:noProof/>
          <w:color w:val="000000"/>
        </w:rPr>
        <w:t>a</w:t>
      </w:r>
      <w:r w:rsidR="007D3E3A">
        <w:rPr>
          <w:rFonts w:cs="Arial"/>
          <w:b w:val="0"/>
          <w:bCs w:val="0"/>
          <w:noProof/>
          <w:color w:val="000000"/>
        </w:rPr>
        <w:t>llow</w:t>
      </w:r>
      <w:r>
        <w:rPr>
          <w:rFonts w:cs="Arial"/>
          <w:b w:val="0"/>
          <w:bCs w:val="0"/>
          <w:noProof/>
          <w:color w:val="000000"/>
        </w:rPr>
        <w:t xml:space="preserve"> employees to easily </w:t>
      </w:r>
      <w:r w:rsidR="007D3E3A">
        <w:rPr>
          <w:rFonts w:cs="Arial"/>
          <w:b w:val="0"/>
          <w:bCs w:val="0"/>
          <w:noProof/>
          <w:color w:val="000000"/>
        </w:rPr>
        <w:t>work across the various organization’s datasources. I</w:t>
      </w:r>
      <w:r w:rsidR="007D3E3A">
        <w:rPr>
          <w:rFonts w:cs="Arial"/>
          <w:b w:val="0"/>
          <w:bCs w:val="0"/>
          <w:iCs/>
          <w:noProof/>
          <w:color w:val="000000"/>
        </w:rPr>
        <w:t>ntuitive analytical functionality such as cross-drilling and intelligent filters</w:t>
      </w:r>
      <w:r w:rsidR="00F24F7B" w:rsidRPr="003C0881">
        <w:rPr>
          <w:rFonts w:cs="Arial"/>
          <w:b w:val="0"/>
          <w:bCs w:val="0"/>
          <w:iCs/>
          <w:noProof/>
          <w:color w:val="000000"/>
        </w:rPr>
        <w:t xml:space="preserve"> </w:t>
      </w:r>
      <w:r w:rsidR="007D3E3A">
        <w:rPr>
          <w:rFonts w:cs="Arial"/>
          <w:b w:val="0"/>
          <w:bCs w:val="0"/>
          <w:iCs/>
          <w:noProof/>
          <w:color w:val="000000"/>
        </w:rPr>
        <w:t>let</w:t>
      </w:r>
      <w:r w:rsidR="00F24F7B" w:rsidRPr="003C0881">
        <w:rPr>
          <w:rFonts w:cs="Arial"/>
          <w:b w:val="0"/>
          <w:bCs w:val="0"/>
          <w:iCs/>
          <w:noProof/>
          <w:color w:val="000000"/>
        </w:rPr>
        <w:t xml:space="preserve"> users understand complex information faster, </w:t>
      </w:r>
      <w:r w:rsidR="000F3B75">
        <w:rPr>
          <w:rFonts w:cs="Arial"/>
          <w:b w:val="0"/>
          <w:bCs w:val="0"/>
          <w:iCs/>
          <w:noProof/>
          <w:color w:val="000000"/>
        </w:rPr>
        <w:t xml:space="preserve">allowing them to </w:t>
      </w:r>
      <w:r w:rsidR="00F24F7B" w:rsidRPr="003C0881">
        <w:rPr>
          <w:rFonts w:cs="Arial"/>
          <w:b w:val="0"/>
          <w:bCs w:val="0"/>
          <w:iCs/>
          <w:noProof/>
          <w:color w:val="000000"/>
        </w:rPr>
        <w:t>spot trends and opportunities.</w:t>
      </w:r>
    </w:p>
    <w:p w:rsidR="00103AF7" w:rsidRPr="003C0881" w:rsidRDefault="00103AF7" w:rsidP="00B9624E">
      <w:pPr>
        <w:pStyle w:val="MS-headingorange"/>
        <w:spacing w:before="0"/>
      </w:pPr>
    </w:p>
    <w:p w:rsidR="00CC6DA0" w:rsidRDefault="00CC6DA0" w:rsidP="00B9624E">
      <w:pPr>
        <w:pStyle w:val="MS-headingorange"/>
        <w:spacing w:before="0"/>
      </w:pPr>
    </w:p>
    <w:p w:rsidR="008B5DC3" w:rsidRDefault="008B5DC3" w:rsidP="008B5DC3">
      <w:pPr>
        <w:rPr>
          <w:rStyle w:val="MS-captionChar"/>
          <w:b/>
        </w:rPr>
      </w:pPr>
    </w:p>
    <w:p w:rsidR="008B5DC3" w:rsidRDefault="008B5DC3" w:rsidP="008B5DC3">
      <w:pPr>
        <w:rPr>
          <w:rStyle w:val="MS-captionChar"/>
          <w:b/>
        </w:rPr>
      </w:pPr>
    </w:p>
    <w:p w:rsidR="008B5DC3" w:rsidRPr="00C12F80" w:rsidRDefault="008B5DC3" w:rsidP="008B5DC3">
      <w:pPr>
        <w:rPr>
          <w:rStyle w:val="MS-captionChar"/>
          <w:b/>
        </w:rPr>
      </w:pPr>
      <w:r>
        <w:rPr>
          <w:rStyle w:val="MS-captionChar"/>
          <w:b/>
        </w:rPr>
        <w:t>Performance dashboards and analytics</w:t>
      </w:r>
    </w:p>
    <w:p w:rsidR="00812791" w:rsidRDefault="008B5DC3" w:rsidP="008B5DC3">
      <w:pPr>
        <w:rPr>
          <w:rStyle w:val="MS-captionChar"/>
        </w:rPr>
      </w:pPr>
      <w:r>
        <w:rPr>
          <w:rStyle w:val="MS-captionChar"/>
        </w:rPr>
        <w:t>PerformancePoint dashboards and analytics provide better insight,</w:t>
      </w:r>
      <w:r w:rsidR="005C287C">
        <w:rPr>
          <w:rStyle w:val="MS-captionChar"/>
        </w:rPr>
        <w:t xml:space="preserve"> </w:t>
      </w:r>
      <w:r>
        <w:rPr>
          <w:rStyle w:val="MS-captionChar"/>
        </w:rPr>
        <w:t>allowing users to work with and understand complex information faster</w:t>
      </w:r>
      <w:r w:rsidR="000F3B75">
        <w:rPr>
          <w:rStyle w:val="MS-captionChar"/>
        </w:rPr>
        <w:t>.</w:t>
      </w:r>
      <w:r w:rsidR="000F3B75" w:rsidRPr="00315D9A">
        <w:rPr>
          <w:rStyle w:val="MS-captionChar"/>
        </w:rPr>
        <w:t xml:space="preserve"> </w:t>
      </w:r>
    </w:p>
    <w:p w:rsidR="00812791" w:rsidRDefault="00812791" w:rsidP="00812791">
      <w:pPr>
        <w:rPr>
          <w:rStyle w:val="MS-captionChar"/>
        </w:rPr>
      </w:pPr>
    </w:p>
    <w:p w:rsidR="00812791" w:rsidRDefault="00812791" w:rsidP="00812791">
      <w:pPr>
        <w:pStyle w:val="MS-headingorange"/>
        <w:spacing w:before="0"/>
      </w:pPr>
      <w:r>
        <w:t>Plan</w:t>
      </w:r>
      <w:r w:rsidR="00170982">
        <w:t>: What would we like to see happen?</w:t>
      </w:r>
    </w:p>
    <w:p w:rsidR="00B9624E" w:rsidRPr="00EF5885" w:rsidRDefault="000F3B75" w:rsidP="00B9624E">
      <w:pPr>
        <w:pStyle w:val="bodycopy"/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Better </w:t>
      </w:r>
      <w:r w:rsidR="004D4F30">
        <w:rPr>
          <w:rFonts w:ascii="Verdana" w:hAnsi="Verdana" w:cs="Verdana"/>
          <w:noProof/>
          <w:sz w:val="20"/>
          <w:szCs w:val="20"/>
        </w:rPr>
        <w:t xml:space="preserve">business </w:t>
      </w:r>
      <w:r w:rsidR="00170982">
        <w:rPr>
          <w:rFonts w:ascii="Verdana" w:hAnsi="Verdana" w:cs="Verdana"/>
          <w:noProof/>
          <w:sz w:val="20"/>
          <w:szCs w:val="20"/>
        </w:rPr>
        <w:t xml:space="preserve">performance is about </w:t>
      </w:r>
      <w:r w:rsidR="004D4F30">
        <w:rPr>
          <w:rFonts w:ascii="Verdana" w:hAnsi="Verdana" w:cs="Verdana"/>
          <w:noProof/>
          <w:sz w:val="20"/>
          <w:szCs w:val="20"/>
        </w:rPr>
        <w:t>consistency and agility across planning, budgeti</w:t>
      </w:r>
      <w:r w:rsidR="00A447DA">
        <w:rPr>
          <w:rFonts w:ascii="Verdana" w:hAnsi="Verdana" w:cs="Verdana"/>
          <w:noProof/>
          <w:sz w:val="20"/>
          <w:szCs w:val="20"/>
        </w:rPr>
        <w:t xml:space="preserve">ng, </w:t>
      </w:r>
      <w:r w:rsidR="00EF5885">
        <w:rPr>
          <w:rFonts w:ascii="Verdana" w:hAnsi="Verdana" w:cs="Verdana"/>
          <w:noProof/>
          <w:sz w:val="20"/>
          <w:szCs w:val="20"/>
        </w:rPr>
        <w:t>forecasting</w:t>
      </w:r>
      <w:r w:rsidR="00A447DA">
        <w:rPr>
          <w:rFonts w:ascii="Verdana" w:hAnsi="Verdana" w:cs="Verdana"/>
          <w:noProof/>
          <w:sz w:val="20"/>
          <w:szCs w:val="20"/>
        </w:rPr>
        <w:t xml:space="preserve"> and reporting</w:t>
      </w:r>
      <w:r w:rsidR="00EF5885">
        <w:rPr>
          <w:rFonts w:ascii="Verdana" w:hAnsi="Verdana" w:cs="Verdana"/>
          <w:noProof/>
          <w:sz w:val="20"/>
          <w:szCs w:val="20"/>
        </w:rPr>
        <w:t xml:space="preserve"> activities.  </w:t>
      </w:r>
      <w:r w:rsidR="00170982" w:rsidRPr="00AF32F8">
        <w:rPr>
          <w:rFonts w:ascii="Verdana" w:hAnsi="Verdana" w:cs="Verdana"/>
          <w:noProof/>
          <w:sz w:val="20"/>
          <w:szCs w:val="20"/>
        </w:rPr>
        <w:t xml:space="preserve">With PerformancePoint Server, </w:t>
      </w:r>
      <w:r w:rsidR="00EF5885">
        <w:rPr>
          <w:rFonts w:ascii="Verdana" w:hAnsi="Verdana" w:cs="Verdana"/>
          <w:noProof/>
          <w:sz w:val="20"/>
          <w:szCs w:val="20"/>
        </w:rPr>
        <w:t>organizations</w:t>
      </w:r>
      <w:r w:rsidR="00170982" w:rsidRPr="00AF32F8">
        <w:rPr>
          <w:rFonts w:ascii="Verdana" w:hAnsi="Verdana" w:cs="Verdana"/>
          <w:noProof/>
          <w:sz w:val="20"/>
          <w:szCs w:val="20"/>
        </w:rPr>
        <w:t xml:space="preserve"> </w:t>
      </w:r>
      <w:r w:rsidR="00EF5885">
        <w:rPr>
          <w:rFonts w:ascii="Verdana" w:hAnsi="Verdana" w:cs="Verdana"/>
          <w:noProof/>
          <w:sz w:val="20"/>
          <w:szCs w:val="20"/>
        </w:rPr>
        <w:t xml:space="preserve">can rely on </w:t>
      </w:r>
      <w:r w:rsidR="00A447DA">
        <w:rPr>
          <w:rFonts w:ascii="Verdana" w:hAnsi="Verdana" w:cs="Verdana"/>
          <w:noProof/>
          <w:sz w:val="20"/>
          <w:szCs w:val="20"/>
        </w:rPr>
        <w:t>built-in</w:t>
      </w:r>
      <w:r w:rsidR="00EF5885">
        <w:rPr>
          <w:rFonts w:ascii="Verdana" w:hAnsi="Verdana" w:cs="Verdana"/>
          <w:noProof/>
          <w:sz w:val="20"/>
          <w:szCs w:val="20"/>
        </w:rPr>
        <w:t xml:space="preserve"> financial intelligence, robust business modeling capabilities and strong</w:t>
      </w:r>
      <w:r w:rsidR="003F5611">
        <w:rPr>
          <w:rFonts w:ascii="Verdana" w:hAnsi="Verdana" w:cs="Verdana"/>
          <w:noProof/>
          <w:sz w:val="20"/>
          <w:szCs w:val="20"/>
        </w:rPr>
        <w:t xml:space="preserve"> connectivity with</w:t>
      </w:r>
      <w:r w:rsidR="00EF5885">
        <w:rPr>
          <w:rFonts w:ascii="Verdana" w:hAnsi="Verdana" w:cs="Verdana"/>
          <w:noProof/>
          <w:sz w:val="20"/>
          <w:szCs w:val="20"/>
        </w:rPr>
        <w:t xml:space="preserve"> </w:t>
      </w:r>
      <w:r w:rsidR="00515238">
        <w:rPr>
          <w:rFonts w:ascii="Verdana" w:hAnsi="Verdana" w:cs="Verdana"/>
          <w:noProof/>
          <w:sz w:val="20"/>
          <w:szCs w:val="20"/>
        </w:rPr>
        <w:t xml:space="preserve">Microsoft </w:t>
      </w:r>
      <w:r w:rsidR="00EF5885">
        <w:rPr>
          <w:rFonts w:ascii="Verdana" w:hAnsi="Verdana" w:cs="Verdana"/>
          <w:noProof/>
          <w:sz w:val="20"/>
          <w:szCs w:val="20"/>
        </w:rPr>
        <w:t>Office</w:t>
      </w:r>
      <w:r w:rsidR="00515238">
        <w:rPr>
          <w:rFonts w:ascii="Verdana" w:hAnsi="Verdana" w:cs="Verdana"/>
          <w:noProof/>
          <w:sz w:val="20"/>
          <w:szCs w:val="20"/>
        </w:rPr>
        <w:t xml:space="preserve"> system</w:t>
      </w:r>
      <w:r w:rsidR="00A447DA">
        <w:rPr>
          <w:rFonts w:ascii="Verdana" w:hAnsi="Verdana" w:cs="Verdana"/>
          <w:noProof/>
          <w:sz w:val="20"/>
          <w:szCs w:val="20"/>
        </w:rPr>
        <w:t xml:space="preserve"> </w:t>
      </w:r>
      <w:r w:rsidR="00EF5885">
        <w:rPr>
          <w:rFonts w:ascii="Verdana" w:hAnsi="Verdana" w:cs="Verdana"/>
          <w:noProof/>
          <w:sz w:val="20"/>
          <w:szCs w:val="20"/>
        </w:rPr>
        <w:t xml:space="preserve">to </w:t>
      </w:r>
      <w:r w:rsidR="00EF5885" w:rsidRPr="00EF5885">
        <w:rPr>
          <w:rFonts w:ascii="Verdana" w:hAnsi="Verdana" w:cs="Verdana"/>
          <w:noProof/>
          <w:sz w:val="20"/>
          <w:szCs w:val="20"/>
        </w:rPr>
        <w:t>bring</w:t>
      </w:r>
      <w:r w:rsidR="00B9624E" w:rsidRPr="00EF5885">
        <w:rPr>
          <w:rFonts w:ascii="Verdana" w:hAnsi="Verdana" w:cs="Verdana"/>
          <w:noProof/>
          <w:sz w:val="20"/>
          <w:szCs w:val="20"/>
        </w:rPr>
        <w:t xml:space="preserve"> systems</w:t>
      </w:r>
      <w:r w:rsidR="00EF5885" w:rsidRPr="00EF5885">
        <w:rPr>
          <w:rFonts w:ascii="Verdana" w:hAnsi="Verdana" w:cs="Verdana"/>
          <w:noProof/>
          <w:sz w:val="20"/>
          <w:szCs w:val="20"/>
        </w:rPr>
        <w:t>, processes and people together</w:t>
      </w:r>
      <w:r>
        <w:rPr>
          <w:rFonts w:ascii="Verdana" w:hAnsi="Verdana" w:cs="Verdana"/>
          <w:noProof/>
          <w:sz w:val="20"/>
          <w:szCs w:val="20"/>
        </w:rPr>
        <w:t>,</w:t>
      </w:r>
      <w:r w:rsidR="00EF5885" w:rsidRPr="00EF5885">
        <w:rPr>
          <w:rFonts w:ascii="Verdana" w:hAnsi="Verdana" w:cs="Verdana"/>
          <w:noProof/>
          <w:sz w:val="20"/>
          <w:szCs w:val="20"/>
        </w:rPr>
        <w:t xml:space="preserve"> while enforcing </w:t>
      </w:r>
      <w:r>
        <w:rPr>
          <w:rFonts w:ascii="Verdana" w:hAnsi="Verdana" w:cs="Verdana"/>
          <w:noProof/>
          <w:sz w:val="20"/>
          <w:szCs w:val="20"/>
        </w:rPr>
        <w:t xml:space="preserve">secured </w:t>
      </w:r>
      <w:r w:rsidR="00EF5885" w:rsidRPr="00EF5885">
        <w:rPr>
          <w:rFonts w:ascii="Verdana" w:hAnsi="Verdana" w:cs="Verdana"/>
          <w:noProof/>
          <w:sz w:val="20"/>
          <w:szCs w:val="20"/>
        </w:rPr>
        <w:t xml:space="preserve">information access </w:t>
      </w:r>
      <w:r w:rsidR="00A447DA" w:rsidRPr="00EF5885">
        <w:rPr>
          <w:rFonts w:ascii="Verdana" w:hAnsi="Verdana" w:cs="Verdana"/>
          <w:noProof/>
          <w:sz w:val="20"/>
          <w:szCs w:val="20"/>
        </w:rPr>
        <w:t xml:space="preserve">across </w:t>
      </w:r>
      <w:r w:rsidR="00A447DA">
        <w:rPr>
          <w:rFonts w:ascii="Verdana" w:hAnsi="Verdana" w:cs="Verdana"/>
          <w:noProof/>
          <w:sz w:val="20"/>
          <w:szCs w:val="20"/>
        </w:rPr>
        <w:t xml:space="preserve">multiple </w:t>
      </w:r>
      <w:r w:rsidR="00A447DA" w:rsidRPr="00EF5885">
        <w:rPr>
          <w:rFonts w:ascii="Verdana" w:hAnsi="Verdana" w:cs="Verdana"/>
          <w:noProof/>
          <w:sz w:val="20"/>
          <w:szCs w:val="20"/>
        </w:rPr>
        <w:t>divisions</w:t>
      </w:r>
      <w:r w:rsidR="00A447DA">
        <w:rPr>
          <w:rFonts w:ascii="Verdana" w:hAnsi="Verdana" w:cs="Verdana"/>
          <w:noProof/>
          <w:sz w:val="20"/>
          <w:szCs w:val="20"/>
        </w:rPr>
        <w:t xml:space="preserve"> and geographies.</w:t>
      </w:r>
    </w:p>
    <w:p w:rsidR="000F3B75" w:rsidRDefault="000F3B75" w:rsidP="00A447DA">
      <w:pPr>
        <w:rPr>
          <w:rStyle w:val="MS-captionChar"/>
          <w:b/>
        </w:rPr>
      </w:pPr>
    </w:p>
    <w:p w:rsidR="00A447DA" w:rsidRPr="00C12F80" w:rsidRDefault="00B94A35" w:rsidP="00A447DA">
      <w:pPr>
        <w:rPr>
          <w:rStyle w:val="MS-captionChar"/>
          <w:b/>
        </w:rPr>
      </w:pPr>
      <w:r>
        <w:rPr>
          <w:rFonts w:ascii="Verdana" w:hAnsi="Verdana" w:cs="Verdana"/>
          <w:b/>
          <w:i/>
          <w:iCs/>
          <w:noProof/>
          <w:sz w:val="14"/>
          <w:szCs w:val="1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67310</wp:posOffset>
            </wp:positionV>
            <wp:extent cx="2305050" cy="1636395"/>
            <wp:effectExtent l="171450" t="133350" r="361950" b="306705"/>
            <wp:wrapTight wrapText="bothSides">
              <wp:wrapPolygon edited="0">
                <wp:start x="1964" y="-1760"/>
                <wp:lineTo x="536" y="-1509"/>
                <wp:lineTo x="-1607" y="754"/>
                <wp:lineTo x="-1428" y="23385"/>
                <wp:lineTo x="357" y="25648"/>
                <wp:lineTo x="1071" y="25648"/>
                <wp:lineTo x="22314" y="25648"/>
                <wp:lineTo x="22850" y="25648"/>
                <wp:lineTo x="24635" y="23134"/>
                <wp:lineTo x="24635" y="22380"/>
                <wp:lineTo x="24813" y="18608"/>
                <wp:lineTo x="24813" y="2263"/>
                <wp:lineTo x="24992" y="1006"/>
                <wp:lineTo x="22850" y="-1509"/>
                <wp:lineTo x="21421" y="-1760"/>
                <wp:lineTo x="1964" y="-1760"/>
              </wp:wrapPolygon>
            </wp:wrapTight>
            <wp:docPr id="2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36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447DA">
        <w:rPr>
          <w:rStyle w:val="MS-captionChar"/>
          <w:b/>
        </w:rPr>
        <w:t>Planning, Forecasting and Budgeting in Office</w:t>
      </w:r>
    </w:p>
    <w:p w:rsidR="007F32F9" w:rsidRDefault="0065229F">
      <w:pPr>
        <w:rPr>
          <w:rFonts w:ascii="Verdana" w:hAnsi="Verdana" w:cs="Verdana"/>
          <w:b/>
          <w:bCs/>
          <w:color w:val="FF6600"/>
          <w:sz w:val="20"/>
          <w:szCs w:val="20"/>
        </w:rPr>
      </w:pPr>
      <w:r>
        <w:rPr>
          <w:rStyle w:val="MS-captionChar"/>
        </w:rPr>
        <w:t xml:space="preserve">Connectivity with </w:t>
      </w:r>
      <w:r w:rsidR="00A447DA">
        <w:rPr>
          <w:rStyle w:val="MS-captionChar"/>
        </w:rPr>
        <w:t>Office allows more employees to</w:t>
      </w:r>
      <w:r w:rsidR="00A447DA" w:rsidRPr="006275A1">
        <w:rPr>
          <w:rStyle w:val="MS-captionChar"/>
        </w:rPr>
        <w:t xml:space="preserve"> participate in</w:t>
      </w:r>
      <w:r w:rsidR="00A447DA">
        <w:rPr>
          <w:rFonts w:ascii="Verdana" w:hAnsi="Verdana"/>
          <w:iCs/>
          <w:noProof/>
          <w:sz w:val="14"/>
          <w:szCs w:val="14"/>
        </w:rPr>
        <w:t xml:space="preserve"> </w:t>
      </w:r>
      <w:r w:rsidR="00A447DA" w:rsidRPr="006275A1">
        <w:rPr>
          <w:rFonts w:ascii="Verdana" w:hAnsi="Verdana"/>
          <w:i/>
          <w:iCs/>
          <w:noProof/>
          <w:sz w:val="14"/>
          <w:szCs w:val="14"/>
        </w:rPr>
        <w:t xml:space="preserve">the </w:t>
      </w:r>
      <w:r w:rsidR="00A447DA" w:rsidRPr="006275A1">
        <w:rPr>
          <w:rFonts w:ascii="Verdana" w:hAnsi="Verdana"/>
          <w:i/>
          <w:noProof/>
          <w:sz w:val="14"/>
          <w:szCs w:val="14"/>
        </w:rPr>
        <w:t>processes of planning, budgeting and forecasting</w:t>
      </w:r>
      <w:r w:rsidR="000F3B75">
        <w:rPr>
          <w:rFonts w:ascii="Verdana" w:hAnsi="Verdana"/>
          <w:i/>
          <w:noProof/>
          <w:sz w:val="14"/>
          <w:szCs w:val="14"/>
        </w:rPr>
        <w:t>,</w:t>
      </w:r>
      <w:r w:rsidR="00A447DA" w:rsidRPr="006275A1">
        <w:rPr>
          <w:rFonts w:ascii="Verdana" w:hAnsi="Verdana"/>
          <w:i/>
          <w:noProof/>
          <w:sz w:val="14"/>
          <w:szCs w:val="14"/>
        </w:rPr>
        <w:t xml:space="preserve"> </w:t>
      </w:r>
      <w:r w:rsidR="00A447DA">
        <w:rPr>
          <w:rFonts w:ascii="Verdana" w:hAnsi="Verdana"/>
          <w:i/>
          <w:noProof/>
          <w:sz w:val="14"/>
          <w:szCs w:val="14"/>
        </w:rPr>
        <w:t>while relying on centrally-managed business definitions and security.</w:t>
      </w:r>
    </w:p>
    <w:p w:rsidR="008B5DC3" w:rsidRDefault="008B5DC3">
      <w:pPr>
        <w:rPr>
          <w:rFonts w:ascii="Verdana" w:hAnsi="Verdana" w:cs="Verdana"/>
          <w:b/>
          <w:bCs/>
          <w:color w:val="FF6600"/>
          <w:sz w:val="20"/>
          <w:szCs w:val="20"/>
        </w:rPr>
      </w:pPr>
      <w:r>
        <w:br w:type="page"/>
      </w:r>
    </w:p>
    <w:p w:rsidR="003A466F" w:rsidRPr="00307B30" w:rsidRDefault="003A466F" w:rsidP="003A466F">
      <w:pPr>
        <w:pStyle w:val="MS-headingorange"/>
        <w:spacing w:after="60"/>
      </w:pPr>
      <w:r>
        <w:lastRenderedPageBreak/>
        <w:t>Key Features</w:t>
      </w:r>
    </w:p>
    <w:tbl>
      <w:tblPr>
        <w:tblW w:w="5000" w:type="pct"/>
        <w:tblBorders>
          <w:top w:val="single" w:sz="4" w:space="0" w:color="FF6600"/>
          <w:bottom w:val="single" w:sz="4" w:space="0" w:color="FF6600"/>
        </w:tblBorders>
        <w:tblLook w:val="01E0"/>
      </w:tblPr>
      <w:tblGrid>
        <w:gridCol w:w="5400"/>
      </w:tblGrid>
      <w:tr w:rsidR="00103AF7" w:rsidRPr="002602BB" w:rsidTr="002602BB">
        <w:trPr>
          <w:trHeight w:val="9674"/>
        </w:trPr>
        <w:tc>
          <w:tcPr>
            <w:tcW w:w="5000" w:type="pct"/>
          </w:tcPr>
          <w:p w:rsidR="006718F6" w:rsidRDefault="006718F6" w:rsidP="009D75AF">
            <w:pPr>
              <w:pStyle w:val="ms-headingsell0"/>
              <w:spacing w:before="90"/>
            </w:pPr>
            <w:r>
              <w:t>Monitor</w:t>
            </w:r>
          </w:p>
          <w:p w:rsidR="006718F6" w:rsidRDefault="009430D3" w:rsidP="006718F6">
            <w:pPr>
              <w:pStyle w:val="ms-tablebullet0"/>
              <w:numPr>
                <w:ilvl w:val="0"/>
                <w:numId w:val="21"/>
              </w:numPr>
            </w:pPr>
            <w:r>
              <w:t xml:space="preserve">Analysis </w:t>
            </w:r>
            <w:r w:rsidR="001F4554">
              <w:t xml:space="preserve">capabilities </w:t>
            </w:r>
            <w:r>
              <w:t xml:space="preserve">span </w:t>
            </w:r>
            <w:r w:rsidR="006718F6">
              <w:t>from personal performance dashboards to formal methodology-based and cascading scorecards.</w:t>
            </w:r>
          </w:p>
          <w:p w:rsidR="006718F6" w:rsidRDefault="006718F6" w:rsidP="006718F6">
            <w:pPr>
              <w:pStyle w:val="ms-tablebullet0"/>
              <w:numPr>
                <w:ilvl w:val="0"/>
                <w:numId w:val="21"/>
              </w:numPr>
            </w:pPr>
            <w:r>
              <w:t>Access to a wide range of structured and unstructured data-</w:t>
            </w:r>
            <w:r w:rsidR="00EB64BF">
              <w:t>sources enables</w:t>
            </w:r>
            <w:r>
              <w:t xml:space="preserve"> a more comprehensive dashboarding and </w:t>
            </w:r>
            <w:r w:rsidR="002602BB">
              <w:t>scorecarding experience (OLAP, R</w:t>
            </w:r>
            <w:r>
              <w:t xml:space="preserve">elational, </w:t>
            </w:r>
            <w:r w:rsidR="00EB64BF">
              <w:t>and Office</w:t>
            </w:r>
            <w:r>
              <w:t>).</w:t>
            </w:r>
          </w:p>
          <w:p w:rsidR="006718F6" w:rsidRDefault="006718F6" w:rsidP="006718F6">
            <w:pPr>
              <w:pStyle w:val="ms-tablebullet0"/>
              <w:numPr>
                <w:ilvl w:val="0"/>
                <w:numId w:val="21"/>
              </w:numPr>
            </w:pPr>
            <w:r>
              <w:t xml:space="preserve">Contextual KPIs and reports reflect changes of planning, budgeting and forecasting data. </w:t>
            </w:r>
          </w:p>
          <w:p w:rsidR="006718F6" w:rsidRDefault="006718F6" w:rsidP="006718F6">
            <w:pPr>
              <w:pStyle w:val="ms-tablebullet0"/>
              <w:numPr>
                <w:ilvl w:val="0"/>
                <w:numId w:val="21"/>
              </w:numPr>
            </w:pPr>
            <w:r>
              <w:t xml:space="preserve">Rich capabilities can be deployed quickly and cost-effectively (Strategy Maps, </w:t>
            </w:r>
            <w:r w:rsidR="00B94A35">
              <w:t xml:space="preserve">MOSS </w:t>
            </w:r>
            <w:r w:rsidR="00160757">
              <w:t>connectivity</w:t>
            </w:r>
            <w:r>
              <w:t>).</w:t>
            </w:r>
          </w:p>
          <w:p w:rsidR="003A466F" w:rsidRDefault="006718F6" w:rsidP="006718F6">
            <w:pPr>
              <w:pStyle w:val="MS-tablebullet"/>
              <w:numPr>
                <w:ilvl w:val="0"/>
                <w:numId w:val="21"/>
              </w:numPr>
            </w:pPr>
            <w:r>
              <w:t xml:space="preserve">Built-in templates and wizards allow users to quickly build and share dashboards and scorecards. </w:t>
            </w:r>
          </w:p>
          <w:p w:rsidR="006718F6" w:rsidRDefault="006718F6" w:rsidP="006718F6">
            <w:pPr>
              <w:pStyle w:val="ms-headingsell0"/>
              <w:spacing w:before="90"/>
            </w:pPr>
            <w:r>
              <w:t>Analyze</w:t>
            </w:r>
          </w:p>
          <w:p w:rsidR="006718F6" w:rsidRDefault="0048745A" w:rsidP="006718F6">
            <w:pPr>
              <w:pStyle w:val="MS-tablebullet"/>
              <w:numPr>
                <w:ilvl w:val="0"/>
                <w:numId w:val="21"/>
              </w:numPr>
            </w:pPr>
            <w:r>
              <w:t>Users can</w:t>
            </w:r>
            <w:r w:rsidR="006718F6">
              <w:t xml:space="preserve"> build, share and manage their analys</w:t>
            </w:r>
            <w:r w:rsidR="00EB64BF">
              <w:t>is without the need for coding.</w:t>
            </w:r>
          </w:p>
          <w:p w:rsidR="006718F6" w:rsidRDefault="006718F6" w:rsidP="006718F6">
            <w:pPr>
              <w:pStyle w:val="MS-tablebullet"/>
              <w:numPr>
                <w:ilvl w:val="0"/>
                <w:numId w:val="21"/>
              </w:numPr>
            </w:pPr>
            <w:r>
              <w:t>Web-based analytics</w:t>
            </w:r>
            <w:r w:rsidR="0048745A">
              <w:t xml:space="preserve"> provides</w:t>
            </w:r>
            <w:r>
              <w:t xml:space="preserve"> access to information to the right people at the right time.</w:t>
            </w:r>
          </w:p>
          <w:p w:rsidR="006718F6" w:rsidRDefault="006718F6" w:rsidP="006718F6">
            <w:pPr>
              <w:pStyle w:val="MS-tablebullet"/>
              <w:numPr>
                <w:ilvl w:val="0"/>
                <w:numId w:val="21"/>
              </w:numPr>
            </w:pPr>
            <w:r>
              <w:t xml:space="preserve">Guided and contextual analysis </w:t>
            </w:r>
            <w:r w:rsidR="005F76FF">
              <w:t xml:space="preserve">can be </w:t>
            </w:r>
            <w:r>
              <w:t>gained through the tight integration between KPIs and analytics within the same performance dashboards.</w:t>
            </w:r>
          </w:p>
          <w:p w:rsidR="006718F6" w:rsidRDefault="006718F6" w:rsidP="006718F6">
            <w:pPr>
              <w:pStyle w:val="MS-tablebullet"/>
              <w:numPr>
                <w:ilvl w:val="0"/>
                <w:numId w:val="21"/>
              </w:numPr>
            </w:pPr>
            <w:r>
              <w:t xml:space="preserve">Analytics span from multidimensional slice and dice to rich </w:t>
            </w:r>
            <w:r w:rsidR="005F76FF">
              <w:t xml:space="preserve">functionality </w:t>
            </w:r>
            <w:r>
              <w:t xml:space="preserve">like drill-across, drill-to-detail, pivoting, root-cause analysis, </w:t>
            </w:r>
            <w:r w:rsidR="00D77E83">
              <w:t xml:space="preserve">and </w:t>
            </w:r>
            <w:r>
              <w:t>prediction.</w:t>
            </w:r>
          </w:p>
          <w:p w:rsidR="006718F6" w:rsidRDefault="006718F6" w:rsidP="006718F6">
            <w:pPr>
              <w:pStyle w:val="ms-headingsell0"/>
              <w:spacing w:before="90"/>
            </w:pPr>
            <w:r>
              <w:t>Plan</w:t>
            </w:r>
          </w:p>
          <w:p w:rsidR="00CE35A9" w:rsidRPr="006718F6" w:rsidRDefault="009611E6" w:rsidP="007D5E92">
            <w:pPr>
              <w:pStyle w:val="MS-tablebullet"/>
              <w:numPr>
                <w:ilvl w:val="0"/>
                <w:numId w:val="21"/>
              </w:numPr>
            </w:pPr>
            <w:r w:rsidRPr="006718F6">
              <w:t xml:space="preserve">Business users </w:t>
            </w:r>
            <w:r w:rsidR="0048745A">
              <w:t xml:space="preserve">can </w:t>
            </w:r>
            <w:r w:rsidRPr="006718F6">
              <w:t xml:space="preserve">design models the way </w:t>
            </w:r>
            <w:r w:rsidR="007D5E92">
              <w:t xml:space="preserve">they think about their business, </w:t>
            </w:r>
            <w:r w:rsidR="007D5E92" w:rsidRPr="006718F6">
              <w:t>incorporating standard financial functionality.</w:t>
            </w:r>
            <w:r w:rsidR="007D5E92">
              <w:t xml:space="preserve"> </w:t>
            </w:r>
            <w:r w:rsidR="0048745A">
              <w:t>Capabilities range</w:t>
            </w:r>
            <w:r w:rsidR="0048745A" w:rsidRPr="006718F6">
              <w:t xml:space="preserve"> </w:t>
            </w:r>
            <w:r w:rsidR="007D5E92" w:rsidRPr="006718F6">
              <w:t>from single model deployments to enterprise scenarios.</w:t>
            </w:r>
            <w:r w:rsidR="007D5E92">
              <w:t xml:space="preserve"> </w:t>
            </w:r>
          </w:p>
          <w:p w:rsidR="00CE35A9" w:rsidRPr="006718F6" w:rsidRDefault="009611E6" w:rsidP="006718F6">
            <w:pPr>
              <w:pStyle w:val="MS-tablebullet"/>
              <w:numPr>
                <w:ilvl w:val="0"/>
                <w:numId w:val="21"/>
              </w:numPr>
            </w:pPr>
            <w:r w:rsidRPr="006718F6">
              <w:t>Top-down and bottom-up planning functionality</w:t>
            </w:r>
            <w:r w:rsidR="005D22E7">
              <w:t xml:space="preserve"> </w:t>
            </w:r>
            <w:r w:rsidR="0048745A" w:rsidRPr="006718F6">
              <w:t>connect</w:t>
            </w:r>
            <w:r w:rsidR="0048745A">
              <w:t>s</w:t>
            </w:r>
            <w:r w:rsidR="0048745A" w:rsidRPr="006718F6">
              <w:t xml:space="preserve"> </w:t>
            </w:r>
            <w:r w:rsidRPr="006718F6">
              <w:t xml:space="preserve">people and </w:t>
            </w:r>
            <w:r w:rsidR="0048745A" w:rsidRPr="006718F6">
              <w:t>driv</w:t>
            </w:r>
            <w:r w:rsidR="0048745A">
              <w:t>es</w:t>
            </w:r>
            <w:r w:rsidR="0048745A" w:rsidRPr="006718F6">
              <w:t xml:space="preserve"> </w:t>
            </w:r>
            <w:r w:rsidRPr="006718F6">
              <w:t>accountability.</w:t>
            </w:r>
            <w:r w:rsidR="006718F6" w:rsidRPr="006718F6">
              <w:t xml:space="preserve"> Dynamic and standard reports </w:t>
            </w:r>
            <w:r w:rsidR="0048745A" w:rsidRPr="006718F6">
              <w:t>includ</w:t>
            </w:r>
            <w:r w:rsidR="0048745A">
              <w:t>e</w:t>
            </w:r>
            <w:r w:rsidR="0048745A" w:rsidRPr="006718F6">
              <w:t xml:space="preserve"> </w:t>
            </w:r>
            <w:r w:rsidR="006718F6" w:rsidRPr="006718F6">
              <w:t>financial and business performance reports.</w:t>
            </w:r>
          </w:p>
          <w:p w:rsidR="00CE35A9" w:rsidRPr="006718F6" w:rsidRDefault="009611E6" w:rsidP="006718F6">
            <w:pPr>
              <w:pStyle w:val="MS-tablebullet"/>
              <w:numPr>
                <w:ilvl w:val="0"/>
                <w:numId w:val="21"/>
              </w:numPr>
            </w:pPr>
            <w:r w:rsidRPr="006718F6">
              <w:t>Process management</w:t>
            </w:r>
            <w:r w:rsidR="0048745A">
              <w:t xml:space="preserve"> </w:t>
            </w:r>
            <w:r w:rsidR="005F76FF">
              <w:t>feature</w:t>
            </w:r>
            <w:r w:rsidR="0048745A">
              <w:t>s enable business users</w:t>
            </w:r>
            <w:r w:rsidRPr="006718F6">
              <w:t xml:space="preserve"> to manage forms, workflows, s</w:t>
            </w:r>
            <w:r w:rsidR="002602BB">
              <w:t xml:space="preserve">ubmissions, approvals, reports </w:t>
            </w:r>
            <w:r w:rsidRPr="006718F6">
              <w:t>and annotations.</w:t>
            </w:r>
          </w:p>
          <w:p w:rsidR="006718F6" w:rsidRPr="006718F6" w:rsidRDefault="0048745A" w:rsidP="006718F6">
            <w:pPr>
              <w:pStyle w:val="MS-tablebullet"/>
              <w:numPr>
                <w:ilvl w:val="0"/>
                <w:numId w:val="21"/>
              </w:numPr>
            </w:pPr>
            <w:r>
              <w:t>M</w:t>
            </w:r>
            <w:r w:rsidRPr="006718F6">
              <w:t xml:space="preserve">anagement </w:t>
            </w:r>
            <w:r w:rsidR="006718F6" w:rsidRPr="006718F6">
              <w:t>and GAAP consolidation process</w:t>
            </w:r>
            <w:r w:rsidR="00D77E83">
              <w:t>es</w:t>
            </w:r>
            <w:r w:rsidR="006718F6" w:rsidRPr="006718F6">
              <w:t xml:space="preserve"> </w:t>
            </w:r>
            <w:r>
              <w:t xml:space="preserve">are supported </w:t>
            </w:r>
            <w:r w:rsidR="006718F6" w:rsidRPr="006718F6">
              <w:t>with multiple currency conversions, inter-company eliminations and reconciliations,</w:t>
            </w:r>
            <w:r w:rsidR="00D77E83">
              <w:t xml:space="preserve"> and</w:t>
            </w:r>
            <w:r w:rsidR="006718F6" w:rsidRPr="006718F6">
              <w:t xml:space="preserve"> multi-tier allocations.</w:t>
            </w:r>
          </w:p>
          <w:p w:rsidR="00CE35A9" w:rsidRPr="00710B32" w:rsidRDefault="005C287C" w:rsidP="006718F6">
            <w:pPr>
              <w:pStyle w:val="MS-tablebullet"/>
              <w:numPr>
                <w:ilvl w:val="0"/>
                <w:numId w:val="21"/>
              </w:numPr>
            </w:pPr>
            <w:r>
              <w:t>R</w:t>
            </w:r>
            <w:r w:rsidR="00710B32" w:rsidRPr="00710B32">
              <w:t xml:space="preserve">eports can be published </w:t>
            </w:r>
            <w:r w:rsidR="009611E6" w:rsidRPr="00710B32">
              <w:t xml:space="preserve">from </w:t>
            </w:r>
            <w:r w:rsidR="00515238">
              <w:t xml:space="preserve">Microsoft Office </w:t>
            </w:r>
            <w:r w:rsidR="009611E6" w:rsidRPr="00710B32">
              <w:t>Excel to Reporting Services and Microsoft Office Server</w:t>
            </w:r>
            <w:r w:rsidR="00D77E83" w:rsidRPr="00710B32">
              <w:t>,</w:t>
            </w:r>
            <w:r w:rsidR="009611E6" w:rsidRPr="00710B32">
              <w:t xml:space="preserve"> providing consistency of experience for report consumers.</w:t>
            </w:r>
          </w:p>
          <w:p w:rsidR="00C12F80" w:rsidRDefault="00D77E83" w:rsidP="00D77E83">
            <w:pPr>
              <w:pStyle w:val="MS-tablebullet"/>
              <w:numPr>
                <w:ilvl w:val="0"/>
                <w:numId w:val="21"/>
              </w:numPr>
            </w:pPr>
            <w:r>
              <w:t>Users work within a s</w:t>
            </w:r>
            <w:r w:rsidRPr="006718F6">
              <w:t>e</w:t>
            </w:r>
            <w:r>
              <w:t xml:space="preserve">cure </w:t>
            </w:r>
            <w:r w:rsidR="006275A1">
              <w:t>and auditable environment</w:t>
            </w:r>
          </w:p>
          <w:p w:rsidR="00592ECE" w:rsidRPr="00592ECE" w:rsidRDefault="00592ECE" w:rsidP="00592ECE">
            <w:pPr>
              <w:pStyle w:val="MS-tablebullet"/>
              <w:ind w:left="0" w:firstLine="0"/>
              <w:rPr>
                <w:sz w:val="8"/>
              </w:rPr>
            </w:pPr>
          </w:p>
          <w:p w:rsidR="005D22E7" w:rsidRDefault="005D22E7" w:rsidP="005D22E7">
            <w:pPr>
              <w:pStyle w:val="MS-tablebullet"/>
              <w:ind w:left="360" w:firstLine="0"/>
            </w:pPr>
          </w:p>
          <w:p w:rsidR="00592ECE" w:rsidRPr="002602BB" w:rsidRDefault="00592ECE" w:rsidP="005D22E7">
            <w:pPr>
              <w:pStyle w:val="MS-tablebullet"/>
              <w:ind w:left="360" w:firstLine="0"/>
            </w:pPr>
          </w:p>
        </w:tc>
      </w:tr>
    </w:tbl>
    <w:p w:rsidR="002602BB" w:rsidRDefault="002602BB" w:rsidP="002602BB">
      <w:pPr>
        <w:pStyle w:val="ProdbulletCopy"/>
        <w:spacing w:line="240" w:lineRule="auto"/>
        <w:ind w:left="0"/>
        <w:rPr>
          <w:sz w:val="16"/>
        </w:rPr>
      </w:pPr>
    </w:p>
    <w:p w:rsidR="002D3ECF" w:rsidRDefault="002D3ECF" w:rsidP="002602BB">
      <w:pPr>
        <w:pStyle w:val="ProdbulletCopy"/>
        <w:spacing w:line="240" w:lineRule="auto"/>
        <w:ind w:left="0"/>
        <w:rPr>
          <w:sz w:val="16"/>
        </w:rPr>
      </w:pPr>
    </w:p>
    <w:p w:rsidR="002D3ECF" w:rsidRDefault="002D3ECF" w:rsidP="002602BB">
      <w:pPr>
        <w:pStyle w:val="ProdbulletCopy"/>
        <w:spacing w:line="240" w:lineRule="auto"/>
        <w:ind w:left="0"/>
        <w:rPr>
          <w:sz w:val="16"/>
        </w:rPr>
      </w:pPr>
    </w:p>
    <w:p w:rsidR="002D3ECF" w:rsidRPr="002602BB" w:rsidRDefault="002D3ECF" w:rsidP="002602BB">
      <w:pPr>
        <w:pStyle w:val="ProdbulletCopy"/>
        <w:spacing w:line="240" w:lineRule="auto"/>
        <w:ind w:left="0"/>
        <w:rPr>
          <w:sz w:val="16"/>
        </w:rPr>
      </w:pPr>
    </w:p>
    <w:p w:rsidR="002602BB" w:rsidRPr="0013039D" w:rsidRDefault="000D459E" w:rsidP="0013039D">
      <w:pPr>
        <w:pStyle w:val="MS-headingorange"/>
        <w:spacing w:before="0"/>
      </w:pPr>
      <w:r w:rsidRPr="002602BB">
        <w:br w:type="column"/>
      </w:r>
      <w:r w:rsidR="00331D53" w:rsidRPr="00315D9A">
        <w:t>Benefits</w:t>
      </w:r>
    </w:p>
    <w:p w:rsidR="00F80DA7" w:rsidRPr="00F80DA7" w:rsidRDefault="00F80DA7" w:rsidP="00F36B9C">
      <w:pPr>
        <w:pStyle w:val="MS-bullet"/>
        <w:spacing w:after="150"/>
        <w:ind w:left="0" w:firstLine="0"/>
        <w:rPr>
          <w:sz w:val="18"/>
          <w:szCs w:val="18"/>
        </w:rPr>
      </w:pPr>
      <w:r w:rsidRPr="00F80DA7">
        <w:rPr>
          <w:b/>
          <w:sz w:val="18"/>
          <w:szCs w:val="18"/>
        </w:rPr>
        <w:t>Enhances partnership with IT</w:t>
      </w:r>
      <w:r w:rsidRPr="00F80DA7">
        <w:rPr>
          <w:sz w:val="18"/>
          <w:szCs w:val="18"/>
        </w:rPr>
        <w:br/>
      </w:r>
      <w:r w:rsidRPr="00710B32">
        <w:rPr>
          <w:sz w:val="18"/>
          <w:szCs w:val="18"/>
        </w:rPr>
        <w:t xml:space="preserve">PerformancePoint Server 2007 </w:t>
      </w:r>
      <w:r w:rsidR="00EB64BF" w:rsidRPr="00710B32">
        <w:rPr>
          <w:sz w:val="18"/>
          <w:szCs w:val="18"/>
        </w:rPr>
        <w:t>accommodates</w:t>
      </w:r>
      <w:r w:rsidR="001F4554" w:rsidRPr="00710B32">
        <w:rPr>
          <w:sz w:val="18"/>
          <w:szCs w:val="18"/>
        </w:rPr>
        <w:t xml:space="preserve"> </w:t>
      </w:r>
      <w:r w:rsidRPr="00710B32">
        <w:rPr>
          <w:sz w:val="18"/>
          <w:szCs w:val="18"/>
        </w:rPr>
        <w:t>advanced business rules, logic, calculations and workflows</w:t>
      </w:r>
      <w:r w:rsidR="001F4554" w:rsidRPr="00710B32">
        <w:rPr>
          <w:sz w:val="18"/>
          <w:szCs w:val="18"/>
        </w:rPr>
        <w:t xml:space="preserve">, </w:t>
      </w:r>
      <w:r w:rsidRPr="00710B32">
        <w:rPr>
          <w:sz w:val="18"/>
          <w:szCs w:val="18"/>
        </w:rPr>
        <w:t xml:space="preserve"> making it easy for users to </w:t>
      </w:r>
      <w:r w:rsidR="005D22E7" w:rsidRPr="00710B32">
        <w:rPr>
          <w:sz w:val="18"/>
          <w:szCs w:val="18"/>
        </w:rPr>
        <w:t>define</w:t>
      </w:r>
      <w:r w:rsidR="005D22E7">
        <w:rPr>
          <w:sz w:val="18"/>
          <w:szCs w:val="18"/>
        </w:rPr>
        <w:t>,</w:t>
      </w:r>
      <w:r w:rsidR="005D22E7" w:rsidRPr="00710B32">
        <w:rPr>
          <w:sz w:val="18"/>
          <w:szCs w:val="18"/>
        </w:rPr>
        <w:t xml:space="preserve"> </w:t>
      </w:r>
      <w:r w:rsidRPr="00710B32">
        <w:rPr>
          <w:sz w:val="18"/>
          <w:szCs w:val="18"/>
        </w:rPr>
        <w:t>customize</w:t>
      </w:r>
      <w:r w:rsidR="00717001" w:rsidRPr="00710B32">
        <w:rPr>
          <w:sz w:val="18"/>
          <w:szCs w:val="18"/>
        </w:rPr>
        <w:t>,</w:t>
      </w:r>
      <w:r w:rsidR="005D22E7">
        <w:rPr>
          <w:sz w:val="18"/>
          <w:szCs w:val="18"/>
        </w:rPr>
        <w:t xml:space="preserve"> </w:t>
      </w:r>
      <w:r w:rsidRPr="00710B32">
        <w:rPr>
          <w:sz w:val="18"/>
          <w:szCs w:val="18"/>
        </w:rPr>
        <w:t>modify, and maintain their performance plans, dashboards, scorecards and analytics</w:t>
      </w:r>
      <w:r w:rsidR="005C287C">
        <w:rPr>
          <w:sz w:val="18"/>
          <w:szCs w:val="18"/>
        </w:rPr>
        <w:t>. Business users can</w:t>
      </w:r>
      <w:r w:rsidR="00717001" w:rsidRPr="00710B32">
        <w:rPr>
          <w:sz w:val="18"/>
          <w:szCs w:val="18"/>
        </w:rPr>
        <w:t xml:space="preserve"> perform analysis</w:t>
      </w:r>
      <w:r w:rsidR="005C287C">
        <w:rPr>
          <w:sz w:val="18"/>
          <w:szCs w:val="18"/>
        </w:rPr>
        <w:t xml:space="preserve"> in a self-serve mode and work </w:t>
      </w:r>
      <w:r w:rsidR="00EB64BF">
        <w:rPr>
          <w:sz w:val="18"/>
          <w:szCs w:val="18"/>
        </w:rPr>
        <w:t>with</w:t>
      </w:r>
      <w:r w:rsidR="005C287C">
        <w:rPr>
          <w:sz w:val="18"/>
          <w:szCs w:val="18"/>
        </w:rPr>
        <w:t xml:space="preserve"> information</w:t>
      </w:r>
      <w:r w:rsidR="00717001" w:rsidRPr="00710B32">
        <w:rPr>
          <w:sz w:val="18"/>
          <w:szCs w:val="18"/>
        </w:rPr>
        <w:t xml:space="preserve"> </w:t>
      </w:r>
      <w:r w:rsidR="0065229F">
        <w:rPr>
          <w:sz w:val="18"/>
          <w:szCs w:val="18"/>
        </w:rPr>
        <w:t xml:space="preserve">in </w:t>
      </w:r>
      <w:r w:rsidRPr="00710B32">
        <w:rPr>
          <w:sz w:val="18"/>
          <w:szCs w:val="18"/>
        </w:rPr>
        <w:t>the way they think about the</w:t>
      </w:r>
      <w:r w:rsidR="005C287C">
        <w:rPr>
          <w:sz w:val="18"/>
          <w:szCs w:val="18"/>
        </w:rPr>
        <w:t>ir</w:t>
      </w:r>
      <w:r w:rsidRPr="00710B32">
        <w:rPr>
          <w:sz w:val="18"/>
          <w:szCs w:val="18"/>
        </w:rPr>
        <w:t xml:space="preserve"> business. </w:t>
      </w:r>
      <w:r w:rsidR="00D77E83" w:rsidRPr="00710B32">
        <w:rPr>
          <w:sz w:val="18"/>
          <w:szCs w:val="18"/>
        </w:rPr>
        <w:t xml:space="preserve">This frees up </w:t>
      </w:r>
      <w:r w:rsidRPr="00710B32">
        <w:rPr>
          <w:sz w:val="18"/>
          <w:szCs w:val="18"/>
        </w:rPr>
        <w:t xml:space="preserve">IT </w:t>
      </w:r>
      <w:r w:rsidR="00D77E83" w:rsidRPr="00710B32">
        <w:rPr>
          <w:sz w:val="18"/>
          <w:szCs w:val="18"/>
        </w:rPr>
        <w:t xml:space="preserve">to </w:t>
      </w:r>
      <w:r w:rsidRPr="00710B32">
        <w:rPr>
          <w:sz w:val="18"/>
          <w:szCs w:val="18"/>
        </w:rPr>
        <w:t xml:space="preserve">focus on </w:t>
      </w:r>
      <w:r w:rsidR="00A46F12">
        <w:rPr>
          <w:sz w:val="18"/>
          <w:szCs w:val="18"/>
        </w:rPr>
        <w:t xml:space="preserve">critical </w:t>
      </w:r>
      <w:r w:rsidRPr="00710B32">
        <w:rPr>
          <w:sz w:val="18"/>
          <w:szCs w:val="18"/>
        </w:rPr>
        <w:t>infrastructure, security and compliance needs.</w:t>
      </w:r>
    </w:p>
    <w:p w:rsidR="008A08F6" w:rsidRPr="002A4C8C" w:rsidRDefault="00F01521" w:rsidP="00F36B9C">
      <w:pPr>
        <w:pStyle w:val="MS-bullet"/>
        <w:spacing w:after="150"/>
        <w:ind w:left="0" w:firstLine="0"/>
        <w:rPr>
          <w:sz w:val="18"/>
          <w:szCs w:val="18"/>
        </w:rPr>
      </w:pPr>
      <w:r w:rsidRPr="002A4C8C">
        <w:rPr>
          <w:b/>
          <w:sz w:val="18"/>
          <w:szCs w:val="18"/>
        </w:rPr>
        <w:t>Spans across the organization</w:t>
      </w:r>
      <w:r w:rsidRPr="002A4C8C">
        <w:rPr>
          <w:sz w:val="18"/>
          <w:szCs w:val="18"/>
        </w:rPr>
        <w:t xml:space="preserve"> </w:t>
      </w:r>
      <w:r w:rsidRPr="002A4C8C">
        <w:rPr>
          <w:sz w:val="18"/>
          <w:szCs w:val="18"/>
        </w:rPr>
        <w:br/>
        <w:t>The model-driven approach in PerformanceP</w:t>
      </w:r>
      <w:r w:rsidR="00AF111E" w:rsidRPr="002A4C8C">
        <w:rPr>
          <w:sz w:val="18"/>
          <w:szCs w:val="18"/>
        </w:rPr>
        <w:t>oint Server 2007 makes it easy</w:t>
      </w:r>
      <w:r w:rsidRPr="002A4C8C">
        <w:rPr>
          <w:sz w:val="18"/>
          <w:szCs w:val="18"/>
        </w:rPr>
        <w:t xml:space="preserve"> to create corporate-wide models </w:t>
      </w:r>
      <w:r w:rsidR="005C287C">
        <w:rPr>
          <w:sz w:val="18"/>
          <w:szCs w:val="18"/>
        </w:rPr>
        <w:t xml:space="preserve">across </w:t>
      </w:r>
      <w:r w:rsidR="00AF111E" w:rsidRPr="002A4C8C">
        <w:rPr>
          <w:sz w:val="18"/>
          <w:szCs w:val="18"/>
        </w:rPr>
        <w:t>multiple business operations</w:t>
      </w:r>
      <w:r w:rsidRPr="002A4C8C">
        <w:rPr>
          <w:sz w:val="18"/>
          <w:szCs w:val="18"/>
        </w:rPr>
        <w:t>. By p</w:t>
      </w:r>
      <w:r w:rsidR="002602BB">
        <w:rPr>
          <w:sz w:val="18"/>
          <w:szCs w:val="18"/>
        </w:rPr>
        <w:t>roviding synchronized models up</w:t>
      </w:r>
      <w:r w:rsidR="00D77E83">
        <w:rPr>
          <w:sz w:val="18"/>
          <w:szCs w:val="18"/>
        </w:rPr>
        <w:t xml:space="preserve">, </w:t>
      </w:r>
      <w:r w:rsidRPr="002A4C8C">
        <w:rPr>
          <w:sz w:val="18"/>
          <w:szCs w:val="18"/>
        </w:rPr>
        <w:t>down</w:t>
      </w:r>
      <w:r w:rsidR="002602BB">
        <w:rPr>
          <w:sz w:val="18"/>
          <w:szCs w:val="18"/>
        </w:rPr>
        <w:t xml:space="preserve"> and across</w:t>
      </w:r>
      <w:r w:rsidRPr="002A4C8C">
        <w:rPr>
          <w:sz w:val="18"/>
          <w:szCs w:val="18"/>
        </w:rPr>
        <w:t xml:space="preserve"> the organization, </w:t>
      </w:r>
      <w:r w:rsidR="00AF111E" w:rsidRPr="002A4C8C">
        <w:rPr>
          <w:sz w:val="18"/>
          <w:szCs w:val="18"/>
        </w:rPr>
        <w:t xml:space="preserve">all </w:t>
      </w:r>
      <w:r w:rsidRPr="002A4C8C">
        <w:rPr>
          <w:sz w:val="18"/>
          <w:szCs w:val="18"/>
        </w:rPr>
        <w:t>users can easily get a consistent view of organizational performance.</w:t>
      </w:r>
    </w:p>
    <w:p w:rsidR="002602BB" w:rsidRDefault="00F80DA7" w:rsidP="0013039D">
      <w:pPr>
        <w:spacing w:before="165" w:after="270"/>
        <w:rPr>
          <w:rFonts w:ascii="Verdana" w:hAnsi="Verdana"/>
          <w:sz w:val="18"/>
          <w:szCs w:val="18"/>
        </w:rPr>
      </w:pPr>
      <w:r w:rsidRPr="0013039D">
        <w:rPr>
          <w:rFonts w:ascii="Verdana" w:hAnsi="Verdana" w:cs="Verdana"/>
          <w:b/>
          <w:sz w:val="18"/>
          <w:szCs w:val="18"/>
        </w:rPr>
        <w:t xml:space="preserve">Built on the Microsoft </w:t>
      </w:r>
      <w:r w:rsidR="0013039D" w:rsidRPr="0013039D">
        <w:rPr>
          <w:rFonts w:ascii="Verdana" w:hAnsi="Verdana" w:cs="Verdana"/>
          <w:b/>
          <w:sz w:val="18"/>
          <w:szCs w:val="18"/>
        </w:rPr>
        <w:t>BI</w:t>
      </w:r>
      <w:r w:rsidRPr="0013039D">
        <w:rPr>
          <w:rFonts w:ascii="Verdana" w:hAnsi="Verdana" w:cs="Verdana"/>
          <w:b/>
          <w:sz w:val="18"/>
          <w:szCs w:val="18"/>
        </w:rPr>
        <w:t xml:space="preserve"> platform</w:t>
      </w:r>
      <w:r w:rsidR="0013039D">
        <w:rPr>
          <w:rFonts w:ascii="Verdana" w:hAnsi="Verdana" w:cs="Verdana"/>
          <w:b/>
          <w:sz w:val="18"/>
          <w:szCs w:val="18"/>
        </w:rPr>
        <w:t xml:space="preserve"> and tools</w:t>
      </w:r>
      <w:r w:rsidR="005563D9" w:rsidRPr="0013039D">
        <w:rPr>
          <w:rFonts w:ascii="Verdana" w:hAnsi="Verdana" w:cs="Verdana"/>
          <w:sz w:val="18"/>
          <w:szCs w:val="18"/>
        </w:rPr>
        <w:br/>
        <w:t xml:space="preserve">Unlike many competing </w:t>
      </w:r>
      <w:r w:rsidR="00C14CA4" w:rsidRPr="0013039D">
        <w:rPr>
          <w:rFonts w:ascii="Verdana" w:hAnsi="Verdana" w:cs="Verdana"/>
          <w:sz w:val="18"/>
          <w:szCs w:val="18"/>
        </w:rPr>
        <w:t>performance management solutions</w:t>
      </w:r>
      <w:r w:rsidR="005563D9" w:rsidRPr="0013039D">
        <w:rPr>
          <w:rFonts w:ascii="Verdana" w:hAnsi="Verdana" w:cs="Verdana"/>
          <w:sz w:val="18"/>
          <w:szCs w:val="18"/>
        </w:rPr>
        <w:t xml:space="preserve"> that use disparate technologies and require costly</w:t>
      </w:r>
      <w:r w:rsidR="002602BB" w:rsidRPr="0013039D">
        <w:rPr>
          <w:rFonts w:ascii="Verdana" w:hAnsi="Verdana" w:cs="Verdana"/>
          <w:sz w:val="18"/>
          <w:szCs w:val="18"/>
        </w:rPr>
        <w:t xml:space="preserve"> integration, </w:t>
      </w:r>
      <w:r w:rsidR="0013039D" w:rsidRPr="0013039D">
        <w:rPr>
          <w:rFonts w:ascii="Verdana" w:hAnsi="Verdana"/>
          <w:sz w:val="18"/>
          <w:szCs w:val="18"/>
        </w:rPr>
        <w:t xml:space="preserve">PerformancePoint Server takes advantage of the </w:t>
      </w:r>
      <w:r w:rsidR="0013039D">
        <w:rPr>
          <w:rFonts w:ascii="Verdana" w:hAnsi="Verdana"/>
          <w:sz w:val="18"/>
          <w:szCs w:val="18"/>
        </w:rPr>
        <w:t xml:space="preserve">reliability, </w:t>
      </w:r>
      <w:r w:rsidR="0013039D" w:rsidRPr="0013039D">
        <w:rPr>
          <w:rFonts w:ascii="Verdana" w:hAnsi="Verdana"/>
          <w:sz w:val="18"/>
          <w:szCs w:val="18"/>
        </w:rPr>
        <w:t>security, hi</w:t>
      </w:r>
      <w:r w:rsidR="0013039D">
        <w:rPr>
          <w:rFonts w:ascii="Verdana" w:hAnsi="Verdana"/>
          <w:sz w:val="18"/>
          <w:szCs w:val="18"/>
        </w:rPr>
        <w:t xml:space="preserve">gh performance, and scalability </w:t>
      </w:r>
      <w:r w:rsidR="0013039D" w:rsidRPr="0013039D">
        <w:rPr>
          <w:rFonts w:ascii="Verdana" w:hAnsi="Verdana"/>
          <w:sz w:val="18"/>
          <w:szCs w:val="18"/>
        </w:rPr>
        <w:t xml:space="preserve">of Microsoft SQL Server™. </w:t>
      </w:r>
      <w:r w:rsidR="0013039D">
        <w:rPr>
          <w:rFonts w:ascii="Verdana" w:hAnsi="Verdana"/>
          <w:sz w:val="18"/>
          <w:szCs w:val="18"/>
        </w:rPr>
        <w:t xml:space="preserve">In addition, </w:t>
      </w:r>
      <w:r w:rsidR="0013039D" w:rsidRPr="0013039D">
        <w:rPr>
          <w:rFonts w:ascii="Verdana" w:hAnsi="Verdana"/>
          <w:sz w:val="18"/>
          <w:szCs w:val="18"/>
        </w:rPr>
        <w:t xml:space="preserve">PerformancePoint Server </w:t>
      </w:r>
      <w:r w:rsidR="0065229F">
        <w:rPr>
          <w:rFonts w:ascii="Verdana" w:hAnsi="Verdana" w:cs="Verdana"/>
          <w:sz w:val="18"/>
          <w:szCs w:val="18"/>
        </w:rPr>
        <w:t>works</w:t>
      </w:r>
      <w:r w:rsidR="0065229F" w:rsidRPr="0013039D">
        <w:rPr>
          <w:rFonts w:ascii="Verdana" w:hAnsi="Verdana" w:cs="Verdana"/>
          <w:sz w:val="18"/>
          <w:szCs w:val="18"/>
        </w:rPr>
        <w:t xml:space="preserve"> </w:t>
      </w:r>
      <w:r w:rsidR="00B55EB4">
        <w:rPr>
          <w:rFonts w:ascii="Verdana" w:hAnsi="Verdana" w:cs="Verdana"/>
          <w:sz w:val="18"/>
          <w:szCs w:val="18"/>
        </w:rPr>
        <w:t xml:space="preserve">well </w:t>
      </w:r>
      <w:r w:rsidR="0013039D" w:rsidRPr="0013039D">
        <w:rPr>
          <w:rFonts w:ascii="Verdana" w:hAnsi="Verdana" w:cs="Verdana"/>
          <w:sz w:val="18"/>
          <w:szCs w:val="18"/>
        </w:rPr>
        <w:t>with the</w:t>
      </w:r>
      <w:r w:rsidR="005C287C">
        <w:rPr>
          <w:rFonts w:ascii="Verdana" w:hAnsi="Verdana" w:cs="Verdana"/>
          <w:sz w:val="18"/>
          <w:szCs w:val="18"/>
        </w:rPr>
        <w:t xml:space="preserve"> </w:t>
      </w:r>
      <w:r w:rsidR="00EB64BF" w:rsidRPr="0013039D">
        <w:rPr>
          <w:rFonts w:ascii="Verdana" w:hAnsi="Verdana" w:cs="Verdana"/>
          <w:sz w:val="18"/>
          <w:szCs w:val="18"/>
        </w:rPr>
        <w:t>widely used</w:t>
      </w:r>
      <w:r w:rsidR="0013039D" w:rsidRPr="0013039D">
        <w:rPr>
          <w:rFonts w:ascii="Verdana" w:hAnsi="Verdana" w:cs="Verdana"/>
          <w:sz w:val="18"/>
          <w:szCs w:val="18"/>
        </w:rPr>
        <w:t xml:space="preserve"> and supported </w:t>
      </w:r>
      <w:r w:rsidR="0013039D" w:rsidRPr="0013039D">
        <w:rPr>
          <w:rFonts w:ascii="Verdana" w:hAnsi="Verdana"/>
          <w:sz w:val="18"/>
          <w:szCs w:val="18"/>
        </w:rPr>
        <w:t>Microsoft Office</w:t>
      </w:r>
      <w:r w:rsidR="00036B2C">
        <w:rPr>
          <w:rFonts w:ascii="Verdana" w:hAnsi="Verdana"/>
          <w:sz w:val="18"/>
          <w:szCs w:val="18"/>
        </w:rPr>
        <w:t xml:space="preserve"> </w:t>
      </w:r>
      <w:r w:rsidR="00710B32">
        <w:rPr>
          <w:rFonts w:ascii="Verdana" w:hAnsi="Verdana"/>
          <w:sz w:val="18"/>
          <w:szCs w:val="18"/>
        </w:rPr>
        <w:t xml:space="preserve">system </w:t>
      </w:r>
      <w:r w:rsidR="0013039D" w:rsidRPr="0013039D">
        <w:rPr>
          <w:rFonts w:ascii="Verdana" w:hAnsi="Verdana"/>
          <w:sz w:val="18"/>
          <w:szCs w:val="18"/>
        </w:rPr>
        <w:t>environment</w:t>
      </w:r>
      <w:r w:rsidR="0013039D">
        <w:rPr>
          <w:rFonts w:ascii="Verdana" w:hAnsi="Verdana"/>
          <w:sz w:val="18"/>
          <w:szCs w:val="18"/>
        </w:rPr>
        <w:t>, making</w:t>
      </w:r>
      <w:r w:rsidR="0013039D" w:rsidRPr="0013039D">
        <w:rPr>
          <w:rFonts w:ascii="Verdana" w:hAnsi="Verdana"/>
          <w:sz w:val="18"/>
          <w:szCs w:val="18"/>
        </w:rPr>
        <w:t xml:space="preserve"> broad adoption possible</w:t>
      </w:r>
      <w:r w:rsidR="00D77E83">
        <w:rPr>
          <w:rFonts w:ascii="Verdana" w:hAnsi="Verdana"/>
          <w:sz w:val="18"/>
          <w:szCs w:val="18"/>
        </w:rPr>
        <w:t>,</w:t>
      </w:r>
      <w:r w:rsidR="0013039D" w:rsidRPr="0013039D">
        <w:rPr>
          <w:rFonts w:ascii="Verdana" w:hAnsi="Verdana"/>
          <w:sz w:val="18"/>
          <w:szCs w:val="18"/>
        </w:rPr>
        <w:t xml:space="preserve"> </w:t>
      </w:r>
      <w:r w:rsidR="00710B32">
        <w:rPr>
          <w:rFonts w:ascii="Verdana" w:hAnsi="Verdana"/>
          <w:sz w:val="18"/>
          <w:szCs w:val="18"/>
        </w:rPr>
        <w:t>and enabl</w:t>
      </w:r>
      <w:r w:rsidR="00710B32" w:rsidRPr="0013039D">
        <w:rPr>
          <w:rFonts w:ascii="Verdana" w:hAnsi="Verdana"/>
          <w:sz w:val="18"/>
          <w:szCs w:val="18"/>
        </w:rPr>
        <w:t xml:space="preserve">ing </w:t>
      </w:r>
      <w:r w:rsidR="0013039D" w:rsidRPr="0013039D">
        <w:rPr>
          <w:rFonts w:ascii="Verdana" w:hAnsi="Verdana"/>
          <w:sz w:val="18"/>
          <w:szCs w:val="18"/>
        </w:rPr>
        <w:t xml:space="preserve">performance management to become </w:t>
      </w:r>
      <w:r w:rsidR="0013039D" w:rsidRPr="0013039D">
        <w:rPr>
          <w:rFonts w:ascii="Verdana" w:hAnsi="Verdana"/>
          <w:bCs/>
          <w:sz w:val="18"/>
          <w:szCs w:val="18"/>
        </w:rPr>
        <w:t xml:space="preserve">cost-effective </w:t>
      </w:r>
      <w:r w:rsidR="0013039D" w:rsidRPr="0013039D">
        <w:rPr>
          <w:rFonts w:ascii="Verdana" w:hAnsi="Verdana"/>
          <w:sz w:val="18"/>
          <w:szCs w:val="18"/>
        </w:rPr>
        <w:t>organization-wide.</w:t>
      </w:r>
      <w:r w:rsidR="0013039D">
        <w:rPr>
          <w:rFonts w:ascii="Verdana" w:hAnsi="Verdana"/>
          <w:sz w:val="18"/>
          <w:szCs w:val="18"/>
        </w:rPr>
        <w:t xml:space="preserve">  </w:t>
      </w:r>
    </w:p>
    <w:p w:rsidR="002602BB" w:rsidRPr="008B2AFF" w:rsidRDefault="002602BB" w:rsidP="002602BB">
      <w:pPr>
        <w:pStyle w:val="MS-headingorange"/>
        <w:spacing w:after="60"/>
        <w:rPr>
          <w:sz w:val="18"/>
        </w:rPr>
      </w:pPr>
      <w:r w:rsidRPr="008B2AFF">
        <w:rPr>
          <w:sz w:val="18"/>
        </w:rPr>
        <w:t>System Requirements</w:t>
      </w:r>
    </w:p>
    <w:tbl>
      <w:tblPr>
        <w:tblW w:w="0" w:type="auto"/>
        <w:tblBorders>
          <w:top w:val="single" w:sz="4" w:space="0" w:color="FF6600"/>
          <w:bottom w:val="single" w:sz="4" w:space="0" w:color="FF6600"/>
          <w:insideH w:val="single" w:sz="4" w:space="0" w:color="FF6600"/>
          <w:insideV w:val="single" w:sz="4" w:space="0" w:color="FF6600"/>
        </w:tblBorders>
        <w:tblLook w:val="01E0"/>
      </w:tblPr>
      <w:tblGrid>
        <w:gridCol w:w="5400"/>
      </w:tblGrid>
      <w:tr w:rsidR="002602BB" w:rsidRPr="00592ECE" w:rsidTr="009707E7">
        <w:tc>
          <w:tcPr>
            <w:tcW w:w="5436" w:type="dxa"/>
            <w:tcBorders>
              <w:top w:val="single" w:sz="4" w:space="0" w:color="FF6600"/>
              <w:bottom w:val="single" w:sz="4" w:space="0" w:color="FF6600"/>
            </w:tcBorders>
          </w:tcPr>
          <w:p w:rsidR="00592ECE" w:rsidRDefault="00592ECE" w:rsidP="00592ECE">
            <w:pPr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592ECE">
              <w:rPr>
                <w:rFonts w:ascii="Verdana" w:hAnsi="Verdana"/>
                <w:b/>
                <w:bCs/>
                <w:sz w:val="16"/>
                <w:szCs w:val="20"/>
              </w:rPr>
              <w:t>Office PerformancePoint Server 2007 is based on the following Microsoft programs and technologies:</w:t>
            </w:r>
          </w:p>
          <w:p w:rsidR="00592ECE" w:rsidRPr="00592ECE" w:rsidRDefault="00592ECE" w:rsidP="00592ECE">
            <w:pPr>
              <w:rPr>
                <w:rFonts w:ascii="Verdana" w:hAnsi="Verdana"/>
                <w:b/>
                <w:bCs/>
                <w:sz w:val="16"/>
                <w:szCs w:val="20"/>
              </w:rPr>
            </w:pP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Windows Server® 2003 SP1, Standard Edition, or later</w:t>
            </w: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Microsoft Windows SharePoint® Services 3.0/ Microsoft Office SharePoint® Server 2007</w:t>
            </w: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 xml:space="preserve">●   Microsoft Windows® XP Professional SP2, or later </w:t>
            </w: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Microsoft Office 2003 SP2, or later</w:t>
            </w: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Microsoft SQL Server™ 2005 SP2, Enterprise Edition, or later</w:t>
            </w: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Windows Installer 3.1, or later</w:t>
            </w: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Microsoft .NET Framework 2.0</w:t>
            </w: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Microsoft Internet Information Services 6.0, or later</w:t>
            </w:r>
          </w:p>
          <w:p w:rsidR="00592ECE" w:rsidRPr="00592ECE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ASP.NET 2.0</w:t>
            </w:r>
          </w:p>
          <w:p w:rsidR="002602BB" w:rsidRDefault="00592ECE" w:rsidP="00592ECE">
            <w:pPr>
              <w:pStyle w:val="ms-tablebullet0"/>
              <w:rPr>
                <w:sz w:val="14"/>
              </w:rPr>
            </w:pPr>
            <w:r w:rsidRPr="00592ECE">
              <w:rPr>
                <w:sz w:val="14"/>
              </w:rPr>
              <w:t>●   ASP.NET 2.0 AJAX Extensions 1.0</w:t>
            </w:r>
          </w:p>
          <w:p w:rsidR="00592ECE" w:rsidRPr="00592ECE" w:rsidRDefault="00592ECE" w:rsidP="00592ECE">
            <w:pPr>
              <w:pStyle w:val="ms-tablebullet0"/>
              <w:rPr>
                <w:color w:val="1F497D"/>
                <w:sz w:val="24"/>
                <w:lang w:val="fr-FR"/>
              </w:rPr>
            </w:pPr>
          </w:p>
        </w:tc>
      </w:tr>
    </w:tbl>
    <w:p w:rsidR="00EF1FF0" w:rsidRPr="008B4298" w:rsidRDefault="00EF1FF0" w:rsidP="005563D9">
      <w:pPr>
        <w:pStyle w:val="ProdbulletCopy"/>
        <w:spacing w:line="240" w:lineRule="auto"/>
        <w:ind w:left="0"/>
        <w:rPr>
          <w:lang w:val="fr-FR"/>
        </w:rPr>
      </w:pPr>
    </w:p>
    <w:p w:rsidR="00EF1FF0" w:rsidRPr="008B4298" w:rsidRDefault="00EF1FF0" w:rsidP="005563D9">
      <w:pPr>
        <w:pStyle w:val="ProdbulletCopy"/>
        <w:spacing w:line="240" w:lineRule="auto"/>
        <w:ind w:left="0"/>
        <w:rPr>
          <w:lang w:val="fr-FR"/>
        </w:rPr>
        <w:sectPr w:rsidR="00EF1FF0" w:rsidRPr="008B4298" w:rsidSect="002D3ECF">
          <w:footerReference w:type="default" r:id="rId15"/>
          <w:type w:val="continuous"/>
          <w:pgSz w:w="12240" w:h="15840" w:code="1"/>
          <w:pgMar w:top="2160" w:right="720" w:bottom="720" w:left="720" w:header="720" w:footer="461" w:gutter="0"/>
          <w:cols w:num="2" w:space="432"/>
          <w:docGrid w:linePitch="360"/>
        </w:sectPr>
      </w:pPr>
    </w:p>
    <w:p w:rsidR="00596B37" w:rsidRPr="008B4298" w:rsidRDefault="00596B37">
      <w:pPr>
        <w:pStyle w:val="ProdbodyCopy"/>
        <w:spacing w:line="240" w:lineRule="auto"/>
        <w:rPr>
          <w:lang w:val="fr-FR"/>
        </w:rPr>
      </w:pPr>
    </w:p>
    <w:p w:rsidR="002545B8" w:rsidRDefault="002A551E" w:rsidP="00087B6F">
      <w:pPr>
        <w:pStyle w:val="Legalese"/>
        <w:spacing w:line="240" w:lineRule="auto"/>
      </w:pPr>
      <w:r w:rsidRPr="00BB26BA">
        <w:t>© 200</w:t>
      </w:r>
      <w:r w:rsidR="000F3B75">
        <w:t>7</w:t>
      </w:r>
      <w:r w:rsidRPr="00BB26BA">
        <w:t xml:space="preserve"> Microsoft Corporation. All rights reserved. Microsoft, Excel, the Office logo, PerformancePoint, SharePoint, </w:t>
      </w:r>
      <w:r w:rsidR="004C2D65" w:rsidRPr="00BB26BA">
        <w:t xml:space="preserve">SQL Server, </w:t>
      </w:r>
      <w:r w:rsidRPr="00BB26BA">
        <w:t xml:space="preserve">Windows, and Windows Server are either registered trademarks or trademarks of Microsoft Corporation </w:t>
      </w:r>
      <w:r w:rsidR="00515238">
        <w:t>or the Microsoft group of companies</w:t>
      </w:r>
      <w:r w:rsidR="000F3B75" w:rsidRPr="00634876">
        <w:t xml:space="preserve">. </w:t>
      </w:r>
      <w:r w:rsidR="000F3B75">
        <w:t>All other trademarks are property of their respective owners.</w:t>
      </w:r>
    </w:p>
    <w:p w:rsidR="00092ED7" w:rsidRPr="00092ED7" w:rsidRDefault="00092ED7" w:rsidP="00087B6F">
      <w:pPr>
        <w:pStyle w:val="Legalese"/>
        <w:spacing w:line="240" w:lineRule="auto"/>
      </w:pPr>
    </w:p>
    <w:p w:rsidR="00092ED7" w:rsidRPr="00092ED7" w:rsidRDefault="00092ED7" w:rsidP="00087B6F">
      <w:pPr>
        <w:pStyle w:val="Legalese"/>
        <w:spacing w:line="240" w:lineRule="auto"/>
      </w:pPr>
      <w:r w:rsidRPr="00092ED7">
        <w:t>10/0</w:t>
      </w:r>
      <w:r w:rsidR="002D3ECF">
        <w:t>4</w:t>
      </w:r>
      <w:r w:rsidRPr="00092ED7">
        <w:t>/07</w:t>
      </w:r>
    </w:p>
    <w:sectPr w:rsidR="00092ED7" w:rsidRPr="00092ED7" w:rsidSect="006C548C">
      <w:footerReference w:type="default" r:id="rId16"/>
      <w:type w:val="continuous"/>
      <w:pgSz w:w="12240" w:h="15840" w:code="1"/>
      <w:pgMar w:top="1800" w:right="720" w:bottom="662" w:left="720" w:header="720" w:footer="457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524" w:rsidRDefault="00BD1524">
      <w:r>
        <w:separator/>
      </w:r>
    </w:p>
  </w:endnote>
  <w:endnote w:type="continuationSeparator" w:id="1">
    <w:p w:rsidR="00BD1524" w:rsidRDefault="00BD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TDe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Default="0002352D">
    <w:pPr>
      <w:pStyle w:val="Footer"/>
      <w:jc w:val="right"/>
      <w:rPr>
        <w:rFonts w:ascii="FranklinGotTDem" w:hAnsi="FranklinGotTDem"/>
        <w:color w:val="FF6600"/>
      </w:rPr>
    </w:pPr>
  </w:p>
  <w:p w:rsidR="0002352D" w:rsidRDefault="0002352D">
    <w:pPr>
      <w:pStyle w:val="Footer"/>
      <w:rPr>
        <w:rFonts w:ascii="FranklinGotTDem" w:hAnsi="FranklinGotTDem"/>
        <w:color w:val="FF6600"/>
        <w:sz w:val="28"/>
        <w:szCs w:val="28"/>
      </w:rPr>
    </w:pPr>
    <w:r w:rsidRPr="000951F1">
      <w:rPr>
        <w:rFonts w:ascii="FranklinGotTDem" w:hAnsi="FranklinGotTDem"/>
        <w:color w:val="FF6600"/>
        <w:sz w:val="28"/>
        <w:szCs w:val="28"/>
      </w:rPr>
      <w:t>http://microsoft.com/office/xxxx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Pr="00CE6115" w:rsidRDefault="00C14F6E">
    <w:pPr>
      <w:pStyle w:val="Footer"/>
      <w:rPr>
        <w:rFonts w:ascii="Verdana" w:hAnsi="Verdana"/>
        <w:b/>
        <w:color w:val="F79646" w:themeColor="accent6"/>
        <w:sz w:val="20"/>
        <w:szCs w:val="20"/>
      </w:rPr>
    </w:pPr>
    <w:hyperlink r:id="rId1" w:history="1">
      <w:r w:rsidR="00A55409" w:rsidRPr="00435949">
        <w:rPr>
          <w:rStyle w:val="Hyperlink"/>
          <w:b/>
          <w:sz w:val="20"/>
          <w:szCs w:val="20"/>
        </w:rPr>
        <w:t>http://www.microsoft.com/</w:t>
      </w:r>
      <w:r w:rsidR="00BE16DE" w:rsidRPr="00435949">
        <w:rPr>
          <w:rStyle w:val="Hyperlink"/>
          <w:b/>
          <w:sz w:val="20"/>
          <w:szCs w:val="20"/>
        </w:rPr>
        <w:t>performancepoint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48C" w:rsidRDefault="006C548C" w:rsidP="00A55409">
    <w:pPr>
      <w:pStyle w:val="Footer"/>
      <w:rPr>
        <w:sz w:val="16"/>
      </w:rPr>
    </w:pPr>
  </w:p>
  <w:p w:rsidR="00B023A2" w:rsidRPr="00B023A2" w:rsidRDefault="006C548C" w:rsidP="00A55409">
    <w:pPr>
      <w:pStyle w:val="Footer"/>
      <w:rPr>
        <w:b/>
        <w:color w:val="FF6600"/>
        <w:sz w:val="16"/>
        <w:szCs w:val="20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5893435</wp:posOffset>
          </wp:positionH>
          <wp:positionV relativeFrom="page">
            <wp:posOffset>9549130</wp:posOffset>
          </wp:positionV>
          <wp:extent cx="989965" cy="180975"/>
          <wp:effectExtent l="19050" t="0" r="635" b="0"/>
          <wp:wrapNone/>
          <wp:docPr id="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18097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Default="0002352D">
    <w:pPr>
      <w:pStyle w:val="Footer"/>
      <w:rPr>
        <w:rFonts w:ascii="FranklinGotTDem" w:hAnsi="FranklinGotTDem"/>
        <w:color w:val="FF6600"/>
        <w:sz w:val="28"/>
        <w:szCs w:val="28"/>
      </w:rPr>
    </w:pPr>
    <w:r w:rsidRPr="003B7BAF">
      <w:rPr>
        <w:rFonts w:ascii="Verdana" w:hAnsi="Verdana"/>
        <w:b/>
        <w:color w:val="FF6600"/>
        <w:sz w:val="20"/>
        <w:szCs w:val="20"/>
      </w:rPr>
      <w:t>http://microsoft.com/office/</w:t>
    </w:r>
    <w:r>
      <w:rPr>
        <w:rFonts w:ascii="Verdana" w:hAnsi="Verdana"/>
        <w:b/>
        <w:color w:val="FF6600"/>
        <w:sz w:val="20"/>
        <w:szCs w:val="20"/>
      </w:rPr>
      <w:t>preview/default.mspx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524" w:rsidRDefault="00BD1524">
      <w:r>
        <w:separator/>
      </w:r>
    </w:p>
  </w:footnote>
  <w:footnote w:type="continuationSeparator" w:id="1">
    <w:p w:rsidR="00BD1524" w:rsidRDefault="00BD1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Default="004347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925" cy="1428750"/>
          <wp:effectExtent l="19050" t="0" r="9525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2D" w:rsidRDefault="0043474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5257800</wp:posOffset>
          </wp:positionH>
          <wp:positionV relativeFrom="page">
            <wp:posOffset>874395</wp:posOffset>
          </wp:positionV>
          <wp:extent cx="1637030" cy="548640"/>
          <wp:effectExtent l="19050" t="0" r="127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925" cy="1428750"/>
          <wp:effectExtent l="19050" t="0" r="9525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903"/>
    <w:multiLevelType w:val="hybridMultilevel"/>
    <w:tmpl w:val="10FCF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71F05"/>
    <w:multiLevelType w:val="hybridMultilevel"/>
    <w:tmpl w:val="8BF2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D09EE"/>
    <w:multiLevelType w:val="hybridMultilevel"/>
    <w:tmpl w:val="BFB06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C0A30"/>
    <w:multiLevelType w:val="hybridMultilevel"/>
    <w:tmpl w:val="184EC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7611B7"/>
    <w:multiLevelType w:val="hybridMultilevel"/>
    <w:tmpl w:val="86144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C67F9A"/>
    <w:multiLevelType w:val="multilevel"/>
    <w:tmpl w:val="18E8DB24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045ABC"/>
    <w:multiLevelType w:val="hybridMultilevel"/>
    <w:tmpl w:val="13FC306C"/>
    <w:lvl w:ilvl="0" w:tplc="1C4E4D2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5B1FE9"/>
    <w:multiLevelType w:val="multilevel"/>
    <w:tmpl w:val="DA9C4F1C"/>
    <w:lvl w:ilvl="0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546C9"/>
    <w:multiLevelType w:val="hybridMultilevel"/>
    <w:tmpl w:val="94B6A450"/>
    <w:lvl w:ilvl="0" w:tplc="048E37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C41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6EF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881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DE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C69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E844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A4D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64E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5D41AA"/>
    <w:multiLevelType w:val="hybridMultilevel"/>
    <w:tmpl w:val="D4B850D6"/>
    <w:lvl w:ilvl="0" w:tplc="85C8B108">
      <w:start w:val="2002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2B8D730F"/>
    <w:multiLevelType w:val="hybridMultilevel"/>
    <w:tmpl w:val="9E98D3D8"/>
    <w:lvl w:ilvl="0" w:tplc="B5449C64">
      <w:start w:val="1"/>
      <w:numFmt w:val="bullet"/>
      <w:pStyle w:val="TableBullet"/>
      <w:lvlText w:val=""/>
      <w:lvlJc w:val="left"/>
      <w:pPr>
        <w:tabs>
          <w:tab w:val="num" w:pos="432"/>
        </w:tabs>
        <w:ind w:left="144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E1FAD"/>
    <w:multiLevelType w:val="hybridMultilevel"/>
    <w:tmpl w:val="EDB2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D1C57"/>
    <w:multiLevelType w:val="hybridMultilevel"/>
    <w:tmpl w:val="D2E05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92DF6"/>
    <w:multiLevelType w:val="hybridMultilevel"/>
    <w:tmpl w:val="03E8590C"/>
    <w:lvl w:ilvl="0" w:tplc="7E8068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C53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43E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880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E4B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20B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0B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819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6F6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DA4485"/>
    <w:multiLevelType w:val="hybridMultilevel"/>
    <w:tmpl w:val="DA9C4F1C"/>
    <w:lvl w:ilvl="0" w:tplc="0906AAD2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C3482E"/>
    <w:multiLevelType w:val="hybridMultilevel"/>
    <w:tmpl w:val="8040A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EC1E56"/>
    <w:multiLevelType w:val="hybridMultilevel"/>
    <w:tmpl w:val="57CE0B7C"/>
    <w:lvl w:ilvl="0" w:tplc="D032BDDA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3B0235"/>
    <w:multiLevelType w:val="hybridMultilevel"/>
    <w:tmpl w:val="B34CF5AC"/>
    <w:lvl w:ilvl="0" w:tplc="6310C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C02AE">
      <w:start w:val="13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C6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8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69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CC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85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22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C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5685A1A"/>
    <w:multiLevelType w:val="hybridMultilevel"/>
    <w:tmpl w:val="A232DB24"/>
    <w:lvl w:ilvl="0" w:tplc="1316A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D1013"/>
    <w:multiLevelType w:val="multilevel"/>
    <w:tmpl w:val="A232D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D205F4"/>
    <w:multiLevelType w:val="hybridMultilevel"/>
    <w:tmpl w:val="281C4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FB3AF7"/>
    <w:multiLevelType w:val="multilevel"/>
    <w:tmpl w:val="41BAFAF2"/>
    <w:lvl w:ilvl="0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4700FF2"/>
    <w:multiLevelType w:val="multilevel"/>
    <w:tmpl w:val="4976AE76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9375862"/>
    <w:multiLevelType w:val="hybridMultilevel"/>
    <w:tmpl w:val="F3FA6786"/>
    <w:lvl w:ilvl="0" w:tplc="1A7C4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E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CB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2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2D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65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0C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6C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C4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A3B64E8"/>
    <w:multiLevelType w:val="hybridMultilevel"/>
    <w:tmpl w:val="A5ECE974"/>
    <w:lvl w:ilvl="0" w:tplc="77BAB354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BA517C"/>
    <w:multiLevelType w:val="hybridMultilevel"/>
    <w:tmpl w:val="773839B8"/>
    <w:lvl w:ilvl="0" w:tplc="A6AEDE02">
      <w:start w:val="2002"/>
      <w:numFmt w:val="bullet"/>
      <w:pStyle w:val="Specbulletcopy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636188"/>
    <w:multiLevelType w:val="hybridMultilevel"/>
    <w:tmpl w:val="CBC6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67FD4"/>
    <w:multiLevelType w:val="multilevel"/>
    <w:tmpl w:val="D8D280EA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981362"/>
    <w:multiLevelType w:val="hybridMultilevel"/>
    <w:tmpl w:val="8B7A6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FC320A"/>
    <w:multiLevelType w:val="hybridMultilevel"/>
    <w:tmpl w:val="F0F0C192"/>
    <w:lvl w:ilvl="0" w:tplc="8788DA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2C1E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56FD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0C5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CBA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C8E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6CC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12E4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45B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DC60573"/>
    <w:multiLevelType w:val="hybridMultilevel"/>
    <w:tmpl w:val="83AA7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DC4433"/>
    <w:multiLevelType w:val="multilevel"/>
    <w:tmpl w:val="41BAFAF2"/>
    <w:lvl w:ilvl="0">
      <w:start w:val="2002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7A83C83"/>
    <w:multiLevelType w:val="hybridMultilevel"/>
    <w:tmpl w:val="41BAFAF2"/>
    <w:lvl w:ilvl="0" w:tplc="B0123CB4">
      <w:start w:val="2002"/>
      <w:numFmt w:val="bullet"/>
      <w:pStyle w:val="CGBullettabl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611BAD"/>
    <w:multiLevelType w:val="hybridMultilevel"/>
    <w:tmpl w:val="01A21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27"/>
  </w:num>
  <w:num w:numId="5">
    <w:abstractNumId w:val="16"/>
  </w:num>
  <w:num w:numId="6">
    <w:abstractNumId w:val="5"/>
  </w:num>
  <w:num w:numId="7">
    <w:abstractNumId w:val="6"/>
  </w:num>
  <w:num w:numId="8">
    <w:abstractNumId w:val="22"/>
  </w:num>
  <w:num w:numId="9">
    <w:abstractNumId w:val="32"/>
  </w:num>
  <w:num w:numId="10">
    <w:abstractNumId w:val="31"/>
  </w:num>
  <w:num w:numId="11">
    <w:abstractNumId w:val="14"/>
  </w:num>
  <w:num w:numId="12">
    <w:abstractNumId w:val="7"/>
  </w:num>
  <w:num w:numId="13">
    <w:abstractNumId w:val="25"/>
  </w:num>
  <w:num w:numId="14">
    <w:abstractNumId w:val="9"/>
  </w:num>
  <w:num w:numId="15">
    <w:abstractNumId w:val="10"/>
  </w:num>
  <w:num w:numId="16">
    <w:abstractNumId w:val="11"/>
  </w:num>
  <w:num w:numId="17">
    <w:abstractNumId w:val="32"/>
  </w:num>
  <w:num w:numId="18">
    <w:abstractNumId w:val="32"/>
  </w:num>
  <w:num w:numId="19">
    <w:abstractNumId w:val="21"/>
  </w:num>
  <w:num w:numId="20">
    <w:abstractNumId w:val="32"/>
  </w:num>
  <w:num w:numId="21">
    <w:abstractNumId w:val="30"/>
  </w:num>
  <w:num w:numId="22">
    <w:abstractNumId w:val="29"/>
  </w:num>
  <w:num w:numId="23">
    <w:abstractNumId w:val="13"/>
  </w:num>
  <w:num w:numId="24">
    <w:abstractNumId w:val="4"/>
  </w:num>
  <w:num w:numId="25">
    <w:abstractNumId w:val="33"/>
  </w:num>
  <w:num w:numId="26">
    <w:abstractNumId w:val="3"/>
  </w:num>
  <w:num w:numId="27">
    <w:abstractNumId w:val="1"/>
  </w:num>
  <w:num w:numId="28">
    <w:abstractNumId w:val="15"/>
  </w:num>
  <w:num w:numId="29">
    <w:abstractNumId w:val="8"/>
  </w:num>
  <w:num w:numId="30">
    <w:abstractNumId w:val="2"/>
  </w:num>
  <w:num w:numId="31">
    <w:abstractNumId w:val="17"/>
  </w:num>
  <w:num w:numId="32">
    <w:abstractNumId w:val="28"/>
  </w:num>
  <w:num w:numId="33">
    <w:abstractNumId w:val="20"/>
  </w:num>
  <w:num w:numId="34">
    <w:abstractNumId w:val="0"/>
  </w:num>
  <w:num w:numId="35">
    <w:abstractNumId w:val="26"/>
  </w:num>
  <w:num w:numId="36">
    <w:abstractNumId w:val="1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linkStyles/>
  <w:stylePaneFormatFilter w:val="3F01"/>
  <w:doNotTrackFormatting/>
  <w:defaultTabStop w:val="720"/>
  <w:noPunctuationKerning/>
  <w:characterSpacingControl w:val="doNotCompress"/>
  <w:savePreviewPicture/>
  <w:hdrShapeDefaults>
    <o:shapedefaults v:ext="edit" spidmax="81922">
      <o:colormru v:ext="edit" colors="#eaeaea,#f0f0f0"/>
      <o:colormenu v:ext="edit" fillcolor="#f0f0f0" strokecolor="none [3209]"/>
    </o:shapedefaults>
  </w:hdrShapeDefaults>
  <w:footnotePr>
    <w:footnote w:id="0"/>
    <w:footnote w:id="1"/>
  </w:footnotePr>
  <w:endnotePr>
    <w:endnote w:id="0"/>
    <w:endnote w:id="1"/>
  </w:endnotePr>
  <w:compat/>
  <w:rsids>
    <w:rsidRoot w:val="009801AC"/>
    <w:rsid w:val="00011FEA"/>
    <w:rsid w:val="00014B78"/>
    <w:rsid w:val="0002352D"/>
    <w:rsid w:val="00023A17"/>
    <w:rsid w:val="00024D41"/>
    <w:rsid w:val="000269B9"/>
    <w:rsid w:val="000318E5"/>
    <w:rsid w:val="00034F18"/>
    <w:rsid w:val="00036427"/>
    <w:rsid w:val="000365B8"/>
    <w:rsid w:val="00036B2C"/>
    <w:rsid w:val="00037A80"/>
    <w:rsid w:val="00045CA3"/>
    <w:rsid w:val="00046597"/>
    <w:rsid w:val="0005460A"/>
    <w:rsid w:val="00055E27"/>
    <w:rsid w:val="00056FF5"/>
    <w:rsid w:val="00073A2C"/>
    <w:rsid w:val="00075AF6"/>
    <w:rsid w:val="000773EF"/>
    <w:rsid w:val="00083A1D"/>
    <w:rsid w:val="00087B6F"/>
    <w:rsid w:val="0009115D"/>
    <w:rsid w:val="00092ED7"/>
    <w:rsid w:val="000951F1"/>
    <w:rsid w:val="000A37F6"/>
    <w:rsid w:val="000A48C7"/>
    <w:rsid w:val="000A6638"/>
    <w:rsid w:val="000A67C5"/>
    <w:rsid w:val="000B3D81"/>
    <w:rsid w:val="000C3777"/>
    <w:rsid w:val="000D0011"/>
    <w:rsid w:val="000D18BF"/>
    <w:rsid w:val="000D459E"/>
    <w:rsid w:val="000F3B75"/>
    <w:rsid w:val="000F702A"/>
    <w:rsid w:val="000F794A"/>
    <w:rsid w:val="00103AF7"/>
    <w:rsid w:val="00124B6A"/>
    <w:rsid w:val="0012741A"/>
    <w:rsid w:val="001277F0"/>
    <w:rsid w:val="0013039D"/>
    <w:rsid w:val="001318A9"/>
    <w:rsid w:val="00133448"/>
    <w:rsid w:val="00140E53"/>
    <w:rsid w:val="00142E56"/>
    <w:rsid w:val="00145893"/>
    <w:rsid w:val="00147261"/>
    <w:rsid w:val="00150FE7"/>
    <w:rsid w:val="00160757"/>
    <w:rsid w:val="00170982"/>
    <w:rsid w:val="00180C55"/>
    <w:rsid w:val="00183BCF"/>
    <w:rsid w:val="001950A9"/>
    <w:rsid w:val="001A2999"/>
    <w:rsid w:val="001B3223"/>
    <w:rsid w:val="001C04CC"/>
    <w:rsid w:val="001D13BA"/>
    <w:rsid w:val="001D22D8"/>
    <w:rsid w:val="001D63D9"/>
    <w:rsid w:val="001D756B"/>
    <w:rsid w:val="001E0F72"/>
    <w:rsid w:val="001E4B15"/>
    <w:rsid w:val="001F35E0"/>
    <w:rsid w:val="001F4554"/>
    <w:rsid w:val="001F6D8F"/>
    <w:rsid w:val="0020023B"/>
    <w:rsid w:val="002041EB"/>
    <w:rsid w:val="002069D0"/>
    <w:rsid w:val="00227646"/>
    <w:rsid w:val="00237130"/>
    <w:rsid w:val="002420BA"/>
    <w:rsid w:val="00245E3C"/>
    <w:rsid w:val="002545B8"/>
    <w:rsid w:val="002602BB"/>
    <w:rsid w:val="00262B45"/>
    <w:rsid w:val="002734CD"/>
    <w:rsid w:val="0028408D"/>
    <w:rsid w:val="00287732"/>
    <w:rsid w:val="0029364B"/>
    <w:rsid w:val="002A0268"/>
    <w:rsid w:val="002A1B54"/>
    <w:rsid w:val="002A1D43"/>
    <w:rsid w:val="002A2D0C"/>
    <w:rsid w:val="002A4C8C"/>
    <w:rsid w:val="002A551E"/>
    <w:rsid w:val="002B36DA"/>
    <w:rsid w:val="002C40EC"/>
    <w:rsid w:val="002D3ECF"/>
    <w:rsid w:val="002D41ED"/>
    <w:rsid w:val="002D5730"/>
    <w:rsid w:val="002E4268"/>
    <w:rsid w:val="002E5E01"/>
    <w:rsid w:val="002E70C9"/>
    <w:rsid w:val="002F2028"/>
    <w:rsid w:val="002F7F8C"/>
    <w:rsid w:val="003003F7"/>
    <w:rsid w:val="00303BEA"/>
    <w:rsid w:val="00305505"/>
    <w:rsid w:val="00313539"/>
    <w:rsid w:val="00315D9A"/>
    <w:rsid w:val="00316896"/>
    <w:rsid w:val="00331D53"/>
    <w:rsid w:val="003404DE"/>
    <w:rsid w:val="003500B6"/>
    <w:rsid w:val="003553BB"/>
    <w:rsid w:val="00360300"/>
    <w:rsid w:val="003778BC"/>
    <w:rsid w:val="003806D7"/>
    <w:rsid w:val="003844AF"/>
    <w:rsid w:val="00386D57"/>
    <w:rsid w:val="00396D9B"/>
    <w:rsid w:val="003A466F"/>
    <w:rsid w:val="003A68CC"/>
    <w:rsid w:val="003A7F56"/>
    <w:rsid w:val="003B0355"/>
    <w:rsid w:val="003B3E80"/>
    <w:rsid w:val="003B78C9"/>
    <w:rsid w:val="003B7BAF"/>
    <w:rsid w:val="003C05C9"/>
    <w:rsid w:val="003C0881"/>
    <w:rsid w:val="003C3B88"/>
    <w:rsid w:val="003C7530"/>
    <w:rsid w:val="003C787B"/>
    <w:rsid w:val="003E56E1"/>
    <w:rsid w:val="003F5611"/>
    <w:rsid w:val="003F6C88"/>
    <w:rsid w:val="004024B0"/>
    <w:rsid w:val="00412AF8"/>
    <w:rsid w:val="00412B0B"/>
    <w:rsid w:val="00413230"/>
    <w:rsid w:val="00424F9F"/>
    <w:rsid w:val="00434740"/>
    <w:rsid w:val="00435949"/>
    <w:rsid w:val="00445355"/>
    <w:rsid w:val="00451E08"/>
    <w:rsid w:val="00453DD3"/>
    <w:rsid w:val="0045489F"/>
    <w:rsid w:val="00463C13"/>
    <w:rsid w:val="0047106E"/>
    <w:rsid w:val="00474DD6"/>
    <w:rsid w:val="00476B09"/>
    <w:rsid w:val="004829AC"/>
    <w:rsid w:val="00484C07"/>
    <w:rsid w:val="0048673A"/>
    <w:rsid w:val="0048733F"/>
    <w:rsid w:val="0048745A"/>
    <w:rsid w:val="004B7767"/>
    <w:rsid w:val="004C07FC"/>
    <w:rsid w:val="004C2D65"/>
    <w:rsid w:val="004D3EE1"/>
    <w:rsid w:val="004D4F30"/>
    <w:rsid w:val="00502538"/>
    <w:rsid w:val="00507721"/>
    <w:rsid w:val="00515238"/>
    <w:rsid w:val="00524473"/>
    <w:rsid w:val="0052656F"/>
    <w:rsid w:val="00532D58"/>
    <w:rsid w:val="005331F8"/>
    <w:rsid w:val="00533D7D"/>
    <w:rsid w:val="0054209D"/>
    <w:rsid w:val="00544FA7"/>
    <w:rsid w:val="005507F2"/>
    <w:rsid w:val="005563D9"/>
    <w:rsid w:val="00560A6B"/>
    <w:rsid w:val="00560CC7"/>
    <w:rsid w:val="005728C8"/>
    <w:rsid w:val="005762AF"/>
    <w:rsid w:val="00583BC7"/>
    <w:rsid w:val="005845B8"/>
    <w:rsid w:val="00585543"/>
    <w:rsid w:val="00592ECE"/>
    <w:rsid w:val="005960D5"/>
    <w:rsid w:val="00596B37"/>
    <w:rsid w:val="005A7713"/>
    <w:rsid w:val="005B2C71"/>
    <w:rsid w:val="005B3162"/>
    <w:rsid w:val="005B710D"/>
    <w:rsid w:val="005C287C"/>
    <w:rsid w:val="005C4CBE"/>
    <w:rsid w:val="005C7D25"/>
    <w:rsid w:val="005D155C"/>
    <w:rsid w:val="005D22E7"/>
    <w:rsid w:val="005D55A6"/>
    <w:rsid w:val="005D6634"/>
    <w:rsid w:val="005D78F7"/>
    <w:rsid w:val="005E7C28"/>
    <w:rsid w:val="005F015A"/>
    <w:rsid w:val="005F50CF"/>
    <w:rsid w:val="005F6C61"/>
    <w:rsid w:val="005F76FF"/>
    <w:rsid w:val="006026E1"/>
    <w:rsid w:val="00610765"/>
    <w:rsid w:val="00612DBF"/>
    <w:rsid w:val="006275A1"/>
    <w:rsid w:val="00627EC1"/>
    <w:rsid w:val="00630145"/>
    <w:rsid w:val="00634876"/>
    <w:rsid w:val="006400D7"/>
    <w:rsid w:val="006426BF"/>
    <w:rsid w:val="0064321A"/>
    <w:rsid w:val="006457BE"/>
    <w:rsid w:val="00652220"/>
    <w:rsid w:val="0065229F"/>
    <w:rsid w:val="00654AFF"/>
    <w:rsid w:val="00656B0C"/>
    <w:rsid w:val="00657EF8"/>
    <w:rsid w:val="00663057"/>
    <w:rsid w:val="006718F6"/>
    <w:rsid w:val="00673D54"/>
    <w:rsid w:val="006839C3"/>
    <w:rsid w:val="0069019E"/>
    <w:rsid w:val="006B393E"/>
    <w:rsid w:val="006C548C"/>
    <w:rsid w:val="006D4A5C"/>
    <w:rsid w:val="006D4A5D"/>
    <w:rsid w:val="006E29A9"/>
    <w:rsid w:val="0070514B"/>
    <w:rsid w:val="00710B32"/>
    <w:rsid w:val="007158A7"/>
    <w:rsid w:val="00717001"/>
    <w:rsid w:val="00724763"/>
    <w:rsid w:val="0073526F"/>
    <w:rsid w:val="00746BC5"/>
    <w:rsid w:val="0075046E"/>
    <w:rsid w:val="00751450"/>
    <w:rsid w:val="0075184F"/>
    <w:rsid w:val="00753BA9"/>
    <w:rsid w:val="007545B2"/>
    <w:rsid w:val="00756B12"/>
    <w:rsid w:val="00762C6E"/>
    <w:rsid w:val="00762DCC"/>
    <w:rsid w:val="00775B23"/>
    <w:rsid w:val="00782F9B"/>
    <w:rsid w:val="00783DE0"/>
    <w:rsid w:val="00793DAA"/>
    <w:rsid w:val="007B066B"/>
    <w:rsid w:val="007B17A9"/>
    <w:rsid w:val="007B1DBE"/>
    <w:rsid w:val="007B4AF7"/>
    <w:rsid w:val="007C262B"/>
    <w:rsid w:val="007C277C"/>
    <w:rsid w:val="007D09DE"/>
    <w:rsid w:val="007D3E3A"/>
    <w:rsid w:val="007D5E92"/>
    <w:rsid w:val="007E65AA"/>
    <w:rsid w:val="007F31B9"/>
    <w:rsid w:val="007F32F9"/>
    <w:rsid w:val="007F6F41"/>
    <w:rsid w:val="008048A7"/>
    <w:rsid w:val="00812791"/>
    <w:rsid w:val="0082538D"/>
    <w:rsid w:val="0084726F"/>
    <w:rsid w:val="00853B3F"/>
    <w:rsid w:val="008556D7"/>
    <w:rsid w:val="00870FA5"/>
    <w:rsid w:val="008718B5"/>
    <w:rsid w:val="00872C24"/>
    <w:rsid w:val="008774D9"/>
    <w:rsid w:val="00880138"/>
    <w:rsid w:val="00882D1E"/>
    <w:rsid w:val="008840AC"/>
    <w:rsid w:val="00887C3B"/>
    <w:rsid w:val="008A08F6"/>
    <w:rsid w:val="008A5E77"/>
    <w:rsid w:val="008B23E8"/>
    <w:rsid w:val="008B2AFF"/>
    <w:rsid w:val="008B3C84"/>
    <w:rsid w:val="008B4298"/>
    <w:rsid w:val="008B4FB0"/>
    <w:rsid w:val="008B5DC3"/>
    <w:rsid w:val="008C442C"/>
    <w:rsid w:val="008C5643"/>
    <w:rsid w:val="008C5A82"/>
    <w:rsid w:val="008D0A2D"/>
    <w:rsid w:val="008E3D48"/>
    <w:rsid w:val="008E5542"/>
    <w:rsid w:val="00902FB2"/>
    <w:rsid w:val="00905C76"/>
    <w:rsid w:val="00907486"/>
    <w:rsid w:val="00915AB9"/>
    <w:rsid w:val="00915E89"/>
    <w:rsid w:val="00925FB9"/>
    <w:rsid w:val="00935072"/>
    <w:rsid w:val="00940000"/>
    <w:rsid w:val="009430D3"/>
    <w:rsid w:val="009548FD"/>
    <w:rsid w:val="00957599"/>
    <w:rsid w:val="00957C90"/>
    <w:rsid w:val="009611E6"/>
    <w:rsid w:val="00967BEA"/>
    <w:rsid w:val="009711B1"/>
    <w:rsid w:val="009801AC"/>
    <w:rsid w:val="00980671"/>
    <w:rsid w:val="00984BA1"/>
    <w:rsid w:val="0098794C"/>
    <w:rsid w:val="00987B3C"/>
    <w:rsid w:val="0099107B"/>
    <w:rsid w:val="009A4E5C"/>
    <w:rsid w:val="009A5390"/>
    <w:rsid w:val="009B554B"/>
    <w:rsid w:val="009B735D"/>
    <w:rsid w:val="009C09C6"/>
    <w:rsid w:val="009C2CEE"/>
    <w:rsid w:val="009C64B1"/>
    <w:rsid w:val="009C71CA"/>
    <w:rsid w:val="009D2053"/>
    <w:rsid w:val="00A06762"/>
    <w:rsid w:val="00A12796"/>
    <w:rsid w:val="00A15FF6"/>
    <w:rsid w:val="00A22488"/>
    <w:rsid w:val="00A26EDE"/>
    <w:rsid w:val="00A3635B"/>
    <w:rsid w:val="00A430B7"/>
    <w:rsid w:val="00A447DA"/>
    <w:rsid w:val="00A46F12"/>
    <w:rsid w:val="00A51BF8"/>
    <w:rsid w:val="00A522F3"/>
    <w:rsid w:val="00A54DC2"/>
    <w:rsid w:val="00A55409"/>
    <w:rsid w:val="00A62854"/>
    <w:rsid w:val="00A838DB"/>
    <w:rsid w:val="00A86F00"/>
    <w:rsid w:val="00A87504"/>
    <w:rsid w:val="00A93D0F"/>
    <w:rsid w:val="00A96691"/>
    <w:rsid w:val="00AB0F5E"/>
    <w:rsid w:val="00AC5948"/>
    <w:rsid w:val="00AC78B8"/>
    <w:rsid w:val="00AF111E"/>
    <w:rsid w:val="00AF32F8"/>
    <w:rsid w:val="00B023A2"/>
    <w:rsid w:val="00B04447"/>
    <w:rsid w:val="00B10DCD"/>
    <w:rsid w:val="00B11288"/>
    <w:rsid w:val="00B235F2"/>
    <w:rsid w:val="00B23C2D"/>
    <w:rsid w:val="00B31A82"/>
    <w:rsid w:val="00B35DCB"/>
    <w:rsid w:val="00B367BA"/>
    <w:rsid w:val="00B4090B"/>
    <w:rsid w:val="00B40CAC"/>
    <w:rsid w:val="00B42FF0"/>
    <w:rsid w:val="00B47BCA"/>
    <w:rsid w:val="00B52180"/>
    <w:rsid w:val="00B52843"/>
    <w:rsid w:val="00B55EB4"/>
    <w:rsid w:val="00B570DB"/>
    <w:rsid w:val="00B61EF8"/>
    <w:rsid w:val="00B664B2"/>
    <w:rsid w:val="00B7384E"/>
    <w:rsid w:val="00B74EDB"/>
    <w:rsid w:val="00B87C95"/>
    <w:rsid w:val="00B931EA"/>
    <w:rsid w:val="00B94A35"/>
    <w:rsid w:val="00B9624E"/>
    <w:rsid w:val="00BB26BA"/>
    <w:rsid w:val="00BB6696"/>
    <w:rsid w:val="00BB762E"/>
    <w:rsid w:val="00BC2D6C"/>
    <w:rsid w:val="00BC6032"/>
    <w:rsid w:val="00BD1524"/>
    <w:rsid w:val="00BD1B96"/>
    <w:rsid w:val="00BD29FA"/>
    <w:rsid w:val="00BD5F19"/>
    <w:rsid w:val="00BE16DE"/>
    <w:rsid w:val="00BF5A92"/>
    <w:rsid w:val="00C07121"/>
    <w:rsid w:val="00C07C3F"/>
    <w:rsid w:val="00C10BBC"/>
    <w:rsid w:val="00C120F5"/>
    <w:rsid w:val="00C12F80"/>
    <w:rsid w:val="00C14CA4"/>
    <w:rsid w:val="00C14F6E"/>
    <w:rsid w:val="00C15B61"/>
    <w:rsid w:val="00C23440"/>
    <w:rsid w:val="00C2488E"/>
    <w:rsid w:val="00C335D5"/>
    <w:rsid w:val="00C343F3"/>
    <w:rsid w:val="00C413FF"/>
    <w:rsid w:val="00C41CF7"/>
    <w:rsid w:val="00C42A06"/>
    <w:rsid w:val="00C5321A"/>
    <w:rsid w:val="00C55F37"/>
    <w:rsid w:val="00C60E1B"/>
    <w:rsid w:val="00C7313C"/>
    <w:rsid w:val="00C80D75"/>
    <w:rsid w:val="00C850D6"/>
    <w:rsid w:val="00C8620D"/>
    <w:rsid w:val="00C87947"/>
    <w:rsid w:val="00C94BB8"/>
    <w:rsid w:val="00CB5860"/>
    <w:rsid w:val="00CB6174"/>
    <w:rsid w:val="00CC3355"/>
    <w:rsid w:val="00CC56F4"/>
    <w:rsid w:val="00CC6DA0"/>
    <w:rsid w:val="00CC7718"/>
    <w:rsid w:val="00CC77B7"/>
    <w:rsid w:val="00CD2437"/>
    <w:rsid w:val="00CD6952"/>
    <w:rsid w:val="00CE35A9"/>
    <w:rsid w:val="00CE6115"/>
    <w:rsid w:val="00CF001A"/>
    <w:rsid w:val="00CF3FFC"/>
    <w:rsid w:val="00CF5537"/>
    <w:rsid w:val="00D10E4A"/>
    <w:rsid w:val="00D22906"/>
    <w:rsid w:val="00D2636E"/>
    <w:rsid w:val="00D301F0"/>
    <w:rsid w:val="00D340BA"/>
    <w:rsid w:val="00D45200"/>
    <w:rsid w:val="00D456B0"/>
    <w:rsid w:val="00D4596B"/>
    <w:rsid w:val="00D45EB1"/>
    <w:rsid w:val="00D71D8A"/>
    <w:rsid w:val="00D7250F"/>
    <w:rsid w:val="00D7367A"/>
    <w:rsid w:val="00D77E83"/>
    <w:rsid w:val="00D80CBC"/>
    <w:rsid w:val="00D834A4"/>
    <w:rsid w:val="00D85746"/>
    <w:rsid w:val="00D9059A"/>
    <w:rsid w:val="00D93DF0"/>
    <w:rsid w:val="00D94EE2"/>
    <w:rsid w:val="00DA0A51"/>
    <w:rsid w:val="00DA2FD6"/>
    <w:rsid w:val="00DC1CAA"/>
    <w:rsid w:val="00DC290E"/>
    <w:rsid w:val="00DC712A"/>
    <w:rsid w:val="00DD6828"/>
    <w:rsid w:val="00DE0A96"/>
    <w:rsid w:val="00DF1F44"/>
    <w:rsid w:val="00DF2027"/>
    <w:rsid w:val="00DF6FB6"/>
    <w:rsid w:val="00E073F6"/>
    <w:rsid w:val="00E11BAA"/>
    <w:rsid w:val="00E1271D"/>
    <w:rsid w:val="00E14C27"/>
    <w:rsid w:val="00E16856"/>
    <w:rsid w:val="00E21D4A"/>
    <w:rsid w:val="00E30DBE"/>
    <w:rsid w:val="00E31C2F"/>
    <w:rsid w:val="00E352EC"/>
    <w:rsid w:val="00E5679F"/>
    <w:rsid w:val="00E57726"/>
    <w:rsid w:val="00E718E8"/>
    <w:rsid w:val="00E73FF3"/>
    <w:rsid w:val="00E812F6"/>
    <w:rsid w:val="00E83B0B"/>
    <w:rsid w:val="00E86136"/>
    <w:rsid w:val="00E93163"/>
    <w:rsid w:val="00E93189"/>
    <w:rsid w:val="00E93B06"/>
    <w:rsid w:val="00E95073"/>
    <w:rsid w:val="00E95EA0"/>
    <w:rsid w:val="00EA1E04"/>
    <w:rsid w:val="00EA311C"/>
    <w:rsid w:val="00EA44D1"/>
    <w:rsid w:val="00EB64BF"/>
    <w:rsid w:val="00EB7F17"/>
    <w:rsid w:val="00EC0990"/>
    <w:rsid w:val="00EC4B7E"/>
    <w:rsid w:val="00ED5029"/>
    <w:rsid w:val="00EF093B"/>
    <w:rsid w:val="00EF1FF0"/>
    <w:rsid w:val="00EF50B7"/>
    <w:rsid w:val="00EF5885"/>
    <w:rsid w:val="00EF6C08"/>
    <w:rsid w:val="00EF756A"/>
    <w:rsid w:val="00F00688"/>
    <w:rsid w:val="00F01521"/>
    <w:rsid w:val="00F03459"/>
    <w:rsid w:val="00F14A2A"/>
    <w:rsid w:val="00F14B83"/>
    <w:rsid w:val="00F16835"/>
    <w:rsid w:val="00F23847"/>
    <w:rsid w:val="00F24F14"/>
    <w:rsid w:val="00F24F7B"/>
    <w:rsid w:val="00F26BCF"/>
    <w:rsid w:val="00F32740"/>
    <w:rsid w:val="00F35AEA"/>
    <w:rsid w:val="00F36B9C"/>
    <w:rsid w:val="00F4177A"/>
    <w:rsid w:val="00F42684"/>
    <w:rsid w:val="00F47D7C"/>
    <w:rsid w:val="00F61D38"/>
    <w:rsid w:val="00F73804"/>
    <w:rsid w:val="00F80228"/>
    <w:rsid w:val="00F80DA7"/>
    <w:rsid w:val="00F84F7B"/>
    <w:rsid w:val="00F90ECB"/>
    <w:rsid w:val="00F91F4B"/>
    <w:rsid w:val="00F93B63"/>
    <w:rsid w:val="00FA19CB"/>
    <w:rsid w:val="00FA511A"/>
    <w:rsid w:val="00FB7FC9"/>
    <w:rsid w:val="00FC34EA"/>
    <w:rsid w:val="00FE2DBB"/>
    <w:rsid w:val="00FF2C51"/>
    <w:rsid w:val="00FF2D4D"/>
    <w:rsid w:val="00FF3949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ru v:ext="edit" colors="#eaeaea,#f0f0f0"/>
      <o:colormenu v:ext="edit" fillcolor="#f0f0f0" stroke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B5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dbodyCopy">
    <w:name w:val="Prod_body Copy"/>
    <w:basedOn w:val="Normal"/>
    <w:link w:val="ProdbodyCopyChar"/>
    <w:rsid w:val="002A1B54"/>
    <w:pPr>
      <w:spacing w:line="260" w:lineRule="exact"/>
    </w:pPr>
    <w:rPr>
      <w:rFonts w:ascii="Verdana" w:hAnsi="Verdana"/>
      <w:sz w:val="20"/>
      <w:szCs w:val="20"/>
    </w:rPr>
  </w:style>
  <w:style w:type="paragraph" w:customStyle="1" w:styleId="CGBullettable">
    <w:name w:val="CG_Bullet table"/>
    <w:basedOn w:val="Normal"/>
    <w:rsid w:val="002A1B54"/>
    <w:pPr>
      <w:numPr>
        <w:numId w:val="9"/>
      </w:numPr>
    </w:pPr>
  </w:style>
  <w:style w:type="paragraph" w:customStyle="1" w:styleId="ProdBulletHeader">
    <w:name w:val="Prod_Bullet Header"/>
    <w:basedOn w:val="CGBullettable"/>
    <w:rsid w:val="002A1B54"/>
    <w:pPr>
      <w:spacing w:before="160"/>
    </w:pPr>
    <w:rPr>
      <w:rFonts w:ascii="Verdana" w:hAnsi="Verdana"/>
      <w:b/>
      <w:sz w:val="20"/>
      <w:szCs w:val="20"/>
    </w:rPr>
  </w:style>
  <w:style w:type="paragraph" w:customStyle="1" w:styleId="ProdbulletCopy">
    <w:name w:val="Prod_bullet Copy"/>
    <w:basedOn w:val="CGBullettable"/>
    <w:link w:val="ProdbulletCopyChar"/>
    <w:rsid w:val="002A1B54"/>
    <w:pPr>
      <w:numPr>
        <w:numId w:val="0"/>
      </w:numPr>
      <w:spacing w:after="60" w:line="260" w:lineRule="exact"/>
      <w:ind w:left="288"/>
    </w:pPr>
    <w:rPr>
      <w:rFonts w:ascii="Verdana" w:hAnsi="Verdana"/>
      <w:sz w:val="20"/>
      <w:szCs w:val="20"/>
    </w:rPr>
  </w:style>
  <w:style w:type="paragraph" w:customStyle="1" w:styleId="StyleFranklinGotTDem10ptOrangeLinespacing15lines">
    <w:name w:val="Style FranklinGotTDem 10 pt Orange Line spacing:  1.5 lines"/>
    <w:basedOn w:val="Normal"/>
    <w:link w:val="StyleFranklinGotTDem10ptOrangeLinespacing15linesChar"/>
    <w:rsid w:val="002A1B54"/>
    <w:pPr>
      <w:spacing w:before="120" w:line="360" w:lineRule="auto"/>
    </w:pPr>
    <w:rPr>
      <w:rFonts w:ascii="FranklinGotTDem" w:hAnsi="FranklinGotTDem"/>
      <w:color w:val="FF6600"/>
      <w:sz w:val="20"/>
      <w:szCs w:val="20"/>
    </w:rPr>
  </w:style>
  <w:style w:type="paragraph" w:customStyle="1" w:styleId="ProdSubhead">
    <w:name w:val="Prod Subhead"/>
    <w:basedOn w:val="StyleFranklinGotTDem10ptOrangeLinespacing15lines"/>
    <w:link w:val="ProdSubheadChar"/>
    <w:rsid w:val="002A1B54"/>
    <w:pPr>
      <w:spacing w:before="280" w:after="120" w:line="240" w:lineRule="auto"/>
    </w:pPr>
    <w:rPr>
      <w:rFonts w:ascii="Verdana" w:hAnsi="Verdana"/>
      <w:b/>
    </w:rPr>
  </w:style>
  <w:style w:type="paragraph" w:styleId="Header">
    <w:name w:val="header"/>
    <w:basedOn w:val="Normal"/>
    <w:link w:val="HeaderChar"/>
    <w:rsid w:val="002A1B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B54"/>
    <w:pPr>
      <w:tabs>
        <w:tab w:val="center" w:pos="4320"/>
        <w:tab w:val="right" w:pos="8640"/>
      </w:tabs>
    </w:pPr>
  </w:style>
  <w:style w:type="paragraph" w:customStyle="1" w:styleId="StyleFranklinGotTDem10ptLinespacingExactly14pt">
    <w:name w:val="Style FranklinGotTDem 10 pt Line spacing:  Exactly 14 pt"/>
    <w:basedOn w:val="Normal"/>
    <w:rsid w:val="002A1B54"/>
    <w:pPr>
      <w:spacing w:line="280" w:lineRule="exact"/>
    </w:pPr>
    <w:rPr>
      <w:rFonts w:ascii="FranklinGotTDem" w:hAnsi="FranklinGotTDem"/>
      <w:sz w:val="20"/>
      <w:szCs w:val="20"/>
    </w:rPr>
  </w:style>
  <w:style w:type="paragraph" w:customStyle="1" w:styleId="Prodcaption">
    <w:name w:val="Prod_caption"/>
    <w:basedOn w:val="ProdSubhead"/>
    <w:rsid w:val="002A1B54"/>
    <w:pPr>
      <w:spacing w:before="120" w:after="240" w:line="160" w:lineRule="exact"/>
    </w:pPr>
    <w:rPr>
      <w:i/>
      <w:iCs/>
      <w:color w:val="auto"/>
      <w:sz w:val="14"/>
      <w:szCs w:val="14"/>
    </w:rPr>
  </w:style>
  <w:style w:type="paragraph" w:customStyle="1" w:styleId="StyleProdSubheadFranklinGothicBook7ptItalicAuto">
    <w:name w:val="Style Prod Subhead + Franklin Gothic Book 7 pt Italic Auto"/>
    <w:basedOn w:val="ProdSubhead"/>
    <w:link w:val="StyleProdSubheadFranklinGothicBook7ptItalicAutoChar"/>
    <w:rsid w:val="002A1B54"/>
    <w:pPr>
      <w:spacing w:before="120" w:after="240" w:line="160" w:lineRule="exact"/>
    </w:pPr>
    <w:rPr>
      <w:rFonts w:ascii="Franklin Gothic Book" w:hAnsi="Franklin Gothic Book"/>
      <w:i/>
      <w:iCs/>
      <w:color w:val="auto"/>
      <w:sz w:val="14"/>
      <w:szCs w:val="14"/>
    </w:rPr>
  </w:style>
  <w:style w:type="character" w:customStyle="1" w:styleId="StyleFranklinGotTDem10ptOrangeLinespacing15linesChar">
    <w:name w:val="Style FranklinGotTDem 10 pt Orange Line spacing:  1.5 lines Char"/>
    <w:basedOn w:val="DefaultParagraphFont"/>
    <w:link w:val="StyleFranklinGotTDem10ptOrangeLinespacing15lines"/>
    <w:rsid w:val="002A1B54"/>
    <w:rPr>
      <w:rFonts w:ascii="FranklinGotTDem" w:hAnsi="FranklinGotTDem"/>
      <w:color w:val="FF6600"/>
      <w:lang w:val="en-US" w:eastAsia="en-US" w:bidi="ar-SA"/>
    </w:rPr>
  </w:style>
  <w:style w:type="character" w:customStyle="1" w:styleId="ProdSubheadChar">
    <w:name w:val="Prod Subhead Char"/>
    <w:basedOn w:val="StyleFranklinGotTDem10ptOrangeLinespacing15linesChar"/>
    <w:link w:val="ProdSubhead"/>
    <w:rsid w:val="002A1B54"/>
    <w:rPr>
      <w:rFonts w:ascii="Verdana" w:hAnsi="Verdana"/>
      <w:b/>
    </w:rPr>
  </w:style>
  <w:style w:type="character" w:customStyle="1" w:styleId="StyleProdSubheadFranklinGothicBook7ptItalicAutoChar">
    <w:name w:val="Style Prod Subhead + Franklin Gothic Book 7 pt Italic Auto Char"/>
    <w:basedOn w:val="ProdSubheadChar"/>
    <w:link w:val="StyleProdSubheadFranklinGothicBook7ptItalicAuto"/>
    <w:rsid w:val="002A1B54"/>
    <w:rPr>
      <w:rFonts w:ascii="Franklin Gothic Book" w:hAnsi="Franklin Gothic Book"/>
      <w:i/>
      <w:iCs/>
      <w:sz w:val="14"/>
      <w:szCs w:val="14"/>
    </w:rPr>
  </w:style>
  <w:style w:type="paragraph" w:customStyle="1" w:styleId="FMIHead">
    <w:name w:val="FMI Head"/>
    <w:basedOn w:val="SellHead"/>
    <w:rsid w:val="002A1B54"/>
    <w:rPr>
      <w:color w:val="FF6600"/>
    </w:rPr>
  </w:style>
  <w:style w:type="paragraph" w:customStyle="1" w:styleId="SellHead">
    <w:name w:val="Sell Head"/>
    <w:basedOn w:val="ProdSubhead"/>
    <w:rsid w:val="002A1B54"/>
    <w:pPr>
      <w:spacing w:before="0"/>
    </w:pPr>
    <w:rPr>
      <w:color w:val="auto"/>
    </w:rPr>
  </w:style>
  <w:style w:type="paragraph" w:customStyle="1" w:styleId="DescriptorCopy">
    <w:name w:val="Descriptor Copy"/>
    <w:basedOn w:val="Normal"/>
    <w:rsid w:val="002A1B54"/>
    <w:rPr>
      <w:rFonts w:ascii="Verdana" w:hAnsi="Verdana"/>
      <w:i/>
      <w:iCs/>
      <w:sz w:val="28"/>
      <w:szCs w:val="28"/>
    </w:rPr>
  </w:style>
  <w:style w:type="paragraph" w:customStyle="1" w:styleId="DescriptorRule1">
    <w:name w:val="Descriptor Rule 1"/>
    <w:basedOn w:val="Normal"/>
    <w:rsid w:val="002A1B54"/>
    <w:pPr>
      <w:pBdr>
        <w:bottom w:val="single" w:sz="4" w:space="1" w:color="auto"/>
      </w:pBdr>
    </w:pPr>
    <w:rPr>
      <w:rFonts w:ascii="Verdana" w:hAnsi="Verdana"/>
      <w:i/>
      <w:iCs/>
      <w:sz w:val="28"/>
      <w:szCs w:val="28"/>
    </w:rPr>
  </w:style>
  <w:style w:type="paragraph" w:customStyle="1" w:styleId="DescriptorRule2">
    <w:name w:val="Descriptor Rule 2"/>
    <w:basedOn w:val="Normal"/>
    <w:rsid w:val="002A1B54"/>
    <w:pPr>
      <w:pBdr>
        <w:top w:val="single" w:sz="4" w:space="1" w:color="auto"/>
      </w:pBdr>
      <w:spacing w:line="120" w:lineRule="exact"/>
    </w:pPr>
    <w:rPr>
      <w:rFonts w:ascii="Verdana" w:hAnsi="Verdana"/>
      <w:sz w:val="20"/>
      <w:szCs w:val="20"/>
    </w:rPr>
  </w:style>
  <w:style w:type="paragraph" w:customStyle="1" w:styleId="SpecificationsHead">
    <w:name w:val="Specifications Head"/>
    <w:basedOn w:val="SellHead"/>
    <w:rsid w:val="002A1B54"/>
    <w:pPr>
      <w:spacing w:before="120" w:after="60"/>
    </w:pPr>
  </w:style>
  <w:style w:type="paragraph" w:customStyle="1" w:styleId="Specbodycopy">
    <w:name w:val="Spec_body copy"/>
    <w:basedOn w:val="ProdbulletCopy"/>
    <w:rsid w:val="002A1B54"/>
    <w:pPr>
      <w:spacing w:line="180" w:lineRule="exact"/>
      <w:ind w:left="0"/>
    </w:pPr>
    <w:rPr>
      <w:sz w:val="16"/>
      <w:szCs w:val="16"/>
    </w:rPr>
  </w:style>
  <w:style w:type="paragraph" w:customStyle="1" w:styleId="Specbulletcopy">
    <w:name w:val="Spec_bullet copy"/>
    <w:basedOn w:val="ProdbulletCopy"/>
    <w:rsid w:val="002A1B54"/>
    <w:pPr>
      <w:numPr>
        <w:numId w:val="13"/>
      </w:numPr>
      <w:spacing w:after="0" w:line="180" w:lineRule="exact"/>
    </w:pPr>
    <w:rPr>
      <w:sz w:val="16"/>
      <w:szCs w:val="16"/>
      <w:lang w:val="nb-NO"/>
    </w:rPr>
  </w:style>
  <w:style w:type="paragraph" w:customStyle="1" w:styleId="Specvisitcopy">
    <w:name w:val="Spec_visit copy"/>
    <w:basedOn w:val="ProdbulletCopy"/>
    <w:rsid w:val="002A1B54"/>
    <w:pPr>
      <w:spacing w:before="60" w:after="0" w:line="200" w:lineRule="exact"/>
      <w:ind w:left="0"/>
    </w:pPr>
    <w:rPr>
      <w:color w:val="FF6600"/>
      <w:sz w:val="18"/>
      <w:szCs w:val="18"/>
    </w:rPr>
  </w:style>
  <w:style w:type="paragraph" w:customStyle="1" w:styleId="Legalese">
    <w:name w:val="Legalese"/>
    <w:basedOn w:val="ProdbulletCopy"/>
    <w:rsid w:val="002A1B54"/>
    <w:pPr>
      <w:spacing w:after="40" w:line="130" w:lineRule="exact"/>
      <w:ind w:left="0"/>
    </w:pPr>
    <w:rPr>
      <w:sz w:val="12"/>
      <w:szCs w:val="12"/>
    </w:rPr>
  </w:style>
  <w:style w:type="paragraph" w:customStyle="1" w:styleId="LegaleseRule">
    <w:name w:val="Legalese Rule"/>
    <w:basedOn w:val="ProdbulletCopy"/>
    <w:rsid w:val="002A1B54"/>
    <w:pPr>
      <w:pBdr>
        <w:top w:val="single" w:sz="4" w:space="1" w:color="auto"/>
      </w:pBdr>
      <w:spacing w:before="120" w:after="120" w:line="130" w:lineRule="exact"/>
      <w:ind w:left="0"/>
    </w:pPr>
    <w:rPr>
      <w:sz w:val="12"/>
      <w:szCs w:val="12"/>
    </w:rPr>
  </w:style>
  <w:style w:type="paragraph" w:styleId="Caption">
    <w:name w:val="caption"/>
    <w:basedOn w:val="Normal"/>
    <w:next w:val="Normal"/>
    <w:qFormat/>
    <w:rsid w:val="002A1B54"/>
    <w:pPr>
      <w:spacing w:before="120" w:after="240" w:line="160" w:lineRule="exact"/>
    </w:pPr>
    <w:rPr>
      <w:rFonts w:ascii="Verdana" w:hAnsi="Verdana"/>
      <w:b/>
      <w:bCs/>
      <w:i/>
      <w:sz w:val="14"/>
      <w:szCs w:val="14"/>
    </w:rPr>
  </w:style>
  <w:style w:type="paragraph" w:customStyle="1" w:styleId="TableHead">
    <w:name w:val="Table Head"/>
    <w:basedOn w:val="ProdbulletCopy"/>
    <w:rsid w:val="002A1B54"/>
    <w:pPr>
      <w:ind w:left="144"/>
    </w:pPr>
    <w:rPr>
      <w:b/>
      <w:sz w:val="16"/>
      <w:szCs w:val="16"/>
    </w:rPr>
  </w:style>
  <w:style w:type="paragraph" w:customStyle="1" w:styleId="TableBullet">
    <w:name w:val="Table Bullet"/>
    <w:basedOn w:val="TableHead"/>
    <w:rsid w:val="002A1B54"/>
    <w:pPr>
      <w:numPr>
        <w:numId w:val="15"/>
      </w:numPr>
      <w:ind w:firstLine="0"/>
    </w:pPr>
    <w:rPr>
      <w:b w:val="0"/>
    </w:rPr>
  </w:style>
  <w:style w:type="paragraph" w:customStyle="1" w:styleId="SpecRule">
    <w:name w:val="Spec Rule"/>
    <w:basedOn w:val="ProdbulletCopy"/>
    <w:rsid w:val="002A1B54"/>
    <w:pPr>
      <w:pBdr>
        <w:top w:val="single" w:sz="4" w:space="1" w:color="auto"/>
      </w:pBdr>
      <w:spacing w:before="180" w:after="0" w:line="100" w:lineRule="exact"/>
      <w:ind w:left="0"/>
    </w:pPr>
  </w:style>
  <w:style w:type="paragraph" w:customStyle="1" w:styleId="FMIspacing">
    <w:name w:val="FMI spacing"/>
    <w:basedOn w:val="ProdbulletCopy"/>
    <w:rsid w:val="002A1B54"/>
    <w:pPr>
      <w:spacing w:after="240"/>
    </w:pPr>
  </w:style>
  <w:style w:type="paragraph" w:customStyle="1" w:styleId="ProdGraphic">
    <w:name w:val="Prod Graphic"/>
    <w:basedOn w:val="Normal"/>
    <w:rsid w:val="002A1B54"/>
    <w:pPr>
      <w:spacing w:before="2280" w:line="260" w:lineRule="exact"/>
    </w:pPr>
    <w:rPr>
      <w:rFonts w:ascii="Verdana" w:hAnsi="Verdana"/>
      <w:sz w:val="20"/>
      <w:szCs w:val="20"/>
    </w:rPr>
  </w:style>
  <w:style w:type="character" w:customStyle="1" w:styleId="ProdbulletCopyChar">
    <w:name w:val="Prod_bullet Copy Char"/>
    <w:basedOn w:val="DefaultParagraphFont"/>
    <w:link w:val="ProdbulletCopy"/>
    <w:rsid w:val="00F91F4B"/>
    <w:rPr>
      <w:rFonts w:ascii="Verdana" w:hAnsi="Verdana"/>
      <w:lang w:val="en-US" w:eastAsia="en-US" w:bidi="ar-SA"/>
    </w:rPr>
  </w:style>
  <w:style w:type="paragraph" w:customStyle="1" w:styleId="ProdcaptionIndent">
    <w:name w:val="Prod_caption Indent"/>
    <w:basedOn w:val="Prodcaption"/>
    <w:rsid w:val="002A1B54"/>
    <w:pPr>
      <w:ind w:left="288"/>
    </w:pPr>
  </w:style>
  <w:style w:type="paragraph" w:styleId="BalloonText">
    <w:name w:val="Balloon Text"/>
    <w:basedOn w:val="Normal"/>
    <w:semiHidden/>
    <w:rsid w:val="002A1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F16835"/>
    <w:rPr>
      <w:rFonts w:ascii="Verdana" w:hAnsi="Verdana" w:hint="default"/>
      <w:color w:val="0066CC"/>
      <w:u w:val="single"/>
    </w:rPr>
  </w:style>
  <w:style w:type="character" w:customStyle="1" w:styleId="ProdbodyCopyChar">
    <w:name w:val="Prod_body Copy Char"/>
    <w:basedOn w:val="DefaultParagraphFont"/>
    <w:link w:val="ProdbodyCopy"/>
    <w:rsid w:val="00D4596B"/>
    <w:rPr>
      <w:rFonts w:ascii="Verdana" w:hAnsi="Verdana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2A1B54"/>
    <w:rPr>
      <w:sz w:val="16"/>
      <w:szCs w:val="16"/>
    </w:rPr>
  </w:style>
  <w:style w:type="paragraph" w:styleId="CommentText">
    <w:name w:val="annotation text"/>
    <w:basedOn w:val="Normal"/>
    <w:semiHidden/>
    <w:rsid w:val="002A1B5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1B54"/>
    <w:rPr>
      <w:b/>
      <w:bCs/>
    </w:rPr>
  </w:style>
  <w:style w:type="paragraph" w:customStyle="1" w:styleId="ProdGraphicIndent">
    <w:name w:val="Prod Graphic Indent"/>
    <w:basedOn w:val="Normal"/>
    <w:rsid w:val="002A1B54"/>
    <w:pPr>
      <w:spacing w:before="3480" w:line="260" w:lineRule="exact"/>
      <w:ind w:left="288"/>
    </w:pPr>
    <w:rPr>
      <w:rFonts w:ascii="Verdana" w:hAnsi="Verdana"/>
      <w:sz w:val="20"/>
      <w:szCs w:val="20"/>
    </w:rPr>
  </w:style>
  <w:style w:type="paragraph" w:customStyle="1" w:styleId="Prodbulletroman">
    <w:name w:val="Prod_bullet_roman"/>
    <w:basedOn w:val="ProdBulletHeader"/>
    <w:rsid w:val="002A1B54"/>
    <w:rPr>
      <w:b w:val="0"/>
    </w:rPr>
  </w:style>
  <w:style w:type="paragraph" w:customStyle="1" w:styleId="Tablespaceabove">
    <w:name w:val="Table space above"/>
    <w:basedOn w:val="ProdbodyCopy"/>
    <w:rsid w:val="002A1B54"/>
    <w:pPr>
      <w:spacing w:before="240"/>
    </w:pPr>
  </w:style>
  <w:style w:type="paragraph" w:customStyle="1" w:styleId="ProdbodycopyCharCharCharCharCharCharCharCharCharCharChar">
    <w:name w:val="Prod_body copy Char Char Char Char Char Char Char Char Char Char Char"/>
    <w:basedOn w:val="Normal"/>
    <w:semiHidden/>
    <w:rsid w:val="003B3E8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127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a1">
    <w:name w:val="Pa1"/>
    <w:basedOn w:val="Normal"/>
    <w:next w:val="Normal"/>
    <w:rsid w:val="00DC290E"/>
    <w:pPr>
      <w:autoSpaceDE w:val="0"/>
      <w:autoSpaceDN w:val="0"/>
      <w:adjustRightInd w:val="0"/>
      <w:spacing w:line="211" w:lineRule="atLeast"/>
    </w:pPr>
    <w:rPr>
      <w:rFonts w:ascii="Verdana" w:hAnsi="Verdana"/>
    </w:rPr>
  </w:style>
  <w:style w:type="character" w:customStyle="1" w:styleId="A3">
    <w:name w:val="A3"/>
    <w:rsid w:val="00DC290E"/>
    <w:rPr>
      <w:rFonts w:cs="Verdana"/>
      <w:color w:val="000000"/>
      <w:sz w:val="18"/>
      <w:szCs w:val="18"/>
    </w:rPr>
  </w:style>
  <w:style w:type="paragraph" w:customStyle="1" w:styleId="Pa2">
    <w:name w:val="Pa2"/>
    <w:basedOn w:val="Normal"/>
    <w:next w:val="Normal"/>
    <w:rsid w:val="00227646"/>
    <w:pPr>
      <w:autoSpaceDE w:val="0"/>
      <w:autoSpaceDN w:val="0"/>
      <w:adjustRightInd w:val="0"/>
      <w:spacing w:line="241" w:lineRule="atLeast"/>
    </w:pPr>
    <w:rPr>
      <w:rFonts w:ascii="Verdana" w:hAnsi="Verdana"/>
    </w:rPr>
  </w:style>
  <w:style w:type="character" w:customStyle="1" w:styleId="A2">
    <w:name w:val="A2"/>
    <w:rsid w:val="00227646"/>
    <w:rPr>
      <w:rFonts w:cs="Verdana"/>
      <w:color w:val="000000"/>
      <w:sz w:val="21"/>
      <w:szCs w:val="21"/>
    </w:rPr>
  </w:style>
  <w:style w:type="paragraph" w:customStyle="1" w:styleId="Pa3">
    <w:name w:val="Pa3"/>
    <w:basedOn w:val="Normal"/>
    <w:next w:val="Normal"/>
    <w:rsid w:val="00227646"/>
    <w:pPr>
      <w:autoSpaceDE w:val="0"/>
      <w:autoSpaceDN w:val="0"/>
      <w:adjustRightInd w:val="0"/>
      <w:spacing w:line="211" w:lineRule="atLeast"/>
    </w:pPr>
    <w:rPr>
      <w:rFonts w:ascii="Verdana" w:hAnsi="Verdana"/>
    </w:rPr>
  </w:style>
  <w:style w:type="paragraph" w:customStyle="1" w:styleId="Pa0">
    <w:name w:val="Pa0"/>
    <w:basedOn w:val="Normal"/>
    <w:next w:val="Normal"/>
    <w:rsid w:val="00227646"/>
    <w:pPr>
      <w:autoSpaceDE w:val="0"/>
      <w:autoSpaceDN w:val="0"/>
      <w:adjustRightInd w:val="0"/>
      <w:spacing w:line="241" w:lineRule="atLeast"/>
    </w:pPr>
    <w:rPr>
      <w:rFonts w:ascii="Verdana" w:hAnsi="Verdana"/>
    </w:rPr>
  </w:style>
  <w:style w:type="paragraph" w:customStyle="1" w:styleId="MS-bodycopy">
    <w:name w:val="MS - body copy"/>
    <w:basedOn w:val="Normal"/>
    <w:link w:val="MS-bodycopyChar"/>
    <w:rsid w:val="00331D53"/>
    <w:pPr>
      <w:spacing w:after="180"/>
    </w:pPr>
    <w:rPr>
      <w:rFonts w:ascii="Verdana" w:hAnsi="Verdana" w:cs="Verdana"/>
      <w:sz w:val="20"/>
      <w:szCs w:val="20"/>
    </w:rPr>
  </w:style>
  <w:style w:type="character" w:customStyle="1" w:styleId="MS-bodycopyChar">
    <w:name w:val="MS - body copy Char"/>
    <w:basedOn w:val="DefaultParagraphFont"/>
    <w:link w:val="MS-bodycopy"/>
    <w:locked/>
    <w:rsid w:val="00331D53"/>
    <w:rPr>
      <w:rFonts w:ascii="Verdana" w:hAnsi="Verdana" w:cs="Verdana"/>
      <w:lang w:val="en-US" w:eastAsia="en-US"/>
    </w:rPr>
  </w:style>
  <w:style w:type="paragraph" w:customStyle="1" w:styleId="MS-caption">
    <w:name w:val="MS - caption"/>
    <w:basedOn w:val="Normal"/>
    <w:link w:val="MS-captionChar"/>
    <w:rsid w:val="00331D53"/>
    <w:pPr>
      <w:spacing w:before="120" w:after="240"/>
    </w:pPr>
    <w:rPr>
      <w:rFonts w:ascii="Verdana" w:hAnsi="Verdana" w:cs="Verdana"/>
      <w:i/>
      <w:iCs/>
      <w:sz w:val="14"/>
      <w:szCs w:val="14"/>
    </w:rPr>
  </w:style>
  <w:style w:type="paragraph" w:customStyle="1" w:styleId="MS-bullet">
    <w:name w:val="MS - bullet"/>
    <w:basedOn w:val="MS-bodycopy"/>
    <w:link w:val="MS-bulletChar"/>
    <w:rsid w:val="00331D53"/>
    <w:pPr>
      <w:ind w:left="288" w:hanging="288"/>
    </w:pPr>
  </w:style>
  <w:style w:type="character" w:customStyle="1" w:styleId="MS-bulletChar">
    <w:name w:val="MS - bullet Char"/>
    <w:basedOn w:val="MS-bodycopyChar"/>
    <w:link w:val="MS-bullet"/>
    <w:locked/>
    <w:rsid w:val="00331D53"/>
  </w:style>
  <w:style w:type="character" w:customStyle="1" w:styleId="MS-captionChar">
    <w:name w:val="MS - caption Char"/>
    <w:basedOn w:val="DefaultParagraphFont"/>
    <w:link w:val="MS-caption"/>
    <w:locked/>
    <w:rsid w:val="00331D53"/>
    <w:rPr>
      <w:rFonts w:ascii="Verdana" w:hAnsi="Verdana" w:cs="Verdana"/>
      <w:i/>
      <w:iCs/>
      <w:sz w:val="14"/>
      <w:szCs w:val="14"/>
      <w:lang w:val="en-US" w:eastAsia="en-US"/>
    </w:rPr>
  </w:style>
  <w:style w:type="paragraph" w:customStyle="1" w:styleId="MS-headingorange">
    <w:name w:val="MS - heading orange"/>
    <w:basedOn w:val="MS-bodycopy"/>
    <w:rsid w:val="00331D53"/>
    <w:pPr>
      <w:spacing w:before="240" w:after="0"/>
    </w:pPr>
    <w:rPr>
      <w:b/>
      <w:bCs/>
      <w:color w:val="FF6600"/>
    </w:rPr>
  </w:style>
  <w:style w:type="paragraph" w:customStyle="1" w:styleId="MS-headingsell">
    <w:name w:val="MS - heading sell"/>
    <w:basedOn w:val="MS-bodycopy"/>
    <w:rsid w:val="005563D9"/>
    <w:pPr>
      <w:spacing w:after="0"/>
    </w:pPr>
    <w:rPr>
      <w:b/>
      <w:bCs/>
    </w:rPr>
  </w:style>
  <w:style w:type="paragraph" w:customStyle="1" w:styleId="MS-tablebullet">
    <w:name w:val="MS - table bullet"/>
    <w:basedOn w:val="MS-bodycopy"/>
    <w:link w:val="MS-tablebulletChar"/>
    <w:rsid w:val="005563D9"/>
    <w:pPr>
      <w:spacing w:before="60" w:after="60"/>
      <w:ind w:left="252" w:hanging="252"/>
    </w:pPr>
    <w:rPr>
      <w:sz w:val="16"/>
      <w:szCs w:val="16"/>
    </w:rPr>
  </w:style>
  <w:style w:type="character" w:customStyle="1" w:styleId="MS-tablebulletChar">
    <w:name w:val="MS - table bullet Char"/>
    <w:basedOn w:val="MS-bodycopyChar"/>
    <w:link w:val="MS-tablebullet"/>
    <w:locked/>
    <w:rsid w:val="005563D9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locked/>
    <w:rsid w:val="005563D9"/>
    <w:rPr>
      <w:sz w:val="24"/>
      <w:szCs w:val="24"/>
      <w:lang w:val="en-US" w:eastAsia="en-US" w:bidi="ar-SA"/>
    </w:rPr>
  </w:style>
  <w:style w:type="paragraph" w:customStyle="1" w:styleId="bodycopy">
    <w:name w:val="body copy"/>
    <w:basedOn w:val="Normal"/>
    <w:link w:val="bodycopyChar"/>
    <w:rsid w:val="00147261"/>
    <w:pPr>
      <w:keepNext/>
      <w:widowControl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16"/>
      <w:szCs w:val="16"/>
    </w:rPr>
  </w:style>
  <w:style w:type="character" w:customStyle="1" w:styleId="bodycopyChar">
    <w:name w:val="body copy Char"/>
    <w:basedOn w:val="DefaultParagraphFont"/>
    <w:link w:val="bodycopy"/>
    <w:locked/>
    <w:rsid w:val="00147261"/>
    <w:rPr>
      <w:rFonts w:ascii="Arial" w:hAnsi="Arial" w:cs="Arial"/>
      <w:color w:val="000000"/>
      <w:sz w:val="16"/>
      <w:szCs w:val="16"/>
    </w:rPr>
  </w:style>
  <w:style w:type="paragraph" w:customStyle="1" w:styleId="ms-headingsell0">
    <w:name w:val="ms-headingsell0"/>
    <w:basedOn w:val="Normal"/>
    <w:rsid w:val="00C343F3"/>
    <w:rPr>
      <w:rFonts w:ascii="Verdana" w:hAnsi="Verdana"/>
      <w:b/>
      <w:bCs/>
      <w:sz w:val="20"/>
      <w:szCs w:val="20"/>
    </w:rPr>
  </w:style>
  <w:style w:type="paragraph" w:customStyle="1" w:styleId="ms-tablebullet0">
    <w:name w:val="ms-tablebullet0"/>
    <w:basedOn w:val="Normal"/>
    <w:rsid w:val="00C343F3"/>
    <w:pPr>
      <w:spacing w:before="60" w:after="60"/>
      <w:ind w:left="252" w:hanging="252"/>
    </w:pPr>
    <w:rPr>
      <w:rFonts w:ascii="Verdana" w:hAnsi="Verdan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8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03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49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739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93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000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72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530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54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510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294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262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054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618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781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026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409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621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18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9609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15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993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70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63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486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682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486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744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973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556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469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494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85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rosoft.com/performancepo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%20Weizenbaum\Application%20Data\Microsoft\Templates\z_2-col-datasheet-template-for-copy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CC2A-F388-406C-88D3-A4F71C54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z_2-col-datasheet-template-for-copying.dot</Template>
  <TotalTime>27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Descriptor</vt:lpstr>
    </vt:vector>
  </TitlesOfParts>
  <Company>avenue b design</Company>
  <LinksUpToDate>false</LinksUpToDate>
  <CharactersWithSpaces>6558</CharactersWithSpaces>
  <SharedDoc>false</SharedDoc>
  <HyperlinkBase>www.microsoft.com</HyperlinkBase>
  <HLinks>
    <vt:vector size="18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www.microsoft.com/office/BI</vt:lpwstr>
      </vt:variant>
      <vt:variant>
        <vt:lpwstr/>
      </vt:variant>
      <vt:variant>
        <vt:i4>2556030</vt:i4>
      </vt:variant>
      <vt:variant>
        <vt:i4>0</vt:i4>
      </vt:variant>
      <vt:variant>
        <vt:i4>0</vt:i4>
      </vt:variant>
      <vt:variant>
        <vt:i4>5</vt:i4>
      </vt:variant>
      <vt:variant>
        <vt:lpwstr>www.microsoft.com/performancepoint</vt:lpwstr>
      </vt:variant>
      <vt:variant>
        <vt:lpwstr/>
      </vt:variant>
      <vt:variant>
        <vt:i4>2556030</vt:i4>
      </vt:variant>
      <vt:variant>
        <vt:i4>0</vt:i4>
      </vt:variant>
      <vt:variant>
        <vt:i4>0</vt:i4>
      </vt:variant>
      <vt:variant>
        <vt:i4>5</vt:i4>
      </vt:variant>
      <vt:variant>
        <vt:lpwstr>www.microsoft.com/performancepoint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Descriptor</dc:title>
  <dc:creator>Pm Weizenbaum</dc:creator>
  <cp:lastModifiedBy>tlycas</cp:lastModifiedBy>
  <cp:revision>7</cp:revision>
  <cp:lastPrinted>2007-08-22T02:37:00Z</cp:lastPrinted>
  <dcterms:created xsi:type="dcterms:W3CDTF">2007-10-04T15:31:00Z</dcterms:created>
  <dcterms:modified xsi:type="dcterms:W3CDTF">2007-10-04T16:54:00Z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0x010100A39BF7B557257A42B85B877D26050196</vt:lpwstr>
  </property>
</Properties>
</file>