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94" w:rsidRDefault="00C65C94" w:rsidP="00B25CCB">
      <w:pPr>
        <w:pStyle w:val="Heading1"/>
      </w:pPr>
      <w:bookmarkStart w:id="0" w:name="_GoBack"/>
      <w:bookmarkEnd w:id="0"/>
      <w:r w:rsidRPr="00674032">
        <w:rPr>
          <w:noProof/>
        </w:rPr>
        <w:drawing>
          <wp:inline distT="0" distB="0" distL="0" distR="0">
            <wp:extent cx="3457575" cy="558800"/>
            <wp:effectExtent l="19050" t="0" r="9525" b="0"/>
            <wp:docPr id="1" name="Picture 0" descr="logo-sql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ql08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E3" w:rsidRDefault="00CA15E3" w:rsidP="00CA15E3">
      <w:pPr>
        <w:pStyle w:val="Heading1"/>
        <w:rPr>
          <w:b w:val="0"/>
          <w:sz w:val="32"/>
        </w:rPr>
      </w:pPr>
    </w:p>
    <w:p w:rsidR="00CA15E3" w:rsidRDefault="00CA15E3" w:rsidP="00CA15E3">
      <w:pPr>
        <w:pStyle w:val="Heading1"/>
        <w:rPr>
          <w:b w:val="0"/>
          <w:sz w:val="48"/>
        </w:rPr>
      </w:pPr>
      <w:r w:rsidRPr="00CA15E3">
        <w:rPr>
          <w:b w:val="0"/>
          <w:sz w:val="32"/>
        </w:rPr>
        <w:t>WHITE PAPER</w:t>
      </w:r>
      <w:r w:rsidRPr="00CA15E3">
        <w:rPr>
          <w:b w:val="0"/>
          <w:sz w:val="48"/>
        </w:rPr>
        <w:br/>
      </w:r>
      <w:r w:rsidR="004D1AB8">
        <w:rPr>
          <w:b w:val="0"/>
          <w:sz w:val="48"/>
        </w:rPr>
        <w:t>Addressing E-mail Archiving and Discovery with Microsoft</w:t>
      </w:r>
      <w:r w:rsidR="00D752D2" w:rsidRPr="00D752D2">
        <w:rPr>
          <w:b w:val="0"/>
          <w:sz w:val="48"/>
          <w:vertAlign w:val="superscript"/>
        </w:rPr>
        <w:t>®</w:t>
      </w:r>
      <w:r w:rsidR="004D1AB8">
        <w:rPr>
          <w:b w:val="0"/>
          <w:sz w:val="48"/>
        </w:rPr>
        <w:t xml:space="preserve"> Exchange Server 2010</w:t>
      </w:r>
      <w:r w:rsidRPr="00CA15E3">
        <w:rPr>
          <w:b w:val="0"/>
          <w:sz w:val="48"/>
        </w:rPr>
        <w:t xml:space="preserve"> </w:t>
      </w:r>
    </w:p>
    <w:p w:rsidR="004B6689" w:rsidRPr="004B6689" w:rsidRDefault="004B6689" w:rsidP="004B6689">
      <w:pPr>
        <w:rPr>
          <w:b/>
          <w:i/>
          <w:sz w:val="28"/>
        </w:rPr>
      </w:pPr>
    </w:p>
    <w:p w:rsidR="0027060A" w:rsidRPr="00FC557F" w:rsidRDefault="0027060A" w:rsidP="00CA15E3">
      <w:pPr>
        <w:pStyle w:val="Heading1"/>
      </w:pPr>
      <w:r w:rsidRPr="00FC557F">
        <w:t>Introduction</w:t>
      </w:r>
    </w:p>
    <w:p w:rsidR="002B4E2A" w:rsidRDefault="004662BE" w:rsidP="00CA15E3">
      <w:r>
        <w:t xml:space="preserve">With </w:t>
      </w:r>
      <w:r w:rsidR="00896652">
        <w:t>businesses</w:t>
      </w:r>
      <w:r>
        <w:t xml:space="preserve"> </w:t>
      </w:r>
      <w:r w:rsidR="00146B4C">
        <w:t>generating and sharing an ever</w:t>
      </w:r>
      <w:r w:rsidR="006310C9">
        <w:t>-</w:t>
      </w:r>
      <w:r w:rsidR="00146B4C">
        <w:t>increasing volume of information through e-mail, the ability to protect and preserve these critical communications is</w:t>
      </w:r>
      <w:r w:rsidR="005E69AE" w:rsidRPr="005E69AE">
        <w:t xml:space="preserve"> </w:t>
      </w:r>
      <w:r w:rsidR="005E69AE">
        <w:t>essential</w:t>
      </w:r>
      <w:r w:rsidR="0000437A">
        <w:t xml:space="preserve">. </w:t>
      </w:r>
      <w:r>
        <w:t>Whether your motivation is to improve storage management, meet regulatory requirements for data retention, or lower the costs</w:t>
      </w:r>
      <w:r w:rsidR="00F60255">
        <w:t xml:space="preserve"> of </w:t>
      </w:r>
      <w:r w:rsidR="00EA7F41">
        <w:t xml:space="preserve">conducting </w:t>
      </w:r>
      <w:r w:rsidR="00F60255">
        <w:t xml:space="preserve">electronic discovery (e-Discovery), implementing an effective e-mail archiving and discovery solution can offer a number of benefits. </w:t>
      </w:r>
    </w:p>
    <w:p w:rsidR="00F60255" w:rsidRDefault="00845FD8" w:rsidP="00CA15E3">
      <w:r>
        <w:t>E</w:t>
      </w:r>
      <w:r w:rsidR="00F60255">
        <w:t>ven though there are clear</w:t>
      </w:r>
      <w:r w:rsidR="006310C9">
        <w:t>-</w:t>
      </w:r>
      <w:r w:rsidR="00F60255">
        <w:t xml:space="preserve">cut drivers for adopting such solutions, a significant number of organizations rely </w:t>
      </w:r>
      <w:r w:rsidR="009174B5">
        <w:t xml:space="preserve">instead </w:t>
      </w:r>
      <w:r w:rsidR="00F60255">
        <w:t xml:space="preserve">on </w:t>
      </w:r>
      <w:r w:rsidR="00D752D2">
        <w:t xml:space="preserve">potentially </w:t>
      </w:r>
      <w:r w:rsidR="00F60255">
        <w:t xml:space="preserve">less </w:t>
      </w:r>
      <w:r w:rsidR="00184137">
        <w:t>efficient</w:t>
      </w:r>
      <w:r w:rsidR="00787325">
        <w:t xml:space="preserve"> means to store and search </w:t>
      </w:r>
      <w:r w:rsidR="00184137">
        <w:t>these enormous amounts</w:t>
      </w:r>
      <w:r w:rsidR="00787325">
        <w:t xml:space="preserve"> of data.</w:t>
      </w:r>
      <w:r w:rsidR="006328BF">
        <w:t xml:space="preserve"> </w:t>
      </w:r>
      <w:r w:rsidR="00CF5894">
        <w:t xml:space="preserve">For example, when users have small </w:t>
      </w:r>
      <w:r w:rsidR="00273AA8">
        <w:t>mailbox</w:t>
      </w:r>
      <w:r w:rsidR="00CF5894">
        <w:t xml:space="preserve"> quotas, they often archive older messages into </w:t>
      </w:r>
      <w:r w:rsidR="00512568">
        <w:t xml:space="preserve">local </w:t>
      </w:r>
      <w:r w:rsidR="00280D94">
        <w:t xml:space="preserve">Microsoft® </w:t>
      </w:r>
      <w:r w:rsidR="00CF5894">
        <w:t>Outlook</w:t>
      </w:r>
      <w:r w:rsidR="00280D94">
        <w:t>®</w:t>
      </w:r>
      <w:r w:rsidR="00CF5894">
        <w:t xml:space="preserve"> Data </w:t>
      </w:r>
      <w:r w:rsidR="006310C9">
        <w:t>F</w:t>
      </w:r>
      <w:r w:rsidR="00CF5894">
        <w:t>iles (.PST files)</w:t>
      </w:r>
      <w:r w:rsidR="0000437A">
        <w:t>,</w:t>
      </w:r>
      <w:r w:rsidR="001832AA">
        <w:t xml:space="preserve"> </w:t>
      </w:r>
      <w:r w:rsidR="00CF5894">
        <w:t xml:space="preserve">removing this </w:t>
      </w:r>
      <w:r w:rsidR="00562156">
        <w:t xml:space="preserve">important </w:t>
      </w:r>
      <w:r w:rsidR="0000437A">
        <w:t>historical record</w:t>
      </w:r>
      <w:r w:rsidR="00CF5894">
        <w:t xml:space="preserve"> from Exchange Server.</w:t>
      </w:r>
      <w:r w:rsidR="005B2816">
        <w:t xml:space="preserve"> With these</w:t>
      </w:r>
      <w:r w:rsidR="00CF5894">
        <w:t xml:space="preserve"> </w:t>
      </w:r>
      <w:r w:rsidR="00E266EC">
        <w:t xml:space="preserve">messages </w:t>
      </w:r>
      <w:r w:rsidR="00CF5894">
        <w:t xml:space="preserve">no longer under the direct control of your IT department, it can be very challenging for your organization to </w:t>
      </w:r>
      <w:r w:rsidR="00E66EB3">
        <w:t>comply</w:t>
      </w:r>
      <w:r w:rsidR="00CF5894">
        <w:t xml:space="preserve"> with </w:t>
      </w:r>
      <w:r w:rsidR="00E66EB3">
        <w:t>regulations</w:t>
      </w:r>
      <w:r w:rsidR="00FE3AE0">
        <w:t xml:space="preserve"> or respond in a timely fashion to e-Discovery </w:t>
      </w:r>
      <w:r>
        <w:t>requests</w:t>
      </w:r>
      <w:r w:rsidR="00FE3AE0">
        <w:t>.</w:t>
      </w:r>
      <w:r w:rsidR="009174B5">
        <w:t xml:space="preserve"> </w:t>
      </w:r>
    </w:p>
    <w:p w:rsidR="002B4E2A" w:rsidRDefault="00FE3AE0" w:rsidP="00CA15E3">
      <w:r>
        <w:t xml:space="preserve">To help you more effectively address these needs, </w:t>
      </w:r>
      <w:r w:rsidR="002B4E2A">
        <w:t xml:space="preserve">Microsoft Exchange Server 2010 </w:t>
      </w:r>
      <w:r>
        <w:t>introduces integrated e-mail archiving, retention, and discovery capabilities</w:t>
      </w:r>
      <w:r w:rsidR="000A4295">
        <w:t>. These built-in tools can help you</w:t>
      </w:r>
      <w:r>
        <w:t xml:space="preserve"> </w:t>
      </w:r>
      <w:r w:rsidR="000A4295">
        <w:t>simplify</w:t>
      </w:r>
      <w:r>
        <w:t xml:space="preserve"> the process of preserving and discovering e-mail without having to change the way your users or administrators work with and manage Exchange</w:t>
      </w:r>
      <w:r w:rsidR="006310C9">
        <w:t xml:space="preserve"> Server</w:t>
      </w:r>
      <w:r>
        <w:t>.</w:t>
      </w:r>
    </w:p>
    <w:p w:rsidR="004A6C68" w:rsidRDefault="001001A8" w:rsidP="00254353">
      <w:pPr>
        <w:pStyle w:val="Heading3"/>
      </w:pPr>
      <w:r>
        <w:t>The importance of</w:t>
      </w:r>
      <w:r w:rsidR="006724DF">
        <w:t xml:space="preserve"> archiving e-mail</w:t>
      </w:r>
    </w:p>
    <w:p w:rsidR="00432254" w:rsidRDefault="00A81956" w:rsidP="00246743">
      <w:r>
        <w:t>From m</w:t>
      </w:r>
      <w:r w:rsidR="00A302A4">
        <w:t>itigating the risk</w:t>
      </w:r>
      <w:r>
        <w:t>s</w:t>
      </w:r>
      <w:r w:rsidR="00A302A4">
        <w:t xml:space="preserve"> associated with the </w:t>
      </w:r>
      <w:r w:rsidR="006310C9">
        <w:t xml:space="preserve">annual </w:t>
      </w:r>
      <w:r w:rsidR="006724DF">
        <w:t>double</w:t>
      </w:r>
      <w:r w:rsidR="006310C9">
        <w:t>-</w:t>
      </w:r>
      <w:r w:rsidR="006724DF">
        <w:t xml:space="preserve">digit </w:t>
      </w:r>
      <w:r w:rsidR="00CE7A34">
        <w:t xml:space="preserve">percentage </w:t>
      </w:r>
      <w:r w:rsidR="006B78C0">
        <w:t>increases</w:t>
      </w:r>
      <w:r w:rsidR="006310C9">
        <w:t xml:space="preserve"> </w:t>
      </w:r>
      <w:r w:rsidR="006724DF">
        <w:t>in legal disputes to finding ways to</w:t>
      </w:r>
      <w:r w:rsidR="00432254">
        <w:t xml:space="preserve"> reduce your storage costs</w:t>
      </w:r>
      <w:r w:rsidR="00CE6D83">
        <w:t xml:space="preserve">, </w:t>
      </w:r>
      <w:r w:rsidR="00A302A4">
        <w:t xml:space="preserve">the </w:t>
      </w:r>
      <w:r w:rsidR="00432254">
        <w:t xml:space="preserve">motivations </w:t>
      </w:r>
      <w:r>
        <w:t>for</w:t>
      </w:r>
      <w:r w:rsidR="00A302A4">
        <w:t xml:space="preserve"> </w:t>
      </w:r>
      <w:r w:rsidR="006310C9">
        <w:t xml:space="preserve">deploying a comprehensive solution for </w:t>
      </w:r>
      <w:r w:rsidR="00A302A4">
        <w:t xml:space="preserve">archiving e-mail </w:t>
      </w:r>
      <w:r w:rsidR="00432254">
        <w:t>are best summarized as</w:t>
      </w:r>
      <w:r w:rsidR="001171E2">
        <w:t xml:space="preserve"> the following</w:t>
      </w:r>
      <w:r w:rsidR="00432254">
        <w:t>:</w:t>
      </w:r>
    </w:p>
    <w:p w:rsidR="00246743" w:rsidRDefault="0007509B" w:rsidP="00432254">
      <w:pPr>
        <w:pStyle w:val="ListParagraph"/>
        <w:numPr>
          <w:ilvl w:val="0"/>
          <w:numId w:val="20"/>
        </w:numPr>
      </w:pPr>
      <w:r>
        <w:lastRenderedPageBreak/>
        <w:t>Optimiz</w:t>
      </w:r>
      <w:r w:rsidR="006310C9">
        <w:t>ing</w:t>
      </w:r>
      <w:r w:rsidR="00432254">
        <w:t xml:space="preserve"> </w:t>
      </w:r>
      <w:r w:rsidR="00432254" w:rsidRPr="00A302A4">
        <w:rPr>
          <w:b/>
        </w:rPr>
        <w:t>storage management</w:t>
      </w:r>
      <w:r w:rsidR="00A302A4">
        <w:t xml:space="preserve"> to lower costs</w:t>
      </w:r>
    </w:p>
    <w:p w:rsidR="00432254" w:rsidRDefault="0007509B" w:rsidP="00432254">
      <w:pPr>
        <w:pStyle w:val="ListParagraph"/>
        <w:numPr>
          <w:ilvl w:val="0"/>
          <w:numId w:val="20"/>
        </w:numPr>
      </w:pPr>
      <w:r>
        <w:t>Comply</w:t>
      </w:r>
      <w:r w:rsidR="006310C9">
        <w:t>ing</w:t>
      </w:r>
      <w:r w:rsidR="00432254">
        <w:t xml:space="preserve"> with industry </w:t>
      </w:r>
      <w:r w:rsidR="00B20F2A">
        <w:t>and</w:t>
      </w:r>
      <w:r w:rsidR="00432254">
        <w:t xml:space="preserve"> </w:t>
      </w:r>
      <w:r w:rsidR="00A302A4">
        <w:t>regulatory</w:t>
      </w:r>
      <w:r w:rsidR="00432254">
        <w:t xml:space="preserve"> </w:t>
      </w:r>
      <w:r w:rsidR="00432254" w:rsidRPr="00A302A4">
        <w:rPr>
          <w:b/>
        </w:rPr>
        <w:t>data retention</w:t>
      </w:r>
      <w:r w:rsidR="00432254">
        <w:t xml:space="preserve"> requirements</w:t>
      </w:r>
    </w:p>
    <w:p w:rsidR="00432254" w:rsidRDefault="00432254" w:rsidP="00432254">
      <w:pPr>
        <w:pStyle w:val="ListParagraph"/>
        <w:numPr>
          <w:ilvl w:val="0"/>
          <w:numId w:val="20"/>
        </w:numPr>
      </w:pPr>
      <w:r>
        <w:t>Streamlin</w:t>
      </w:r>
      <w:r w:rsidR="006310C9">
        <w:t>ing</w:t>
      </w:r>
      <w:r>
        <w:t xml:space="preserve"> </w:t>
      </w:r>
      <w:r w:rsidRPr="00A302A4">
        <w:rPr>
          <w:b/>
        </w:rPr>
        <w:t>discovery</w:t>
      </w:r>
      <w:r>
        <w:t xml:space="preserve"> </w:t>
      </w:r>
      <w:r w:rsidR="00A302A4">
        <w:t>processes to ease the burden of responding to legal orders</w:t>
      </w:r>
    </w:p>
    <w:p w:rsidR="006717AA" w:rsidRPr="00F3050F" w:rsidRDefault="006717AA" w:rsidP="00F3050F">
      <w:pPr>
        <w:rPr>
          <w:b/>
          <w:i/>
        </w:rPr>
      </w:pPr>
      <w:r w:rsidRPr="00F3050F">
        <w:rPr>
          <w:b/>
          <w:i/>
        </w:rPr>
        <w:t>Challenges with current approaches</w:t>
      </w:r>
    </w:p>
    <w:p w:rsidR="00CE39B4" w:rsidRDefault="00A81956" w:rsidP="00A81956">
      <w:r>
        <w:t xml:space="preserve">While </w:t>
      </w:r>
      <w:r w:rsidR="006310C9">
        <w:t>organizations</w:t>
      </w:r>
      <w:r w:rsidR="00AC7235">
        <w:t xml:space="preserve"> </w:t>
      </w:r>
      <w:r w:rsidR="006310C9">
        <w:t xml:space="preserve">strongly </w:t>
      </w:r>
      <w:r w:rsidR="00AC7235">
        <w:t xml:space="preserve">desire </w:t>
      </w:r>
      <w:r w:rsidR="006310C9">
        <w:t xml:space="preserve">the </w:t>
      </w:r>
      <w:r w:rsidR="00AC7235">
        <w:t xml:space="preserve">real </w:t>
      </w:r>
      <w:r>
        <w:t xml:space="preserve">benefits </w:t>
      </w:r>
      <w:r w:rsidR="006310C9">
        <w:t xml:space="preserve">of </w:t>
      </w:r>
      <w:r>
        <w:t>archiving e-mail, many have faced complexity and challenges that have either stalled or prevented the successful deployment of an adequate solution.</w:t>
      </w:r>
    </w:p>
    <w:tbl>
      <w:tblPr>
        <w:tblStyle w:val="TableGrid"/>
        <w:tblpPr w:leftFromText="180" w:rightFromText="180" w:vertAnchor="text" w:horzAnchor="margin" w:tblpY="148"/>
        <w:tblW w:w="0" w:type="auto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</w:tblGrid>
      <w:tr w:rsidR="002E565A" w:rsidTr="00843FC6">
        <w:trPr>
          <w:trHeight w:val="2630"/>
        </w:trPr>
        <w:tc>
          <w:tcPr>
            <w:tcW w:w="2988" w:type="dxa"/>
          </w:tcPr>
          <w:p w:rsidR="002E565A" w:rsidRDefault="002E565A" w:rsidP="00843FC6">
            <w:pPr>
              <w:pBdr>
                <w:top w:val="single" w:sz="8" w:space="10" w:color="FFFFFF" w:themeColor="background1"/>
                <w:bottom w:val="single" w:sz="8" w:space="10" w:color="FFFFFF" w:themeColor="background1"/>
              </w:pBdr>
              <w:rPr>
                <w:i/>
                <w:iCs/>
                <w:color w:val="808080" w:themeColor="text1" w:themeTint="7F"/>
                <w:szCs w:val="24"/>
              </w:rPr>
            </w:pPr>
            <w:r w:rsidRPr="00CD34F8">
              <w:rPr>
                <w:i/>
                <w:iCs/>
                <w:color w:val="808080" w:themeColor="text1" w:themeTint="7F"/>
                <w:szCs w:val="24"/>
              </w:rPr>
              <w:t>“PST files are quite a nightmare for IT to manage.</w:t>
            </w:r>
            <w:r w:rsidR="006328BF">
              <w:rPr>
                <w:i/>
                <w:iCs/>
                <w:color w:val="808080" w:themeColor="text1" w:themeTint="7F"/>
                <w:szCs w:val="24"/>
              </w:rPr>
              <w:t xml:space="preserve"> </w:t>
            </w:r>
            <w:r w:rsidRPr="00CD34F8">
              <w:rPr>
                <w:i/>
                <w:iCs/>
                <w:color w:val="808080" w:themeColor="text1" w:themeTint="7F"/>
                <w:szCs w:val="24"/>
              </w:rPr>
              <w:t>We look forward to Exchange 2</w:t>
            </w:r>
            <w:r>
              <w:rPr>
                <w:i/>
                <w:iCs/>
                <w:color w:val="808080" w:themeColor="text1" w:themeTint="7F"/>
                <w:szCs w:val="24"/>
              </w:rPr>
              <w:t>0</w:t>
            </w:r>
            <w:r w:rsidRPr="00CD34F8">
              <w:rPr>
                <w:i/>
                <w:iCs/>
                <w:color w:val="808080" w:themeColor="text1" w:themeTint="7F"/>
                <w:szCs w:val="24"/>
              </w:rPr>
              <w:t>10 negating</w:t>
            </w:r>
            <w:r>
              <w:rPr>
                <w:i/>
                <w:iCs/>
                <w:color w:val="808080" w:themeColor="text1" w:themeTint="7F"/>
                <w:szCs w:val="24"/>
              </w:rPr>
              <w:t xml:space="preserve"> the need for supporting PSTs. </w:t>
            </w:r>
            <w:r w:rsidRPr="00CD34F8">
              <w:rPr>
                <w:i/>
                <w:iCs/>
                <w:color w:val="808080" w:themeColor="text1" w:themeTint="7F"/>
                <w:szCs w:val="24"/>
              </w:rPr>
              <w:t xml:space="preserve">It’s going to take a lot of headaches away for us.”  </w:t>
            </w:r>
          </w:p>
          <w:p w:rsidR="002E565A" w:rsidRPr="00D80ECB" w:rsidRDefault="002E565A" w:rsidP="00843FC6">
            <w:pPr>
              <w:pBdr>
                <w:top w:val="single" w:sz="8" w:space="10" w:color="FFFFFF" w:themeColor="background1"/>
                <w:bottom w:val="single" w:sz="8" w:space="10" w:color="FFFFFF" w:themeColor="background1"/>
              </w:pBdr>
              <w:rPr>
                <w:iCs/>
                <w:color w:val="808080" w:themeColor="text1" w:themeTint="7F"/>
                <w:szCs w:val="24"/>
              </w:rPr>
            </w:pPr>
            <w:r w:rsidRPr="00D80ECB">
              <w:rPr>
                <w:i/>
                <w:iCs/>
                <w:color w:val="808080" w:themeColor="text1" w:themeTint="7F"/>
                <w:szCs w:val="24"/>
              </w:rPr>
              <w:t xml:space="preserve">– </w:t>
            </w:r>
            <w:r w:rsidRPr="00D80ECB">
              <w:rPr>
                <w:rFonts w:hAnsi="Segoe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D80ECB">
              <w:rPr>
                <w:bCs/>
                <w:i/>
                <w:iCs/>
                <w:color w:val="808080" w:themeColor="text1" w:themeTint="7F"/>
              </w:rPr>
              <w:t xml:space="preserve">Ronald </w:t>
            </w:r>
            <w:proofErr w:type="spellStart"/>
            <w:r w:rsidRPr="00D80ECB">
              <w:rPr>
                <w:bCs/>
                <w:i/>
                <w:iCs/>
                <w:color w:val="808080" w:themeColor="text1" w:themeTint="7F"/>
              </w:rPr>
              <w:t>Loewenthal</w:t>
            </w:r>
            <w:proofErr w:type="spellEnd"/>
            <w:r>
              <w:rPr>
                <w:bCs/>
                <w:i/>
                <w:iCs/>
                <w:color w:val="808080" w:themeColor="text1" w:themeTint="7F"/>
              </w:rPr>
              <w:t xml:space="preserve"> </w:t>
            </w:r>
            <w:r w:rsidRPr="00D80ECB">
              <w:rPr>
                <w:bCs/>
                <w:i/>
                <w:iCs/>
                <w:color w:val="808080" w:themeColor="text1" w:themeTint="7F"/>
              </w:rPr>
              <w:t>Customer Service Manager, Super Group</w:t>
            </w:r>
          </w:p>
        </w:tc>
      </w:tr>
    </w:tbl>
    <w:p w:rsidR="002B4E2A" w:rsidRDefault="00CE39B4" w:rsidP="00A81956">
      <w:r>
        <w:t xml:space="preserve">First, e-mail can </w:t>
      </w:r>
      <w:r w:rsidR="001171E2">
        <w:t xml:space="preserve">be </w:t>
      </w:r>
      <w:r>
        <w:t xml:space="preserve">stored in numerous locations </w:t>
      </w:r>
      <w:r w:rsidR="001B5775">
        <w:t>across your network</w:t>
      </w:r>
      <w:r>
        <w:t xml:space="preserve">. E-mail can be found in .PST files, posted to </w:t>
      </w:r>
      <w:r w:rsidR="001171E2">
        <w:t xml:space="preserve">Microsoft </w:t>
      </w:r>
      <w:r>
        <w:t>SharePoint</w:t>
      </w:r>
      <w:r w:rsidR="001171E2">
        <w:t>®</w:t>
      </w:r>
      <w:r>
        <w:t xml:space="preserve"> sites, </w:t>
      </w:r>
      <w:r w:rsidR="001B5775">
        <w:t xml:space="preserve">stored </w:t>
      </w:r>
      <w:r>
        <w:t xml:space="preserve">on backup tapes, hosted </w:t>
      </w:r>
      <w:r w:rsidR="006310C9">
        <w:t xml:space="preserve">on </w:t>
      </w:r>
      <w:r>
        <w:t>third</w:t>
      </w:r>
      <w:r w:rsidR="001171E2">
        <w:t>-</w:t>
      </w:r>
      <w:r>
        <w:t xml:space="preserve">party solutions, or even forwarded by your users to their personal </w:t>
      </w:r>
      <w:r w:rsidR="004A4DDC">
        <w:t>e-</w:t>
      </w:r>
      <w:r>
        <w:t>mail accounts.</w:t>
      </w:r>
      <w:r w:rsidR="00D17C53">
        <w:t xml:space="preserve"> With the potential of </w:t>
      </w:r>
      <w:r w:rsidR="00C93B9C">
        <w:t>up to</w:t>
      </w:r>
      <w:r w:rsidR="00D17C53">
        <w:t xml:space="preserve"> 90</w:t>
      </w:r>
      <w:r w:rsidR="001171E2">
        <w:t xml:space="preserve"> percent </w:t>
      </w:r>
      <w:r w:rsidR="00D17C53">
        <w:t xml:space="preserve">of your e-mail </w:t>
      </w:r>
      <w:r w:rsidR="00D83F29">
        <w:t xml:space="preserve">residing </w:t>
      </w:r>
      <w:r w:rsidR="00D17C53">
        <w:t>outside of your Exchange Server, it</w:t>
      </w:r>
      <w:r w:rsidR="001B5775">
        <w:t xml:space="preserve"> </w:t>
      </w:r>
      <w:r w:rsidR="00D83F29">
        <w:t xml:space="preserve">can be daunting to </w:t>
      </w:r>
      <w:r w:rsidR="001B5775">
        <w:t xml:space="preserve">enforce data retention policies or locate relevant communications when compliance matters arise. </w:t>
      </w:r>
    </w:p>
    <w:p w:rsidR="00503052" w:rsidRDefault="001001A8" w:rsidP="00A81956">
      <w:r>
        <w:t>Additionally</w:t>
      </w:r>
      <w:r w:rsidR="00EF0806">
        <w:t xml:space="preserve">, </w:t>
      </w:r>
      <w:r w:rsidR="00117BB7">
        <w:t xml:space="preserve">many </w:t>
      </w:r>
      <w:r w:rsidR="00D77122">
        <w:t xml:space="preserve">e-mail archiving </w:t>
      </w:r>
      <w:r w:rsidR="006417EE">
        <w:t>approaches introduce a</w:t>
      </w:r>
      <w:r w:rsidR="00C5267B">
        <w:t>n environment that is</w:t>
      </w:r>
      <w:r w:rsidR="00D77122">
        <w:t xml:space="preserve"> unfamiliar</w:t>
      </w:r>
      <w:r w:rsidR="00C5267B">
        <w:t xml:space="preserve"> </w:t>
      </w:r>
      <w:r w:rsidR="008D19A7">
        <w:t>to</w:t>
      </w:r>
      <w:r w:rsidR="006417EE">
        <w:t xml:space="preserve"> both your us</w:t>
      </w:r>
      <w:r w:rsidR="00D83F29">
        <w:t xml:space="preserve">ers and IT </w:t>
      </w:r>
      <w:r w:rsidR="00896652">
        <w:t>administrators</w:t>
      </w:r>
      <w:r w:rsidR="00D83F29">
        <w:t xml:space="preserve">. For instance, </w:t>
      </w:r>
      <w:r w:rsidR="006417EE">
        <w:t>users</w:t>
      </w:r>
      <w:r w:rsidR="0023608F">
        <w:t xml:space="preserve"> </w:t>
      </w:r>
      <w:r w:rsidR="006310C9">
        <w:t xml:space="preserve">often </w:t>
      </w:r>
      <w:r w:rsidR="0023608F">
        <w:t>need</w:t>
      </w:r>
      <w:r w:rsidR="006417EE">
        <w:t xml:space="preserve"> to leave the familiarity of </w:t>
      </w:r>
      <w:r w:rsidR="00026708">
        <w:t>Microsoft Outlook to inte</w:t>
      </w:r>
      <w:r w:rsidR="00027220">
        <w:t xml:space="preserve">ract with their archived e-mail. </w:t>
      </w:r>
      <w:r w:rsidR="00692C42">
        <w:t>They</w:t>
      </w:r>
      <w:r w:rsidR="00D83F29">
        <w:t xml:space="preserve"> </w:t>
      </w:r>
      <w:r w:rsidR="006B78C0">
        <w:t xml:space="preserve">will likely </w:t>
      </w:r>
      <w:r w:rsidR="00D83F29">
        <w:t>need to le</w:t>
      </w:r>
      <w:r w:rsidR="00AB45EC">
        <w:t xml:space="preserve">arn new skills and client </w:t>
      </w:r>
      <w:r w:rsidR="00117BB7">
        <w:t>applications</w:t>
      </w:r>
      <w:r w:rsidR="00AB45EC">
        <w:t xml:space="preserve"> to sear</w:t>
      </w:r>
      <w:r w:rsidR="006B78C0">
        <w:t xml:space="preserve">ch </w:t>
      </w:r>
      <w:r w:rsidR="00117BB7">
        <w:t>or</w:t>
      </w:r>
      <w:r w:rsidR="00B02347">
        <w:t xml:space="preserve"> access </w:t>
      </w:r>
      <w:r w:rsidR="00F5196C">
        <w:t>archived messages.</w:t>
      </w:r>
      <w:r w:rsidR="00AF03D7">
        <w:t xml:space="preserve"> </w:t>
      </w:r>
      <w:r w:rsidR="00F5196C">
        <w:t>This</w:t>
      </w:r>
      <w:r w:rsidR="00AF03D7">
        <w:t xml:space="preserve"> can disrupt the normal workflow for managing their inboxes. </w:t>
      </w:r>
      <w:r w:rsidR="00A25040">
        <w:t>In many situations,</w:t>
      </w:r>
      <w:r w:rsidR="004C611B">
        <w:t xml:space="preserve"> </w:t>
      </w:r>
      <w:r w:rsidR="00F5196C">
        <w:t>e-mail</w:t>
      </w:r>
      <w:r w:rsidR="00A25040">
        <w:t xml:space="preserve"> is archived</w:t>
      </w:r>
      <w:r w:rsidR="004C611B">
        <w:t xml:space="preserve"> out of Exchange and into separate data repositories, </w:t>
      </w:r>
      <w:r w:rsidR="00EF0806">
        <w:t>which</w:t>
      </w:r>
      <w:r w:rsidR="00B02347">
        <w:t xml:space="preserve"> </w:t>
      </w:r>
      <w:r w:rsidR="008D19A7">
        <w:t>could</w:t>
      </w:r>
      <w:r w:rsidR="00B02347">
        <w:t xml:space="preserve"> </w:t>
      </w:r>
      <w:r w:rsidR="00EF0806">
        <w:t xml:space="preserve">result in </w:t>
      </w:r>
      <w:r w:rsidR="00B02347">
        <w:t>a loss of</w:t>
      </w:r>
      <w:r w:rsidR="00AB45EC">
        <w:t xml:space="preserve"> </w:t>
      </w:r>
      <w:r w:rsidR="001C0DD9">
        <w:t>features</w:t>
      </w:r>
      <w:r w:rsidR="006310C9">
        <w:t xml:space="preserve"> th</w:t>
      </w:r>
      <w:r w:rsidR="00223459">
        <w:t>at</w:t>
      </w:r>
      <w:r w:rsidR="006310C9">
        <w:t xml:space="preserve"> boost user productivity</w:t>
      </w:r>
      <w:r w:rsidR="001C0DD9">
        <w:t>—</w:t>
      </w:r>
      <w:r w:rsidR="006310C9">
        <w:t xml:space="preserve">such as </w:t>
      </w:r>
      <w:r w:rsidR="00AB45EC">
        <w:t>the new Conversation View</w:t>
      </w:r>
      <w:r w:rsidR="00293229">
        <w:t xml:space="preserve"> or </w:t>
      </w:r>
      <w:r w:rsidR="00D66DAA">
        <w:t xml:space="preserve">the </w:t>
      </w:r>
      <w:r w:rsidR="006310C9">
        <w:t>“</w:t>
      </w:r>
      <w:r w:rsidR="00293229">
        <w:t>anywhere access</w:t>
      </w:r>
      <w:r w:rsidR="006310C9">
        <w:t>”</w:t>
      </w:r>
      <w:r w:rsidR="00D66DAA">
        <w:t xml:space="preserve"> benefits of</w:t>
      </w:r>
      <w:r w:rsidR="00293229">
        <w:t xml:space="preserve"> Outlook Web App</w:t>
      </w:r>
      <w:r w:rsidR="001C0DD9">
        <w:t>—</w:t>
      </w:r>
      <w:r w:rsidR="00AB45EC">
        <w:t xml:space="preserve">that </w:t>
      </w:r>
      <w:r w:rsidR="006B78C0">
        <w:t xml:space="preserve">likely led you to </w:t>
      </w:r>
      <w:r w:rsidR="001B01A5">
        <w:t>choose</w:t>
      </w:r>
      <w:r w:rsidR="006B78C0">
        <w:t xml:space="preserve"> </w:t>
      </w:r>
      <w:r w:rsidR="004C611B">
        <w:t>Exchange to begin with.</w:t>
      </w:r>
    </w:p>
    <w:p w:rsidR="008D19A7" w:rsidRDefault="00F21463" w:rsidP="00A81956">
      <w:r>
        <w:t xml:space="preserve">For your IT department, </w:t>
      </w:r>
      <w:r w:rsidR="00692C42">
        <w:t>complexity can arise from having to deploy and maintain</w:t>
      </w:r>
      <w:r w:rsidR="00992348">
        <w:t xml:space="preserve"> </w:t>
      </w:r>
      <w:r w:rsidR="00692C42">
        <w:t>Outlook</w:t>
      </w:r>
      <w:r w:rsidR="00027220">
        <w:t xml:space="preserve"> and Outlook Web App</w:t>
      </w:r>
      <w:r w:rsidR="00692C42">
        <w:t xml:space="preserve"> add-ins to enable </w:t>
      </w:r>
      <w:r w:rsidR="00027220">
        <w:t xml:space="preserve">user </w:t>
      </w:r>
      <w:r w:rsidR="00692C42">
        <w:t xml:space="preserve">access </w:t>
      </w:r>
      <w:r w:rsidR="00027220">
        <w:t xml:space="preserve">to </w:t>
      </w:r>
      <w:r w:rsidR="00692C42">
        <w:t xml:space="preserve">archived e-mail. </w:t>
      </w:r>
      <w:r w:rsidR="002F25A8" w:rsidRPr="002F25A8">
        <w:t>When i</w:t>
      </w:r>
      <w:r w:rsidR="002F25A8">
        <w:t xml:space="preserve">t comes to administrative tasks, </w:t>
      </w:r>
      <w:r w:rsidR="002F25A8" w:rsidRPr="002F25A8">
        <w:t xml:space="preserve">there could be a range of </w:t>
      </w:r>
      <w:r w:rsidR="00D86BB4">
        <w:t>challenges</w:t>
      </w:r>
      <w:r w:rsidR="002F25A8" w:rsidRPr="002F25A8">
        <w:t xml:space="preserve"> </w:t>
      </w:r>
      <w:r w:rsidR="00992348">
        <w:t xml:space="preserve">to </w:t>
      </w:r>
      <w:r w:rsidR="002F25A8" w:rsidRPr="002F25A8">
        <w:t>learn</w:t>
      </w:r>
      <w:r w:rsidR="00765A23">
        <w:t>ing</w:t>
      </w:r>
      <w:r w:rsidR="002F25A8" w:rsidRPr="002F25A8">
        <w:t xml:space="preserve"> and implement</w:t>
      </w:r>
      <w:r w:rsidR="00765A23">
        <w:t>ing</w:t>
      </w:r>
      <w:r w:rsidR="002F25A8" w:rsidRPr="002F25A8">
        <w:t xml:space="preserve"> yet another</w:t>
      </w:r>
      <w:r w:rsidR="00E86D94">
        <w:t xml:space="preserve"> </w:t>
      </w:r>
      <w:r w:rsidR="002F25A8" w:rsidRPr="002F25A8">
        <w:t xml:space="preserve">infrastructure that needs to be </w:t>
      </w:r>
      <w:r w:rsidR="002F25A8">
        <w:t>as reliable and easy to access as your Exchange Server.</w:t>
      </w:r>
      <w:r w:rsidR="00E86D94">
        <w:t xml:space="preserve"> And, your </w:t>
      </w:r>
      <w:r w:rsidR="001320EB">
        <w:t xml:space="preserve">IT staff </w:t>
      </w:r>
      <w:r w:rsidR="00992348">
        <w:t xml:space="preserve">may </w:t>
      </w:r>
      <w:r w:rsidR="00223459">
        <w:t xml:space="preserve">experience the added burden of </w:t>
      </w:r>
      <w:r w:rsidR="00992348">
        <w:t>hav</w:t>
      </w:r>
      <w:r w:rsidR="00223459">
        <w:t>ing</w:t>
      </w:r>
      <w:r w:rsidR="00992348">
        <w:t xml:space="preserve"> to </w:t>
      </w:r>
      <w:r w:rsidR="00E86D94">
        <w:t xml:space="preserve">utilize different methods to conduct mailbox searches across </w:t>
      </w:r>
      <w:r w:rsidR="00B627C2">
        <w:t>recent e-mail in Exchange</w:t>
      </w:r>
      <w:r w:rsidR="00E86D94">
        <w:t xml:space="preserve"> and messages</w:t>
      </w:r>
      <w:r w:rsidR="00B627C2">
        <w:t xml:space="preserve"> archived to another repository</w:t>
      </w:r>
      <w:r w:rsidR="00223459">
        <w:t xml:space="preserve">—all to perform queries </w:t>
      </w:r>
      <w:r w:rsidR="00E86D94">
        <w:t>on behalf of your organization’s compliance officers, legal department, or human resources.</w:t>
      </w:r>
    </w:p>
    <w:p w:rsidR="00F21463" w:rsidRDefault="008D19A7" w:rsidP="00A81956">
      <w:r>
        <w:t xml:space="preserve">Lastly, there is cost. </w:t>
      </w:r>
      <w:r w:rsidR="00CC6964">
        <w:t xml:space="preserve">Not only do you need to deploy and operate a separate infrastructure that runs in parallel to your </w:t>
      </w:r>
      <w:r w:rsidR="00813D2C">
        <w:t xml:space="preserve">business critical </w:t>
      </w:r>
      <w:r w:rsidR="00CC6964">
        <w:t>e-mail platform,</w:t>
      </w:r>
      <w:r w:rsidR="00625F81">
        <w:t xml:space="preserve"> y</w:t>
      </w:r>
      <w:r w:rsidR="002125A8">
        <w:t xml:space="preserve">ou’ll need to train your users and </w:t>
      </w:r>
      <w:r w:rsidR="00090EB0">
        <w:t xml:space="preserve">support </w:t>
      </w:r>
      <w:r w:rsidR="00715D16">
        <w:t xml:space="preserve">increased </w:t>
      </w:r>
      <w:r w:rsidR="002125A8">
        <w:t xml:space="preserve">help desk </w:t>
      </w:r>
      <w:r w:rsidR="00715D16">
        <w:t xml:space="preserve">call volume </w:t>
      </w:r>
      <w:r w:rsidR="00625F81">
        <w:t xml:space="preserve">as </w:t>
      </w:r>
      <w:r w:rsidR="00090EB0">
        <w:t xml:space="preserve">users </w:t>
      </w:r>
      <w:r>
        <w:t xml:space="preserve">learn new </w:t>
      </w:r>
      <w:r w:rsidR="002125A8">
        <w:t>tools for managing their e-mail</w:t>
      </w:r>
      <w:r w:rsidR="00CC6964">
        <w:t xml:space="preserve">. </w:t>
      </w:r>
      <w:r w:rsidR="00715D16">
        <w:t>A</w:t>
      </w:r>
      <w:r>
        <w:t>ll</w:t>
      </w:r>
      <w:r w:rsidR="00715D16">
        <w:t xml:space="preserve"> of these</w:t>
      </w:r>
      <w:r>
        <w:t xml:space="preserve"> </w:t>
      </w:r>
      <w:r w:rsidR="00F3050F">
        <w:t xml:space="preserve">can lead to </w:t>
      </w:r>
      <w:r w:rsidR="00C455F0">
        <w:t>higher</w:t>
      </w:r>
      <w:r w:rsidR="002973C7">
        <w:t xml:space="preserve"> </w:t>
      </w:r>
      <w:r>
        <w:t xml:space="preserve">operational costs in a time </w:t>
      </w:r>
      <w:r w:rsidR="00715D16">
        <w:t xml:space="preserve">when </w:t>
      </w:r>
      <w:r>
        <w:t xml:space="preserve">every business </w:t>
      </w:r>
      <w:r w:rsidR="00715D16">
        <w:t>is seeking to transform</w:t>
      </w:r>
      <w:r w:rsidR="00715D16" w:rsidRPr="00715D16">
        <w:t xml:space="preserve"> IT into a </w:t>
      </w:r>
      <w:r w:rsidR="00715D16">
        <w:t xml:space="preserve">competitive asset </w:t>
      </w:r>
      <w:r w:rsidR="00715D16" w:rsidRPr="00715D16">
        <w:t>by driving down the</w:t>
      </w:r>
      <w:r w:rsidR="00715D16">
        <w:t xml:space="preserve"> costs and overhead </w:t>
      </w:r>
      <w:r w:rsidR="002973C7">
        <w:t>of</w:t>
      </w:r>
      <w:r w:rsidR="00715D16" w:rsidRPr="00715D16">
        <w:t xml:space="preserve"> infrastructure investments</w:t>
      </w:r>
      <w:r w:rsidR="00715D16">
        <w:t>.</w:t>
      </w:r>
    </w:p>
    <w:p w:rsidR="00D86BB4" w:rsidRDefault="00D86BB4" w:rsidP="004B6689">
      <w:pPr>
        <w:pStyle w:val="Heading3"/>
      </w:pPr>
      <w:r>
        <w:lastRenderedPageBreak/>
        <w:t>A different approach to e-mail archiving</w:t>
      </w:r>
    </w:p>
    <w:p w:rsidR="00B8107B" w:rsidRDefault="00787818" w:rsidP="00D86BB4">
      <w:r>
        <w:t>Recognizing</w:t>
      </w:r>
      <w:r w:rsidR="00991041">
        <w:t xml:space="preserve"> the importance of deploying an</w:t>
      </w:r>
      <w:r w:rsidR="00E22092">
        <w:t xml:space="preserve"> effective</w:t>
      </w:r>
      <w:r w:rsidR="00991041">
        <w:t xml:space="preserve"> archiving and discovery solution</w:t>
      </w:r>
      <w:r w:rsidR="004943CC">
        <w:t xml:space="preserve">, </w:t>
      </w:r>
      <w:r w:rsidR="00991041">
        <w:t xml:space="preserve">Microsoft </w:t>
      </w:r>
      <w:r w:rsidR="004943CC">
        <w:t xml:space="preserve">has </w:t>
      </w:r>
      <w:r w:rsidR="00991041">
        <w:t>delivered new</w:t>
      </w:r>
      <w:r>
        <w:t>, integrated</w:t>
      </w:r>
      <w:r w:rsidR="00991041">
        <w:t xml:space="preserve"> e-mail archiving, retention, and discovery </w:t>
      </w:r>
      <w:r>
        <w:t>capabilities</w:t>
      </w:r>
      <w:r w:rsidR="00991041">
        <w:t xml:space="preserve"> with the release of Exchange </w:t>
      </w:r>
      <w:r w:rsidR="00F3050F">
        <w:t xml:space="preserve">Server </w:t>
      </w:r>
      <w:r w:rsidR="00991041">
        <w:t>2010.</w:t>
      </w:r>
      <w:r w:rsidR="008E0F19">
        <w:t xml:space="preserve"> </w:t>
      </w:r>
      <w:r w:rsidR="00E22092">
        <w:t xml:space="preserve">These built-in </w:t>
      </w:r>
      <w:r>
        <w:t>features</w:t>
      </w:r>
      <w:r w:rsidR="00E22092">
        <w:t xml:space="preserve"> (Figure 1) were designed</w:t>
      </w:r>
      <w:r w:rsidR="004943CC">
        <w:t xml:space="preserve"> with an appreciation for the potential barriers that </w:t>
      </w:r>
      <w:r w:rsidR="00DC5F9E">
        <w:t xml:space="preserve">have </w:t>
      </w:r>
      <w:r w:rsidR="004943CC">
        <w:t>limited wide scale adoption of e-mail archiving</w:t>
      </w:r>
      <w:r w:rsidR="008E0F19">
        <w:t xml:space="preserve">. </w:t>
      </w:r>
      <w:r w:rsidR="00090EB0">
        <w:t xml:space="preserve">They </w:t>
      </w:r>
      <w:r w:rsidR="004943CC">
        <w:t xml:space="preserve">can </w:t>
      </w:r>
      <w:r w:rsidR="00E22092">
        <w:t xml:space="preserve">help you preserve and discover e-mail without having to </w:t>
      </w:r>
      <w:r w:rsidR="004943CC">
        <w:t>alter</w:t>
      </w:r>
      <w:r w:rsidR="00E22092">
        <w:t xml:space="preserve"> </w:t>
      </w:r>
      <w:r w:rsidR="00C67AFA">
        <w:t xml:space="preserve">either the </w:t>
      </w:r>
      <w:r w:rsidR="00E22092">
        <w:t xml:space="preserve">user or IT </w:t>
      </w:r>
      <w:r w:rsidR="00DA1EBA">
        <w:t>professional experience.</w:t>
      </w:r>
    </w:p>
    <w:p w:rsidR="00B8107B" w:rsidRDefault="00B8107B" w:rsidP="00B8107B">
      <w:pPr>
        <w:keepNext/>
        <w:jc w:val="center"/>
      </w:pPr>
      <w:r>
        <w:rPr>
          <w:noProof/>
        </w:rPr>
        <w:drawing>
          <wp:inline distT="0" distB="0" distL="0" distR="0">
            <wp:extent cx="5694305" cy="2505973"/>
            <wp:effectExtent l="0" t="0" r="1905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0067" cy="250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07B" w:rsidRDefault="00B8107B" w:rsidP="00B8107B">
      <w:pPr>
        <w:pStyle w:val="Caption"/>
        <w:jc w:val="center"/>
      </w:pPr>
      <w:r>
        <w:t xml:space="preserve">Figure </w:t>
      </w:r>
      <w:r w:rsidR="00986153">
        <w:fldChar w:fldCharType="begin"/>
      </w:r>
      <w:r w:rsidR="00986153">
        <w:instrText xml:space="preserve"> SEQ Figure \* ARABIC </w:instrText>
      </w:r>
      <w:r w:rsidR="00986153">
        <w:fldChar w:fldCharType="separate"/>
      </w:r>
      <w:r w:rsidR="00BB5639">
        <w:rPr>
          <w:noProof/>
        </w:rPr>
        <w:t>1</w:t>
      </w:r>
      <w:r w:rsidR="00986153">
        <w:rPr>
          <w:noProof/>
        </w:rPr>
        <w:fldChar w:fldCharType="end"/>
      </w:r>
      <w:r>
        <w:t>: Integrated e-mail archiving features of Exchange Server 2010</w:t>
      </w:r>
    </w:p>
    <w:p w:rsidR="006E2677" w:rsidRPr="006E2677" w:rsidRDefault="006E2677" w:rsidP="006E2677">
      <w:pPr>
        <w:rPr>
          <w:b/>
          <w:i/>
        </w:rPr>
      </w:pPr>
      <w:r w:rsidRPr="006E2677">
        <w:rPr>
          <w:b/>
          <w:i/>
        </w:rPr>
        <w:t>Delivering a familiar experience</w:t>
      </w:r>
    </w:p>
    <w:p w:rsidR="006E2677" w:rsidRDefault="003E4235" w:rsidP="006E2677">
      <w:r>
        <w:t xml:space="preserve">When organizations have </w:t>
      </w:r>
      <w:r w:rsidR="009F2069">
        <w:t xml:space="preserve">small </w:t>
      </w:r>
      <w:r>
        <w:t>mailbox</w:t>
      </w:r>
      <w:r w:rsidR="004B2C44">
        <w:t xml:space="preserve"> </w:t>
      </w:r>
      <w:r w:rsidR="009F2069">
        <w:t>quotas</w:t>
      </w:r>
      <w:r>
        <w:t xml:space="preserve"> in place</w:t>
      </w:r>
      <w:r w:rsidR="00E54F43">
        <w:t xml:space="preserve">, </w:t>
      </w:r>
      <w:r w:rsidR="00DA1EBA">
        <w:t xml:space="preserve">users spend valuable time </w:t>
      </w:r>
      <w:r w:rsidR="00864764">
        <w:t xml:space="preserve">trying to stay </w:t>
      </w:r>
      <w:r w:rsidR="003F0252">
        <w:t>below these limits</w:t>
      </w:r>
      <w:r w:rsidR="00864764">
        <w:t xml:space="preserve"> by </w:t>
      </w:r>
      <w:r w:rsidR="00E54F43">
        <w:t xml:space="preserve">either </w:t>
      </w:r>
      <w:r w:rsidR="00DA1EBA">
        <w:t xml:space="preserve">deleting </w:t>
      </w:r>
      <w:r w:rsidR="006E2677">
        <w:t>e-mail from their inboxes or offload</w:t>
      </w:r>
      <w:r w:rsidR="00DA1EBA">
        <w:t>ing</w:t>
      </w:r>
      <w:r w:rsidR="006E2677">
        <w:t xml:space="preserve"> it to their PCs in the form of .PST files</w:t>
      </w:r>
      <w:r w:rsidR="00DA1EBA">
        <w:t xml:space="preserve">. </w:t>
      </w:r>
      <w:r w:rsidR="006E2677">
        <w:t xml:space="preserve">While .PST files provide an intuitive user experience, their creation </w:t>
      </w:r>
      <w:r w:rsidR="004B2C44">
        <w:t xml:space="preserve">isolates </w:t>
      </w:r>
      <w:r w:rsidR="006E2677">
        <w:t>this e-mail</w:t>
      </w:r>
      <w:r w:rsidR="004B2C44">
        <w:t xml:space="preserve"> on individual </w:t>
      </w:r>
      <w:r w:rsidR="00864764">
        <w:t>desktops</w:t>
      </w:r>
      <w:r w:rsidR="006E2677">
        <w:t xml:space="preserve">. </w:t>
      </w:r>
      <w:r w:rsidR="00DA1EBA">
        <w:t>As highlighted previously, t</w:t>
      </w:r>
      <w:r w:rsidR="006E2677">
        <w:t xml:space="preserve">his can make it challenging for your organization to meet industry and regulatory requirements around e-mail retention and timely e-Discovery. </w:t>
      </w:r>
      <w:r w:rsidR="00DA1EBA">
        <w:t>For example, w</w:t>
      </w:r>
      <w:r w:rsidR="006E2677">
        <w:t xml:space="preserve">hen a discovery request is made, .PST files </w:t>
      </w:r>
      <w:r w:rsidR="00385D18">
        <w:t>must</w:t>
      </w:r>
      <w:r w:rsidR="006E2677">
        <w:t xml:space="preserve"> be retrieved and searched manually—a potentially time-consuming and costly process. Similarly, legal holds and message expiration policies cannot be enforced consistently. </w:t>
      </w:r>
    </w:p>
    <w:p w:rsidR="004B2C44" w:rsidRDefault="006E2677" w:rsidP="006E2677">
      <w:r>
        <w:t xml:space="preserve">Through the introduction of </w:t>
      </w:r>
      <w:r w:rsidR="008E0F19">
        <w:t>a new,</w:t>
      </w:r>
      <w:r>
        <w:t xml:space="preserve"> integrated </w:t>
      </w:r>
      <w:r w:rsidRPr="003B3748">
        <w:rPr>
          <w:b/>
        </w:rPr>
        <w:t>Personal Archive</w:t>
      </w:r>
      <w:r>
        <w:t xml:space="preserve"> in Ex</w:t>
      </w:r>
      <w:r w:rsidR="00DA1EBA">
        <w:t>change</w:t>
      </w:r>
      <w:r w:rsidR="00F3050F">
        <w:t xml:space="preserve"> </w:t>
      </w:r>
      <w:r w:rsidR="00DA1EBA">
        <w:t xml:space="preserve">2010, e-mail currently </w:t>
      </w:r>
      <w:r>
        <w:t>stored in .PST files</w:t>
      </w:r>
      <w:r w:rsidR="004B2C44">
        <w:t xml:space="preserve"> </w:t>
      </w:r>
      <w:r w:rsidR="00EC36E6">
        <w:t>or</w:t>
      </w:r>
      <w:r w:rsidR="004B2C44">
        <w:t xml:space="preserve"> other locations</w:t>
      </w:r>
      <w:r>
        <w:t xml:space="preserve"> can be easily moved back to the server.</w:t>
      </w:r>
    </w:p>
    <w:p w:rsidR="00956CBF" w:rsidRDefault="005F3026" w:rsidP="006E2677">
      <w:pPr>
        <w:rPr>
          <w:rFonts w:cstheme="minorHAnsi"/>
          <w:color w:val="000000"/>
        </w:rPr>
      </w:pPr>
      <w:r>
        <w:t>The</w:t>
      </w:r>
      <w:r w:rsidR="00D07859">
        <w:t xml:space="preserve"> Personal Archive </w:t>
      </w:r>
      <w:r w:rsidR="00D07859">
        <w:rPr>
          <w:rFonts w:cstheme="minorHAnsi"/>
          <w:color w:val="000000"/>
        </w:rPr>
        <w:t>is a specialized</w:t>
      </w:r>
      <w:r w:rsidR="004B2C44">
        <w:rPr>
          <w:rFonts w:cstheme="minorHAnsi"/>
          <w:color w:val="000000"/>
        </w:rPr>
        <w:t>, secondary</w:t>
      </w:r>
      <w:r w:rsidR="00D07859">
        <w:rPr>
          <w:rFonts w:cstheme="minorHAnsi"/>
          <w:color w:val="000000"/>
        </w:rPr>
        <w:t xml:space="preserve"> </w:t>
      </w:r>
      <w:r w:rsidR="004B2C44">
        <w:rPr>
          <w:rFonts w:cstheme="minorHAnsi"/>
          <w:color w:val="000000"/>
        </w:rPr>
        <w:t xml:space="preserve">Exchange </w:t>
      </w:r>
      <w:r w:rsidR="00D07859" w:rsidRPr="00B85C1C">
        <w:rPr>
          <w:rFonts w:cstheme="minorHAnsi"/>
          <w:color w:val="000000"/>
        </w:rPr>
        <w:t xml:space="preserve">mailbox </w:t>
      </w:r>
      <w:r w:rsidR="00D07859">
        <w:rPr>
          <w:rFonts w:cstheme="minorHAnsi"/>
          <w:color w:val="000000"/>
        </w:rPr>
        <w:t>that is</w:t>
      </w:r>
      <w:r w:rsidR="004B2C44">
        <w:rPr>
          <w:rFonts w:cstheme="minorHAnsi"/>
          <w:color w:val="000000"/>
        </w:rPr>
        <w:t xml:space="preserve"> uniquely</w:t>
      </w:r>
      <w:r w:rsidR="00D07859">
        <w:rPr>
          <w:rFonts w:cstheme="minorHAnsi"/>
          <w:color w:val="000000"/>
        </w:rPr>
        <w:t xml:space="preserve"> </w:t>
      </w:r>
      <w:r w:rsidR="00D07859" w:rsidRPr="00B85C1C">
        <w:rPr>
          <w:rFonts w:cstheme="minorHAnsi"/>
          <w:color w:val="000000"/>
        </w:rPr>
        <w:t>associate</w:t>
      </w:r>
      <w:r w:rsidR="00484806">
        <w:rPr>
          <w:rFonts w:cstheme="minorHAnsi"/>
          <w:color w:val="000000"/>
        </w:rPr>
        <w:t xml:space="preserve">d with a user’s primary mailbox. It offers </w:t>
      </w:r>
      <w:r w:rsidR="00E85C16">
        <w:rPr>
          <w:rFonts w:cstheme="minorHAnsi"/>
          <w:color w:val="000000"/>
        </w:rPr>
        <w:t xml:space="preserve">your </w:t>
      </w:r>
      <w:r w:rsidR="00484806">
        <w:rPr>
          <w:rFonts w:cstheme="minorHAnsi"/>
          <w:color w:val="000000"/>
        </w:rPr>
        <w:t xml:space="preserve">users an alternative storage location for their historical e-mail, </w:t>
      </w:r>
      <w:r w:rsidR="00E85C16">
        <w:rPr>
          <w:rFonts w:cstheme="minorHAnsi"/>
          <w:color w:val="000000"/>
        </w:rPr>
        <w:t xml:space="preserve">greatly </w:t>
      </w:r>
      <w:r w:rsidR="00484806">
        <w:rPr>
          <w:rFonts w:cstheme="minorHAnsi"/>
          <w:color w:val="000000"/>
        </w:rPr>
        <w:t xml:space="preserve">reducing </w:t>
      </w:r>
      <w:r w:rsidR="00E85C16">
        <w:rPr>
          <w:rFonts w:cstheme="minorHAnsi"/>
          <w:color w:val="000000"/>
        </w:rPr>
        <w:t xml:space="preserve">the </w:t>
      </w:r>
      <w:r w:rsidR="00956CBF">
        <w:rPr>
          <w:rFonts w:cstheme="minorHAnsi"/>
          <w:color w:val="000000"/>
        </w:rPr>
        <w:t xml:space="preserve">need for and </w:t>
      </w:r>
      <w:r w:rsidR="00E85C16">
        <w:rPr>
          <w:rFonts w:cstheme="minorHAnsi"/>
          <w:color w:val="000000"/>
        </w:rPr>
        <w:t>proliferation of .PST files</w:t>
      </w:r>
      <w:r w:rsidR="000B70AB">
        <w:rPr>
          <w:rFonts w:cstheme="minorHAnsi"/>
          <w:color w:val="000000"/>
        </w:rPr>
        <w:t xml:space="preserve">. </w:t>
      </w:r>
      <w:r w:rsidR="00D07859">
        <w:rPr>
          <w:rFonts w:cstheme="minorHAnsi"/>
          <w:color w:val="000000"/>
        </w:rPr>
        <w:t>E-m</w:t>
      </w:r>
      <w:r w:rsidR="004B2C44">
        <w:rPr>
          <w:rFonts w:cstheme="minorHAnsi"/>
          <w:color w:val="000000"/>
        </w:rPr>
        <w:t xml:space="preserve">ail items from </w:t>
      </w:r>
      <w:r>
        <w:rPr>
          <w:rFonts w:cstheme="minorHAnsi"/>
          <w:color w:val="000000"/>
        </w:rPr>
        <w:t>a user’s</w:t>
      </w:r>
      <w:r w:rsidR="004B2C44">
        <w:rPr>
          <w:rFonts w:cstheme="minorHAnsi"/>
          <w:color w:val="000000"/>
        </w:rPr>
        <w:t xml:space="preserve"> </w:t>
      </w:r>
      <w:r w:rsidR="00D07859" w:rsidRPr="00B85C1C">
        <w:rPr>
          <w:rFonts w:cstheme="minorHAnsi"/>
          <w:color w:val="000000"/>
        </w:rPr>
        <w:t xml:space="preserve">primary </w:t>
      </w:r>
      <w:r w:rsidR="00D07859">
        <w:rPr>
          <w:rFonts w:cstheme="minorHAnsi"/>
          <w:color w:val="000000"/>
        </w:rPr>
        <w:t>mailbox</w:t>
      </w:r>
      <w:r w:rsidR="00D07859" w:rsidRPr="00B85C1C">
        <w:rPr>
          <w:rFonts w:cstheme="minorHAnsi"/>
          <w:color w:val="000000"/>
        </w:rPr>
        <w:t xml:space="preserve"> can be </w:t>
      </w:r>
      <w:r w:rsidR="00D07859">
        <w:rPr>
          <w:rFonts w:cstheme="minorHAnsi"/>
          <w:color w:val="000000"/>
        </w:rPr>
        <w:t xml:space="preserve">automatically </w:t>
      </w:r>
      <w:r w:rsidR="00D07859" w:rsidRPr="00B85C1C">
        <w:rPr>
          <w:rFonts w:cstheme="minorHAnsi"/>
          <w:color w:val="000000"/>
        </w:rPr>
        <w:t xml:space="preserve">offloaded to the Personal Archive </w:t>
      </w:r>
      <w:r w:rsidR="00D07859">
        <w:rPr>
          <w:rFonts w:cstheme="minorHAnsi"/>
          <w:color w:val="000000"/>
        </w:rPr>
        <w:t>through</w:t>
      </w:r>
      <w:r w:rsidR="00D07859" w:rsidRPr="00B85C1C">
        <w:rPr>
          <w:rFonts w:cstheme="minorHAnsi"/>
          <w:color w:val="000000"/>
        </w:rPr>
        <w:t xml:space="preserve"> Retention Polices</w:t>
      </w:r>
      <w:r w:rsidR="00D07859">
        <w:rPr>
          <w:rFonts w:cstheme="minorHAnsi"/>
          <w:color w:val="000000"/>
        </w:rPr>
        <w:t xml:space="preserve"> (see below)</w:t>
      </w:r>
      <w:r w:rsidR="001A60B6">
        <w:rPr>
          <w:rFonts w:cstheme="minorHAnsi"/>
          <w:color w:val="000000"/>
        </w:rPr>
        <w:t>.</w:t>
      </w:r>
      <w:r w:rsidR="00D07859" w:rsidRPr="00B85C1C">
        <w:rPr>
          <w:rFonts w:cstheme="minorHAnsi"/>
          <w:color w:val="000000"/>
        </w:rPr>
        <w:t xml:space="preserve"> </w:t>
      </w:r>
      <w:r w:rsidR="001A60B6">
        <w:rPr>
          <w:rFonts w:cstheme="minorHAnsi"/>
          <w:color w:val="000000"/>
        </w:rPr>
        <w:t>A</w:t>
      </w:r>
      <w:r w:rsidR="00D07859">
        <w:rPr>
          <w:rFonts w:cstheme="minorHAnsi"/>
          <w:color w:val="000000"/>
        </w:rPr>
        <w:t xml:space="preserve">dministrators also </w:t>
      </w:r>
      <w:r w:rsidR="00E54F43">
        <w:rPr>
          <w:rFonts w:cstheme="minorHAnsi"/>
          <w:color w:val="000000"/>
        </w:rPr>
        <w:t xml:space="preserve">have the option to </w:t>
      </w:r>
      <w:r w:rsidR="00D07859">
        <w:rPr>
          <w:rFonts w:cstheme="minorHAnsi"/>
          <w:color w:val="000000"/>
        </w:rPr>
        <w:t xml:space="preserve">import historical e-mail from </w:t>
      </w:r>
      <w:r w:rsidR="00E54F43">
        <w:rPr>
          <w:rFonts w:cstheme="minorHAnsi"/>
          <w:color w:val="000000"/>
        </w:rPr>
        <w:t xml:space="preserve">existing </w:t>
      </w:r>
      <w:r w:rsidR="00D07859">
        <w:rPr>
          <w:rFonts w:cstheme="minorHAnsi"/>
          <w:color w:val="000000"/>
        </w:rPr>
        <w:t>.PST files</w:t>
      </w:r>
      <w:r w:rsidR="006B31F2">
        <w:rPr>
          <w:rFonts w:cstheme="minorHAnsi"/>
          <w:color w:val="000000"/>
          <w:vertAlign w:val="superscript"/>
        </w:rPr>
        <w:t>†</w:t>
      </w:r>
      <w:r w:rsidR="00D07859">
        <w:rPr>
          <w:rFonts w:cstheme="minorHAnsi"/>
          <w:color w:val="000000"/>
        </w:rPr>
        <w:t xml:space="preserve"> directly into Exchange</w:t>
      </w:r>
      <w:r w:rsidR="00D07859" w:rsidRPr="00B85C1C">
        <w:rPr>
          <w:rFonts w:cstheme="minorHAnsi"/>
          <w:color w:val="000000"/>
        </w:rPr>
        <w:t>.</w:t>
      </w:r>
      <w:r w:rsidR="00D07859">
        <w:rPr>
          <w:rFonts w:cstheme="minorHAnsi"/>
          <w:color w:val="000000"/>
        </w:rPr>
        <w:t xml:space="preserve"> </w:t>
      </w:r>
    </w:p>
    <w:p w:rsidR="009762A8" w:rsidRDefault="00956CBF" w:rsidP="006E2677">
      <w:r>
        <w:lastRenderedPageBreak/>
        <w:t>Both y</w:t>
      </w:r>
      <w:r w:rsidR="00484806">
        <w:t xml:space="preserve">ou </w:t>
      </w:r>
      <w:r>
        <w:t xml:space="preserve">and your users </w:t>
      </w:r>
      <w:r w:rsidR="00484806">
        <w:t>will immediately benefit from having all of your organization’s important e-mail back under IT department control.</w:t>
      </w:r>
      <w:r w:rsidR="000B70AB">
        <w:t xml:space="preserve"> All of your e</w:t>
      </w:r>
      <w:r>
        <w:t xml:space="preserve">-mail can be </w:t>
      </w:r>
      <w:r w:rsidR="000B70AB">
        <w:t>better protected</w:t>
      </w:r>
      <w:r>
        <w:t xml:space="preserve"> thanks to built-in </w:t>
      </w:r>
      <w:r w:rsidR="00D23597">
        <w:t>high availability</w:t>
      </w:r>
      <w:r>
        <w:t xml:space="preserve"> features and policy management, while your users gain the improved business mobility they often demand.</w:t>
      </w:r>
      <w:r w:rsidR="006328BF">
        <w:t xml:space="preserve"> </w:t>
      </w:r>
    </w:p>
    <w:p w:rsidR="00EE00D3" w:rsidRDefault="00E14CE7" w:rsidP="00EE00D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-2419350</wp:posOffset>
                </wp:positionH>
                <wp:positionV relativeFrom="paragraph">
                  <wp:posOffset>2265045</wp:posOffset>
                </wp:positionV>
                <wp:extent cx="2303145" cy="405765"/>
                <wp:effectExtent l="0" t="0" r="1905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3145" cy="4057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214" w:rsidRDefault="004C5214" w:rsidP="00EE4491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986153">
                              <w:fldChar w:fldCharType="begin"/>
                            </w:r>
                            <w:r w:rsidR="00986153">
                              <w:instrText xml:space="preserve"> SEQ Figure \* ARABIC </w:instrText>
                            </w:r>
                            <w:r w:rsidR="0098615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986153">
                              <w:rPr>
                                <w:noProof/>
                              </w:rPr>
                              <w:fldChar w:fldCharType="end"/>
                            </w:r>
                            <w:r w:rsidRPr="000B019F">
                              <w:t>: A familiar experience with Personal Archive appearing in Outlook Web 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0.5pt;margin-top:178.35pt;width:181.35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" stroked="f">
                <v:path arrowok="t"/>
                <v:textbox style="mso-fit-shape-to-text:t" inset="0,0,0,0">
                  <w:txbxContent>
                    <w:p w:rsidR="006555BD" w:rsidRDefault="006555BD" w:rsidP="00EE4491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 w:rsidRPr="000B019F">
                        <w:t>: A familiar experience with Personal Archive appearing in Outlook Web App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2DF9">
        <w:t>When implemented in conjunction with</w:t>
      </w:r>
      <w:r w:rsidR="003B3748">
        <w:t xml:space="preserve"> the</w:t>
      </w:r>
      <w:r w:rsidR="00612DF9">
        <w:t xml:space="preserve"> large mailbox</w:t>
      </w:r>
      <w:r w:rsidR="003B3748">
        <w:t xml:space="preserve"> investments made in Exchange 2010</w:t>
      </w:r>
      <w:r w:rsidR="000A37A8">
        <w:rPr>
          <w:rStyle w:val="FootnoteReference"/>
        </w:rPr>
        <w:footnoteReference w:id="1"/>
      </w:r>
      <w:r w:rsidR="003B3748">
        <w:t>,</w:t>
      </w:r>
      <w:r w:rsidR="009762A8">
        <w:t xml:space="preserve"> you can </w:t>
      </w:r>
      <w:r w:rsidR="00612DF9">
        <w:t>cost</w:t>
      </w:r>
      <w:r w:rsidR="00385D18">
        <w:t>-</w:t>
      </w:r>
      <w:r w:rsidR="00612DF9">
        <w:t>effectively manage</w:t>
      </w:r>
      <w:r w:rsidR="009762A8">
        <w:t xml:space="preserve"> both current and archived e-mail </w:t>
      </w:r>
      <w:r w:rsidR="00612DF9">
        <w:t>in a single platform.</w:t>
      </w:r>
      <w:r w:rsidR="00EC36E6">
        <w:t xml:space="preserve"> </w:t>
      </w:r>
      <w:r w:rsidR="00612DF9">
        <w:t>Specifically, Exchange</w:t>
      </w:r>
      <w:r w:rsidR="00385D18">
        <w:t xml:space="preserve"> </w:t>
      </w:r>
      <w:r w:rsidR="00612DF9">
        <w:t xml:space="preserve">2010 enables you to take advantage of high-capacity, low-cost disks. Combined with the significant IO </w:t>
      </w:r>
      <w:r w:rsidR="00A34CE4">
        <w:t>savings</w:t>
      </w:r>
      <w:r w:rsidR="00612DF9">
        <w:t xml:space="preserve"> </w:t>
      </w:r>
      <w:r w:rsidR="00635873">
        <w:t xml:space="preserve">and built-in mailbox </w:t>
      </w:r>
      <w:r w:rsidR="009B1CBA">
        <w:t xml:space="preserve">resiliency technologies </w:t>
      </w:r>
      <w:r w:rsidR="00612DF9">
        <w:t xml:space="preserve">delivered in this release, you now have more choices at your disposal to </w:t>
      </w:r>
      <w:r w:rsidR="009B1CBA">
        <w:t xml:space="preserve">meet your storage management requirements </w:t>
      </w:r>
      <w:r w:rsidR="00612DF9">
        <w:t xml:space="preserve">without </w:t>
      </w:r>
      <w:r w:rsidR="000C7B8F">
        <w:t xml:space="preserve">having to </w:t>
      </w:r>
      <w:r w:rsidR="00612DF9">
        <w:t>break</w:t>
      </w:r>
      <w:r w:rsidR="000C7B8F">
        <w:t xml:space="preserve"> </w:t>
      </w:r>
      <w:r w:rsidR="009B1CBA">
        <w:t>your</w:t>
      </w:r>
      <w:r w:rsidR="00612DF9">
        <w:t xml:space="preserve"> budget.</w:t>
      </w:r>
      <w:r w:rsidR="00EE00D3">
        <w:t xml:space="preserve"> You also have the flexibility to provision and manage archive mailboxes on separate Exchange databases</w:t>
      </w:r>
      <w:r w:rsidR="006B31F2">
        <w:rPr>
          <w:rFonts w:cstheme="minorHAnsi"/>
          <w:color w:val="000000"/>
          <w:vertAlign w:val="superscript"/>
        </w:rPr>
        <w:t>†</w:t>
      </w:r>
      <w:r w:rsidR="00EE00D3">
        <w:t xml:space="preserve">, allowing you to implement </w:t>
      </w:r>
      <w:r w:rsidR="000B70AB">
        <w:t>alternative</w:t>
      </w:r>
      <w:r w:rsidR="00EE00D3">
        <w:t xml:space="preserve"> storage strategies for less frequently accessed e-mail data.</w:t>
      </w:r>
    </w:p>
    <w:p w:rsidR="00DA1EBA" w:rsidRDefault="001A60B6" w:rsidP="006E267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303145" cy="3571240"/>
            <wp:effectExtent l="0" t="0" r="1905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3145" cy="357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E2677">
        <w:t>To help de</w:t>
      </w:r>
      <w:r w:rsidR="00DA1EBA">
        <w:t xml:space="preserve">liver a familiar </w:t>
      </w:r>
      <w:r w:rsidR="00665660">
        <w:t xml:space="preserve">user </w:t>
      </w:r>
      <w:r w:rsidR="00DA1EBA">
        <w:t>experience</w:t>
      </w:r>
      <w:r w:rsidR="003B0835">
        <w:t xml:space="preserve">, </w:t>
      </w:r>
      <w:r w:rsidR="00DA1EBA">
        <w:t>th</w:t>
      </w:r>
      <w:r w:rsidR="003B0835">
        <w:t>e</w:t>
      </w:r>
      <w:r w:rsidR="006E2677">
        <w:t xml:space="preserve"> Personal Archive </w:t>
      </w:r>
      <w:r w:rsidR="00B177E0">
        <w:t>appears alongside primary mailbox folders</w:t>
      </w:r>
      <w:r w:rsidR="006E2677">
        <w:t xml:space="preserve"> in both Outlook</w:t>
      </w:r>
      <w:r w:rsidR="00DD3F1B">
        <w:rPr>
          <w:rStyle w:val="FootnoteReference"/>
        </w:rPr>
        <w:footnoteReference w:id="2"/>
      </w:r>
      <w:r w:rsidR="006E2677">
        <w:t xml:space="preserve"> </w:t>
      </w:r>
      <w:r w:rsidR="00DB77AE">
        <w:t>and Outlook Web App</w:t>
      </w:r>
      <w:r w:rsidR="00BA67B5">
        <w:t xml:space="preserve"> (Figure 2)</w:t>
      </w:r>
      <w:r w:rsidR="00DB77AE">
        <w:t>. J</w:t>
      </w:r>
      <w:r w:rsidR="006E2677">
        <w:t>ust like any o</w:t>
      </w:r>
      <w:r w:rsidR="00DB77AE">
        <w:t xml:space="preserve">ther folder or opened .PST file, </w:t>
      </w:r>
      <w:r w:rsidR="00665660">
        <w:t xml:space="preserve">your </w:t>
      </w:r>
      <w:r w:rsidR="00DB77AE">
        <w:t>u</w:t>
      </w:r>
      <w:r w:rsidR="006E2677">
        <w:t xml:space="preserve">sers can easily interact with archived e-mail using existing skills. </w:t>
      </w:r>
      <w:r w:rsidR="00B177E0">
        <w:t>For example, t</w:t>
      </w:r>
      <w:r w:rsidR="006E2677">
        <w:t>hey can “drag and drop” e-mail messages to the</w:t>
      </w:r>
      <w:r w:rsidR="00FA4910">
        <w:t>ir</w:t>
      </w:r>
      <w:r w:rsidR="006E2677">
        <w:t xml:space="preserve"> Personal Archive, create folders, set flags, reply to messages, and even conduct searches across archived e-mail, all within Outlook and Outlook Web App. </w:t>
      </w:r>
      <w:r w:rsidR="003B0835">
        <w:t xml:space="preserve">This greatly reduces the need for costly user training </w:t>
      </w:r>
      <w:r w:rsidR="00682716">
        <w:t>or</w:t>
      </w:r>
      <w:r w:rsidR="003B0835">
        <w:t xml:space="preserve"> additional support</w:t>
      </w:r>
      <w:r w:rsidR="00665660">
        <w:t xml:space="preserve"> resources</w:t>
      </w:r>
      <w:r w:rsidR="003B0835">
        <w:t xml:space="preserve"> when rolling out a new archiving solution.</w:t>
      </w:r>
    </w:p>
    <w:p w:rsidR="006E2677" w:rsidRDefault="006E2677" w:rsidP="006E2677">
      <w:r>
        <w:t xml:space="preserve">For your administrators, the same tools that </w:t>
      </w:r>
      <w:r w:rsidR="0019650F">
        <w:t>they</w:t>
      </w:r>
      <w:r>
        <w:t xml:space="preserve"> use to manage other aspects of Exchange</w:t>
      </w:r>
      <w:r w:rsidR="00F3050F">
        <w:t xml:space="preserve"> Server</w:t>
      </w:r>
      <w:r>
        <w:t>—such as the Exchange Management Console or PowerShell—can be used to configure and deploy the Perso</w:t>
      </w:r>
      <w:r w:rsidR="00EA0DB9">
        <w:t>nal Archive. This includes tasks like</w:t>
      </w:r>
      <w:r>
        <w:t xml:space="preserve"> </w:t>
      </w:r>
      <w:r w:rsidR="00D0122D">
        <w:t xml:space="preserve">setting separate storage quotas for the Personal Archive, </w:t>
      </w:r>
      <w:r>
        <w:t>enabling</w:t>
      </w:r>
      <w:r w:rsidR="00D07859">
        <w:t xml:space="preserve"> delegate access to the archive</w:t>
      </w:r>
      <w:r w:rsidR="006B31F2">
        <w:rPr>
          <w:rFonts w:cstheme="minorHAnsi"/>
          <w:color w:val="000000"/>
          <w:vertAlign w:val="superscript"/>
        </w:rPr>
        <w:t>†</w:t>
      </w:r>
      <w:r w:rsidR="00EA0DB9">
        <w:t xml:space="preserve">, and importing e-mail </w:t>
      </w:r>
      <w:r>
        <w:t>from ex</w:t>
      </w:r>
      <w:r w:rsidR="00DB77AE">
        <w:t>isting .PST files into Exchange</w:t>
      </w:r>
      <w:r w:rsidR="006B31F2">
        <w:rPr>
          <w:rFonts w:cstheme="minorHAnsi"/>
          <w:color w:val="000000"/>
          <w:vertAlign w:val="superscript"/>
        </w:rPr>
        <w:t>†</w:t>
      </w:r>
      <w:r>
        <w:t xml:space="preserve">. </w:t>
      </w:r>
    </w:p>
    <w:p w:rsidR="001D7760" w:rsidRPr="001D7760" w:rsidRDefault="001D7760" w:rsidP="001D7760">
      <w:pPr>
        <w:rPr>
          <w:b/>
          <w:i/>
        </w:rPr>
      </w:pPr>
      <w:r w:rsidRPr="001D7760">
        <w:rPr>
          <w:b/>
          <w:i/>
        </w:rPr>
        <w:t>Flexible and granular retention policies</w:t>
      </w:r>
    </w:p>
    <w:p w:rsidR="00C45CAD" w:rsidRDefault="00682716" w:rsidP="001D7760">
      <w:pPr>
        <w:rPr>
          <w:rFonts w:cstheme="minorHAnsi"/>
        </w:rPr>
      </w:pPr>
      <w:r>
        <w:rPr>
          <w:rFonts w:cstheme="minorHAnsi"/>
        </w:rPr>
        <w:t xml:space="preserve">To help you meet a wide array of </w:t>
      </w:r>
      <w:r w:rsidR="001C6BF1">
        <w:rPr>
          <w:rFonts w:cstheme="minorHAnsi"/>
        </w:rPr>
        <w:t xml:space="preserve">company, </w:t>
      </w:r>
      <w:r>
        <w:rPr>
          <w:rFonts w:cstheme="minorHAnsi"/>
        </w:rPr>
        <w:t>industr</w:t>
      </w:r>
      <w:r w:rsidR="008B58B9">
        <w:rPr>
          <w:rFonts w:cstheme="minorHAnsi"/>
        </w:rPr>
        <w:t>y</w:t>
      </w:r>
      <w:r w:rsidR="001C6BF1">
        <w:rPr>
          <w:rFonts w:cstheme="minorHAnsi"/>
        </w:rPr>
        <w:t>, or</w:t>
      </w:r>
      <w:r w:rsidR="008B58B9">
        <w:rPr>
          <w:rFonts w:cstheme="minorHAnsi"/>
        </w:rPr>
        <w:t xml:space="preserve"> regulatory </w:t>
      </w:r>
      <w:r>
        <w:rPr>
          <w:rFonts w:cstheme="minorHAnsi"/>
        </w:rPr>
        <w:t xml:space="preserve">requirements, </w:t>
      </w:r>
      <w:r w:rsidR="001D7760">
        <w:rPr>
          <w:rFonts w:cstheme="minorHAnsi"/>
        </w:rPr>
        <w:t>Exchange</w:t>
      </w:r>
      <w:r w:rsidR="00F3050F">
        <w:rPr>
          <w:rFonts w:cstheme="minorHAnsi"/>
        </w:rPr>
        <w:t xml:space="preserve"> </w:t>
      </w:r>
      <w:r w:rsidR="001D7760">
        <w:rPr>
          <w:rFonts w:cstheme="minorHAnsi"/>
        </w:rPr>
        <w:t>2010 includes a</w:t>
      </w:r>
      <w:r w:rsidR="007A20C0">
        <w:rPr>
          <w:rFonts w:cstheme="minorHAnsi"/>
        </w:rPr>
        <w:t xml:space="preserve">n improved approach </w:t>
      </w:r>
      <w:r w:rsidR="001D7760">
        <w:rPr>
          <w:rFonts w:cstheme="minorHAnsi"/>
        </w:rPr>
        <w:t>to managing message retention. You can define and</w:t>
      </w:r>
      <w:r w:rsidR="001D7760" w:rsidRPr="008838A2">
        <w:rPr>
          <w:rFonts w:cstheme="minorHAnsi"/>
        </w:rPr>
        <w:t xml:space="preserve"> deploy</w:t>
      </w:r>
      <w:r w:rsidR="001D7760">
        <w:rPr>
          <w:rFonts w:cstheme="minorHAnsi"/>
        </w:rPr>
        <w:t xml:space="preserve"> </w:t>
      </w:r>
      <w:r w:rsidR="00AA626F">
        <w:rPr>
          <w:rFonts w:cstheme="minorHAnsi"/>
          <w:b/>
        </w:rPr>
        <w:t>Retention Policies</w:t>
      </w:r>
      <w:r w:rsidR="00311671">
        <w:rPr>
          <w:rFonts w:cstheme="minorHAnsi"/>
          <w:b/>
        </w:rPr>
        <w:t xml:space="preserve"> </w:t>
      </w:r>
      <w:r w:rsidR="00311671">
        <w:rPr>
          <w:rFonts w:cstheme="minorHAnsi"/>
        </w:rPr>
        <w:t>(Figure 3)</w:t>
      </w:r>
      <w:r w:rsidR="001D7760">
        <w:rPr>
          <w:rFonts w:cstheme="minorHAnsi"/>
        </w:rPr>
        <w:t xml:space="preserve"> which</w:t>
      </w:r>
      <w:r w:rsidR="001D7760" w:rsidRPr="008838A2">
        <w:rPr>
          <w:rFonts w:cstheme="minorHAnsi"/>
        </w:rPr>
        <w:t xml:space="preserve"> automate the </w:t>
      </w:r>
      <w:r w:rsidR="001D7760">
        <w:rPr>
          <w:rFonts w:cstheme="minorHAnsi"/>
        </w:rPr>
        <w:t>deletion</w:t>
      </w:r>
      <w:r w:rsidR="001D7760" w:rsidRPr="008838A2">
        <w:rPr>
          <w:rFonts w:cstheme="minorHAnsi"/>
        </w:rPr>
        <w:t xml:space="preserve"> </w:t>
      </w:r>
      <w:r w:rsidR="006328BF">
        <w:rPr>
          <w:rFonts w:cstheme="minorHAnsi"/>
        </w:rPr>
        <w:t>and</w:t>
      </w:r>
      <w:r w:rsidR="001D7760" w:rsidRPr="008838A2">
        <w:rPr>
          <w:rFonts w:cstheme="minorHAnsi"/>
        </w:rPr>
        <w:t xml:space="preserve"> archiving of e-mail</w:t>
      </w:r>
      <w:r w:rsidR="001D7760">
        <w:rPr>
          <w:rFonts w:cstheme="minorHAnsi"/>
        </w:rPr>
        <w:t xml:space="preserve"> and other Exchange item types</w:t>
      </w:r>
      <w:r w:rsidR="001D7760" w:rsidRPr="008838A2">
        <w:rPr>
          <w:rFonts w:cstheme="minorHAnsi"/>
        </w:rPr>
        <w:t xml:space="preserve">. </w:t>
      </w:r>
    </w:p>
    <w:p w:rsidR="00977FD3" w:rsidRDefault="00233D54" w:rsidP="00977FD3">
      <w:pPr>
        <w:rPr>
          <w:rFonts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4B13A" wp14:editId="01AFB84B">
                <wp:simplePos x="0" y="0"/>
                <wp:positionH relativeFrom="column">
                  <wp:posOffset>25400</wp:posOffset>
                </wp:positionH>
                <wp:positionV relativeFrom="paragraph">
                  <wp:posOffset>2265045</wp:posOffset>
                </wp:positionV>
                <wp:extent cx="2834640" cy="405765"/>
                <wp:effectExtent l="0" t="0" r="381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4640" cy="4057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214" w:rsidRPr="008430A0" w:rsidRDefault="004C5214" w:rsidP="008228D3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986153">
                              <w:fldChar w:fldCharType="begin"/>
                            </w:r>
                            <w:r w:rsidR="00986153">
                              <w:instrText xml:space="preserve"> SEQ Figure \* ARABIC </w:instrText>
                            </w:r>
                            <w:r w:rsidR="0098615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 w:rsidR="00986153">
                              <w:rPr>
                                <w:noProof/>
                              </w:rPr>
                              <w:fldChar w:fldCharType="end"/>
                            </w:r>
                            <w:r w:rsidRPr="009C5D56">
                              <w:t>: Easily create and deploy Retention Policies from the Exchange Management Console</w:t>
                            </w:r>
                            <w:r w:rsidRPr="006B31F2">
                              <w:rPr>
                                <w:vertAlign w:val="superscript"/>
                              </w:rPr>
                              <w:t>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pt;margin-top:178.35pt;width:223.2pt;height:3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" stroked="f">
                <v:path arrowok="t"/>
                <v:textbox style="mso-fit-shape-to-text:t" inset="0,0,0,0">
                  <w:txbxContent>
                    <w:p w:rsidR="006555BD" w:rsidRPr="008430A0" w:rsidRDefault="006555BD" w:rsidP="008228D3">
                      <w:pPr>
                        <w:pStyle w:val="Caption"/>
                        <w:jc w:val="center"/>
                        <w:rPr>
                          <w:rFonts w:cstheme="minorHAnsi"/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  <w:r w:rsidRPr="009C5D56">
                        <w:t>: Easily create and deploy Retention Policies from the Exchange Management Console</w:t>
                      </w:r>
                      <w:r w:rsidR="006B31F2" w:rsidRPr="006B31F2">
                        <w:rPr>
                          <w:vertAlign w:val="superscript"/>
                        </w:rPr>
                        <w:t>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8D8" w:rsidRPr="00E74C38">
        <w:rPr>
          <w:rFonts w:cstheme="minorHAnsi"/>
          <w:noProof/>
        </w:rPr>
        <w:drawing>
          <wp:anchor distT="0" distB="0" distL="114300" distR="114300" simplePos="0" relativeHeight="251675648" behindDoc="0" locked="0" layoutInCell="1" allowOverlap="1" wp14:anchorId="13B39C39" wp14:editId="6C7D048E">
            <wp:simplePos x="0" y="0"/>
            <wp:positionH relativeFrom="margin">
              <wp:posOffset>26670</wp:posOffset>
            </wp:positionH>
            <wp:positionV relativeFrom="margin">
              <wp:posOffset>62865</wp:posOffset>
            </wp:positionV>
            <wp:extent cx="2834640" cy="2009775"/>
            <wp:effectExtent l="0" t="0" r="381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546E">
        <w:rPr>
          <w:rFonts w:cstheme="minorHAnsi"/>
        </w:rPr>
        <w:t xml:space="preserve">Retention Policy Tags </w:t>
      </w:r>
      <w:r w:rsidR="00977FD3">
        <w:rPr>
          <w:rFonts w:cstheme="minorHAnsi"/>
        </w:rPr>
        <w:t xml:space="preserve">(Figure 4) </w:t>
      </w:r>
      <w:r w:rsidR="0074546E">
        <w:rPr>
          <w:rFonts w:cstheme="minorHAnsi"/>
        </w:rPr>
        <w:t xml:space="preserve">can be created to apply retention settings to default folders, </w:t>
      </w:r>
      <w:r w:rsidR="006328BF">
        <w:rPr>
          <w:rFonts w:cstheme="minorHAnsi"/>
        </w:rPr>
        <w:t xml:space="preserve">such as </w:t>
      </w:r>
      <w:r w:rsidR="0074546E">
        <w:rPr>
          <w:rFonts w:cstheme="minorHAnsi"/>
        </w:rPr>
        <w:t>the Inbox and Sent Items</w:t>
      </w:r>
      <w:r w:rsidR="006328BF">
        <w:rPr>
          <w:rFonts w:cstheme="minorHAnsi"/>
        </w:rPr>
        <w:t xml:space="preserve">. </w:t>
      </w:r>
      <w:r w:rsidR="00C21E13">
        <w:rPr>
          <w:rFonts w:cstheme="minorHAnsi"/>
        </w:rPr>
        <w:t>Exchange</w:t>
      </w:r>
      <w:r w:rsidR="006328BF">
        <w:rPr>
          <w:rFonts w:cstheme="minorHAnsi"/>
        </w:rPr>
        <w:t xml:space="preserve"> then performs specified retention</w:t>
      </w:r>
      <w:r w:rsidR="0074546E">
        <w:rPr>
          <w:rFonts w:cstheme="minorHAnsi"/>
        </w:rPr>
        <w:t xml:space="preserve"> actions once the item has reached its retention age. Actions</w:t>
      </w:r>
      <w:r w:rsidR="006328BF">
        <w:rPr>
          <w:rFonts w:cstheme="minorHAnsi"/>
        </w:rPr>
        <w:t xml:space="preserve"> can</w:t>
      </w:r>
      <w:r w:rsidR="0074546E">
        <w:rPr>
          <w:rFonts w:cstheme="minorHAnsi"/>
        </w:rPr>
        <w:t xml:space="preserve"> include moving the message to the user’s Personal Archive, moving it to the Deleted Items folder, or permanently delet</w:t>
      </w:r>
      <w:r w:rsidR="006328BF">
        <w:rPr>
          <w:rFonts w:cstheme="minorHAnsi"/>
        </w:rPr>
        <w:t>ing</w:t>
      </w:r>
      <w:r w:rsidR="0074546E">
        <w:rPr>
          <w:rFonts w:cstheme="minorHAnsi"/>
        </w:rPr>
        <w:t xml:space="preserve"> the item.</w:t>
      </w:r>
      <w:r w:rsidR="006328BF">
        <w:rPr>
          <w:rFonts w:cstheme="minorHAnsi"/>
        </w:rPr>
        <w:t xml:space="preserve"> </w:t>
      </w:r>
      <w:r w:rsidR="00977FD3">
        <w:rPr>
          <w:rFonts w:cstheme="minorHAnsi"/>
        </w:rPr>
        <w:t xml:space="preserve">You </w:t>
      </w:r>
      <w:r w:rsidR="006328BF">
        <w:rPr>
          <w:rFonts w:cstheme="minorHAnsi"/>
        </w:rPr>
        <w:t xml:space="preserve">can </w:t>
      </w:r>
      <w:r w:rsidR="00977FD3">
        <w:rPr>
          <w:rFonts w:cstheme="minorHAnsi"/>
        </w:rPr>
        <w:t xml:space="preserve">allow users to assign personal </w:t>
      </w:r>
      <w:r w:rsidR="00977FD3" w:rsidRPr="008838A2">
        <w:rPr>
          <w:rFonts w:cstheme="minorHAnsi"/>
        </w:rPr>
        <w:t>retention policies to individual messages</w:t>
      </w:r>
      <w:r w:rsidR="00977FD3">
        <w:rPr>
          <w:rFonts w:cstheme="minorHAnsi"/>
        </w:rPr>
        <w:t>, conversations,</w:t>
      </w:r>
      <w:r w:rsidR="00977FD3" w:rsidRPr="008838A2">
        <w:rPr>
          <w:rFonts w:cstheme="minorHAnsi"/>
        </w:rPr>
        <w:t xml:space="preserve"> or </w:t>
      </w:r>
      <w:r w:rsidR="00977FD3">
        <w:rPr>
          <w:rFonts w:cstheme="minorHAnsi"/>
        </w:rPr>
        <w:t xml:space="preserve">custom </w:t>
      </w:r>
      <w:r w:rsidR="00977FD3" w:rsidRPr="008838A2">
        <w:rPr>
          <w:rFonts w:cstheme="minorHAnsi"/>
        </w:rPr>
        <w:t>folders</w:t>
      </w:r>
      <w:r w:rsidR="00977FD3">
        <w:rPr>
          <w:rFonts w:cstheme="minorHAnsi"/>
        </w:rPr>
        <w:t xml:space="preserve"> </w:t>
      </w:r>
      <w:r w:rsidR="00977FD3" w:rsidRPr="008838A2">
        <w:rPr>
          <w:rFonts w:cstheme="minorHAnsi"/>
        </w:rPr>
        <w:t>to ensure proper message expi</w:t>
      </w:r>
      <w:r w:rsidR="00977FD3">
        <w:rPr>
          <w:rFonts w:cstheme="minorHAnsi"/>
        </w:rPr>
        <w:t>ry is set on important e-mail. This allows your users to adapt e-mail retention and message classification to their individual work style</w:t>
      </w:r>
      <w:r w:rsidR="00F3050F">
        <w:rPr>
          <w:rFonts w:cstheme="minorHAnsi"/>
        </w:rPr>
        <w:t>s</w:t>
      </w:r>
      <w:r w:rsidR="00977FD3">
        <w:rPr>
          <w:rFonts w:cstheme="minorHAnsi"/>
        </w:rPr>
        <w:t>.</w:t>
      </w:r>
    </w:p>
    <w:p w:rsidR="007303C8" w:rsidRPr="007303C8" w:rsidRDefault="006328BF" w:rsidP="007303C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="00C23338">
        <w:rPr>
          <w:rFonts w:cstheme="minorHAnsi"/>
          <w:color w:val="000000"/>
        </w:rPr>
        <w:t xml:space="preserve">s </w:t>
      </w:r>
      <w:r w:rsidR="00C23338" w:rsidRPr="00C23338">
        <w:rPr>
          <w:rFonts w:cstheme="minorHAnsi"/>
          <w:color w:val="000000"/>
        </w:rPr>
        <w:t>item</w:t>
      </w:r>
      <w:r w:rsidR="00C23338">
        <w:rPr>
          <w:rFonts w:cstheme="minorHAnsi"/>
          <w:color w:val="000000"/>
        </w:rPr>
        <w:t>s</w:t>
      </w:r>
      <w:r w:rsidR="00C23338" w:rsidRPr="00C23338">
        <w:rPr>
          <w:rFonts w:cstheme="minorHAnsi"/>
          <w:color w:val="000000"/>
        </w:rPr>
        <w:t xml:space="preserve"> </w:t>
      </w:r>
      <w:r w:rsidR="00C23338">
        <w:rPr>
          <w:rFonts w:cstheme="minorHAnsi"/>
          <w:color w:val="000000"/>
        </w:rPr>
        <w:t>are moved from one folder to another, they can inherit any Retention Policy Tags</w:t>
      </w:r>
      <w:r w:rsidR="00C23338" w:rsidRPr="00C23338">
        <w:rPr>
          <w:rFonts w:cstheme="minorHAnsi"/>
          <w:color w:val="000000"/>
        </w:rPr>
        <w:t xml:space="preserve"> applied to the folder</w:t>
      </w:r>
      <w:r w:rsidR="00C23453">
        <w:rPr>
          <w:rFonts w:cstheme="minorHAnsi"/>
          <w:color w:val="000000"/>
        </w:rPr>
        <w:t>s</w:t>
      </w:r>
      <w:r w:rsidR="00C23338" w:rsidRPr="00C23338">
        <w:rPr>
          <w:rFonts w:cstheme="minorHAnsi"/>
          <w:color w:val="000000"/>
        </w:rPr>
        <w:t xml:space="preserve"> to which </w:t>
      </w:r>
      <w:r w:rsidR="00C23453">
        <w:rPr>
          <w:rFonts w:cstheme="minorHAnsi"/>
          <w:color w:val="000000"/>
        </w:rPr>
        <w:t>they</w:t>
      </w:r>
      <w:r w:rsidR="00C23453" w:rsidRPr="00C23338">
        <w:rPr>
          <w:rFonts w:cstheme="minorHAnsi"/>
          <w:color w:val="000000"/>
        </w:rPr>
        <w:t xml:space="preserve"> </w:t>
      </w:r>
      <w:r w:rsidR="00C23338" w:rsidRPr="00C23338">
        <w:rPr>
          <w:rFonts w:cstheme="minorHAnsi"/>
          <w:color w:val="000000"/>
        </w:rPr>
        <w:t xml:space="preserve">moved. If an </w:t>
      </w:r>
      <w:r w:rsidR="00C23338">
        <w:rPr>
          <w:rFonts w:cstheme="minorHAnsi"/>
          <w:color w:val="000000"/>
        </w:rPr>
        <w:t>e-mail</w:t>
      </w:r>
      <w:r w:rsidR="00C23338" w:rsidRPr="00C23338">
        <w:rPr>
          <w:rFonts w:cstheme="minorHAnsi"/>
          <w:color w:val="000000"/>
        </w:rPr>
        <w:t xml:space="preserve"> i</w:t>
      </w:r>
      <w:r w:rsidR="00C23338">
        <w:rPr>
          <w:rFonts w:cstheme="minorHAnsi"/>
          <w:color w:val="000000"/>
        </w:rPr>
        <w:t>s moved to a folder that does not</w:t>
      </w:r>
      <w:r w:rsidR="00C23338" w:rsidRPr="00C23338">
        <w:rPr>
          <w:rFonts w:cstheme="minorHAnsi"/>
          <w:color w:val="000000"/>
        </w:rPr>
        <w:t xml:space="preserve"> have a </w:t>
      </w:r>
      <w:r w:rsidR="00C23338">
        <w:rPr>
          <w:rFonts w:cstheme="minorHAnsi"/>
          <w:color w:val="000000"/>
        </w:rPr>
        <w:t>policy</w:t>
      </w:r>
      <w:r w:rsidR="00C23338" w:rsidRPr="00C23338">
        <w:rPr>
          <w:rFonts w:cstheme="minorHAnsi"/>
          <w:color w:val="000000"/>
        </w:rPr>
        <w:t xml:space="preserve"> ass</w:t>
      </w:r>
      <w:r w:rsidR="00C23338">
        <w:rPr>
          <w:rFonts w:cstheme="minorHAnsi"/>
          <w:color w:val="000000"/>
        </w:rPr>
        <w:t xml:space="preserve">igned, the default </w:t>
      </w:r>
      <w:r w:rsidR="00EC62DD">
        <w:rPr>
          <w:rFonts w:cstheme="minorHAnsi"/>
          <w:color w:val="000000"/>
        </w:rPr>
        <w:t xml:space="preserve">retention </w:t>
      </w:r>
      <w:r w:rsidR="00C23338">
        <w:rPr>
          <w:rFonts w:cstheme="minorHAnsi"/>
          <w:color w:val="000000"/>
        </w:rPr>
        <w:t xml:space="preserve">policy </w:t>
      </w:r>
      <w:r w:rsidR="00EC62DD">
        <w:rPr>
          <w:rFonts w:cstheme="minorHAnsi"/>
          <w:color w:val="000000"/>
        </w:rPr>
        <w:t>set by your Exchange administrators</w:t>
      </w:r>
      <w:r w:rsidR="00C23338">
        <w:rPr>
          <w:rFonts w:cstheme="minorHAnsi"/>
          <w:color w:val="000000"/>
        </w:rPr>
        <w:t xml:space="preserve"> will be</w:t>
      </w:r>
      <w:r w:rsidR="00C23338" w:rsidRPr="00C23338">
        <w:rPr>
          <w:rFonts w:cstheme="minorHAnsi"/>
          <w:color w:val="000000"/>
        </w:rPr>
        <w:t xml:space="preserve"> a</w:t>
      </w:r>
      <w:r w:rsidR="00EC62DD">
        <w:rPr>
          <w:rFonts w:cstheme="minorHAnsi"/>
          <w:color w:val="000000"/>
        </w:rPr>
        <w:t xml:space="preserve">pplied to it. If the item has been </w:t>
      </w:r>
      <w:r w:rsidR="00C23338" w:rsidRPr="00C23338">
        <w:rPr>
          <w:rFonts w:cstheme="minorHAnsi"/>
          <w:color w:val="000000"/>
        </w:rPr>
        <w:t>tag</w:t>
      </w:r>
      <w:r w:rsidR="00C23453">
        <w:rPr>
          <w:rFonts w:cstheme="minorHAnsi"/>
          <w:color w:val="000000"/>
        </w:rPr>
        <w:t>ged</w:t>
      </w:r>
      <w:r w:rsidR="00C23338">
        <w:rPr>
          <w:rFonts w:cstheme="minorHAnsi"/>
          <w:color w:val="000000"/>
        </w:rPr>
        <w:t xml:space="preserve"> explicitly </w:t>
      </w:r>
      <w:r w:rsidR="00EC62DD">
        <w:rPr>
          <w:rFonts w:cstheme="minorHAnsi"/>
          <w:color w:val="000000"/>
        </w:rPr>
        <w:t>by a user</w:t>
      </w:r>
      <w:r w:rsidR="00C23338">
        <w:rPr>
          <w:rFonts w:cstheme="minorHAnsi"/>
          <w:color w:val="000000"/>
        </w:rPr>
        <w:t>, this retention setting take</w:t>
      </w:r>
      <w:r w:rsidR="00C23453">
        <w:rPr>
          <w:rFonts w:cstheme="minorHAnsi"/>
          <w:color w:val="000000"/>
        </w:rPr>
        <w:t>s</w:t>
      </w:r>
      <w:r w:rsidR="00C23338" w:rsidRPr="00C23338">
        <w:rPr>
          <w:rFonts w:cstheme="minorHAnsi"/>
          <w:color w:val="000000"/>
        </w:rPr>
        <w:t xml:space="preserve"> precedence over folder-level or default tag</w:t>
      </w:r>
      <w:r w:rsidR="00C23453">
        <w:rPr>
          <w:rFonts w:cstheme="minorHAnsi"/>
          <w:color w:val="000000"/>
        </w:rPr>
        <w:t>s</w:t>
      </w:r>
      <w:r w:rsidR="00C23338" w:rsidRPr="00C23338">
        <w:rPr>
          <w:rFonts w:cstheme="minorHAnsi"/>
          <w:color w:val="000000"/>
        </w:rPr>
        <w:t>.</w:t>
      </w:r>
      <w:r w:rsidR="007303C8">
        <w:rPr>
          <w:rFonts w:cstheme="minorHAnsi"/>
          <w:color w:val="000000"/>
        </w:rPr>
        <w:t xml:space="preserve"> </w:t>
      </w:r>
      <w:r w:rsidR="007303C8" w:rsidRPr="007303C8">
        <w:rPr>
          <w:rFonts w:cstheme="minorHAnsi"/>
          <w:color w:val="000000"/>
        </w:rPr>
        <w:t>Outlook 2010 displays retention policy details right in the message preview pane. This removes the need for your users to monitor a specific folder to learn which messages may be expiring soon.</w:t>
      </w:r>
    </w:p>
    <w:p w:rsidR="00C23338" w:rsidRDefault="00BD58D8" w:rsidP="001D7760">
      <w:pPr>
        <w:rPr>
          <w:rFonts w:cstheme="minorHAnsi"/>
          <w:color w:val="000000"/>
        </w:rPr>
      </w:pPr>
      <w:r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3354E85B" wp14:editId="5B62B0BE">
            <wp:simplePos x="0" y="0"/>
            <wp:positionH relativeFrom="margin">
              <wp:posOffset>3350260</wp:posOffset>
            </wp:positionH>
            <wp:positionV relativeFrom="margin">
              <wp:posOffset>4210685</wp:posOffset>
            </wp:positionV>
            <wp:extent cx="2560320" cy="15068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338">
        <w:rPr>
          <w:rFonts w:cstheme="minorHAnsi"/>
        </w:rPr>
        <w:t>Re</w:t>
      </w:r>
      <w:r w:rsidR="001D7760">
        <w:rPr>
          <w:rFonts w:cstheme="minorHAnsi"/>
        </w:rPr>
        <w:t xml:space="preserve">tention policies work seamlessly across both the primary mailbox and Personal Archive. </w:t>
      </w:r>
      <w:r w:rsidR="002C3C27" w:rsidRPr="00B85C1C">
        <w:rPr>
          <w:rFonts w:cstheme="minorHAnsi"/>
          <w:color w:val="000000"/>
        </w:rPr>
        <w:t>Both types of policies</w:t>
      </w:r>
      <w:r w:rsidR="001C6BF1">
        <w:rPr>
          <w:rFonts w:cstheme="minorHAnsi"/>
          <w:color w:val="000000"/>
        </w:rPr>
        <w:t xml:space="preserve"> (</w:t>
      </w:r>
      <w:r w:rsidR="00F3050F">
        <w:rPr>
          <w:rFonts w:cstheme="minorHAnsi"/>
          <w:color w:val="000000"/>
        </w:rPr>
        <w:t>D</w:t>
      </w:r>
      <w:r w:rsidR="001C6BF1">
        <w:rPr>
          <w:rFonts w:cstheme="minorHAnsi"/>
          <w:color w:val="000000"/>
        </w:rPr>
        <w:t xml:space="preserve">elete and </w:t>
      </w:r>
      <w:r w:rsidR="00F3050F">
        <w:rPr>
          <w:rFonts w:cstheme="minorHAnsi"/>
          <w:color w:val="000000"/>
        </w:rPr>
        <w:t xml:space="preserve">Move </w:t>
      </w:r>
      <w:r w:rsidR="00D206BD">
        <w:rPr>
          <w:rFonts w:cstheme="minorHAnsi"/>
          <w:color w:val="000000"/>
        </w:rPr>
        <w:t xml:space="preserve">to </w:t>
      </w:r>
      <w:r w:rsidR="00F3050F">
        <w:rPr>
          <w:rFonts w:cstheme="minorHAnsi"/>
          <w:color w:val="000000"/>
        </w:rPr>
        <w:t>archive</w:t>
      </w:r>
      <w:r w:rsidR="001C6BF1">
        <w:rPr>
          <w:rFonts w:cstheme="minorHAnsi"/>
          <w:color w:val="000000"/>
        </w:rPr>
        <w:t>)</w:t>
      </w:r>
      <w:r w:rsidR="002C3C27" w:rsidRPr="00B85C1C">
        <w:rPr>
          <w:rFonts w:cstheme="minorHAnsi"/>
          <w:color w:val="000000"/>
        </w:rPr>
        <w:t xml:space="preserve"> can be combined on the same item or folder. For example, an </w:t>
      </w:r>
      <w:r w:rsidR="002C3C27">
        <w:rPr>
          <w:rFonts w:cstheme="minorHAnsi"/>
          <w:color w:val="000000"/>
        </w:rPr>
        <w:t>e-mail</w:t>
      </w:r>
      <w:r w:rsidR="002C3C27" w:rsidRPr="00B85C1C">
        <w:rPr>
          <w:rFonts w:cstheme="minorHAnsi"/>
          <w:color w:val="000000"/>
        </w:rPr>
        <w:t xml:space="preserve"> can be tagged so that it is automatically moved to the Personal Archive in </w:t>
      </w:r>
      <w:r w:rsidR="002C3C27">
        <w:rPr>
          <w:rFonts w:cstheme="minorHAnsi"/>
          <w:color w:val="000000"/>
        </w:rPr>
        <w:t>‘</w:t>
      </w:r>
      <w:r w:rsidR="002C3C27" w:rsidRPr="00B85C1C">
        <w:rPr>
          <w:rFonts w:cstheme="minorHAnsi"/>
          <w:color w:val="000000"/>
        </w:rPr>
        <w:t>x</w:t>
      </w:r>
      <w:r w:rsidR="002C3C27">
        <w:rPr>
          <w:rFonts w:cstheme="minorHAnsi"/>
          <w:color w:val="000000"/>
        </w:rPr>
        <w:t>’</w:t>
      </w:r>
      <w:r w:rsidR="002C3C27" w:rsidRPr="00B85C1C">
        <w:rPr>
          <w:rFonts w:cstheme="minorHAnsi"/>
          <w:color w:val="000000"/>
        </w:rPr>
        <w:t xml:space="preserve"> days and </w:t>
      </w:r>
      <w:r w:rsidR="00682716">
        <w:rPr>
          <w:rFonts w:cstheme="minorHAnsi"/>
          <w:color w:val="000000"/>
        </w:rPr>
        <w:t xml:space="preserve">then </w:t>
      </w:r>
      <w:r w:rsidR="002C3C27" w:rsidRPr="00B85C1C">
        <w:rPr>
          <w:rFonts w:cstheme="minorHAnsi"/>
          <w:color w:val="000000"/>
        </w:rPr>
        <w:t xml:space="preserve">deleted within </w:t>
      </w:r>
      <w:r w:rsidR="002C3C27">
        <w:rPr>
          <w:rFonts w:cstheme="minorHAnsi"/>
          <w:color w:val="000000"/>
        </w:rPr>
        <w:t>‘</w:t>
      </w:r>
      <w:r w:rsidR="002C3C27" w:rsidRPr="00B85C1C">
        <w:rPr>
          <w:rFonts w:cstheme="minorHAnsi"/>
          <w:color w:val="000000"/>
        </w:rPr>
        <w:t>y</w:t>
      </w:r>
      <w:r w:rsidR="002C3C27">
        <w:rPr>
          <w:rFonts w:cstheme="minorHAnsi"/>
          <w:color w:val="000000"/>
        </w:rPr>
        <w:t>’</w:t>
      </w:r>
      <w:r w:rsidR="002C3C27" w:rsidRPr="00B85C1C">
        <w:rPr>
          <w:rFonts w:cstheme="minorHAnsi"/>
          <w:color w:val="000000"/>
        </w:rPr>
        <w:t xml:space="preserve"> days.</w:t>
      </w:r>
    </w:p>
    <w:p w:rsidR="002C3C27" w:rsidRDefault="00233D54" w:rsidP="002C3C27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90340" wp14:editId="4C4E938D">
                <wp:simplePos x="0" y="0"/>
                <wp:positionH relativeFrom="column">
                  <wp:posOffset>3350260</wp:posOffset>
                </wp:positionH>
                <wp:positionV relativeFrom="paragraph">
                  <wp:posOffset>241300</wp:posOffset>
                </wp:positionV>
                <wp:extent cx="2560320" cy="405765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4057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214" w:rsidRPr="0062060C" w:rsidRDefault="004C5214" w:rsidP="00BB5639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986153">
                              <w:fldChar w:fldCharType="begin"/>
                            </w:r>
                            <w:r w:rsidR="00986153">
                              <w:instrText xml:space="preserve"> SEQ Figure \* ARABIC </w:instrText>
                            </w:r>
                            <w:r w:rsidR="0098615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 w:rsidR="00986153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Different Retention Policy Tag types available in Exchange Server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63.8pt;margin-top:19pt;width:201.6pt;height:3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" stroked="f">
                <v:path arrowok="t"/>
                <v:textbox style="mso-fit-shape-to-text:t" inset="0,0,0,0">
                  <w:txbxContent>
                    <w:p w:rsidR="006555BD" w:rsidRPr="0062060C" w:rsidRDefault="006555BD" w:rsidP="00BB5639">
                      <w:pPr>
                        <w:pStyle w:val="Caption"/>
                        <w:jc w:val="center"/>
                        <w:rPr>
                          <w:rFonts w:cstheme="minorHAnsi"/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4</w:t>
                        </w:r>
                      </w:fldSimple>
                      <w:r>
                        <w:t>: Different Retention Policy Tag types available in Exchange Server 2010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7760" w:rsidRPr="008838A2">
        <w:rPr>
          <w:rFonts w:cstheme="minorHAnsi"/>
        </w:rPr>
        <w:t>Exchange</w:t>
      </w:r>
      <w:r w:rsidR="001D7760">
        <w:rPr>
          <w:rFonts w:cstheme="minorHAnsi"/>
        </w:rPr>
        <w:t xml:space="preserve"> </w:t>
      </w:r>
      <w:r w:rsidR="002C3C27">
        <w:rPr>
          <w:rFonts w:cstheme="minorHAnsi"/>
        </w:rPr>
        <w:t xml:space="preserve">2010 also adds a new </w:t>
      </w:r>
      <w:r w:rsidR="002C3C27" w:rsidRPr="002C3C27">
        <w:rPr>
          <w:rFonts w:cstheme="minorHAnsi"/>
          <w:b/>
        </w:rPr>
        <w:t>Legal H</w:t>
      </w:r>
      <w:r w:rsidR="001D7760" w:rsidRPr="002C3C27">
        <w:rPr>
          <w:rFonts w:cstheme="minorHAnsi"/>
          <w:b/>
        </w:rPr>
        <w:t>old</w:t>
      </w:r>
      <w:r w:rsidR="001D7760" w:rsidRPr="008838A2">
        <w:rPr>
          <w:rFonts w:cstheme="minorHAnsi"/>
        </w:rPr>
        <w:t xml:space="preserve"> policy</w:t>
      </w:r>
      <w:r w:rsidR="002C3C27">
        <w:rPr>
          <w:rFonts w:cstheme="minorHAnsi"/>
        </w:rPr>
        <w:t>.</w:t>
      </w:r>
      <w:r w:rsidR="001D7760" w:rsidRPr="008838A2">
        <w:rPr>
          <w:rFonts w:cstheme="minorHAnsi"/>
        </w:rPr>
        <w:t xml:space="preserve"> </w:t>
      </w:r>
      <w:r w:rsidR="002C3C27">
        <w:rPr>
          <w:rFonts w:cstheme="minorHAnsi"/>
          <w:color w:val="000000"/>
        </w:rPr>
        <w:t xml:space="preserve">Legal Hold </w:t>
      </w:r>
      <w:r w:rsidR="002C3C27" w:rsidRPr="00B85C1C">
        <w:rPr>
          <w:rFonts w:cstheme="minorHAnsi"/>
          <w:color w:val="000000"/>
        </w:rPr>
        <w:t xml:space="preserve">enables </w:t>
      </w:r>
      <w:r w:rsidR="000A333B">
        <w:rPr>
          <w:rFonts w:cstheme="minorHAnsi"/>
          <w:color w:val="000000"/>
        </w:rPr>
        <w:t>the</w:t>
      </w:r>
      <w:r w:rsidR="002C3C27" w:rsidRPr="00B85C1C">
        <w:rPr>
          <w:rFonts w:cstheme="minorHAnsi"/>
          <w:color w:val="000000"/>
        </w:rPr>
        <w:t xml:space="preserve"> preservation of a</w:t>
      </w:r>
      <w:r w:rsidR="002C3C27">
        <w:rPr>
          <w:rFonts w:cstheme="minorHAnsi"/>
          <w:color w:val="000000"/>
        </w:rPr>
        <w:t>ny</w:t>
      </w:r>
      <w:r w:rsidR="002C3C27" w:rsidRPr="002C3C27">
        <w:rPr>
          <w:rFonts w:cstheme="minorHAnsi"/>
        </w:rPr>
        <w:t xml:space="preserve"> </w:t>
      </w:r>
      <w:r w:rsidR="002C3C27" w:rsidRPr="008838A2">
        <w:rPr>
          <w:rFonts w:cstheme="minorHAnsi"/>
        </w:rPr>
        <w:t xml:space="preserve">edits </w:t>
      </w:r>
      <w:r w:rsidR="002C3C27">
        <w:rPr>
          <w:rFonts w:cstheme="minorHAnsi"/>
        </w:rPr>
        <w:t xml:space="preserve">to </w:t>
      </w:r>
      <w:r w:rsidR="002C3C27" w:rsidRPr="008838A2">
        <w:rPr>
          <w:rFonts w:cstheme="minorHAnsi"/>
        </w:rPr>
        <w:t>or deletions of e-mail made by the user placed on hold</w:t>
      </w:r>
      <w:r w:rsidR="002C3C27">
        <w:rPr>
          <w:rFonts w:cstheme="minorHAnsi"/>
          <w:color w:val="000000"/>
        </w:rPr>
        <w:t xml:space="preserve">, </w:t>
      </w:r>
      <w:r w:rsidR="00171A51">
        <w:rPr>
          <w:rFonts w:cstheme="minorHAnsi"/>
          <w:color w:val="000000"/>
        </w:rPr>
        <w:t xml:space="preserve">whether in </w:t>
      </w:r>
      <w:r w:rsidR="00C21E13">
        <w:rPr>
          <w:rFonts w:cstheme="minorHAnsi"/>
          <w:color w:val="000000"/>
        </w:rPr>
        <w:t xml:space="preserve">their </w:t>
      </w:r>
      <w:r w:rsidR="002C3C27" w:rsidRPr="00B85C1C">
        <w:rPr>
          <w:rFonts w:cstheme="minorHAnsi"/>
          <w:color w:val="000000"/>
        </w:rPr>
        <w:t xml:space="preserve">primary mailbox </w:t>
      </w:r>
      <w:r w:rsidR="00171A51">
        <w:rPr>
          <w:rFonts w:cstheme="minorHAnsi"/>
          <w:color w:val="000000"/>
        </w:rPr>
        <w:t>or</w:t>
      </w:r>
      <w:r w:rsidR="00171A51" w:rsidRPr="00B85C1C">
        <w:rPr>
          <w:rFonts w:cstheme="minorHAnsi"/>
          <w:color w:val="000000"/>
        </w:rPr>
        <w:t xml:space="preserve"> </w:t>
      </w:r>
      <w:r w:rsidR="002C3C27" w:rsidRPr="00B85C1C">
        <w:rPr>
          <w:rFonts w:cstheme="minorHAnsi"/>
          <w:color w:val="000000"/>
        </w:rPr>
        <w:t>Personal Archive.</w:t>
      </w:r>
      <w:r w:rsidR="002C3C27" w:rsidRPr="00B85C1C">
        <w:rPr>
          <w:rFonts w:cstheme="minorHAnsi"/>
        </w:rPr>
        <w:t xml:space="preserve"> </w:t>
      </w:r>
      <w:r w:rsidR="002C3C27">
        <w:rPr>
          <w:rFonts w:cstheme="minorHAnsi"/>
        </w:rPr>
        <w:t>A</w:t>
      </w:r>
      <w:r w:rsidR="002C3C27" w:rsidRPr="008838A2">
        <w:rPr>
          <w:rFonts w:cstheme="minorHAnsi"/>
        </w:rPr>
        <w:t xml:space="preserve">ltered messages are captured in a recoverable items store within Exchange that is neither accessible </w:t>
      </w:r>
      <w:r w:rsidR="00A0296F">
        <w:rPr>
          <w:rFonts w:cstheme="minorHAnsi"/>
        </w:rPr>
        <w:t xml:space="preserve">to nor changeable by the user. </w:t>
      </w:r>
    </w:p>
    <w:p w:rsidR="002C3C27" w:rsidRPr="00B85C1C" w:rsidRDefault="002C3C27" w:rsidP="002C3C27">
      <w:pPr>
        <w:rPr>
          <w:rFonts w:cstheme="minorHAnsi"/>
        </w:rPr>
      </w:pPr>
      <w:r>
        <w:rPr>
          <w:rFonts w:cstheme="minorHAnsi"/>
        </w:rPr>
        <w:t>Legal</w:t>
      </w:r>
      <w:r w:rsidRPr="00B85C1C">
        <w:rPr>
          <w:rFonts w:cstheme="minorHAnsi"/>
        </w:rPr>
        <w:t xml:space="preserve"> Hold can be set on individual mailboxes or across the enterprise and </w:t>
      </w:r>
      <w:r>
        <w:rPr>
          <w:rFonts w:cstheme="minorHAnsi"/>
        </w:rPr>
        <w:t>can be set for a specific time period (</w:t>
      </w:r>
      <w:r w:rsidR="00250B20">
        <w:rPr>
          <w:rFonts w:cstheme="minorHAnsi"/>
        </w:rPr>
        <w:t>for example</w:t>
      </w:r>
      <w:r>
        <w:rPr>
          <w:rFonts w:cstheme="minorHAnsi"/>
        </w:rPr>
        <w:t xml:space="preserve">, </w:t>
      </w:r>
      <w:r w:rsidR="00AA0C58">
        <w:rPr>
          <w:rFonts w:cstheme="minorHAnsi"/>
        </w:rPr>
        <w:t xml:space="preserve">hold items for 90 days). </w:t>
      </w:r>
      <w:r>
        <w:rPr>
          <w:rFonts w:cstheme="minorHAnsi"/>
        </w:rPr>
        <w:t xml:space="preserve">Legal Hold </w:t>
      </w:r>
      <w:r w:rsidRPr="00B85C1C">
        <w:rPr>
          <w:rFonts w:cstheme="minorHAnsi"/>
        </w:rPr>
        <w:t xml:space="preserve">also includes an option that automatically alerts users </w:t>
      </w:r>
      <w:r>
        <w:rPr>
          <w:rFonts w:cstheme="minorHAnsi"/>
        </w:rPr>
        <w:t xml:space="preserve">through Outlook 2010 </w:t>
      </w:r>
      <w:r w:rsidRPr="00B85C1C">
        <w:rPr>
          <w:rFonts w:cstheme="minorHAnsi"/>
        </w:rPr>
        <w:t xml:space="preserve">that a hold has been placed on their mailbox. </w:t>
      </w:r>
    </w:p>
    <w:p w:rsidR="001D7760" w:rsidRPr="00846FDC" w:rsidRDefault="00A61A95" w:rsidP="001D7760">
      <w:pPr>
        <w:rPr>
          <w:rFonts w:cstheme="minorHAnsi"/>
        </w:rPr>
      </w:pPr>
      <w:r>
        <w:rPr>
          <w:rFonts w:cstheme="minorHAnsi"/>
        </w:rPr>
        <w:t>You can</w:t>
      </w:r>
      <w:r w:rsidR="00AA0C58">
        <w:rPr>
          <w:rFonts w:cstheme="minorHAnsi"/>
        </w:rPr>
        <w:t xml:space="preserve"> apply</w:t>
      </w:r>
      <w:r w:rsidR="001D7760" w:rsidRPr="008838A2">
        <w:rPr>
          <w:rFonts w:cstheme="minorHAnsi"/>
        </w:rPr>
        <w:t xml:space="preserve"> </w:t>
      </w:r>
      <w:r w:rsidR="00AA0C58">
        <w:rPr>
          <w:rFonts w:cstheme="minorHAnsi"/>
        </w:rPr>
        <w:t xml:space="preserve">Retention Policies and Legal Hold even if a user does not have a Personal Archive provisioned. For example, your organization may choose to simply deploy large mailboxes without </w:t>
      </w:r>
      <w:r w:rsidR="00AA0C58">
        <w:rPr>
          <w:rFonts w:cstheme="minorHAnsi"/>
        </w:rPr>
        <w:lastRenderedPageBreak/>
        <w:t>Personal Archives</w:t>
      </w:r>
      <w:r>
        <w:rPr>
          <w:rFonts w:cstheme="minorHAnsi"/>
        </w:rPr>
        <w:t xml:space="preserve">. </w:t>
      </w:r>
      <w:r w:rsidR="00AA0C58">
        <w:rPr>
          <w:rFonts w:cstheme="minorHAnsi"/>
        </w:rPr>
        <w:t xml:space="preserve">Legal Hold </w:t>
      </w:r>
      <w:r>
        <w:rPr>
          <w:rFonts w:cstheme="minorHAnsi"/>
        </w:rPr>
        <w:t xml:space="preserve">can still be used </w:t>
      </w:r>
      <w:r w:rsidR="00AA0C58">
        <w:rPr>
          <w:rFonts w:cstheme="minorHAnsi"/>
        </w:rPr>
        <w:t xml:space="preserve">to preserve e-mail </w:t>
      </w:r>
      <w:r w:rsidR="00B70E99">
        <w:rPr>
          <w:rFonts w:cstheme="minorHAnsi"/>
        </w:rPr>
        <w:t>to comply with data retention requirements</w:t>
      </w:r>
      <w:r w:rsidR="00AA0C58">
        <w:rPr>
          <w:rFonts w:cstheme="minorHAnsi"/>
        </w:rPr>
        <w:t>.</w:t>
      </w:r>
    </w:p>
    <w:p w:rsidR="002C76BD" w:rsidRPr="002C76BD" w:rsidRDefault="002C76BD" w:rsidP="002C76BD">
      <w:pPr>
        <w:rPr>
          <w:b/>
          <w:i/>
        </w:rPr>
      </w:pPr>
      <w:r w:rsidRPr="002C76BD">
        <w:rPr>
          <w:b/>
          <w:i/>
        </w:rPr>
        <w:t>Powerful multi-mailbox search</w:t>
      </w:r>
    </w:p>
    <w:p w:rsidR="002C76BD" w:rsidRDefault="002C76BD" w:rsidP="002C76BD">
      <w:pPr>
        <w:rPr>
          <w:rFonts w:cstheme="minorHAnsi"/>
        </w:rPr>
      </w:pPr>
      <w:r w:rsidRPr="00D9247F">
        <w:rPr>
          <w:rFonts w:cstheme="minorHAnsi"/>
        </w:rPr>
        <w:t>Exchange 2010 simplifies the e-Discovery process with a new</w:t>
      </w:r>
      <w:r>
        <w:rPr>
          <w:rFonts w:cstheme="minorHAnsi"/>
        </w:rPr>
        <w:t>,</w:t>
      </w:r>
      <w:r w:rsidRPr="00D9247F">
        <w:rPr>
          <w:rFonts w:cstheme="minorHAnsi"/>
        </w:rPr>
        <w:t xml:space="preserve"> Web-based</w:t>
      </w:r>
      <w:r>
        <w:rPr>
          <w:rFonts w:cstheme="minorHAnsi"/>
        </w:rPr>
        <w:t>, easy-to-use</w:t>
      </w:r>
      <w:r w:rsidRPr="00D9247F">
        <w:rPr>
          <w:rFonts w:cstheme="minorHAnsi"/>
        </w:rPr>
        <w:t xml:space="preserve"> </w:t>
      </w:r>
      <w:r w:rsidR="00A0296F">
        <w:rPr>
          <w:rFonts w:cstheme="minorHAnsi"/>
          <w:b/>
        </w:rPr>
        <w:t>Multi-M</w:t>
      </w:r>
      <w:r w:rsidRPr="00432CA2">
        <w:rPr>
          <w:rFonts w:cstheme="minorHAnsi"/>
          <w:b/>
        </w:rPr>
        <w:t xml:space="preserve">ailbox </w:t>
      </w:r>
      <w:r w:rsidR="00A0296F">
        <w:rPr>
          <w:rFonts w:cstheme="minorHAnsi"/>
          <w:b/>
        </w:rPr>
        <w:t>S</w:t>
      </w:r>
      <w:r w:rsidRPr="00432CA2">
        <w:rPr>
          <w:rFonts w:cstheme="minorHAnsi"/>
          <w:b/>
        </w:rPr>
        <w:t>earch</w:t>
      </w:r>
      <w:r w:rsidRPr="00D9247F">
        <w:rPr>
          <w:rFonts w:cstheme="minorHAnsi"/>
        </w:rPr>
        <w:t xml:space="preserve"> feature.</w:t>
      </w:r>
      <w:r>
        <w:rPr>
          <w:rFonts w:cstheme="minorHAnsi"/>
        </w:rPr>
        <w:t xml:space="preserve"> </w:t>
      </w:r>
      <w:r w:rsidRPr="00D9247F">
        <w:rPr>
          <w:rFonts w:cstheme="minorHAnsi"/>
        </w:rPr>
        <w:t>This capability can be delegated to specialist us</w:t>
      </w:r>
      <w:r>
        <w:rPr>
          <w:rFonts w:cstheme="minorHAnsi"/>
        </w:rPr>
        <w:t xml:space="preserve">ers, such as compliance officers, who are </w:t>
      </w:r>
      <w:r w:rsidRPr="00D9247F">
        <w:rPr>
          <w:rFonts w:cstheme="minorHAnsi"/>
        </w:rPr>
        <w:t>normally tasked with conducting</w:t>
      </w:r>
      <w:r>
        <w:rPr>
          <w:rFonts w:cstheme="minorHAnsi"/>
        </w:rPr>
        <w:t xml:space="preserve"> e-Discovery for range of legal, regulatory, or personnel</w:t>
      </w:r>
      <w:r w:rsidRPr="00D9247F">
        <w:rPr>
          <w:rFonts w:cstheme="minorHAnsi"/>
        </w:rPr>
        <w:t xml:space="preserve"> </w:t>
      </w:r>
      <w:r>
        <w:rPr>
          <w:rFonts w:cstheme="minorHAnsi"/>
        </w:rPr>
        <w:t xml:space="preserve">reasons. Thanks to the new </w:t>
      </w:r>
      <w:r w:rsidRPr="00D9247F">
        <w:rPr>
          <w:rFonts w:cstheme="minorHAnsi"/>
        </w:rPr>
        <w:t xml:space="preserve">role-based </w:t>
      </w:r>
      <w:r>
        <w:rPr>
          <w:rFonts w:cstheme="minorHAnsi"/>
        </w:rPr>
        <w:t>security model of Exchange</w:t>
      </w:r>
      <w:r w:rsidR="00250B20">
        <w:rPr>
          <w:rFonts w:cstheme="minorHAnsi"/>
        </w:rPr>
        <w:t xml:space="preserve"> </w:t>
      </w:r>
      <w:r>
        <w:rPr>
          <w:rFonts w:cstheme="minorHAnsi"/>
        </w:rPr>
        <w:t>2010 y</w:t>
      </w:r>
      <w:r w:rsidRPr="00D9247F">
        <w:rPr>
          <w:rFonts w:cstheme="minorHAnsi"/>
        </w:rPr>
        <w:t>ou</w:t>
      </w:r>
      <w:r>
        <w:rPr>
          <w:rFonts w:cstheme="minorHAnsi"/>
        </w:rPr>
        <w:t xml:space="preserve"> can offload this burden confidently </w:t>
      </w:r>
      <w:r w:rsidRPr="00D9247F">
        <w:rPr>
          <w:rFonts w:cstheme="minorHAnsi"/>
        </w:rPr>
        <w:t>without having to provide full administrative privileges.</w:t>
      </w:r>
    </w:p>
    <w:tbl>
      <w:tblPr>
        <w:tblStyle w:val="TableGrid"/>
        <w:tblpPr w:leftFromText="180" w:rightFromText="180" w:vertAnchor="text" w:horzAnchor="margin" w:tblpY="148"/>
        <w:tblW w:w="0" w:type="auto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</w:tblGrid>
      <w:tr w:rsidR="002C76BD" w:rsidTr="00311671">
        <w:trPr>
          <w:trHeight w:val="2630"/>
        </w:trPr>
        <w:tc>
          <w:tcPr>
            <w:tcW w:w="2988" w:type="dxa"/>
          </w:tcPr>
          <w:p w:rsidR="002C76BD" w:rsidRDefault="002C76BD" w:rsidP="00311671">
            <w:pPr>
              <w:pBdr>
                <w:top w:val="single" w:sz="8" w:space="10" w:color="FFFFFF" w:themeColor="background1"/>
                <w:bottom w:val="single" w:sz="8" w:space="10" w:color="FFFFFF" w:themeColor="background1"/>
              </w:pBdr>
              <w:rPr>
                <w:i/>
                <w:iCs/>
                <w:color w:val="808080" w:themeColor="text1" w:themeTint="7F"/>
                <w:szCs w:val="24"/>
              </w:rPr>
            </w:pPr>
            <w:r w:rsidRPr="00CD34F8">
              <w:rPr>
                <w:i/>
                <w:iCs/>
                <w:color w:val="808080" w:themeColor="text1" w:themeTint="7F"/>
                <w:szCs w:val="24"/>
              </w:rPr>
              <w:t>“</w:t>
            </w:r>
            <w:r w:rsidRPr="002C76BD">
              <w:rPr>
                <w:i/>
                <w:iCs/>
                <w:color w:val="808080" w:themeColor="text1" w:themeTint="7F"/>
                <w:szCs w:val="24"/>
              </w:rPr>
              <w:t>We used to spend one or two days looking for information we needed for legal requirements. Now, with multi-mailbox search in Exchange Server 2010, we can find w</w:t>
            </w:r>
            <w:r>
              <w:rPr>
                <w:i/>
                <w:iCs/>
                <w:color w:val="808080" w:themeColor="text1" w:themeTint="7F"/>
                <w:szCs w:val="24"/>
              </w:rPr>
              <w:t>hat we need in an hour or less.</w:t>
            </w:r>
            <w:r w:rsidRPr="00CD34F8">
              <w:rPr>
                <w:i/>
                <w:iCs/>
                <w:color w:val="808080" w:themeColor="text1" w:themeTint="7F"/>
                <w:szCs w:val="24"/>
              </w:rPr>
              <w:t>”</w:t>
            </w:r>
            <w:r w:rsidR="006328BF">
              <w:rPr>
                <w:i/>
                <w:iCs/>
                <w:color w:val="808080" w:themeColor="text1" w:themeTint="7F"/>
                <w:szCs w:val="24"/>
              </w:rPr>
              <w:t xml:space="preserve"> </w:t>
            </w:r>
          </w:p>
          <w:p w:rsidR="002C76BD" w:rsidRPr="002C76BD" w:rsidRDefault="002C76BD" w:rsidP="002C76BD">
            <w:pPr>
              <w:pBdr>
                <w:top w:val="single" w:sz="8" w:space="10" w:color="FFFFFF" w:themeColor="background1"/>
                <w:bottom w:val="single" w:sz="8" w:space="10" w:color="FFFFFF" w:themeColor="background1"/>
              </w:pBdr>
              <w:rPr>
                <w:bCs/>
                <w:i/>
                <w:iCs/>
                <w:color w:val="808080" w:themeColor="text1" w:themeTint="7F"/>
              </w:rPr>
            </w:pPr>
            <w:r w:rsidRPr="00D80ECB">
              <w:rPr>
                <w:i/>
                <w:iCs/>
                <w:color w:val="808080" w:themeColor="text1" w:themeTint="7F"/>
                <w:szCs w:val="24"/>
              </w:rPr>
              <w:t>–</w:t>
            </w:r>
            <w:r w:rsidR="006328BF">
              <w:rPr>
                <w:i/>
                <w:iCs/>
                <w:color w:val="808080" w:themeColor="text1" w:themeTint="7F"/>
                <w:szCs w:val="24"/>
              </w:rPr>
              <w:t xml:space="preserve"> </w:t>
            </w:r>
            <w:r w:rsidRPr="002C76BD">
              <w:rPr>
                <w:bCs/>
                <w:i/>
                <w:iCs/>
                <w:color w:val="808080" w:themeColor="text1" w:themeTint="7F"/>
              </w:rPr>
              <w:t>Julio Sandoval</w:t>
            </w:r>
          </w:p>
          <w:p w:rsidR="002C76BD" w:rsidRPr="002C76BD" w:rsidRDefault="002C76BD" w:rsidP="002C76BD">
            <w:pPr>
              <w:pBdr>
                <w:top w:val="single" w:sz="8" w:space="10" w:color="FFFFFF" w:themeColor="background1"/>
                <w:bottom w:val="single" w:sz="8" w:space="10" w:color="FFFFFF" w:themeColor="background1"/>
              </w:pBdr>
              <w:rPr>
                <w:bCs/>
                <w:i/>
                <w:iCs/>
                <w:color w:val="808080" w:themeColor="text1" w:themeTint="7F"/>
              </w:rPr>
            </w:pPr>
            <w:r w:rsidRPr="002C76BD">
              <w:rPr>
                <w:bCs/>
                <w:i/>
                <w:iCs/>
                <w:color w:val="808080" w:themeColor="text1" w:themeTint="7F"/>
              </w:rPr>
              <w:t>Head of Middleware</w:t>
            </w:r>
            <w:r>
              <w:rPr>
                <w:bCs/>
                <w:i/>
                <w:iCs/>
                <w:color w:val="808080" w:themeColor="text1" w:themeTint="7F"/>
              </w:rPr>
              <w:t>,</w:t>
            </w:r>
          </w:p>
          <w:p w:rsidR="002C76BD" w:rsidRPr="00D80ECB" w:rsidRDefault="002C76BD" w:rsidP="002C76BD">
            <w:pPr>
              <w:pBdr>
                <w:top w:val="single" w:sz="8" w:space="10" w:color="FFFFFF" w:themeColor="background1"/>
                <w:bottom w:val="single" w:sz="8" w:space="10" w:color="FFFFFF" w:themeColor="background1"/>
              </w:pBdr>
              <w:rPr>
                <w:iCs/>
                <w:color w:val="808080" w:themeColor="text1" w:themeTint="7F"/>
                <w:szCs w:val="24"/>
              </w:rPr>
            </w:pPr>
            <w:proofErr w:type="spellStart"/>
            <w:r w:rsidRPr="002C76BD">
              <w:rPr>
                <w:bCs/>
                <w:i/>
                <w:iCs/>
                <w:color w:val="808080" w:themeColor="text1" w:themeTint="7F"/>
              </w:rPr>
              <w:t>Binaria</w:t>
            </w:r>
            <w:proofErr w:type="spellEnd"/>
          </w:p>
        </w:tc>
      </w:tr>
    </w:tbl>
    <w:p w:rsidR="00C56D8F" w:rsidRDefault="00A0296F" w:rsidP="002C76BD">
      <w:pPr>
        <w:rPr>
          <w:rFonts w:cstheme="minorHAnsi"/>
        </w:rPr>
      </w:pPr>
      <w:r>
        <w:rPr>
          <w:rFonts w:cstheme="minorHAnsi"/>
        </w:rPr>
        <w:t>Based on the content indexes created by the built-in Exchange Search, M</w:t>
      </w:r>
      <w:r w:rsidR="002C76BD">
        <w:rPr>
          <w:rFonts w:cstheme="minorHAnsi"/>
        </w:rPr>
        <w:t>ulti-</w:t>
      </w:r>
      <w:r>
        <w:rPr>
          <w:rFonts w:cstheme="minorHAnsi"/>
        </w:rPr>
        <w:t>M</w:t>
      </w:r>
      <w:r w:rsidR="002C76BD">
        <w:rPr>
          <w:rFonts w:cstheme="minorHAnsi"/>
        </w:rPr>
        <w:t xml:space="preserve">ailbox </w:t>
      </w:r>
      <w:r>
        <w:rPr>
          <w:rFonts w:cstheme="minorHAnsi"/>
        </w:rPr>
        <w:t>S</w:t>
      </w:r>
      <w:r w:rsidR="002C76BD">
        <w:rPr>
          <w:rFonts w:cstheme="minorHAnsi"/>
        </w:rPr>
        <w:t>earch</w:t>
      </w:r>
      <w:r w:rsidR="002C76BD" w:rsidRPr="00D9247F">
        <w:rPr>
          <w:rFonts w:cstheme="minorHAnsi"/>
        </w:rPr>
        <w:t xml:space="preserve"> </w:t>
      </w:r>
      <w:r w:rsidR="002C76BD">
        <w:rPr>
          <w:rFonts w:cstheme="minorHAnsi"/>
        </w:rPr>
        <w:t xml:space="preserve">provides </w:t>
      </w:r>
      <w:r w:rsidR="002C76BD" w:rsidRPr="00D9247F">
        <w:rPr>
          <w:rFonts w:cstheme="minorHAnsi"/>
        </w:rPr>
        <w:t>rich, keyword-based search criteria</w:t>
      </w:r>
      <w:r w:rsidR="00B804CA">
        <w:rPr>
          <w:rFonts w:cstheme="minorHAnsi"/>
        </w:rPr>
        <w:t xml:space="preserve"> (</w:t>
      </w:r>
      <w:r w:rsidR="00C51F8A">
        <w:rPr>
          <w:rFonts w:cstheme="minorHAnsi"/>
        </w:rPr>
        <w:t>using Advanced Query Syntax</w:t>
      </w:r>
      <w:r w:rsidR="00B804CA">
        <w:rPr>
          <w:rFonts w:cstheme="minorHAnsi"/>
        </w:rPr>
        <w:t>)</w:t>
      </w:r>
      <w:r w:rsidR="00C51F8A">
        <w:rPr>
          <w:rFonts w:cstheme="minorHAnsi"/>
        </w:rPr>
        <w:t xml:space="preserve"> </w:t>
      </w:r>
      <w:r w:rsidR="002C76BD" w:rsidRPr="00D9247F">
        <w:rPr>
          <w:rFonts w:cstheme="minorHAnsi"/>
        </w:rPr>
        <w:t>for an assortment of Exchange message types</w:t>
      </w:r>
      <w:r w:rsidR="002C76BD">
        <w:rPr>
          <w:rFonts w:cstheme="minorHAnsi"/>
        </w:rPr>
        <w:t xml:space="preserve"> such as </w:t>
      </w:r>
      <w:r w:rsidR="002C76BD" w:rsidRPr="00D9247F">
        <w:rPr>
          <w:rFonts w:cstheme="minorHAnsi"/>
        </w:rPr>
        <w:t xml:space="preserve">e-mail, </w:t>
      </w:r>
      <w:r w:rsidR="002C76BD">
        <w:rPr>
          <w:rFonts w:cstheme="minorHAnsi"/>
        </w:rPr>
        <w:t xml:space="preserve">calendar </w:t>
      </w:r>
      <w:r w:rsidR="002C76BD" w:rsidRPr="00D9247F">
        <w:rPr>
          <w:rFonts w:cstheme="minorHAnsi"/>
        </w:rPr>
        <w:t xml:space="preserve">appointments, </w:t>
      </w:r>
      <w:r w:rsidR="002C76BD">
        <w:rPr>
          <w:rFonts w:cstheme="minorHAnsi"/>
        </w:rPr>
        <w:t xml:space="preserve">and </w:t>
      </w:r>
      <w:r w:rsidR="002C76BD" w:rsidRPr="00D9247F">
        <w:rPr>
          <w:rFonts w:cstheme="minorHAnsi"/>
        </w:rPr>
        <w:t>instant messaging conversations.</w:t>
      </w:r>
      <w:r w:rsidR="002C76BD">
        <w:rPr>
          <w:rFonts w:cstheme="minorHAnsi"/>
        </w:rPr>
        <w:t xml:space="preserve"> </w:t>
      </w:r>
      <w:r w:rsidR="00541C80">
        <w:rPr>
          <w:rFonts w:cstheme="minorHAnsi"/>
        </w:rPr>
        <w:t xml:space="preserve">Exchange 2010 also indexes </w:t>
      </w:r>
      <w:r w:rsidR="00C51F8A">
        <w:rPr>
          <w:rFonts w:cstheme="minorHAnsi"/>
        </w:rPr>
        <w:t xml:space="preserve">a </w:t>
      </w:r>
      <w:r w:rsidR="00541C80">
        <w:rPr>
          <w:rFonts w:cstheme="minorHAnsi"/>
        </w:rPr>
        <w:t>long list of attachment</w:t>
      </w:r>
      <w:r w:rsidR="00C51F8A">
        <w:rPr>
          <w:rFonts w:cstheme="minorHAnsi"/>
        </w:rPr>
        <w:t xml:space="preserve"> types</w:t>
      </w:r>
      <w:r w:rsidR="00541C80">
        <w:rPr>
          <w:rFonts w:cstheme="minorHAnsi"/>
        </w:rPr>
        <w:t xml:space="preserve"> as well as messages protected using Information Rights Management (IRM).</w:t>
      </w:r>
      <w:r w:rsidR="006328BF">
        <w:rPr>
          <w:rFonts w:cstheme="minorHAnsi"/>
        </w:rPr>
        <w:t xml:space="preserve"> </w:t>
      </w:r>
    </w:p>
    <w:p w:rsidR="00E32B13" w:rsidRDefault="002C76BD" w:rsidP="002C76BD">
      <w:pPr>
        <w:rPr>
          <w:rFonts w:cstheme="minorHAnsi"/>
        </w:rPr>
      </w:pPr>
      <w:r w:rsidRPr="00D9247F">
        <w:rPr>
          <w:rFonts w:cstheme="minorHAnsi"/>
        </w:rPr>
        <w:t xml:space="preserve">You can </w:t>
      </w:r>
      <w:r>
        <w:rPr>
          <w:rFonts w:cstheme="minorHAnsi"/>
        </w:rPr>
        <w:t>select a specific mailbox or mailboxes—even distribution groups—</w:t>
      </w:r>
      <w:r w:rsidRPr="00D9247F">
        <w:rPr>
          <w:rFonts w:cstheme="minorHAnsi"/>
        </w:rPr>
        <w:t>as target</w:t>
      </w:r>
      <w:r>
        <w:rPr>
          <w:rFonts w:cstheme="minorHAnsi"/>
        </w:rPr>
        <w:t>s</w:t>
      </w:r>
      <w:r w:rsidRPr="00D9247F">
        <w:rPr>
          <w:rFonts w:cstheme="minorHAnsi"/>
        </w:rPr>
        <w:t xml:space="preserve"> of the search.</w:t>
      </w:r>
      <w:r>
        <w:rPr>
          <w:rFonts w:cstheme="minorHAnsi"/>
        </w:rPr>
        <w:t xml:space="preserve"> And, a single s</w:t>
      </w:r>
      <w:r w:rsidRPr="00D9247F">
        <w:rPr>
          <w:rFonts w:cstheme="minorHAnsi"/>
        </w:rPr>
        <w:t xml:space="preserve">earch </w:t>
      </w:r>
      <w:r>
        <w:rPr>
          <w:rFonts w:cstheme="minorHAnsi"/>
        </w:rPr>
        <w:t xml:space="preserve">query automatically </w:t>
      </w:r>
      <w:r w:rsidRPr="00D9247F">
        <w:rPr>
          <w:rFonts w:cstheme="minorHAnsi"/>
        </w:rPr>
        <w:t>include</w:t>
      </w:r>
      <w:r>
        <w:rPr>
          <w:rFonts w:cstheme="minorHAnsi"/>
        </w:rPr>
        <w:t>s</w:t>
      </w:r>
      <w:r w:rsidRPr="00D9247F">
        <w:rPr>
          <w:rFonts w:cstheme="minorHAnsi"/>
        </w:rPr>
        <w:t xml:space="preserve"> </w:t>
      </w:r>
      <w:r>
        <w:rPr>
          <w:rFonts w:cstheme="minorHAnsi"/>
        </w:rPr>
        <w:t xml:space="preserve">relevant </w:t>
      </w:r>
      <w:r w:rsidR="00E32B13">
        <w:rPr>
          <w:rFonts w:cstheme="minorHAnsi"/>
        </w:rPr>
        <w:t xml:space="preserve">e-mail </w:t>
      </w:r>
      <w:r>
        <w:rPr>
          <w:rFonts w:cstheme="minorHAnsi"/>
        </w:rPr>
        <w:t xml:space="preserve">found in a user’s </w:t>
      </w:r>
      <w:r w:rsidRPr="00D9247F">
        <w:rPr>
          <w:rFonts w:cstheme="minorHAnsi"/>
        </w:rPr>
        <w:t>primary</w:t>
      </w:r>
      <w:r>
        <w:rPr>
          <w:rFonts w:cstheme="minorHAnsi"/>
        </w:rPr>
        <w:t xml:space="preserve"> mailbox</w:t>
      </w:r>
      <w:r w:rsidRPr="00D9247F">
        <w:rPr>
          <w:rFonts w:cstheme="minorHAnsi"/>
        </w:rPr>
        <w:t xml:space="preserve">, </w:t>
      </w:r>
      <w:r>
        <w:rPr>
          <w:rFonts w:cstheme="minorHAnsi"/>
        </w:rPr>
        <w:t>Personal A</w:t>
      </w:r>
      <w:r w:rsidRPr="00D9247F">
        <w:rPr>
          <w:rFonts w:cstheme="minorHAnsi"/>
        </w:rPr>
        <w:t>rchive, and recoverable items</w:t>
      </w:r>
      <w:r>
        <w:rPr>
          <w:rFonts w:cstheme="minorHAnsi"/>
        </w:rPr>
        <w:t xml:space="preserve"> stor</w:t>
      </w:r>
      <w:r w:rsidR="00843FC6">
        <w:rPr>
          <w:rFonts w:cstheme="minorHAnsi"/>
        </w:rPr>
        <w:t xml:space="preserve">e. </w:t>
      </w:r>
    </w:p>
    <w:p w:rsidR="00610F4E" w:rsidRDefault="00745B01" w:rsidP="002C76BD">
      <w:pPr>
        <w:rPr>
          <w:rFonts w:cstheme="minorHAnsi"/>
        </w:rPr>
      </w:pPr>
      <w:r>
        <w:rPr>
          <w:rFonts w:cstheme="minorHAnsi"/>
        </w:rPr>
        <w:t>A s</w:t>
      </w:r>
      <w:r w:rsidR="002C76BD">
        <w:rPr>
          <w:rFonts w:cstheme="minorHAnsi"/>
        </w:rPr>
        <w:t>earch preview</w:t>
      </w:r>
      <w:r w:rsidR="006B31F2">
        <w:rPr>
          <w:rFonts w:cstheme="minorHAnsi"/>
          <w:color w:val="000000"/>
          <w:vertAlign w:val="superscript"/>
        </w:rPr>
        <w:t xml:space="preserve">† </w:t>
      </w:r>
      <w:r w:rsidR="00BA5CB4">
        <w:rPr>
          <w:rFonts w:cstheme="minorHAnsi"/>
        </w:rPr>
        <w:t>provide</w:t>
      </w:r>
      <w:r w:rsidR="00E32B13">
        <w:rPr>
          <w:rFonts w:cstheme="minorHAnsi"/>
        </w:rPr>
        <w:t>s</w:t>
      </w:r>
      <w:r w:rsidR="00BA5CB4" w:rsidRPr="00BA5CB4">
        <w:rPr>
          <w:rFonts w:cstheme="minorHAnsi"/>
        </w:rPr>
        <w:t xml:space="preserve"> </w:t>
      </w:r>
      <w:r w:rsidR="00BA5CB4">
        <w:rPr>
          <w:rFonts w:cstheme="minorHAnsi"/>
        </w:rPr>
        <w:t xml:space="preserve">details on </w:t>
      </w:r>
      <w:r>
        <w:rPr>
          <w:rFonts w:cstheme="minorHAnsi"/>
        </w:rPr>
        <w:t xml:space="preserve">the </w:t>
      </w:r>
      <w:r w:rsidR="00BA5CB4">
        <w:rPr>
          <w:rFonts w:cstheme="minorHAnsi"/>
        </w:rPr>
        <w:t>estimated number of results</w:t>
      </w:r>
      <w:r w:rsidR="00B44B76">
        <w:rPr>
          <w:rFonts w:cstheme="minorHAnsi"/>
        </w:rPr>
        <w:t xml:space="preserve"> including </w:t>
      </w:r>
      <w:r w:rsidR="00BA5CB4">
        <w:rPr>
          <w:rFonts w:cstheme="minorHAnsi"/>
        </w:rPr>
        <w:t>keyword statistics</w:t>
      </w:r>
      <w:r w:rsidR="00B44B76">
        <w:rPr>
          <w:rFonts w:cstheme="minorHAnsi"/>
        </w:rPr>
        <w:t xml:space="preserve"> </w:t>
      </w:r>
      <w:r w:rsidR="00BA5CB4">
        <w:rPr>
          <w:rFonts w:cstheme="minorHAnsi"/>
        </w:rPr>
        <w:t>to help you conduct early case assessments or fine</w:t>
      </w:r>
      <w:r w:rsidR="00B44B76">
        <w:rPr>
          <w:rFonts w:cstheme="minorHAnsi"/>
        </w:rPr>
        <w:t>-</w:t>
      </w:r>
      <w:r w:rsidR="00BA5CB4">
        <w:rPr>
          <w:rFonts w:cstheme="minorHAnsi"/>
        </w:rPr>
        <w:t>tune search criteria</w:t>
      </w:r>
      <w:r w:rsidR="00E32B13">
        <w:rPr>
          <w:rFonts w:cstheme="minorHAnsi"/>
        </w:rPr>
        <w:t xml:space="preserve">. Once satisfied with </w:t>
      </w:r>
      <w:r w:rsidR="00250B20">
        <w:rPr>
          <w:rFonts w:cstheme="minorHAnsi"/>
        </w:rPr>
        <w:t xml:space="preserve">the </w:t>
      </w:r>
      <w:r w:rsidR="00E32B13">
        <w:rPr>
          <w:rFonts w:cstheme="minorHAnsi"/>
        </w:rPr>
        <w:t>search parameters, r</w:t>
      </w:r>
      <w:r w:rsidR="00891569">
        <w:rPr>
          <w:rFonts w:cstheme="minorHAnsi"/>
        </w:rPr>
        <w:t>esults</w:t>
      </w:r>
      <w:r w:rsidR="00891569" w:rsidRPr="00D9247F">
        <w:rPr>
          <w:rFonts w:cstheme="minorHAnsi"/>
        </w:rPr>
        <w:t xml:space="preserve"> </w:t>
      </w:r>
      <w:r w:rsidR="00E32B13">
        <w:rPr>
          <w:rFonts w:cstheme="minorHAnsi"/>
        </w:rPr>
        <w:t xml:space="preserve">can be copied </w:t>
      </w:r>
      <w:r w:rsidR="00891569" w:rsidRPr="00D9247F">
        <w:rPr>
          <w:rFonts w:cstheme="minorHAnsi"/>
        </w:rPr>
        <w:t>to a specialized mailbox</w:t>
      </w:r>
      <w:r w:rsidR="00891569">
        <w:rPr>
          <w:rFonts w:cstheme="minorHAnsi"/>
        </w:rPr>
        <w:t xml:space="preserve"> specifically created for discovery purposes</w:t>
      </w:r>
      <w:r w:rsidR="00891569" w:rsidRPr="00D9247F">
        <w:rPr>
          <w:rFonts w:cstheme="minorHAnsi"/>
        </w:rPr>
        <w:t>.</w:t>
      </w:r>
      <w:r w:rsidR="00881408">
        <w:rPr>
          <w:rFonts w:cstheme="minorHAnsi"/>
        </w:rPr>
        <w:t xml:space="preserve"> A new folder is created in the target mailbox for the search with subfolders for each user mailbox containing relevant messages. These </w:t>
      </w:r>
      <w:r w:rsidR="00B91608">
        <w:rPr>
          <w:rFonts w:cstheme="minorHAnsi"/>
        </w:rPr>
        <w:t>messages</w:t>
      </w:r>
      <w:r w:rsidR="00881408">
        <w:rPr>
          <w:rFonts w:cstheme="minorHAnsi"/>
        </w:rPr>
        <w:t xml:space="preserve"> are copied to a folder that has the same name and location as it appears in the original mailbox, preserving the folder hierarchy. </w:t>
      </w:r>
      <w:r w:rsidR="00BA5CB4">
        <w:rPr>
          <w:rFonts w:cstheme="minorHAnsi"/>
        </w:rPr>
        <w:t>O</w:t>
      </w:r>
      <w:r w:rsidR="002C76BD">
        <w:rPr>
          <w:rFonts w:cstheme="minorHAnsi"/>
        </w:rPr>
        <w:t xml:space="preserve">ptional de-duplication of </w:t>
      </w:r>
      <w:r w:rsidR="00610F4E">
        <w:rPr>
          <w:rFonts w:cstheme="minorHAnsi"/>
        </w:rPr>
        <w:t xml:space="preserve">search </w:t>
      </w:r>
      <w:r w:rsidR="002C76BD">
        <w:rPr>
          <w:rFonts w:cstheme="minorHAnsi"/>
        </w:rPr>
        <w:t>results</w:t>
      </w:r>
      <w:r w:rsidR="006B31F2">
        <w:rPr>
          <w:rFonts w:cstheme="minorHAnsi"/>
          <w:color w:val="000000"/>
          <w:vertAlign w:val="superscript"/>
        </w:rPr>
        <w:t>†</w:t>
      </w:r>
      <w:r w:rsidR="002C76BD">
        <w:rPr>
          <w:rFonts w:cstheme="minorHAnsi"/>
        </w:rPr>
        <w:t xml:space="preserve"> </w:t>
      </w:r>
      <w:r w:rsidR="0098204A">
        <w:rPr>
          <w:rFonts w:cstheme="minorHAnsi"/>
        </w:rPr>
        <w:t xml:space="preserve">allows for copying of only one instance of </w:t>
      </w:r>
      <w:r>
        <w:rPr>
          <w:rFonts w:cstheme="minorHAnsi"/>
        </w:rPr>
        <w:t>messages</w:t>
      </w:r>
      <w:r w:rsidR="0098204A">
        <w:rPr>
          <w:rFonts w:cstheme="minorHAnsi"/>
        </w:rPr>
        <w:t xml:space="preserve">, </w:t>
      </w:r>
      <w:r w:rsidR="002C76BD">
        <w:rPr>
          <w:rFonts w:cstheme="minorHAnsi"/>
        </w:rPr>
        <w:t xml:space="preserve">and </w:t>
      </w:r>
      <w:r w:rsidR="0098204A">
        <w:rPr>
          <w:rFonts w:cstheme="minorHAnsi"/>
        </w:rPr>
        <w:t xml:space="preserve">facilities right in Outlook Web App allow you to </w:t>
      </w:r>
      <w:r>
        <w:rPr>
          <w:rFonts w:cstheme="minorHAnsi"/>
        </w:rPr>
        <w:t xml:space="preserve">easily </w:t>
      </w:r>
      <w:r w:rsidR="0098204A">
        <w:rPr>
          <w:rFonts w:cstheme="minorHAnsi"/>
        </w:rPr>
        <w:t>annotate</w:t>
      </w:r>
      <w:r w:rsidR="006B31F2">
        <w:rPr>
          <w:rFonts w:cstheme="minorHAnsi"/>
          <w:color w:val="000000"/>
          <w:vertAlign w:val="superscript"/>
        </w:rPr>
        <w:t>†</w:t>
      </w:r>
      <w:r w:rsidR="002C76BD">
        <w:rPr>
          <w:rFonts w:cstheme="minorHAnsi"/>
        </w:rPr>
        <w:t xml:space="preserve"> reviewed items </w:t>
      </w:r>
      <w:r w:rsidR="00BA5CB4">
        <w:rPr>
          <w:rFonts w:cstheme="minorHAnsi"/>
        </w:rPr>
        <w:t xml:space="preserve">help </w:t>
      </w:r>
      <w:r w:rsidR="002C76BD">
        <w:rPr>
          <w:rFonts w:cstheme="minorHAnsi"/>
        </w:rPr>
        <w:t xml:space="preserve">make your e-Discovery workflow more efficient. </w:t>
      </w:r>
      <w:r>
        <w:rPr>
          <w:rFonts w:cstheme="minorHAnsi"/>
        </w:rPr>
        <w:t>The result: you n</w:t>
      </w:r>
      <w:r w:rsidR="00891569" w:rsidRPr="00D9247F">
        <w:rPr>
          <w:rFonts w:cstheme="minorHAnsi"/>
        </w:rPr>
        <w:t>o longer need to export results to a .PST file and manually import them into Outlook to review your search.</w:t>
      </w:r>
    </w:p>
    <w:p w:rsidR="00E32B13" w:rsidRDefault="0098204A" w:rsidP="00E32B13">
      <w:pPr>
        <w:rPr>
          <w:rFonts w:cstheme="minorHAnsi"/>
        </w:rPr>
      </w:pPr>
      <w:r>
        <w:rPr>
          <w:rFonts w:cstheme="minorHAnsi"/>
        </w:rPr>
        <w:t xml:space="preserve">Lastly, </w:t>
      </w:r>
      <w:r w:rsidR="00E32B13">
        <w:rPr>
          <w:rFonts w:cstheme="minorHAnsi"/>
        </w:rPr>
        <w:t xml:space="preserve">Multi-Mailbox Search logging options allow </w:t>
      </w:r>
      <w:r>
        <w:rPr>
          <w:rFonts w:cstheme="minorHAnsi"/>
        </w:rPr>
        <w:t xml:space="preserve">you </w:t>
      </w:r>
      <w:r w:rsidR="00E32B13">
        <w:rPr>
          <w:rFonts w:cstheme="minorHAnsi"/>
        </w:rPr>
        <w:t>to capture information about conducted searches.</w:t>
      </w:r>
      <w:r w:rsidR="006328BF">
        <w:rPr>
          <w:rFonts w:cstheme="minorHAnsi"/>
        </w:rPr>
        <w:t xml:space="preserve"> </w:t>
      </w:r>
      <w:r w:rsidR="00E32B13">
        <w:rPr>
          <w:rFonts w:cstheme="minorHAnsi"/>
        </w:rPr>
        <w:t xml:space="preserve">For instance, a comma separated value (CSV) file </w:t>
      </w:r>
      <w:r>
        <w:rPr>
          <w:rFonts w:cstheme="minorHAnsi"/>
        </w:rPr>
        <w:t xml:space="preserve">can be created </w:t>
      </w:r>
      <w:r w:rsidR="00E32B13">
        <w:rPr>
          <w:rFonts w:cstheme="minorHAnsi"/>
        </w:rPr>
        <w:t>that contains details on the query, the mailboxes searched, all the items in the search results, and attributes of these messages.</w:t>
      </w:r>
    </w:p>
    <w:p w:rsidR="00610F4E" w:rsidRDefault="00610F4E" w:rsidP="00610F4E">
      <w:pPr>
        <w:pStyle w:val="Heading3"/>
      </w:pPr>
      <w:r>
        <w:t>Third</w:t>
      </w:r>
      <w:r w:rsidR="00D71AE3">
        <w:t>-</w:t>
      </w:r>
      <w:r>
        <w:t>party e-mail archiving solutions</w:t>
      </w:r>
    </w:p>
    <w:p w:rsidR="004B6689" w:rsidRDefault="005E6DF0" w:rsidP="001C4B67">
      <w:r>
        <w:t xml:space="preserve">While </w:t>
      </w:r>
      <w:r w:rsidR="00EE02B4">
        <w:t>you’ll likely f</w:t>
      </w:r>
      <w:r>
        <w:t xml:space="preserve">ind that the built-in archiving and discovery </w:t>
      </w:r>
      <w:r w:rsidR="001C4B67">
        <w:t>capabilities in Exchange</w:t>
      </w:r>
      <w:r w:rsidR="00181111">
        <w:t xml:space="preserve"> </w:t>
      </w:r>
      <w:r w:rsidR="001C4B67">
        <w:t>2010 meet</w:t>
      </w:r>
      <w:r>
        <w:t xml:space="preserve"> your organization’s needs, we’ve also made it possible for </w:t>
      </w:r>
      <w:r w:rsidR="00795F91">
        <w:t xml:space="preserve">Microsoft </w:t>
      </w:r>
      <w:r w:rsidR="00714F79">
        <w:t xml:space="preserve">independent software vendor </w:t>
      </w:r>
      <w:r>
        <w:t>partners to extend our</w:t>
      </w:r>
      <w:r w:rsidR="00795F91">
        <w:t xml:space="preserve"> archiving, retention, and discovery </w:t>
      </w:r>
      <w:r>
        <w:t>feature</w:t>
      </w:r>
      <w:r w:rsidR="00EE02B4">
        <w:t xml:space="preserve"> </w:t>
      </w:r>
      <w:r>
        <w:t>s</w:t>
      </w:r>
      <w:r w:rsidR="00EE02B4">
        <w:t>et</w:t>
      </w:r>
      <w:r>
        <w:t xml:space="preserve"> th</w:t>
      </w:r>
      <w:r w:rsidR="00EE02B4">
        <w:t xml:space="preserve">rough scalable </w:t>
      </w:r>
      <w:r w:rsidR="001171E2">
        <w:t>W</w:t>
      </w:r>
      <w:r w:rsidR="00EE02B4">
        <w:t>eb services interfaces</w:t>
      </w:r>
      <w:r>
        <w:t>.</w:t>
      </w:r>
      <w:r w:rsidR="001C4B67">
        <w:t xml:space="preserve"> </w:t>
      </w:r>
      <w:r w:rsidR="001C4B67">
        <w:lastRenderedPageBreak/>
        <w:t>Microsoft is working closely with a number of leading archiving and compliance s</w:t>
      </w:r>
      <w:r w:rsidR="00795F91">
        <w:t>olution providers to deliver additional</w:t>
      </w:r>
      <w:r w:rsidR="001C4B67">
        <w:t xml:space="preserve"> tools that build upon the f</w:t>
      </w:r>
      <w:r w:rsidR="00EE02B4">
        <w:t>unctionality</w:t>
      </w:r>
      <w:r w:rsidR="001C4B67">
        <w:t xml:space="preserve"> delivered in Exchange 2010 to help you address specialized or industry</w:t>
      </w:r>
      <w:r w:rsidR="00D4150A">
        <w:t>-</w:t>
      </w:r>
      <w:r w:rsidR="001C4B67">
        <w:t>specific co</w:t>
      </w:r>
      <w:r w:rsidR="00795F91">
        <w:t>mpliance or e-</w:t>
      </w:r>
      <w:r w:rsidR="00BD58D8">
        <w:t>D</w:t>
      </w:r>
      <w:r w:rsidR="00795F91">
        <w:t>iscovery needs. Most importantly, you will be</w:t>
      </w:r>
      <w:r w:rsidR="00813D2C">
        <w:t xml:space="preserve"> able to preserve</w:t>
      </w:r>
      <w:r w:rsidR="001C4B67">
        <w:t xml:space="preserve"> </w:t>
      </w:r>
      <w:r w:rsidR="00D4150A">
        <w:t xml:space="preserve">familiar </w:t>
      </w:r>
      <w:r w:rsidR="001C4B67">
        <w:t>user and IT professional experiences.</w:t>
      </w:r>
      <w:r w:rsidR="00795F91">
        <w:t xml:space="preserve"> For more information on partner solutions for Exchange 2010, visit </w:t>
      </w:r>
      <w:hyperlink r:id="rId14" w:history="1">
        <w:r w:rsidR="00795F91" w:rsidRPr="00773D38">
          <w:rPr>
            <w:rStyle w:val="Hyperlink"/>
          </w:rPr>
          <w:t>microsoft.com/exchange</w:t>
        </w:r>
      </w:hyperlink>
      <w:r w:rsidR="00795F91">
        <w:t>.</w:t>
      </w:r>
    </w:p>
    <w:p w:rsidR="002B4E2A" w:rsidRDefault="002B4E2A" w:rsidP="00CA15E3">
      <w:pPr>
        <w:pStyle w:val="Heading1"/>
      </w:pPr>
      <w:r w:rsidRPr="00E40CDB">
        <w:t>C</w:t>
      </w:r>
      <w:r w:rsidRPr="002B4E2A">
        <w:t>o</w:t>
      </w:r>
      <w:r w:rsidRPr="00E40CDB">
        <w:t>nclusion</w:t>
      </w:r>
      <w:r w:rsidR="00610F4E">
        <w:t>s</w:t>
      </w:r>
    </w:p>
    <w:p w:rsidR="00610F4E" w:rsidRPr="00610F4E" w:rsidRDefault="00610F4E" w:rsidP="00610F4E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There are likely many reasons your organization is seeking new and better ways to preserve and discover </w:t>
      </w:r>
      <w:r w:rsidR="001009C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the </w:t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critical business communications conducted over e-mail. Whether your motivation </w:t>
      </w:r>
      <w:r w:rsidR="001009C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is</w:t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to lower your storage costs, address regulatory compliance, or meet time tables for l</w:t>
      </w:r>
      <w:r w:rsidR="001009C9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egal discovery orders, the </w:t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integrated e-mail archiving, retention, and discovery features offered in Exchange</w:t>
      </w:r>
      <w:r w:rsidR="0052027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2010 </w:t>
      </w:r>
      <w:r w:rsidRPr="00610F4E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can help your organization:</w:t>
      </w:r>
    </w:p>
    <w:p w:rsidR="00610F4E" w:rsidRDefault="00610F4E" w:rsidP="00610F4E">
      <w:pPr>
        <w:pStyle w:val="ListParagraph"/>
        <w:numPr>
          <w:ilvl w:val="0"/>
          <w:numId w:val="21"/>
        </w:numPr>
      </w:pPr>
      <w:r>
        <w:t>Deliver a seamless experience without interrupting your users’ e-mail workflow.</w:t>
      </w:r>
    </w:p>
    <w:p w:rsidR="00610F4E" w:rsidRDefault="00610F4E" w:rsidP="00610F4E">
      <w:pPr>
        <w:pStyle w:val="ListParagraph"/>
        <w:numPr>
          <w:ilvl w:val="0"/>
          <w:numId w:val="21"/>
        </w:numPr>
      </w:pPr>
      <w:r>
        <w:t>Streamline administrative tasks using familiar management tools and delegation.</w:t>
      </w:r>
    </w:p>
    <w:p w:rsidR="00610F4E" w:rsidRDefault="00610F4E" w:rsidP="006555BD">
      <w:pPr>
        <w:pStyle w:val="ListParagraph"/>
        <w:numPr>
          <w:ilvl w:val="0"/>
          <w:numId w:val="21"/>
        </w:numPr>
      </w:pPr>
      <w:r>
        <w:t>Reduce costs and lower administrative overhead through integrated capabilities.</w:t>
      </w:r>
    </w:p>
    <w:p w:rsidR="006555BD" w:rsidRDefault="006555BD" w:rsidP="006555BD"/>
    <w:p w:rsidR="006555BD" w:rsidRPr="006555BD" w:rsidRDefault="006B31F2" w:rsidP="006555BD">
      <w:pPr>
        <w:jc w:val="right"/>
      </w:pPr>
      <w:r>
        <w:rPr>
          <w:rFonts w:cstheme="minorHAnsi"/>
          <w:color w:val="000000"/>
          <w:vertAlign w:val="superscript"/>
        </w:rPr>
        <w:t>†</w:t>
      </w:r>
      <w:r w:rsidR="004C5214">
        <w:t>Available</w:t>
      </w:r>
      <w:r w:rsidR="006555BD">
        <w:t xml:space="preserve"> </w:t>
      </w:r>
      <w:r w:rsidR="00517631">
        <w:t>with</w:t>
      </w:r>
      <w:r w:rsidR="006555BD">
        <w:t xml:space="preserve"> Exchange Server 2010 Service Pack 1 (SP1)</w:t>
      </w:r>
    </w:p>
    <w:sectPr w:rsidR="006555BD" w:rsidRPr="006555BD" w:rsidSect="00E439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14" w:rsidRDefault="004C5214" w:rsidP="00313894">
      <w:pPr>
        <w:spacing w:after="0" w:line="240" w:lineRule="auto"/>
      </w:pPr>
      <w:r>
        <w:separator/>
      </w:r>
    </w:p>
  </w:endnote>
  <w:endnote w:type="continuationSeparator" w:id="0">
    <w:p w:rsidR="004C5214" w:rsidRDefault="004C5214" w:rsidP="0031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">
    <w:altName w:val="Times New Roman"/>
    <w:panose1 w:val="020B0502040504020203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14" w:rsidRDefault="004C52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01611"/>
      <w:docPartObj>
        <w:docPartGallery w:val="Page Numbers (Bottom of Page)"/>
        <w:docPartUnique/>
      </w:docPartObj>
    </w:sdtPr>
    <w:sdtEndPr/>
    <w:sdtContent>
      <w:p w:rsidR="004C5214" w:rsidRDefault="004C52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15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C5214" w:rsidRDefault="004C52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14" w:rsidRDefault="004C5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14" w:rsidRDefault="004C5214" w:rsidP="00313894">
      <w:pPr>
        <w:spacing w:after="0" w:line="240" w:lineRule="auto"/>
      </w:pPr>
      <w:r>
        <w:separator/>
      </w:r>
    </w:p>
  </w:footnote>
  <w:footnote w:type="continuationSeparator" w:id="0">
    <w:p w:rsidR="004C5214" w:rsidRDefault="004C5214" w:rsidP="00313894">
      <w:pPr>
        <w:spacing w:after="0" w:line="240" w:lineRule="auto"/>
      </w:pPr>
      <w:r>
        <w:continuationSeparator/>
      </w:r>
    </w:p>
  </w:footnote>
  <w:footnote w:id="1">
    <w:p w:rsidR="004C5214" w:rsidRPr="000A37A8" w:rsidRDefault="004C5214" w:rsidP="000A37A8">
      <w:pPr>
        <w:rPr>
          <w:rFonts w:ascii="Century Gothic" w:hAnsi="Century Gothic"/>
          <w:sz w:val="20"/>
        </w:rPr>
      </w:pPr>
      <w:r>
        <w:rPr>
          <w:rStyle w:val="FootnoteReference"/>
        </w:rPr>
        <w:footnoteRef/>
      </w:r>
      <w:r w:rsidRPr="00C21E13">
        <w:rPr>
          <w:sz w:val="20"/>
        </w:rPr>
        <w:t xml:space="preserve"> “The Microsoft Large Mailbox Vision” - </w:t>
      </w:r>
      <w:hyperlink r:id="rId1" w:history="1">
        <w:r w:rsidRPr="00C21E13">
          <w:rPr>
            <w:rStyle w:val="Hyperlink"/>
            <w:sz w:val="20"/>
          </w:rPr>
          <w:t>http://www.microsoft.com/downloads/details.aspx?FamilyID=e3303d34-af6c-4108-861b-dc05f9cf3e76&amp;displaylang=en</w:t>
        </w:r>
      </w:hyperlink>
    </w:p>
  </w:footnote>
  <w:footnote w:id="2">
    <w:p w:rsidR="004C5214" w:rsidRDefault="004C5214">
      <w:pPr>
        <w:pStyle w:val="FootnoteText"/>
      </w:pPr>
      <w:r>
        <w:rPr>
          <w:rStyle w:val="FootnoteReference"/>
        </w:rPr>
        <w:footnoteRef/>
      </w:r>
      <w:r>
        <w:t xml:space="preserve"> Requires Outlook 2010 or Outlook 2007</w:t>
      </w:r>
      <w:r>
        <w:rPr>
          <w:rFonts w:cstheme="minorHAnsi"/>
          <w:color w:val="000000"/>
          <w:vertAlign w:val="superscript"/>
        </w:rPr>
        <w:t>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14" w:rsidRDefault="004C5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14" w:rsidRDefault="004C5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14" w:rsidRDefault="004C5214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1097280" cy="185097"/>
          <wp:effectExtent l="19050" t="0" r="7620" b="0"/>
          <wp:docPr id="3" name="Picture 2" descr="ms-logo_b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-logo_b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18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3E6"/>
    <w:multiLevelType w:val="hybridMultilevel"/>
    <w:tmpl w:val="19D2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6243"/>
    <w:multiLevelType w:val="hybridMultilevel"/>
    <w:tmpl w:val="B5668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6F0A"/>
    <w:multiLevelType w:val="hybridMultilevel"/>
    <w:tmpl w:val="3A74D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634F5"/>
    <w:multiLevelType w:val="hybridMultilevel"/>
    <w:tmpl w:val="AB56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6C1A"/>
    <w:multiLevelType w:val="hybridMultilevel"/>
    <w:tmpl w:val="02FC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17637"/>
    <w:multiLevelType w:val="hybridMultilevel"/>
    <w:tmpl w:val="BFC8E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59010A"/>
    <w:multiLevelType w:val="hybridMultilevel"/>
    <w:tmpl w:val="2486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B456C"/>
    <w:multiLevelType w:val="hybridMultilevel"/>
    <w:tmpl w:val="2C200E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1DB263C6"/>
    <w:multiLevelType w:val="hybridMultilevel"/>
    <w:tmpl w:val="D52A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75373"/>
    <w:multiLevelType w:val="hybridMultilevel"/>
    <w:tmpl w:val="36E2F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B6160"/>
    <w:multiLevelType w:val="hybridMultilevel"/>
    <w:tmpl w:val="E5C8B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CA4AF4"/>
    <w:multiLevelType w:val="hybridMultilevel"/>
    <w:tmpl w:val="94BC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738B9"/>
    <w:multiLevelType w:val="hybridMultilevel"/>
    <w:tmpl w:val="1E9C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0A1AA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A0B43"/>
    <w:multiLevelType w:val="hybridMultilevel"/>
    <w:tmpl w:val="67C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D45E1"/>
    <w:multiLevelType w:val="hybridMultilevel"/>
    <w:tmpl w:val="28C09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3F1475"/>
    <w:multiLevelType w:val="hybridMultilevel"/>
    <w:tmpl w:val="1C509398"/>
    <w:lvl w:ilvl="0" w:tplc="CB30A1AA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1" w:tplc="CB30A1AA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D06B8E"/>
    <w:multiLevelType w:val="hybridMultilevel"/>
    <w:tmpl w:val="E69EFA2E"/>
    <w:lvl w:ilvl="0" w:tplc="CB30A1AA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621CD1"/>
    <w:multiLevelType w:val="hybridMultilevel"/>
    <w:tmpl w:val="4E10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0290A"/>
    <w:multiLevelType w:val="hybridMultilevel"/>
    <w:tmpl w:val="62F4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75A75"/>
    <w:multiLevelType w:val="hybridMultilevel"/>
    <w:tmpl w:val="2D60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F4D9F"/>
    <w:multiLevelType w:val="hybridMultilevel"/>
    <w:tmpl w:val="1B02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6"/>
  </w:num>
  <w:num w:numId="5">
    <w:abstractNumId w:val="15"/>
  </w:num>
  <w:num w:numId="6">
    <w:abstractNumId w:val="6"/>
  </w:num>
  <w:num w:numId="7">
    <w:abstractNumId w:val="3"/>
  </w:num>
  <w:num w:numId="8">
    <w:abstractNumId w:val="13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2"/>
  </w:num>
  <w:num w:numId="14">
    <w:abstractNumId w:val="8"/>
  </w:num>
  <w:num w:numId="15">
    <w:abstractNumId w:val="1"/>
  </w:num>
  <w:num w:numId="16">
    <w:abstractNumId w:val="9"/>
  </w:num>
  <w:num w:numId="17">
    <w:abstractNumId w:val="11"/>
  </w:num>
  <w:num w:numId="18">
    <w:abstractNumId w:val="18"/>
  </w:num>
  <w:num w:numId="19">
    <w:abstractNumId w:val="19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3313" style="mso-position-horizontal-relative:margin;mso-position-vertical-relative:margin;mso-width-relative:margin;mso-height-relative:margin" o:allowincell="f" fill="f" fillcolor="none [2405]" strokecolor="#ffc000">
      <v:fill color="none [2405]" on="f"/>
      <v:stroke color="#ffc000" weight="1.5pt"/>
      <v:imagedata embosscolor="shadow add(51)"/>
      <v:shadow type="emboss" color="lineOrFill darken(153)" color2="shadow add(102)" offset="1pt,1pt"/>
      <v:textbox inset="3.6pt,,3.6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0A"/>
    <w:rsid w:val="0000437A"/>
    <w:rsid w:val="00006B05"/>
    <w:rsid w:val="00025B5A"/>
    <w:rsid w:val="00025DBD"/>
    <w:rsid w:val="00026708"/>
    <w:rsid w:val="00027220"/>
    <w:rsid w:val="00030956"/>
    <w:rsid w:val="0003485C"/>
    <w:rsid w:val="00041527"/>
    <w:rsid w:val="000473DA"/>
    <w:rsid w:val="000473FB"/>
    <w:rsid w:val="00051EE5"/>
    <w:rsid w:val="00053636"/>
    <w:rsid w:val="00066EFF"/>
    <w:rsid w:val="000745C2"/>
    <w:rsid w:val="0007509B"/>
    <w:rsid w:val="00075473"/>
    <w:rsid w:val="00090EB0"/>
    <w:rsid w:val="00093063"/>
    <w:rsid w:val="000A030E"/>
    <w:rsid w:val="000A2D82"/>
    <w:rsid w:val="000A333B"/>
    <w:rsid w:val="000A37A8"/>
    <w:rsid w:val="000A4295"/>
    <w:rsid w:val="000B61F3"/>
    <w:rsid w:val="000B70AB"/>
    <w:rsid w:val="000B7E31"/>
    <w:rsid w:val="000C7B8F"/>
    <w:rsid w:val="000D024E"/>
    <w:rsid w:val="000D20A7"/>
    <w:rsid w:val="000D58AB"/>
    <w:rsid w:val="001001A8"/>
    <w:rsid w:val="001009C9"/>
    <w:rsid w:val="00105AE0"/>
    <w:rsid w:val="00106BE1"/>
    <w:rsid w:val="00107C33"/>
    <w:rsid w:val="00110973"/>
    <w:rsid w:val="00112552"/>
    <w:rsid w:val="00116749"/>
    <w:rsid w:val="001171E2"/>
    <w:rsid w:val="00117BB7"/>
    <w:rsid w:val="00122D49"/>
    <w:rsid w:val="00122DAE"/>
    <w:rsid w:val="001320EB"/>
    <w:rsid w:val="00140D0F"/>
    <w:rsid w:val="00146B4C"/>
    <w:rsid w:val="00152386"/>
    <w:rsid w:val="00152DDE"/>
    <w:rsid w:val="001601D0"/>
    <w:rsid w:val="0016134F"/>
    <w:rsid w:val="00161B69"/>
    <w:rsid w:val="001648EB"/>
    <w:rsid w:val="00166437"/>
    <w:rsid w:val="00171A3C"/>
    <w:rsid w:val="00171A51"/>
    <w:rsid w:val="00172A7E"/>
    <w:rsid w:val="00181111"/>
    <w:rsid w:val="001832AA"/>
    <w:rsid w:val="00184137"/>
    <w:rsid w:val="00184295"/>
    <w:rsid w:val="00184E45"/>
    <w:rsid w:val="00192732"/>
    <w:rsid w:val="001932F2"/>
    <w:rsid w:val="0019650F"/>
    <w:rsid w:val="0019757C"/>
    <w:rsid w:val="001A4011"/>
    <w:rsid w:val="001A578A"/>
    <w:rsid w:val="001A60B6"/>
    <w:rsid w:val="001B01A5"/>
    <w:rsid w:val="001B545B"/>
    <w:rsid w:val="001B5775"/>
    <w:rsid w:val="001C0DD9"/>
    <w:rsid w:val="001C4B67"/>
    <w:rsid w:val="001C6BF1"/>
    <w:rsid w:val="001D7760"/>
    <w:rsid w:val="001F5459"/>
    <w:rsid w:val="00201A13"/>
    <w:rsid w:val="002125A8"/>
    <w:rsid w:val="0021284A"/>
    <w:rsid w:val="0022200A"/>
    <w:rsid w:val="00223459"/>
    <w:rsid w:val="00223550"/>
    <w:rsid w:val="00223821"/>
    <w:rsid w:val="00233CB4"/>
    <w:rsid w:val="00233D54"/>
    <w:rsid w:val="0023608F"/>
    <w:rsid w:val="0024022E"/>
    <w:rsid w:val="002438D0"/>
    <w:rsid w:val="00246743"/>
    <w:rsid w:val="00250B20"/>
    <w:rsid w:val="00250DA7"/>
    <w:rsid w:val="00253325"/>
    <w:rsid w:val="00254353"/>
    <w:rsid w:val="00254F75"/>
    <w:rsid w:val="0027060A"/>
    <w:rsid w:val="00270F4B"/>
    <w:rsid w:val="00272766"/>
    <w:rsid w:val="00273020"/>
    <w:rsid w:val="00273AA8"/>
    <w:rsid w:val="002760D1"/>
    <w:rsid w:val="00280D94"/>
    <w:rsid w:val="00293229"/>
    <w:rsid w:val="00295266"/>
    <w:rsid w:val="0029563B"/>
    <w:rsid w:val="002973C7"/>
    <w:rsid w:val="002A394B"/>
    <w:rsid w:val="002B03DD"/>
    <w:rsid w:val="002B16FB"/>
    <w:rsid w:val="002B4E2A"/>
    <w:rsid w:val="002C3C27"/>
    <w:rsid w:val="002C6BEC"/>
    <w:rsid w:val="002C76BD"/>
    <w:rsid w:val="002D4535"/>
    <w:rsid w:val="002D5CFD"/>
    <w:rsid w:val="002E1E34"/>
    <w:rsid w:val="002E4653"/>
    <w:rsid w:val="002E565A"/>
    <w:rsid w:val="002F25A8"/>
    <w:rsid w:val="002F44BB"/>
    <w:rsid w:val="002F7F64"/>
    <w:rsid w:val="0030326B"/>
    <w:rsid w:val="00304B76"/>
    <w:rsid w:val="003074B7"/>
    <w:rsid w:val="00311324"/>
    <w:rsid w:val="00311671"/>
    <w:rsid w:val="00313894"/>
    <w:rsid w:val="00317F14"/>
    <w:rsid w:val="0032737F"/>
    <w:rsid w:val="00332483"/>
    <w:rsid w:val="003325A8"/>
    <w:rsid w:val="0033706E"/>
    <w:rsid w:val="00353D4E"/>
    <w:rsid w:val="0038063D"/>
    <w:rsid w:val="00385D18"/>
    <w:rsid w:val="00387DE0"/>
    <w:rsid w:val="00390F2E"/>
    <w:rsid w:val="00394440"/>
    <w:rsid w:val="003B028A"/>
    <w:rsid w:val="003B0835"/>
    <w:rsid w:val="003B3748"/>
    <w:rsid w:val="003B6564"/>
    <w:rsid w:val="003C1C66"/>
    <w:rsid w:val="003C3559"/>
    <w:rsid w:val="003C5ACA"/>
    <w:rsid w:val="003D378F"/>
    <w:rsid w:val="003D5BDB"/>
    <w:rsid w:val="003E3B59"/>
    <w:rsid w:val="003E4235"/>
    <w:rsid w:val="003F0252"/>
    <w:rsid w:val="003F46EC"/>
    <w:rsid w:val="003F749B"/>
    <w:rsid w:val="00400831"/>
    <w:rsid w:val="0040163B"/>
    <w:rsid w:val="00401E58"/>
    <w:rsid w:val="004029B6"/>
    <w:rsid w:val="00413E82"/>
    <w:rsid w:val="00422F80"/>
    <w:rsid w:val="00426177"/>
    <w:rsid w:val="00431ADF"/>
    <w:rsid w:val="00432254"/>
    <w:rsid w:val="00432CA2"/>
    <w:rsid w:val="00434D01"/>
    <w:rsid w:val="004365FA"/>
    <w:rsid w:val="00440514"/>
    <w:rsid w:val="004650A6"/>
    <w:rsid w:val="004662BE"/>
    <w:rsid w:val="00466539"/>
    <w:rsid w:val="004705E0"/>
    <w:rsid w:val="004760F8"/>
    <w:rsid w:val="00480635"/>
    <w:rsid w:val="0048322F"/>
    <w:rsid w:val="00484806"/>
    <w:rsid w:val="00486F78"/>
    <w:rsid w:val="004917C0"/>
    <w:rsid w:val="004934FE"/>
    <w:rsid w:val="00493FE7"/>
    <w:rsid w:val="004943CC"/>
    <w:rsid w:val="004943F3"/>
    <w:rsid w:val="00495A55"/>
    <w:rsid w:val="004A4DDC"/>
    <w:rsid w:val="004A6C68"/>
    <w:rsid w:val="004B2063"/>
    <w:rsid w:val="004B2C44"/>
    <w:rsid w:val="004B43F6"/>
    <w:rsid w:val="004B6689"/>
    <w:rsid w:val="004C5214"/>
    <w:rsid w:val="004C611B"/>
    <w:rsid w:val="004C7166"/>
    <w:rsid w:val="004D1AB8"/>
    <w:rsid w:val="004D4A45"/>
    <w:rsid w:val="004E503D"/>
    <w:rsid w:val="004E6600"/>
    <w:rsid w:val="004F40BE"/>
    <w:rsid w:val="00502132"/>
    <w:rsid w:val="00503052"/>
    <w:rsid w:val="00510A46"/>
    <w:rsid w:val="00511062"/>
    <w:rsid w:val="00512568"/>
    <w:rsid w:val="00517631"/>
    <w:rsid w:val="005177BD"/>
    <w:rsid w:val="00520273"/>
    <w:rsid w:val="00523275"/>
    <w:rsid w:val="00534F5C"/>
    <w:rsid w:val="00537F99"/>
    <w:rsid w:val="00541C80"/>
    <w:rsid w:val="0054528B"/>
    <w:rsid w:val="00546E99"/>
    <w:rsid w:val="0055531F"/>
    <w:rsid w:val="0055564E"/>
    <w:rsid w:val="00562156"/>
    <w:rsid w:val="00563064"/>
    <w:rsid w:val="005658F2"/>
    <w:rsid w:val="00580023"/>
    <w:rsid w:val="0058552D"/>
    <w:rsid w:val="00590846"/>
    <w:rsid w:val="00592219"/>
    <w:rsid w:val="005970BF"/>
    <w:rsid w:val="005A12A6"/>
    <w:rsid w:val="005B258C"/>
    <w:rsid w:val="005B2816"/>
    <w:rsid w:val="005B2F02"/>
    <w:rsid w:val="005B3D5D"/>
    <w:rsid w:val="005B476E"/>
    <w:rsid w:val="005D3AF9"/>
    <w:rsid w:val="005D40AD"/>
    <w:rsid w:val="005E37EC"/>
    <w:rsid w:val="005E69AE"/>
    <w:rsid w:val="005E6DF0"/>
    <w:rsid w:val="005F3026"/>
    <w:rsid w:val="005F3E49"/>
    <w:rsid w:val="00602BEC"/>
    <w:rsid w:val="00604366"/>
    <w:rsid w:val="0060514D"/>
    <w:rsid w:val="00610F4E"/>
    <w:rsid w:val="00612DF9"/>
    <w:rsid w:val="006237B9"/>
    <w:rsid w:val="00625F30"/>
    <w:rsid w:val="00625F81"/>
    <w:rsid w:val="0062609C"/>
    <w:rsid w:val="006310C9"/>
    <w:rsid w:val="006319FB"/>
    <w:rsid w:val="006328BF"/>
    <w:rsid w:val="00634F04"/>
    <w:rsid w:val="00635873"/>
    <w:rsid w:val="00637C35"/>
    <w:rsid w:val="006417EE"/>
    <w:rsid w:val="00647E76"/>
    <w:rsid w:val="006505D8"/>
    <w:rsid w:val="006555BD"/>
    <w:rsid w:val="00665660"/>
    <w:rsid w:val="00671377"/>
    <w:rsid w:val="006717AA"/>
    <w:rsid w:val="006724DF"/>
    <w:rsid w:val="00674032"/>
    <w:rsid w:val="00682716"/>
    <w:rsid w:val="006848EF"/>
    <w:rsid w:val="00687FF2"/>
    <w:rsid w:val="00692C42"/>
    <w:rsid w:val="006B31F2"/>
    <w:rsid w:val="006B376B"/>
    <w:rsid w:val="006B78C0"/>
    <w:rsid w:val="006C0DFA"/>
    <w:rsid w:val="006D7FF6"/>
    <w:rsid w:val="006E123E"/>
    <w:rsid w:val="006E2677"/>
    <w:rsid w:val="006F47E8"/>
    <w:rsid w:val="006F6F44"/>
    <w:rsid w:val="007070A7"/>
    <w:rsid w:val="00707932"/>
    <w:rsid w:val="00713D69"/>
    <w:rsid w:val="00714F79"/>
    <w:rsid w:val="00715D16"/>
    <w:rsid w:val="00721E29"/>
    <w:rsid w:val="00722698"/>
    <w:rsid w:val="007303C8"/>
    <w:rsid w:val="007308A6"/>
    <w:rsid w:val="007308BD"/>
    <w:rsid w:val="00735D88"/>
    <w:rsid w:val="0074546E"/>
    <w:rsid w:val="00745B01"/>
    <w:rsid w:val="00750DCD"/>
    <w:rsid w:val="00765A23"/>
    <w:rsid w:val="00770707"/>
    <w:rsid w:val="007721C7"/>
    <w:rsid w:val="00773D38"/>
    <w:rsid w:val="00774890"/>
    <w:rsid w:val="0078242A"/>
    <w:rsid w:val="00784A5E"/>
    <w:rsid w:val="00787289"/>
    <w:rsid w:val="00787325"/>
    <w:rsid w:val="007877DC"/>
    <w:rsid w:val="00787818"/>
    <w:rsid w:val="00795F91"/>
    <w:rsid w:val="007A20C0"/>
    <w:rsid w:val="007A720B"/>
    <w:rsid w:val="007B1D7C"/>
    <w:rsid w:val="007B5261"/>
    <w:rsid w:val="007B53AD"/>
    <w:rsid w:val="007B5881"/>
    <w:rsid w:val="007C4A09"/>
    <w:rsid w:val="007D4A49"/>
    <w:rsid w:val="007D7230"/>
    <w:rsid w:val="007D7C6E"/>
    <w:rsid w:val="007E2794"/>
    <w:rsid w:val="007F0255"/>
    <w:rsid w:val="007F302F"/>
    <w:rsid w:val="007F36AD"/>
    <w:rsid w:val="007F48A3"/>
    <w:rsid w:val="00805188"/>
    <w:rsid w:val="00806548"/>
    <w:rsid w:val="00806989"/>
    <w:rsid w:val="00807801"/>
    <w:rsid w:val="00810096"/>
    <w:rsid w:val="00813D2C"/>
    <w:rsid w:val="00814F46"/>
    <w:rsid w:val="008209F4"/>
    <w:rsid w:val="008228D3"/>
    <w:rsid w:val="0082535A"/>
    <w:rsid w:val="0083086D"/>
    <w:rsid w:val="00843FC6"/>
    <w:rsid w:val="00845FD8"/>
    <w:rsid w:val="00846FAD"/>
    <w:rsid w:val="00862626"/>
    <w:rsid w:val="00864764"/>
    <w:rsid w:val="00864E05"/>
    <w:rsid w:val="008655E4"/>
    <w:rsid w:val="0088049C"/>
    <w:rsid w:val="00881408"/>
    <w:rsid w:val="00891569"/>
    <w:rsid w:val="00893A90"/>
    <w:rsid w:val="00896652"/>
    <w:rsid w:val="008A174F"/>
    <w:rsid w:val="008A289E"/>
    <w:rsid w:val="008A53B7"/>
    <w:rsid w:val="008A64D2"/>
    <w:rsid w:val="008B197B"/>
    <w:rsid w:val="008B58B9"/>
    <w:rsid w:val="008C297C"/>
    <w:rsid w:val="008C4A8C"/>
    <w:rsid w:val="008C71A8"/>
    <w:rsid w:val="008D064D"/>
    <w:rsid w:val="008D19A7"/>
    <w:rsid w:val="008E0F19"/>
    <w:rsid w:val="008E6B64"/>
    <w:rsid w:val="008F0CEE"/>
    <w:rsid w:val="008F415B"/>
    <w:rsid w:val="008F4B81"/>
    <w:rsid w:val="00904EBF"/>
    <w:rsid w:val="009174B5"/>
    <w:rsid w:val="009204F0"/>
    <w:rsid w:val="00952068"/>
    <w:rsid w:val="00954768"/>
    <w:rsid w:val="00956CBF"/>
    <w:rsid w:val="00961361"/>
    <w:rsid w:val="00962D01"/>
    <w:rsid w:val="00963846"/>
    <w:rsid w:val="00971828"/>
    <w:rsid w:val="009762A8"/>
    <w:rsid w:val="00977FD3"/>
    <w:rsid w:val="0098204A"/>
    <w:rsid w:val="00983F5D"/>
    <w:rsid w:val="009849DA"/>
    <w:rsid w:val="00985DDE"/>
    <w:rsid w:val="00986153"/>
    <w:rsid w:val="00986222"/>
    <w:rsid w:val="00991041"/>
    <w:rsid w:val="00992348"/>
    <w:rsid w:val="009931D3"/>
    <w:rsid w:val="009932BB"/>
    <w:rsid w:val="0099487B"/>
    <w:rsid w:val="00996B8B"/>
    <w:rsid w:val="009A0D5D"/>
    <w:rsid w:val="009B1CBA"/>
    <w:rsid w:val="009B2FA1"/>
    <w:rsid w:val="009D04B1"/>
    <w:rsid w:val="009F2069"/>
    <w:rsid w:val="009F219F"/>
    <w:rsid w:val="00A002D1"/>
    <w:rsid w:val="00A02336"/>
    <w:rsid w:val="00A0296F"/>
    <w:rsid w:val="00A10B38"/>
    <w:rsid w:val="00A22239"/>
    <w:rsid w:val="00A24AAC"/>
    <w:rsid w:val="00A25040"/>
    <w:rsid w:val="00A302A4"/>
    <w:rsid w:val="00A34CE4"/>
    <w:rsid w:val="00A61A95"/>
    <w:rsid w:val="00A64B19"/>
    <w:rsid w:val="00A67EB3"/>
    <w:rsid w:val="00A70257"/>
    <w:rsid w:val="00A738D3"/>
    <w:rsid w:val="00A7477F"/>
    <w:rsid w:val="00A754B8"/>
    <w:rsid w:val="00A80254"/>
    <w:rsid w:val="00A81319"/>
    <w:rsid w:val="00A81956"/>
    <w:rsid w:val="00A95AE5"/>
    <w:rsid w:val="00A968F8"/>
    <w:rsid w:val="00AA0C58"/>
    <w:rsid w:val="00AA1B9B"/>
    <w:rsid w:val="00AA3A33"/>
    <w:rsid w:val="00AA626F"/>
    <w:rsid w:val="00AA6D88"/>
    <w:rsid w:val="00AB1811"/>
    <w:rsid w:val="00AB45EC"/>
    <w:rsid w:val="00AC71D3"/>
    <w:rsid w:val="00AC7235"/>
    <w:rsid w:val="00AC7C7A"/>
    <w:rsid w:val="00AD61EE"/>
    <w:rsid w:val="00AD6DBB"/>
    <w:rsid w:val="00AE0F42"/>
    <w:rsid w:val="00AE3E84"/>
    <w:rsid w:val="00AE65F2"/>
    <w:rsid w:val="00AE6B99"/>
    <w:rsid w:val="00AF03D7"/>
    <w:rsid w:val="00AF1D50"/>
    <w:rsid w:val="00B01C4B"/>
    <w:rsid w:val="00B02347"/>
    <w:rsid w:val="00B177E0"/>
    <w:rsid w:val="00B20F2A"/>
    <w:rsid w:val="00B25CCB"/>
    <w:rsid w:val="00B32DC8"/>
    <w:rsid w:val="00B44B76"/>
    <w:rsid w:val="00B54F71"/>
    <w:rsid w:val="00B576CF"/>
    <w:rsid w:val="00B60030"/>
    <w:rsid w:val="00B62001"/>
    <w:rsid w:val="00B627C2"/>
    <w:rsid w:val="00B63AA2"/>
    <w:rsid w:val="00B649EE"/>
    <w:rsid w:val="00B676F5"/>
    <w:rsid w:val="00B7029A"/>
    <w:rsid w:val="00B70442"/>
    <w:rsid w:val="00B70E99"/>
    <w:rsid w:val="00B717BA"/>
    <w:rsid w:val="00B719E8"/>
    <w:rsid w:val="00B75DF3"/>
    <w:rsid w:val="00B804CA"/>
    <w:rsid w:val="00B8107B"/>
    <w:rsid w:val="00B83401"/>
    <w:rsid w:val="00B91608"/>
    <w:rsid w:val="00B948A7"/>
    <w:rsid w:val="00B95B6B"/>
    <w:rsid w:val="00BA5CB4"/>
    <w:rsid w:val="00BA67B5"/>
    <w:rsid w:val="00BB5639"/>
    <w:rsid w:val="00BC2260"/>
    <w:rsid w:val="00BC448D"/>
    <w:rsid w:val="00BD2257"/>
    <w:rsid w:val="00BD2C7C"/>
    <w:rsid w:val="00BD48CD"/>
    <w:rsid w:val="00BD55B3"/>
    <w:rsid w:val="00BD58D8"/>
    <w:rsid w:val="00BF3E32"/>
    <w:rsid w:val="00BF7D9A"/>
    <w:rsid w:val="00C10B5E"/>
    <w:rsid w:val="00C14EBE"/>
    <w:rsid w:val="00C1504B"/>
    <w:rsid w:val="00C21E13"/>
    <w:rsid w:val="00C23338"/>
    <w:rsid w:val="00C23453"/>
    <w:rsid w:val="00C30E0C"/>
    <w:rsid w:val="00C310C7"/>
    <w:rsid w:val="00C37C9E"/>
    <w:rsid w:val="00C40699"/>
    <w:rsid w:val="00C41365"/>
    <w:rsid w:val="00C41390"/>
    <w:rsid w:val="00C41E3E"/>
    <w:rsid w:val="00C455F0"/>
    <w:rsid w:val="00C45CAD"/>
    <w:rsid w:val="00C46EDD"/>
    <w:rsid w:val="00C51BD6"/>
    <w:rsid w:val="00C51F8A"/>
    <w:rsid w:val="00C5267B"/>
    <w:rsid w:val="00C538E8"/>
    <w:rsid w:val="00C545AA"/>
    <w:rsid w:val="00C56D8F"/>
    <w:rsid w:val="00C57D7D"/>
    <w:rsid w:val="00C61FBF"/>
    <w:rsid w:val="00C65C94"/>
    <w:rsid w:val="00C67AFA"/>
    <w:rsid w:val="00C82838"/>
    <w:rsid w:val="00C84D14"/>
    <w:rsid w:val="00C851AC"/>
    <w:rsid w:val="00C8594D"/>
    <w:rsid w:val="00C85F41"/>
    <w:rsid w:val="00C93B9C"/>
    <w:rsid w:val="00C953F2"/>
    <w:rsid w:val="00CA15E3"/>
    <w:rsid w:val="00CA29C7"/>
    <w:rsid w:val="00CC09E4"/>
    <w:rsid w:val="00CC2943"/>
    <w:rsid w:val="00CC3458"/>
    <w:rsid w:val="00CC5CFE"/>
    <w:rsid w:val="00CC6964"/>
    <w:rsid w:val="00CD34F8"/>
    <w:rsid w:val="00CD6E77"/>
    <w:rsid w:val="00CE214A"/>
    <w:rsid w:val="00CE39B4"/>
    <w:rsid w:val="00CE55CD"/>
    <w:rsid w:val="00CE5D62"/>
    <w:rsid w:val="00CE6D83"/>
    <w:rsid w:val="00CE7A34"/>
    <w:rsid w:val="00CF3028"/>
    <w:rsid w:val="00CF5894"/>
    <w:rsid w:val="00D0122D"/>
    <w:rsid w:val="00D07859"/>
    <w:rsid w:val="00D17BD6"/>
    <w:rsid w:val="00D17C53"/>
    <w:rsid w:val="00D206BD"/>
    <w:rsid w:val="00D220B3"/>
    <w:rsid w:val="00D23597"/>
    <w:rsid w:val="00D251D2"/>
    <w:rsid w:val="00D323C1"/>
    <w:rsid w:val="00D341F2"/>
    <w:rsid w:val="00D3647B"/>
    <w:rsid w:val="00D40DA2"/>
    <w:rsid w:val="00D4150A"/>
    <w:rsid w:val="00D46BB6"/>
    <w:rsid w:val="00D57538"/>
    <w:rsid w:val="00D66DAA"/>
    <w:rsid w:val="00D71AE3"/>
    <w:rsid w:val="00D752D2"/>
    <w:rsid w:val="00D77122"/>
    <w:rsid w:val="00D80ECB"/>
    <w:rsid w:val="00D81225"/>
    <w:rsid w:val="00D81297"/>
    <w:rsid w:val="00D83F29"/>
    <w:rsid w:val="00D86BB4"/>
    <w:rsid w:val="00D92B2C"/>
    <w:rsid w:val="00D940F5"/>
    <w:rsid w:val="00D95BE4"/>
    <w:rsid w:val="00DA1EBA"/>
    <w:rsid w:val="00DB77AE"/>
    <w:rsid w:val="00DC2E66"/>
    <w:rsid w:val="00DC561B"/>
    <w:rsid w:val="00DC5F9E"/>
    <w:rsid w:val="00DD3F1B"/>
    <w:rsid w:val="00DF2A10"/>
    <w:rsid w:val="00E01673"/>
    <w:rsid w:val="00E047B3"/>
    <w:rsid w:val="00E139B8"/>
    <w:rsid w:val="00E14CE7"/>
    <w:rsid w:val="00E21D65"/>
    <w:rsid w:val="00E22092"/>
    <w:rsid w:val="00E25973"/>
    <w:rsid w:val="00E266EC"/>
    <w:rsid w:val="00E303FC"/>
    <w:rsid w:val="00E32B13"/>
    <w:rsid w:val="00E41C2F"/>
    <w:rsid w:val="00E4398C"/>
    <w:rsid w:val="00E44F4B"/>
    <w:rsid w:val="00E54D66"/>
    <w:rsid w:val="00E54F43"/>
    <w:rsid w:val="00E554CD"/>
    <w:rsid w:val="00E61E80"/>
    <w:rsid w:val="00E62D00"/>
    <w:rsid w:val="00E66EB3"/>
    <w:rsid w:val="00E72C8E"/>
    <w:rsid w:val="00E74C38"/>
    <w:rsid w:val="00E82D8A"/>
    <w:rsid w:val="00E84004"/>
    <w:rsid w:val="00E84FA7"/>
    <w:rsid w:val="00E85C16"/>
    <w:rsid w:val="00E86D94"/>
    <w:rsid w:val="00E86F6E"/>
    <w:rsid w:val="00EA001E"/>
    <w:rsid w:val="00EA0DB9"/>
    <w:rsid w:val="00EA6593"/>
    <w:rsid w:val="00EA7F41"/>
    <w:rsid w:val="00EB737D"/>
    <w:rsid w:val="00EB745F"/>
    <w:rsid w:val="00EC36E6"/>
    <w:rsid w:val="00EC62DD"/>
    <w:rsid w:val="00ED3FD2"/>
    <w:rsid w:val="00ED5540"/>
    <w:rsid w:val="00EE00D3"/>
    <w:rsid w:val="00EE02B4"/>
    <w:rsid w:val="00EE4491"/>
    <w:rsid w:val="00EF0806"/>
    <w:rsid w:val="00EF0FF3"/>
    <w:rsid w:val="00EF6D4D"/>
    <w:rsid w:val="00F03858"/>
    <w:rsid w:val="00F12945"/>
    <w:rsid w:val="00F21463"/>
    <w:rsid w:val="00F23E0C"/>
    <w:rsid w:val="00F2411F"/>
    <w:rsid w:val="00F3050F"/>
    <w:rsid w:val="00F33CB3"/>
    <w:rsid w:val="00F34F4E"/>
    <w:rsid w:val="00F42BC9"/>
    <w:rsid w:val="00F477D7"/>
    <w:rsid w:val="00F5196C"/>
    <w:rsid w:val="00F5662E"/>
    <w:rsid w:val="00F60255"/>
    <w:rsid w:val="00F60A49"/>
    <w:rsid w:val="00F60BAE"/>
    <w:rsid w:val="00F67CA8"/>
    <w:rsid w:val="00F7066F"/>
    <w:rsid w:val="00F772A3"/>
    <w:rsid w:val="00F8077E"/>
    <w:rsid w:val="00F8332B"/>
    <w:rsid w:val="00F857F5"/>
    <w:rsid w:val="00F86564"/>
    <w:rsid w:val="00F91B19"/>
    <w:rsid w:val="00F9763E"/>
    <w:rsid w:val="00FA4910"/>
    <w:rsid w:val="00FA712A"/>
    <w:rsid w:val="00FB171C"/>
    <w:rsid w:val="00FD5309"/>
    <w:rsid w:val="00FE3AE0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style="mso-position-horizontal-relative:margin;mso-position-vertical-relative:margin;mso-width-relative:margin;mso-height-relative:margin" o:allowincell="f" fill="f" fillcolor="none [2405]" strokecolor="#ffc000">
      <v:fill color="none [2405]" on="f"/>
      <v:stroke color="#ffc000" weight="1.5pt"/>
      <v:imagedata embosscolor="shadow add(51)"/>
      <v:shadow type="emboss" color="lineOrFill darken(153)" color2="shadow add(102)" offset="1pt,1pt"/>
      <v:textbox inset="3.6pt,,3.6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60A"/>
    <w:pPr>
      <w:keepNext/>
      <w:keepLines/>
      <w:spacing w:before="480" w:after="0"/>
      <w:outlineLvl w:val="0"/>
    </w:pPr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60A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E2A"/>
    <w:pPr>
      <w:keepNext/>
      <w:keepLines/>
      <w:spacing w:before="400" w:after="120"/>
      <w:outlineLvl w:val="2"/>
    </w:pPr>
    <w:rPr>
      <w:rFonts w:ascii="Arial" w:eastAsiaTheme="majorEastAsia" w:hAnsi="Arial" w:cs="Arial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60A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060A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tpsTableHeadered">
    <w:name w:val="MtpsTableHeadered"/>
    <w:basedOn w:val="TableNormal"/>
    <w:uiPriority w:val="99"/>
    <w:qFormat/>
    <w:rsid w:val="00A67EB3"/>
    <w:pPr>
      <w:spacing w:after="0" w:line="240" w:lineRule="auto"/>
    </w:pPr>
    <w:tblPr>
      <w:tblInd w:w="0" w:type="dxa"/>
      <w:tblBorders>
        <w:top w:val="single" w:sz="8" w:space="0" w:color="D9D9D9" w:themeColor="background1" w:themeShade="D9"/>
        <w:left w:val="single" w:sz="8" w:space="0" w:color="D9D9D9" w:themeColor="background1" w:themeShade="D9"/>
        <w:bottom w:val="single" w:sz="8" w:space="0" w:color="D9D9D9" w:themeColor="background1" w:themeShade="D9"/>
        <w:right w:val="single" w:sz="8" w:space="0" w:color="D9D9D9" w:themeColor="background1" w:themeShade="D9"/>
        <w:insideH w:val="single" w:sz="8" w:space="0" w:color="D9D9D9" w:themeColor="background1" w:themeShade="D9"/>
        <w:insideV w:val="single" w:sz="8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F497D" w:themeColor="text2"/>
      </w:rPr>
      <w:tblPr/>
      <w:tcPr>
        <w:shd w:val="clear" w:color="auto" w:fill="D9D9D9" w:themeFill="background1" w:themeFillShade="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90F2E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63B"/>
    <w:pPr>
      <w:outlineLvl w:val="9"/>
    </w:pPr>
  </w:style>
  <w:style w:type="paragraph" w:styleId="ListParagraph">
    <w:name w:val="List Paragraph"/>
    <w:basedOn w:val="Normal"/>
    <w:uiPriority w:val="34"/>
    <w:qFormat/>
    <w:rsid w:val="00C10B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F4E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002D1"/>
    <w:pPr>
      <w:spacing w:after="100"/>
      <w:ind w:left="1320"/>
    </w:pPr>
  </w:style>
  <w:style w:type="paragraph" w:styleId="TOC2">
    <w:name w:val="toc 2"/>
    <w:basedOn w:val="Normal"/>
    <w:next w:val="Normal"/>
    <w:autoRedefine/>
    <w:uiPriority w:val="39"/>
    <w:unhideWhenUsed/>
    <w:rsid w:val="00AC71D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2382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238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1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3894"/>
  </w:style>
  <w:style w:type="paragraph" w:styleId="Footer">
    <w:name w:val="footer"/>
    <w:basedOn w:val="Normal"/>
    <w:link w:val="FooterChar"/>
    <w:uiPriority w:val="99"/>
    <w:unhideWhenUsed/>
    <w:rsid w:val="0031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894"/>
  </w:style>
  <w:style w:type="character" w:customStyle="1" w:styleId="Heading3Char">
    <w:name w:val="Heading 3 Char"/>
    <w:basedOn w:val="DefaultParagraphFont"/>
    <w:link w:val="Heading3"/>
    <w:uiPriority w:val="9"/>
    <w:rsid w:val="002B4E2A"/>
    <w:rPr>
      <w:rFonts w:ascii="Arial" w:eastAsiaTheme="majorEastAsia" w:hAnsi="Arial" w:cs="Arial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2727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3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3748"/>
    <w:rPr>
      <w:vertAlign w:val="superscript"/>
    </w:rPr>
  </w:style>
  <w:style w:type="paragraph" w:styleId="Revision">
    <w:name w:val="Revision"/>
    <w:hidden/>
    <w:uiPriority w:val="99"/>
    <w:semiHidden/>
    <w:rsid w:val="00992348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555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55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555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60A"/>
    <w:pPr>
      <w:keepNext/>
      <w:keepLines/>
      <w:spacing w:before="480" w:after="0"/>
      <w:outlineLvl w:val="0"/>
    </w:pPr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60A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E2A"/>
    <w:pPr>
      <w:keepNext/>
      <w:keepLines/>
      <w:spacing w:before="400" w:after="120"/>
      <w:outlineLvl w:val="2"/>
    </w:pPr>
    <w:rPr>
      <w:rFonts w:ascii="Arial" w:eastAsiaTheme="majorEastAsia" w:hAnsi="Arial" w:cs="Arial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60A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060A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tpsTableHeadered">
    <w:name w:val="MtpsTableHeadered"/>
    <w:basedOn w:val="TableNormal"/>
    <w:uiPriority w:val="99"/>
    <w:qFormat/>
    <w:rsid w:val="00A67EB3"/>
    <w:pPr>
      <w:spacing w:after="0" w:line="240" w:lineRule="auto"/>
    </w:pPr>
    <w:tblPr>
      <w:tblInd w:w="0" w:type="dxa"/>
      <w:tblBorders>
        <w:top w:val="single" w:sz="8" w:space="0" w:color="D9D9D9" w:themeColor="background1" w:themeShade="D9"/>
        <w:left w:val="single" w:sz="8" w:space="0" w:color="D9D9D9" w:themeColor="background1" w:themeShade="D9"/>
        <w:bottom w:val="single" w:sz="8" w:space="0" w:color="D9D9D9" w:themeColor="background1" w:themeShade="D9"/>
        <w:right w:val="single" w:sz="8" w:space="0" w:color="D9D9D9" w:themeColor="background1" w:themeShade="D9"/>
        <w:insideH w:val="single" w:sz="8" w:space="0" w:color="D9D9D9" w:themeColor="background1" w:themeShade="D9"/>
        <w:insideV w:val="single" w:sz="8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F497D" w:themeColor="text2"/>
      </w:rPr>
      <w:tblPr/>
      <w:tcPr>
        <w:shd w:val="clear" w:color="auto" w:fill="D9D9D9" w:themeFill="background1" w:themeFillShade="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90F2E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63B"/>
    <w:pPr>
      <w:outlineLvl w:val="9"/>
    </w:pPr>
  </w:style>
  <w:style w:type="paragraph" w:styleId="ListParagraph">
    <w:name w:val="List Paragraph"/>
    <w:basedOn w:val="Normal"/>
    <w:uiPriority w:val="34"/>
    <w:qFormat/>
    <w:rsid w:val="00C10B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F4E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002D1"/>
    <w:pPr>
      <w:spacing w:after="100"/>
      <w:ind w:left="1320"/>
    </w:pPr>
  </w:style>
  <w:style w:type="paragraph" w:styleId="TOC2">
    <w:name w:val="toc 2"/>
    <w:basedOn w:val="Normal"/>
    <w:next w:val="Normal"/>
    <w:autoRedefine/>
    <w:uiPriority w:val="39"/>
    <w:unhideWhenUsed/>
    <w:rsid w:val="00AC71D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2382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238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1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3894"/>
  </w:style>
  <w:style w:type="paragraph" w:styleId="Footer">
    <w:name w:val="footer"/>
    <w:basedOn w:val="Normal"/>
    <w:link w:val="FooterChar"/>
    <w:uiPriority w:val="99"/>
    <w:unhideWhenUsed/>
    <w:rsid w:val="0031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894"/>
  </w:style>
  <w:style w:type="character" w:customStyle="1" w:styleId="Heading3Char">
    <w:name w:val="Heading 3 Char"/>
    <w:basedOn w:val="DefaultParagraphFont"/>
    <w:link w:val="Heading3"/>
    <w:uiPriority w:val="9"/>
    <w:rsid w:val="002B4E2A"/>
    <w:rPr>
      <w:rFonts w:ascii="Arial" w:eastAsiaTheme="majorEastAsia" w:hAnsi="Arial" w:cs="Arial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2727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3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3748"/>
    <w:rPr>
      <w:vertAlign w:val="superscript"/>
    </w:rPr>
  </w:style>
  <w:style w:type="paragraph" w:styleId="Revision">
    <w:name w:val="Revision"/>
    <w:hidden/>
    <w:uiPriority w:val="99"/>
    <w:semiHidden/>
    <w:rsid w:val="00992348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555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55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55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icrosoft.com/exchang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rosoft.com/downloads/details.aspx?FamilyID=e3303d34-af6c-4108-861b-dc05f9cf3e76&amp;displaylang=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E34E73-FECB-4B06-B6D6-53FEAE72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2010-04-05T23:50:00Z</dcterms:created>
  <dcterms:modified xsi:type="dcterms:W3CDTF">2010-04-06T20:24:00Z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