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7A" w:rsidRDefault="0025407A"/>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0"/>
      </w:tblGrid>
      <w:tr w:rsidR="0025407A" w:rsidTr="0025407A">
        <w:tc>
          <w:tcPr>
            <w:tcW w:w="10490" w:type="dxa"/>
          </w:tcPr>
          <w:p w:rsidR="0025407A" w:rsidRPr="0025407A" w:rsidRDefault="0025407A" w:rsidP="0025407A">
            <w:pPr>
              <w:spacing w:line="0" w:lineRule="atLeast"/>
              <w:rPr>
                <w:rFonts w:ascii="ＭＳ Ｐ明朝" w:eastAsia="ＭＳ Ｐ明朝" w:hAnsi="ＭＳ Ｐ明朝"/>
                <w:b/>
                <w:color w:val="32A4DD"/>
                <w:sz w:val="40"/>
                <w:szCs w:val="40"/>
              </w:rPr>
            </w:pPr>
            <w:r w:rsidRPr="0025407A">
              <w:rPr>
                <w:rFonts w:ascii="ＭＳ Ｐ明朝" w:eastAsia="ＭＳ Ｐ明朝" w:hAnsi="ＭＳ Ｐ明朝" w:hint="eastAsia"/>
                <w:b/>
                <w:color w:val="32A4DD"/>
                <w:sz w:val="40"/>
                <w:szCs w:val="40"/>
              </w:rPr>
              <w:t>Open XML によって、ERP レポートの生成を最適化したソフトウェア プロバイダ</w:t>
            </w:r>
          </w:p>
        </w:tc>
      </w:tr>
      <w:tr w:rsidR="0025407A" w:rsidTr="0025407A">
        <w:tc>
          <w:tcPr>
            <w:tcW w:w="10490" w:type="dxa"/>
          </w:tcPr>
          <w:p w:rsidR="0025407A" w:rsidRPr="0025407A" w:rsidRDefault="00662C09" w:rsidP="00FA436D">
            <w:pPr>
              <w:spacing w:before="240" w:line="0" w:lineRule="atLeast"/>
              <w:rPr>
                <w:rFonts w:ascii="ＭＳ Ｐ明朝" w:eastAsia="ＭＳ Ｐ明朝" w:hAnsi="ＭＳ Ｐ明朝"/>
                <w:b/>
                <w:color w:val="4C4C4C"/>
                <w:sz w:val="26"/>
                <w:szCs w:val="26"/>
              </w:rPr>
            </w:pPr>
            <w:r w:rsidRPr="00662C09">
              <w:rPr>
                <w:rFonts w:ascii="ＭＳ Ｐ明朝" w:eastAsia="ＭＳ Ｐ明朝" w:hAnsi="ＭＳ Ｐ明朝"/>
                <w:b/>
                <w:noProof/>
                <w:color w:val="32A4DD"/>
                <w:sz w:val="40"/>
                <w:szCs w:val="40"/>
              </w:rPr>
              <w:pict>
                <v:shapetype id="_x0000_t32" coordsize="21600,21600" o:spt="32" o:oned="t" path="m,l21600,21600e" filled="f">
                  <v:path arrowok="t" fillok="f" o:connecttype="none"/>
                  <o:lock v:ext="edit" shapetype="t"/>
                </v:shapetype>
                <v:shape id="_x0000_s1036" type="#_x0000_t32" style="position:absolute;left:0;text-align:left;margin-left:-1.65pt;margin-top:3.35pt;width:514.5pt;height:0;z-index:251666432;mso-position-horizontal-relative:text;mso-position-vertical-relative:text" o:connectortype="straight" strokecolor="#00b0f0" strokeweight="2.5pt">
                  <v:shadow color="#868686"/>
                </v:shape>
              </w:pict>
            </w:r>
            <w:r w:rsidR="0025407A" w:rsidRPr="0025407A">
              <w:rPr>
                <w:rFonts w:ascii="ＭＳ Ｐ明朝" w:eastAsia="ＭＳ Ｐ明朝" w:hAnsi="ＭＳ Ｐ明朝" w:hint="eastAsia"/>
                <w:b/>
                <w:color w:val="4C4C4C"/>
                <w:sz w:val="26"/>
                <w:szCs w:val="26"/>
              </w:rPr>
              <w:t>資産管理向け ERP ソフトウェア ベンダーである Sylogis 社は、自社ソフトウェアの統合に Open XML 形式を利用しています。同社は、Open XML を使用することにより、作業時間の節減、使い慣れたユーザー インターフェイスによる迅速なレポート生成、製品ラインすべてのモジュールへの簡単なアクセスなどのメリットを顧客に対して提供できると期待しています。</w:t>
            </w:r>
          </w:p>
        </w:tc>
      </w:tr>
    </w:tbl>
    <w:p w:rsidR="00CE4233" w:rsidRPr="00CE4233" w:rsidRDefault="00CE4233" w:rsidP="00CE4233">
      <w:pPr>
        <w:rPr>
          <w:rFonts w:ascii="ＭＳ Ｐ明朝" w:eastAsia="ＭＳ Ｐ明朝" w:hAnsi="ＭＳ Ｐ明朝"/>
          <w:sz w:val="24"/>
          <w:szCs w:val="24"/>
        </w:rPr>
      </w:pPr>
    </w:p>
    <w:p w:rsidR="0025407A" w:rsidRDefault="0025407A" w:rsidP="00CE4233">
      <w:pPr>
        <w:rPr>
          <w:rFonts w:ascii="ＭＳ Ｐ明朝" w:eastAsia="ＭＳ Ｐ明朝" w:hAnsi="ＭＳ Ｐ明朝"/>
          <w:sz w:val="24"/>
          <w:szCs w:val="24"/>
        </w:rPr>
        <w:sectPr w:rsidR="0025407A" w:rsidSect="00B5162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titlePg/>
          <w:docGrid w:type="lines" w:linePitch="360"/>
        </w:sectPr>
      </w:pPr>
    </w:p>
    <w:p w:rsidR="00CE4233" w:rsidRPr="0025407A" w:rsidRDefault="00662C09" w:rsidP="00D466B4">
      <w:pPr>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lastRenderedPageBreak/>
        <w:pict>
          <v:rect id="_x0000_s1029" style="position:absolute;left:0;text-align:left;margin-left:0;margin-top:.9pt;width:6pt;height:30.25pt;flip:x;z-index:251660288" fillcolor="#00b0f0" strokecolor="#00b0f0">
            <v:textbox inset="5.85pt,.7pt,5.85pt,.7pt"/>
          </v:rect>
        </w:pict>
      </w:r>
      <w:r>
        <w:rPr>
          <w:rFonts w:ascii="ＭＳ Ｐ明朝" w:eastAsia="ＭＳ Ｐ明朝" w:hAnsi="ＭＳ Ｐ明朝"/>
          <w:b/>
          <w:noProof/>
          <w:color w:val="32A4DD"/>
          <w:sz w:val="30"/>
          <w:szCs w:val="30"/>
        </w:rPr>
        <w:pict>
          <v:shape id="_x0000_s1030" type="#_x0000_t32" style="position:absolute;left:0;text-align:left;margin-left:6pt;margin-top:31.15pt;width:240.75pt;height:0;z-index:251661312" o:connectortype="straight" strokecolor="#00b0f0" strokeweight="1pt"/>
        </w:pict>
      </w:r>
      <w:r w:rsidR="00D466B4">
        <w:rPr>
          <w:rFonts w:ascii="ＭＳ Ｐ明朝" w:eastAsia="ＭＳ Ｐ明朝" w:hAnsi="ＭＳ Ｐ明朝" w:hint="eastAsia"/>
          <w:b/>
          <w:color w:val="32A4DD"/>
          <w:sz w:val="30"/>
          <w:szCs w:val="30"/>
        </w:rPr>
        <w:t xml:space="preserve">　 </w:t>
      </w:r>
      <w:r w:rsidR="00CE4233" w:rsidRPr="0025407A">
        <w:rPr>
          <w:rFonts w:ascii="ＭＳ Ｐ明朝" w:eastAsia="ＭＳ Ｐ明朝" w:hAnsi="ＭＳ Ｐ明朝" w:hint="eastAsia"/>
          <w:b/>
          <w:color w:val="32A4DD"/>
          <w:sz w:val="30"/>
          <w:szCs w:val="30"/>
        </w:rPr>
        <w:t>ビジネス ニーズ</w:t>
      </w: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hint="eastAsia"/>
          <w:sz w:val="24"/>
          <w:szCs w:val="24"/>
        </w:rPr>
        <w:t xml:space="preserve">資産管理ソフトウェアの開発元である Sylogis 社は、125 社以上の顧客を持つ、フランスにおける業界最大手の企業です。Sylogis 社の顧客は、100 万戸以上の住宅と 400 万平米に上る商用不動産を、物件として管理しています。Sylogis 社は顧客のニーズに、より効果的に対応できるよう常に積極的にソリューションを強化してきました。同社はインターネットをいち早く活用し、すべてのソリューションを Webで提供しています。Sylogis 社の資産管理向け ERP ソフトウェアには、大きく分けて商用不動産向けと居住用不動産向けの 2 つの製品があります。 </w:t>
      </w:r>
    </w:p>
    <w:p w:rsidR="00CE4233" w:rsidRPr="00CE4233" w:rsidRDefault="00CE4233" w:rsidP="00CE4233">
      <w:pPr>
        <w:rPr>
          <w:rFonts w:ascii="ＭＳ Ｐ明朝" w:eastAsia="ＭＳ Ｐ明朝" w:hAnsi="ＭＳ Ｐ明朝"/>
          <w:sz w:val="24"/>
          <w:szCs w:val="24"/>
        </w:rPr>
      </w:pP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hint="eastAsia"/>
          <w:sz w:val="24"/>
          <w:szCs w:val="24"/>
        </w:rPr>
        <w:t>居住用不動産市場向けには、資産管理用の製品 PortalImo Habitat を提供しています。これは企業のプロセス全体を管理するコラボレーティブな e ビジネス ソフトウェア スイートであり、運営管理、賃貸管理、財務管理、相続資産の維持管理が実行できるほか、</w:t>
      </w:r>
      <w:r w:rsidR="005122D9" w:rsidRPr="00CE4233">
        <w:rPr>
          <w:rFonts w:ascii="ＭＳ Ｐ明朝" w:eastAsia="ＭＳ Ｐ明朝" w:hAnsi="ＭＳ Ｐ明朝" w:hint="eastAsia"/>
          <w:sz w:val="24"/>
          <w:szCs w:val="24"/>
        </w:rPr>
        <w:t>カスタマー</w:t>
      </w:r>
      <w:r w:rsidRPr="00CE4233">
        <w:rPr>
          <w:rFonts w:ascii="ＭＳ Ｐ明朝" w:eastAsia="ＭＳ Ｐ明朝" w:hAnsi="ＭＳ Ｐ明朝" w:hint="eastAsia"/>
          <w:sz w:val="24"/>
          <w:szCs w:val="24"/>
        </w:rPr>
        <w:t xml:space="preserve"> リレーションシップ マネジメント (CRM) ソリューション、B2B (企業間) ソリューションなどが用意されています。このスイートの対象者は、住宅の斡、資産開発に携わる担当者やその他の関連職種の担当者です。 </w:t>
      </w: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sz w:val="24"/>
          <w:szCs w:val="24"/>
        </w:rPr>
        <w:t xml:space="preserve"> </w:t>
      </w: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hint="eastAsia"/>
          <w:sz w:val="24"/>
          <w:szCs w:val="24"/>
        </w:rPr>
        <w:lastRenderedPageBreak/>
        <w:t xml:space="preserve">Sylogis 社は居住用不動産市場においてさらなる普及を目指し、このPortallmo Habitat ソリューションに Open XML 形式を統合することにしました。Sylogis 社の CEO である Imad Abdallah 氏によると、Portallmo Habitat で顧客が管理するドキュメントの 9 割は Microsoft® Office system で作成されていましたが、従来この2つの環境は相互に連携できず、顧客は 2 種類のアプリケーションを切り替えて使用せざるをえませんでした。今までドキュメントを編集する場合にはPortallmo Habitat のドキュメント管理システム (DMS) からドキュメントを抽出し、Microsoft Office Word ドキュメント形式で開いて修正、保存した後、再び Portallmo Habitat の元のドキュメントに統合し直すという作業に相当の時間が費やされていたのです。 </w:t>
      </w:r>
    </w:p>
    <w:p w:rsidR="00CE4233" w:rsidRPr="00CE4233" w:rsidRDefault="00CE4233" w:rsidP="00CE4233">
      <w:pPr>
        <w:rPr>
          <w:rFonts w:ascii="ＭＳ Ｐ明朝" w:eastAsia="ＭＳ Ｐ明朝" w:hAnsi="ＭＳ Ｐ明朝"/>
          <w:sz w:val="24"/>
          <w:szCs w:val="24"/>
        </w:rPr>
      </w:pP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hint="eastAsia"/>
          <w:sz w:val="24"/>
          <w:szCs w:val="24"/>
        </w:rPr>
        <w:t>「私たちはすべてのテクノロジに例外なく対応したいと考えています。調査によると、現在当社顧客の 98% がMicrosoft Office スイートを使用しています。彼らが日常的に使用しているツール内からソリューションにアクセスできるようにすることは、当社にとって大きなセールス チャンスになると考えました」と Abdallah 氏は述べています。</w:t>
      </w:r>
    </w:p>
    <w:p w:rsidR="0025407A" w:rsidRDefault="0025407A" w:rsidP="00CE4233">
      <w:pPr>
        <w:rPr>
          <w:rFonts w:ascii="ＭＳ Ｐ明朝" w:eastAsia="ＭＳ Ｐ明朝" w:hAnsi="ＭＳ Ｐ明朝"/>
          <w:b/>
          <w:color w:val="32A4DD"/>
          <w:sz w:val="30"/>
          <w:szCs w:val="30"/>
        </w:rPr>
        <w:sectPr w:rsidR="0025407A" w:rsidSect="0025407A">
          <w:type w:val="continuous"/>
          <w:pgSz w:w="11906" w:h="16838"/>
          <w:pgMar w:top="720" w:right="720" w:bottom="720" w:left="720" w:header="851" w:footer="992" w:gutter="0"/>
          <w:cols w:num="2" w:space="425"/>
          <w:titlePg/>
          <w:docGrid w:type="lines" w:linePitch="360"/>
        </w:sectPr>
      </w:pPr>
    </w:p>
    <w:p w:rsidR="00CE4233" w:rsidRPr="0025407A" w:rsidRDefault="00662C09" w:rsidP="00D466B4">
      <w:pPr>
        <w:ind w:firstLineChars="99" w:firstLine="298"/>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lastRenderedPageBreak/>
        <w:pict>
          <v:rect id="_x0000_s1031" style="position:absolute;left:0;text-align:left;margin-left:.45pt;margin-top:1.45pt;width:6pt;height:30.25pt;flip:x;z-index:251662336" fillcolor="#00b0f0" strokecolor="#00b0f0">
            <v:textbox inset="5.85pt,.7pt,5.85pt,.7pt"/>
          </v:rect>
        </w:pict>
      </w:r>
      <w:r>
        <w:rPr>
          <w:rFonts w:ascii="ＭＳ Ｐ明朝" w:eastAsia="ＭＳ Ｐ明朝" w:hAnsi="ＭＳ Ｐ明朝"/>
          <w:b/>
          <w:noProof/>
          <w:color w:val="32A4DD"/>
          <w:sz w:val="30"/>
          <w:szCs w:val="30"/>
        </w:rPr>
        <w:pict>
          <v:shape id="_x0000_s1032" type="#_x0000_t32" style="position:absolute;left:0;text-align:left;margin-left:6.45pt;margin-top:31.7pt;width:240.75pt;height:0;z-index:251663360" o:connectortype="straight" strokecolor="#00b0f0" strokeweight="1pt"/>
        </w:pict>
      </w:r>
      <w:r>
        <w:rPr>
          <w:rFonts w:ascii="ＭＳ Ｐ明朝" w:eastAsia="ＭＳ Ｐ明朝" w:hAnsi="ＭＳ Ｐ明朝"/>
          <w:b/>
          <w:noProof/>
          <w:color w:val="32A4DD"/>
          <w:sz w:val="30"/>
          <w:szCs w:val="30"/>
        </w:rPr>
        <w:pict>
          <v:shapetype id="_x0000_t202" coordsize="21600,21600" o:spt="202" path="m,l,21600r21600,l21600,xe">
            <v:stroke joinstyle="miter"/>
            <v:path gradientshapeok="t" o:connecttype="rect"/>
          </v:shapetype>
          <v:shape id="_x0000_s1027" type="#_x0000_t202" style="position:absolute;left:0;text-align:left;margin-left:-189.45pt;margin-top:3.7pt;width:172.65pt;height:300.75pt;z-index:251659264" stroked="f">
            <v:textbox inset="5.85pt,.7pt,5.85pt,.7pt">
              <w:txbxContent>
                <w:p w:rsidR="007D327C" w:rsidRPr="007D327C" w:rsidRDefault="007D327C" w:rsidP="007D327C">
                  <w:pPr>
                    <w:spacing w:line="0" w:lineRule="atLeast"/>
                    <w:rPr>
                      <w:rFonts w:ascii="ＭＳ Ｐ明朝" w:eastAsia="ＭＳ Ｐ明朝" w:hAnsi="ＭＳ Ｐ明朝"/>
                      <w:b/>
                      <w:color w:val="32A4DD"/>
                      <w:sz w:val="28"/>
                      <w:szCs w:val="28"/>
                    </w:rPr>
                  </w:pPr>
                  <w:r w:rsidRPr="007D327C">
                    <w:rPr>
                      <w:rFonts w:ascii="ＭＳ Ｐ明朝" w:eastAsia="ＭＳ Ｐ明朝" w:hAnsi="ＭＳ Ｐ明朝" w:hint="eastAsia"/>
                      <w:b/>
                      <w:color w:val="32A4DD"/>
                      <w:sz w:val="28"/>
                      <w:szCs w:val="28"/>
                    </w:rPr>
                    <w:t>概要</w:t>
                  </w:r>
                </w:p>
                <w:p w:rsidR="007D327C" w:rsidRPr="007D327C" w:rsidRDefault="007D327C" w:rsidP="007D327C">
                  <w:pPr>
                    <w:spacing w:line="0" w:lineRule="atLeast"/>
                    <w:rPr>
                      <w:rFonts w:ascii="ＭＳ Ｐ明朝" w:eastAsia="ＭＳ Ｐ明朝" w:hAnsi="ＭＳ Ｐ明朝"/>
                    </w:rPr>
                  </w:pP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企業名: </w:t>
                  </w:r>
                  <w:r w:rsidRPr="007D327C">
                    <w:rPr>
                      <w:rFonts w:ascii="ＭＳ Ｐ明朝" w:eastAsia="ＭＳ Ｐ明朝" w:hAnsi="ＭＳ Ｐ明朝" w:hint="eastAsia"/>
                    </w:rPr>
                    <w:t>Sylogis</w:t>
                  </w: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Web サイト: </w:t>
                  </w:r>
                  <w:r w:rsidRPr="007D327C">
                    <w:rPr>
                      <w:rFonts w:ascii="ＭＳ Ｐ明朝" w:eastAsia="ＭＳ Ｐ明朝" w:hAnsi="ＭＳ Ｐ明朝" w:hint="eastAsia"/>
                    </w:rPr>
                    <w:t>www.sylogis.com</w:t>
                  </w: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企業規模</w:t>
                  </w:r>
                  <w:r w:rsidRPr="007D327C">
                    <w:rPr>
                      <w:rFonts w:ascii="ＭＳ Ｐ明朝" w:eastAsia="ＭＳ Ｐ明朝" w:hAnsi="ＭＳ Ｐ明朝" w:hint="eastAsia"/>
                      <w:b/>
                    </w:rPr>
                    <w:t xml:space="preserve">: </w:t>
                  </w:r>
                  <w:r w:rsidRPr="007D327C">
                    <w:rPr>
                      <w:rFonts w:ascii="ＭＳ Ｐ明朝" w:eastAsia="ＭＳ Ｐ明朝" w:hAnsi="ＭＳ Ｐ明朝" w:hint="eastAsia"/>
                    </w:rPr>
                    <w:t>従業員数 82 名</w:t>
                  </w: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国/地域: </w:t>
                  </w:r>
                  <w:r w:rsidRPr="007D327C">
                    <w:rPr>
                      <w:rFonts w:ascii="ＭＳ Ｐ明朝" w:eastAsia="ＭＳ Ｐ明朝" w:hAnsi="ＭＳ Ｐ明朝" w:hint="eastAsia"/>
                    </w:rPr>
                    <w:t>フランス</w:t>
                  </w: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業種: </w:t>
                  </w:r>
                  <w:r w:rsidRPr="007D327C">
                    <w:rPr>
                      <w:rFonts w:ascii="ＭＳ Ｐ明朝" w:eastAsia="ＭＳ Ｐ明朝" w:hAnsi="ＭＳ Ｐ明朝" w:hint="eastAsia"/>
                    </w:rPr>
                    <w:t>ソフトウェア エンジニアリング</w:t>
                  </w:r>
                </w:p>
                <w:p w:rsidR="007D327C" w:rsidRPr="007D327C" w:rsidRDefault="007D327C" w:rsidP="007D327C">
                  <w:pPr>
                    <w:spacing w:line="0" w:lineRule="atLeast"/>
                    <w:rPr>
                      <w:rFonts w:ascii="ＭＳ Ｐ明朝" w:eastAsia="ＭＳ Ｐ明朝" w:hAnsi="ＭＳ Ｐ明朝"/>
                    </w:rPr>
                  </w:pPr>
                </w:p>
                <w:p w:rsidR="007D327C" w:rsidRPr="007D327C" w:rsidRDefault="007D327C" w:rsidP="007D327C">
                  <w:pPr>
                    <w:spacing w:line="0" w:lineRule="atLeast"/>
                    <w:rPr>
                      <w:rFonts w:ascii="ＭＳ Ｐ明朝" w:eastAsia="ＭＳ Ｐ明朝" w:hAnsi="ＭＳ Ｐ明朝"/>
                      <w:b/>
                      <w:color w:val="32A4DD"/>
                      <w:sz w:val="24"/>
                      <w:szCs w:val="24"/>
                    </w:rPr>
                  </w:pPr>
                  <w:r w:rsidRPr="007D327C">
                    <w:rPr>
                      <w:rFonts w:ascii="ＭＳ Ｐ明朝" w:eastAsia="ＭＳ Ｐ明朝" w:hAnsi="ＭＳ Ｐ明朝" w:hint="eastAsia"/>
                      <w:b/>
                      <w:color w:val="32A4DD"/>
                      <w:sz w:val="24"/>
                      <w:szCs w:val="24"/>
                    </w:rPr>
                    <w:t>プロファイル</w:t>
                  </w:r>
                </w:p>
                <w:p w:rsidR="007D327C" w:rsidRPr="007D327C" w:rsidRDefault="007D327C" w:rsidP="007D327C">
                  <w:pPr>
                    <w:spacing w:line="0" w:lineRule="atLeast"/>
                    <w:rPr>
                      <w:rFonts w:ascii="ＭＳ Ｐ明朝" w:eastAsia="ＭＳ Ｐ明朝" w:hAnsi="ＭＳ Ｐ明朝"/>
                      <w:sz w:val="20"/>
                      <w:szCs w:val="20"/>
                    </w:rPr>
                  </w:pPr>
                  <w:r w:rsidRPr="007D327C">
                    <w:rPr>
                      <w:rFonts w:ascii="ＭＳ Ｐ明朝" w:eastAsia="ＭＳ Ｐ明朝" w:hAnsi="ＭＳ Ｐ明朝" w:hint="eastAsia"/>
                      <w:sz w:val="20"/>
                      <w:szCs w:val="20"/>
                    </w:rPr>
                    <w:t>Sylogis 社は、不動産取引業務や、経費管理、資産開発のためのソフトウェアを提供しています。1982 年に創業し、2006 年には 820 万ユーロ (1,100 万米ドル) の売上を達成しています。</w:t>
                  </w:r>
                </w:p>
                <w:p w:rsidR="007D327C" w:rsidRPr="007D327C" w:rsidRDefault="007D327C" w:rsidP="007D327C">
                  <w:pPr>
                    <w:spacing w:line="0" w:lineRule="atLeast"/>
                    <w:rPr>
                      <w:rFonts w:ascii="ＭＳ Ｐ明朝" w:eastAsia="ＭＳ Ｐ明朝" w:hAnsi="ＭＳ Ｐ明朝"/>
                    </w:rPr>
                  </w:pPr>
                </w:p>
                <w:p w:rsidR="007D327C" w:rsidRPr="007D327C" w:rsidRDefault="007D327C" w:rsidP="007D327C">
                  <w:pPr>
                    <w:spacing w:line="0" w:lineRule="atLeast"/>
                    <w:rPr>
                      <w:rFonts w:ascii="ＭＳ Ｐ明朝" w:eastAsia="ＭＳ Ｐ明朝" w:hAnsi="ＭＳ Ｐ明朝"/>
                      <w:b/>
                      <w:color w:val="32A4DD"/>
                      <w:sz w:val="24"/>
                      <w:szCs w:val="24"/>
                    </w:rPr>
                  </w:pPr>
                  <w:r w:rsidRPr="007D327C">
                    <w:rPr>
                      <w:rFonts w:ascii="ＭＳ Ｐ明朝" w:eastAsia="ＭＳ Ｐ明朝" w:hAnsi="ＭＳ Ｐ明朝" w:hint="eastAsia"/>
                      <w:b/>
                      <w:color w:val="32A4DD"/>
                      <w:sz w:val="24"/>
                      <w:szCs w:val="24"/>
                    </w:rPr>
                    <w:t>ソフトウェアとサービス</w:t>
                  </w:r>
                </w:p>
                <w:p w:rsidR="007D327C" w:rsidRPr="007D327C" w:rsidRDefault="007D327C" w:rsidP="007D327C">
                  <w:pPr>
                    <w:spacing w:line="0" w:lineRule="atLeast"/>
                    <w:rPr>
                      <w:rFonts w:ascii="ＭＳ Ｐ明朝" w:eastAsia="ＭＳ Ｐ明朝" w:hAnsi="ＭＳ Ｐ明朝"/>
                      <w:sz w:val="20"/>
                      <w:szCs w:val="20"/>
                    </w:rPr>
                  </w:pPr>
                  <w:r w:rsidRPr="007D327C">
                    <w:rPr>
                      <w:rFonts w:ascii="ＭＳ Ｐ明朝" w:eastAsia="ＭＳ Ｐ明朝" w:hAnsi="ＭＳ Ｐ明朝" w:hint="eastAsia"/>
                      <w:b/>
                      <w:color w:val="32A4DD"/>
                      <w:sz w:val="20"/>
                      <w:szCs w:val="20"/>
                    </w:rPr>
                    <w:t xml:space="preserve">テクノロジ: </w:t>
                  </w:r>
                  <w:r w:rsidRPr="007D327C">
                    <w:rPr>
                      <w:rFonts w:ascii="ＭＳ Ｐ明朝" w:eastAsia="ＭＳ Ｐ明朝" w:hAnsi="ＭＳ Ｐ明朝"/>
                      <w:sz w:val="20"/>
                      <w:szCs w:val="20"/>
                    </w:rPr>
                    <w:t xml:space="preserve">Open XML </w:t>
                  </w:r>
                  <w:r w:rsidRPr="007D327C">
                    <w:rPr>
                      <w:rFonts w:ascii="ＭＳ Ｐ明朝" w:eastAsia="ＭＳ Ｐ明朝" w:hAnsi="ＭＳ Ｐ明朝" w:hint="eastAsia"/>
                      <w:sz w:val="20"/>
                      <w:szCs w:val="20"/>
                    </w:rPr>
                    <w:t>形式</w:t>
                  </w:r>
                </w:p>
              </w:txbxContent>
            </v:textbox>
          </v:shape>
        </w:pict>
      </w:r>
      <w:r w:rsidR="00CE4233" w:rsidRPr="0025407A">
        <w:rPr>
          <w:rFonts w:ascii="ＭＳ Ｐ明朝" w:eastAsia="ＭＳ Ｐ明朝" w:hAnsi="ＭＳ Ｐ明朝" w:hint="eastAsia"/>
          <w:b/>
          <w:color w:val="32A4DD"/>
          <w:sz w:val="30"/>
          <w:szCs w:val="30"/>
        </w:rPr>
        <w:t>ソリューション</w:t>
      </w: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hint="eastAsia"/>
          <w:sz w:val="24"/>
          <w:szCs w:val="24"/>
        </w:rPr>
        <w:t xml:space="preserve">Java Platform Enterprise Edition (J2EE) テクノロジを使用して設計された Portallmo Habitat は、複数のモジュールから構成されています。モジュールの中には、コール センターやドキュメント管理システム (DMS) の運用に使用されるものなどがあります。Sylogis 社がまず目指したのは、生産性アプリケーション内から DMS に参照クエリを生成し、抽出したドキュメントを Microsoft Office Word クライアントを使用して編集、保存できるようにすることでした。「目標はきわめて明確でした。それは当社のソフトウェア スイート内のすべてのモジュールで、Office をユーザー インターフェイスとして使用できるようにすることでした。私たちは顧客がアプリケーションの切り替えを行うことなく、日常的な環境でそのまま作業を継続できるようにしたいと考えたのです」と Abdallah 氏は述べています。  </w:t>
      </w: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hint="eastAsia"/>
          <w:sz w:val="24"/>
          <w:szCs w:val="24"/>
        </w:rPr>
        <w:t xml:space="preserve">Sylogis 社は、2003 年に自社スイートと Microsoft Office の統合を試みて失敗しています。Abdallah 氏はその経緯を振り返りながら次のように語っています。「開発に関して言えば、すべてがあまりにも複雑でした。しかしその後、2007 Microsoft Office のリリースで Visual Studio® 2005 Tools for Office (VSTO) が統合されたとき、これまでの問題が解消されると直感しました。VSTO のおかげで、Microsoft Office 内のビジネス ロジックをきわめて簡単に作成できるようになったのです」(「ビジネス ロジック」とは、Portallmo Habitat データベースと Microsoft Office ユーザー インターフェイス間のデータ交換を処理する関数アルゴリズムのことです)。 </w:t>
      </w:r>
    </w:p>
    <w:p w:rsidR="00CE4233" w:rsidRPr="00CE4233" w:rsidRDefault="00CE4233" w:rsidP="00CE4233">
      <w:pPr>
        <w:rPr>
          <w:rFonts w:ascii="ＭＳ Ｐ明朝" w:eastAsia="ＭＳ Ｐ明朝" w:hAnsi="ＭＳ Ｐ明朝"/>
          <w:sz w:val="24"/>
          <w:szCs w:val="24"/>
        </w:rPr>
      </w:pP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hint="eastAsia"/>
          <w:sz w:val="24"/>
          <w:szCs w:val="24"/>
        </w:rPr>
        <w:t>2007 年初、Sylogis 社はプロジェクトの実現可能性を検証するため 3 つのプロトタイプを構築しましたが、作業にかかった期間はわずか数日でした。1 つめのプロトタイプは、Portallmo Habitat の DMS と Microsoft Office との統合に関係するものでした。そのほかの 2 つは、財務情報のレポートを目的としたもので、同社のソフトウェア スイートのユーザー インターフェイスとして Microsoft Office Excel® スプレッドシート ソフトウェアを採用しています。すべての開発は Microsoft Visual C#® 開発ツールで行われました。それまで Java を使っていた開発者がスムーズに Visual C# を習得でき、予想していたよりも簡単に別の言語へ移行できたことは、Sylogis 社にとってうれしい驚きでした。</w:t>
      </w:r>
    </w:p>
    <w:p w:rsidR="00CE4233" w:rsidRPr="00CE4233" w:rsidRDefault="00CE4233" w:rsidP="00CE4233">
      <w:pPr>
        <w:rPr>
          <w:rFonts w:ascii="ＭＳ Ｐ明朝" w:eastAsia="ＭＳ Ｐ明朝" w:hAnsi="ＭＳ Ｐ明朝"/>
          <w:sz w:val="24"/>
          <w:szCs w:val="24"/>
        </w:rPr>
      </w:pPr>
    </w:p>
    <w:p w:rsidR="00CE4233" w:rsidRPr="00B5162C" w:rsidRDefault="00662C09" w:rsidP="00D466B4">
      <w:pPr>
        <w:ind w:firstLineChars="100" w:firstLine="240"/>
        <w:rPr>
          <w:rFonts w:ascii="ＭＳ Ｐ明朝" w:eastAsia="ＭＳ Ｐ明朝" w:hAnsi="ＭＳ Ｐ明朝"/>
          <w:b/>
          <w:color w:val="32A4DD"/>
          <w:sz w:val="30"/>
          <w:szCs w:val="30"/>
        </w:rPr>
      </w:pPr>
      <w:r w:rsidRPr="00662C09">
        <w:rPr>
          <w:rFonts w:ascii="ＭＳ Ｐ明朝" w:eastAsia="ＭＳ Ｐ明朝" w:hAnsi="ＭＳ Ｐ明朝"/>
          <w:noProof/>
          <w:sz w:val="24"/>
          <w:szCs w:val="24"/>
        </w:rPr>
        <w:lastRenderedPageBreak/>
        <w:pict>
          <v:shape id="_x0000_s1034" type="#_x0000_t32" style="position:absolute;left:0;text-align:left;margin-left:5.7pt;margin-top:32.2pt;width:240.75pt;height:0;z-index:251665408" o:connectortype="straight" strokecolor="#00b0f0" strokeweight="1pt"/>
        </w:pict>
      </w:r>
      <w:r w:rsidRPr="00662C09">
        <w:rPr>
          <w:rFonts w:ascii="ＭＳ Ｐ明朝" w:eastAsia="ＭＳ Ｐ明朝" w:hAnsi="ＭＳ Ｐ明朝"/>
          <w:noProof/>
          <w:sz w:val="24"/>
          <w:szCs w:val="24"/>
        </w:rPr>
        <w:pict>
          <v:rect id="_x0000_s1033" style="position:absolute;left:0;text-align:left;margin-left:-.3pt;margin-top:1.95pt;width:6pt;height:30.25pt;flip:x;z-index:251664384" fillcolor="#00b0f0" strokecolor="#00b0f0">
            <v:textbox inset="5.85pt,.7pt,5.85pt,.7pt"/>
          </v:rect>
        </w:pict>
      </w:r>
      <w:r>
        <w:rPr>
          <w:rFonts w:ascii="ＭＳ Ｐ明朝" w:eastAsia="ＭＳ Ｐ明朝" w:hAnsi="ＭＳ Ｐ明朝"/>
          <w:b/>
          <w:noProof/>
          <w:color w:val="32A4DD"/>
          <w:sz w:val="30"/>
          <w:szCs w:val="30"/>
        </w:rPr>
        <w:pict>
          <v:shape id="_x0000_s1026" type="#_x0000_t202" style="position:absolute;left:0;text-align:left;margin-left:-187.8pt;margin-top:17.2pt;width:165.75pt;height:242.25pt;z-index:251658240" stroked="f">
            <v:textbox inset="5.85pt,.7pt,5.85pt,.7pt">
              <w:txbxContent>
                <w:p w:rsidR="00B5162C" w:rsidRPr="007D327C" w:rsidRDefault="00B5162C" w:rsidP="00B5162C">
                  <w:pPr>
                    <w:spacing w:line="0" w:lineRule="atLeast"/>
                    <w:rPr>
                      <w:rFonts w:ascii="ＭＳ Ｐ明朝" w:eastAsia="ＭＳ Ｐ明朝" w:hAnsi="ＭＳ Ｐ明朝"/>
                      <w:color w:val="4C4C4C"/>
                      <w:sz w:val="30"/>
                      <w:szCs w:val="30"/>
                    </w:rPr>
                  </w:pPr>
                  <w:r w:rsidRPr="007D327C">
                    <w:rPr>
                      <w:rFonts w:ascii="ＭＳ Ｐ明朝" w:eastAsia="ＭＳ Ｐ明朝" w:hAnsi="ＭＳ Ｐ明朝" w:hint="eastAsia"/>
                      <w:color w:val="4C4C4C"/>
                      <w:sz w:val="30"/>
                      <w:szCs w:val="30"/>
                    </w:rPr>
                    <w:t>"私たちは Open XML を通じて、テクノロジの障壁を解消します。自社のテクノロジや他社のソフトウェア アプリケーションに制約されることはもうありません。これは私たちにとってさまざまな可能性を開く、まさに画期的な進歩と言えます"</w:t>
                  </w:r>
                </w:p>
                <w:p w:rsidR="00B5162C" w:rsidRPr="007D327C" w:rsidRDefault="00B5162C" w:rsidP="00B5162C">
                  <w:pPr>
                    <w:spacing w:before="240" w:line="0" w:lineRule="atLeast"/>
                    <w:rPr>
                      <w:color w:val="4C4C4C"/>
                      <w:sz w:val="20"/>
                      <w:szCs w:val="20"/>
                    </w:rPr>
                  </w:pPr>
                  <w:r w:rsidRPr="007D327C">
                    <w:rPr>
                      <w:rFonts w:hint="eastAsia"/>
                      <w:color w:val="4C4C4C"/>
                      <w:sz w:val="20"/>
                      <w:szCs w:val="20"/>
                    </w:rPr>
                    <w:t xml:space="preserve">Sylogis </w:t>
                  </w:r>
                  <w:r w:rsidRPr="007D327C">
                    <w:rPr>
                      <w:rFonts w:hint="eastAsia"/>
                      <w:color w:val="4C4C4C"/>
                      <w:sz w:val="20"/>
                      <w:szCs w:val="20"/>
                    </w:rPr>
                    <w:t>社</w:t>
                  </w:r>
                  <w:r w:rsidRPr="007D327C">
                    <w:rPr>
                      <w:rFonts w:hint="eastAsia"/>
                      <w:color w:val="4C4C4C"/>
                      <w:sz w:val="20"/>
                      <w:szCs w:val="20"/>
                    </w:rPr>
                    <w:t xml:space="preserve"> CEO</w:t>
                  </w:r>
                  <w:r w:rsidRPr="007D327C">
                    <w:rPr>
                      <w:color w:val="4C4C4C"/>
                      <w:sz w:val="20"/>
                      <w:szCs w:val="20"/>
                    </w:rPr>
                    <w:br/>
                  </w:r>
                  <w:r w:rsidRPr="007D327C">
                    <w:rPr>
                      <w:rFonts w:hint="eastAsia"/>
                      <w:color w:val="4C4C4C"/>
                      <w:sz w:val="20"/>
                      <w:szCs w:val="20"/>
                    </w:rPr>
                    <w:t xml:space="preserve">Imad Abdallah </w:t>
                  </w:r>
                  <w:r w:rsidRPr="007D327C">
                    <w:rPr>
                      <w:rFonts w:hint="eastAsia"/>
                      <w:color w:val="4C4C4C"/>
                      <w:sz w:val="20"/>
                      <w:szCs w:val="20"/>
                    </w:rPr>
                    <w:t>氏</w:t>
                  </w:r>
                </w:p>
              </w:txbxContent>
            </v:textbox>
          </v:shape>
        </w:pict>
      </w:r>
      <w:r w:rsidR="00CE4233" w:rsidRPr="00B5162C">
        <w:rPr>
          <w:rFonts w:ascii="ＭＳ Ｐ明朝" w:eastAsia="ＭＳ Ｐ明朝" w:hAnsi="ＭＳ Ｐ明朝" w:hint="eastAsia"/>
          <w:b/>
          <w:color w:val="32A4DD"/>
          <w:sz w:val="30"/>
          <w:szCs w:val="30"/>
        </w:rPr>
        <w:t>メリット</w:t>
      </w: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hint="eastAsia"/>
          <w:sz w:val="24"/>
          <w:szCs w:val="24"/>
        </w:rPr>
        <w:t>Portallmo Habitat に Open XML を統合するプロジェクトによって、システムの効率化が実現し、Sylogis 社の顧客にもメリットがもたらされました。</w:t>
      </w:r>
    </w:p>
    <w:p w:rsidR="00CE4233" w:rsidRPr="00CE4233" w:rsidRDefault="00CE4233" w:rsidP="00CE4233">
      <w:pPr>
        <w:rPr>
          <w:rFonts w:ascii="ＭＳ Ｐ明朝" w:eastAsia="ＭＳ Ｐ明朝" w:hAnsi="ＭＳ Ｐ明朝"/>
          <w:sz w:val="24"/>
          <w:szCs w:val="24"/>
        </w:rPr>
      </w:pPr>
    </w:p>
    <w:p w:rsidR="00CE4233" w:rsidRPr="007D327C" w:rsidRDefault="00CE4233" w:rsidP="00CE4233">
      <w:pPr>
        <w:rPr>
          <w:rFonts w:ascii="ＭＳ Ｐ明朝" w:eastAsia="ＭＳ Ｐ明朝" w:hAnsi="ＭＳ Ｐ明朝"/>
          <w:b/>
          <w:sz w:val="24"/>
          <w:szCs w:val="24"/>
        </w:rPr>
      </w:pPr>
      <w:r w:rsidRPr="007D327C">
        <w:rPr>
          <w:rFonts w:ascii="ＭＳ Ｐ明朝" w:eastAsia="ＭＳ Ｐ明朝" w:hAnsi="ＭＳ Ｐ明朝" w:hint="eastAsia"/>
          <w:b/>
          <w:sz w:val="24"/>
          <w:szCs w:val="24"/>
        </w:rPr>
        <w:t>社員/顧客双方における作業効率の向上</w:t>
      </w:r>
    </w:p>
    <w:p w:rsidR="00CE4233" w:rsidRPr="00CE4233" w:rsidRDefault="00CE4233" w:rsidP="00CE4233">
      <w:pPr>
        <w:rPr>
          <w:rFonts w:ascii="ＭＳ Ｐ明朝" w:eastAsia="ＭＳ Ｐ明朝" w:hAnsi="ＭＳ Ｐ明朝"/>
          <w:sz w:val="24"/>
          <w:szCs w:val="24"/>
        </w:rPr>
      </w:pPr>
      <w:r w:rsidRPr="00CE4233">
        <w:rPr>
          <w:rFonts w:ascii="ＭＳ Ｐ明朝" w:eastAsia="ＭＳ Ｐ明朝" w:hAnsi="ＭＳ Ｐ明朝" w:hint="eastAsia"/>
          <w:sz w:val="24"/>
          <w:szCs w:val="24"/>
        </w:rPr>
        <w:t>Sylogis 社の顧客は、Microsoft Office Word から直接同社のソフトウェアの機能にアクセスできるようになりました。Sylogis 社側でも、Portallmo のアップデート版で、市場投入期間の短縮を達成できました。「Visual Studio® 2005 Tools for Office (VSTO)を使用した開発のスピードには目を見張るばかりです。Microsoft Office を、お客様企業のさまざまなニーズに対応するスイートとしてカスタマイズすることができました」と Abdallah 氏は述べています。</w:t>
      </w:r>
    </w:p>
    <w:p w:rsidR="00CE4233" w:rsidRPr="00CE4233" w:rsidRDefault="00CE4233" w:rsidP="00CE4233">
      <w:pPr>
        <w:rPr>
          <w:rFonts w:ascii="ＭＳ Ｐ明朝" w:eastAsia="ＭＳ Ｐ明朝" w:hAnsi="ＭＳ Ｐ明朝"/>
          <w:sz w:val="24"/>
          <w:szCs w:val="24"/>
        </w:rPr>
      </w:pPr>
    </w:p>
    <w:p w:rsidR="00CE4233" w:rsidRPr="00B5162C" w:rsidRDefault="00CE4233" w:rsidP="00CE4233">
      <w:pPr>
        <w:rPr>
          <w:rFonts w:ascii="ＭＳ Ｐ明朝" w:eastAsia="ＭＳ Ｐ明朝" w:hAnsi="ＭＳ Ｐ明朝"/>
          <w:b/>
          <w:sz w:val="24"/>
          <w:szCs w:val="24"/>
        </w:rPr>
      </w:pPr>
      <w:r w:rsidRPr="00B5162C">
        <w:rPr>
          <w:rFonts w:ascii="ＭＳ Ｐ明朝" w:eastAsia="ＭＳ Ｐ明朝" w:hAnsi="ＭＳ Ｐ明朝" w:hint="eastAsia"/>
          <w:b/>
          <w:sz w:val="24"/>
          <w:szCs w:val="24"/>
        </w:rPr>
        <w:t>今後さらに大きなメリットを実現</w:t>
      </w:r>
    </w:p>
    <w:p w:rsidR="007D327C" w:rsidRDefault="00CE4233" w:rsidP="00CE4233">
      <w:pPr>
        <w:rPr>
          <w:rFonts w:ascii="ＭＳ Ｐ明朝" w:eastAsia="ＭＳ Ｐ明朝" w:hAnsi="ＭＳ Ｐ明朝"/>
          <w:sz w:val="24"/>
          <w:szCs w:val="24"/>
        </w:rPr>
        <w:sectPr w:rsidR="007D327C" w:rsidSect="00B5162C">
          <w:pgSz w:w="11906" w:h="16838"/>
          <w:pgMar w:top="720" w:right="720" w:bottom="720" w:left="4536" w:header="851" w:footer="992" w:gutter="0"/>
          <w:cols w:space="425"/>
          <w:docGrid w:type="lines" w:linePitch="360"/>
        </w:sectPr>
      </w:pPr>
      <w:r w:rsidRPr="00CE4233">
        <w:rPr>
          <w:rFonts w:ascii="ＭＳ Ｐ明朝" w:eastAsia="ＭＳ Ｐ明朝" w:hAnsi="ＭＳ Ｐ明朝" w:hint="eastAsia"/>
          <w:sz w:val="24"/>
          <w:szCs w:val="24"/>
        </w:rPr>
        <w:t>Sylogis 社はOpen XML を利用してレポートの生成を最適化しましたが、この Open XMLはXML を基盤としています。そこで、同社では現在、Microsoft Office アプリケーションから XSTL (Extensible Stylesheet Language Transformations) 形式で Portallmo Habitat の Oracle ベースのデータベースと連携できるように、市販ツールの活用を計画しています。これにより、Portallmo Habitat の ERP データベースから抽出されたデータは、XML テンプレートによって Open XML で処理可能な形式に変換され、各 Microsoft Office アプリケーション内で利用できるようになります。逆も同様で、各 Open XML ドキュメントに対して変換を実行すれば、それらを Portallmo Habitat のデータベースで保存することが可能になります。「私たちは Open XML を通じて、テクノロジの障壁を解消し、J2EE と Microsoft .NET の真の交流を積極的に推し進めていきます。自社のテクノロジにも、他社のソフトウェア アプリケーションにも制約されることはありません。これは私たちにとって、さまざまな可能性を開く、真に画期的な進歩と言えます」。</w:t>
      </w:r>
    </w:p>
    <w:p w:rsidR="00CE4233" w:rsidRPr="00CE4233" w:rsidRDefault="00CE4233" w:rsidP="00CE4233">
      <w:pPr>
        <w:rPr>
          <w:rFonts w:ascii="ＭＳ Ｐ明朝" w:eastAsia="ＭＳ Ｐ明朝" w:hAnsi="ＭＳ Ｐ明朝"/>
          <w:sz w:val="24"/>
          <w:szCs w:val="24"/>
        </w:rPr>
      </w:pPr>
    </w:p>
    <w:p w:rsidR="00CE4233" w:rsidRPr="00CE4233" w:rsidRDefault="00CE4233" w:rsidP="00CE4233">
      <w:pPr>
        <w:rPr>
          <w:rFonts w:ascii="ＭＳ Ｐ明朝" w:eastAsia="ＭＳ Ｐ明朝" w:hAnsi="ＭＳ Ｐ明朝"/>
          <w:sz w:val="24"/>
          <w:szCs w:val="24"/>
        </w:rPr>
      </w:pPr>
    </w:p>
    <w:p w:rsidR="00CE4233" w:rsidRDefault="00CE4233"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Pr="00CE4233" w:rsidRDefault="00662C09" w:rsidP="00CE4233">
      <w:pPr>
        <w:rPr>
          <w:rFonts w:ascii="ＭＳ Ｐ明朝" w:eastAsia="ＭＳ Ｐ明朝" w:hAnsi="ＭＳ Ｐ明朝"/>
          <w:sz w:val="24"/>
          <w:szCs w:val="24"/>
        </w:rPr>
      </w:pPr>
      <w:r>
        <w:rPr>
          <w:rFonts w:ascii="ＭＳ Ｐ明朝" w:eastAsia="ＭＳ Ｐ明朝" w:hAnsi="ＭＳ Ｐ明朝"/>
          <w:noProof/>
          <w:sz w:val="24"/>
          <w:szCs w:val="24"/>
        </w:rPr>
        <w:pict>
          <v:shape id="_x0000_s1038" type="#_x0000_t202" style="position:absolute;left:0;text-align:left;margin-left:-9.55pt;margin-top:73.45pt;width:542pt;height:146.25pt;z-index:251667456" stroked="f">
            <v:textbox style="mso-next-textbox:#_x0000_s1038" inset="5.85pt,.7pt,5.85pt,.7pt">
              <w:txbxContent>
                <w:p w:rsidR="002838DA" w:rsidRPr="006C12D8" w:rsidRDefault="002838DA" w:rsidP="002838DA">
                  <w:pPr>
                    <w:autoSpaceDE w:val="0"/>
                    <w:autoSpaceDN w:val="0"/>
                    <w:adjustRightInd w:val="0"/>
                    <w:rPr>
                      <w:rFonts w:ascii="Segoe" w:eastAsiaTheme="majorEastAsia" w:hAnsi="Segoe" w:cs="Segoe-Semibold"/>
                      <w:color w:val="000000"/>
                      <w:sz w:val="20"/>
                      <w:szCs w:val="20"/>
                    </w:rPr>
                  </w:pPr>
                  <w:r w:rsidRPr="006C12D8">
                    <w:rPr>
                      <w:rFonts w:ascii="Segoe" w:eastAsiaTheme="majorEastAsia" w:hAnsi="Segoe" w:cs="Segoe-Semibold"/>
                      <w:b/>
                      <w:bCs/>
                      <w:color w:val="231F20"/>
                      <w:sz w:val="18"/>
                      <w:szCs w:val="18"/>
                    </w:rPr>
                    <w:t xml:space="preserve">Ecma Office Open XML </w:t>
                  </w:r>
                  <w:r w:rsidRPr="006C12D8">
                    <w:rPr>
                      <w:rFonts w:ascii="Segoe" w:eastAsiaTheme="majorEastAsia" w:hAnsiTheme="majorEastAsia" w:cs="MidashiGoPro-MB31-90pv-RKSJ-H-I"/>
                      <w:color w:val="231F20"/>
                      <w:sz w:val="16"/>
                      <w:szCs w:val="16"/>
                    </w:rPr>
                    <w:t>に関する情報については、</w:t>
                  </w:r>
                  <w:r w:rsidRPr="006C12D8">
                    <w:rPr>
                      <w:rFonts w:ascii="Segoe" w:eastAsiaTheme="majorEastAsia" w:hAnsi="Segoe" w:cs="Segoe-Semibold"/>
                      <w:b/>
                      <w:bCs/>
                      <w:color w:val="231F20"/>
                      <w:sz w:val="18"/>
                      <w:szCs w:val="18"/>
                    </w:rPr>
                    <w:t>http://www.microsoft.com/japan/</w:t>
                  </w:r>
                  <w:r>
                    <w:rPr>
                      <w:rFonts w:ascii="Segoe" w:eastAsiaTheme="majorEastAsia" w:hAnsi="Segoe" w:cs="Segoe-Semibold" w:hint="eastAsia"/>
                      <w:b/>
                      <w:bCs/>
                      <w:color w:val="231F20"/>
                      <w:sz w:val="18"/>
                      <w:szCs w:val="18"/>
                    </w:rPr>
                    <w:t>interop</w:t>
                  </w:r>
                  <w:r w:rsidRPr="006C12D8">
                    <w:rPr>
                      <w:rFonts w:ascii="Segoe" w:eastAsiaTheme="majorEastAsia" w:hAnsi="Segoe" w:cs="Segoe-Semibold"/>
                      <w:b/>
                      <w:bCs/>
                      <w:color w:val="231F20"/>
                      <w:sz w:val="18"/>
                      <w:szCs w:val="18"/>
                    </w:rPr>
                    <w:t>/</w:t>
                  </w:r>
                  <w:r>
                    <w:rPr>
                      <w:rFonts w:ascii="Segoe" w:eastAsiaTheme="majorEastAsia" w:hAnsi="Segoe" w:cs="Segoe-Semibold" w:hint="eastAsia"/>
                      <w:b/>
                      <w:bCs/>
                      <w:color w:val="231F20"/>
                      <w:sz w:val="18"/>
                      <w:szCs w:val="18"/>
                    </w:rPr>
                    <w:t>openxml</w:t>
                  </w:r>
                  <w:r w:rsidRPr="006C12D8">
                    <w:rPr>
                      <w:rFonts w:ascii="Segoe" w:eastAsiaTheme="majorEastAsia" w:hAnsi="Segoe" w:cs="Segoe-Semibold"/>
                      <w:b/>
                      <w:bCs/>
                      <w:color w:val="231F20"/>
                      <w:sz w:val="18"/>
                      <w:szCs w:val="18"/>
                    </w:rPr>
                    <w:t xml:space="preserve"> </w:t>
                  </w:r>
                  <w:r w:rsidRPr="006C12D8">
                    <w:rPr>
                      <w:rFonts w:ascii="Segoe" w:eastAsiaTheme="majorEastAsia" w:hAnsiTheme="majorEastAsia" w:cs="MidashiGoPro-MB31-90pv-RKSJ-H-I"/>
                      <w:color w:val="231F20"/>
                      <w:sz w:val="16"/>
                      <w:szCs w:val="16"/>
                    </w:rPr>
                    <w:t>をご覧ください。</w:t>
                  </w:r>
                </w:p>
                <w:p w:rsidR="002838DA" w:rsidRPr="006C12D8" w:rsidRDefault="002838DA" w:rsidP="002838DA">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Microsoft</w:t>
                  </w:r>
                  <w:r w:rsidRPr="006C12D8">
                    <w:rPr>
                      <w:rFonts w:ascii="Segoe" w:eastAsiaTheme="majorEastAsia" w:hAnsiTheme="majorEastAsia" w:cs="GothicBBBPro-Medium-90pv-RKSJ-H"/>
                      <w:color w:val="231F20"/>
                      <w:sz w:val="12"/>
                      <w:szCs w:val="12"/>
                    </w:rPr>
                    <w:t>、</w:t>
                  </w:r>
                  <w:r>
                    <w:rPr>
                      <w:rFonts w:ascii="Segoe" w:eastAsiaTheme="majorEastAsia" w:hAnsi="Segoe" w:cs="Segoe" w:hint="eastAsia"/>
                      <w:color w:val="231F20"/>
                      <w:sz w:val="12"/>
                      <w:szCs w:val="12"/>
                    </w:rPr>
                    <w:t xml:space="preserve">Windows, Office </w:t>
                  </w:r>
                  <w:r>
                    <w:rPr>
                      <w:rFonts w:ascii="Segoe" w:eastAsiaTheme="majorEastAsia" w:hAnsi="Segoe" w:cs="Segoe" w:hint="eastAsia"/>
                      <w:color w:val="231F20"/>
                      <w:sz w:val="12"/>
                      <w:szCs w:val="12"/>
                    </w:rPr>
                    <w:t>ロゴ</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は、米国</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 xml:space="preserve">Microsoft Corporation </w:t>
                  </w:r>
                  <w:r w:rsidRPr="006C12D8">
                    <w:rPr>
                      <w:rFonts w:ascii="Segoe" w:eastAsiaTheme="majorEastAsia" w:hAnsiTheme="majorEastAsia" w:cs="GothicBBBPro-Medium-90pv-RKSJ-H"/>
                      <w:color w:val="231F20"/>
                      <w:sz w:val="12"/>
                      <w:szCs w:val="12"/>
                    </w:rPr>
                    <w:t>の米国およびその他の国における登録商標または商標です。</w:t>
                  </w:r>
                </w:p>
                <w:p w:rsidR="002838DA" w:rsidRPr="006C12D8" w:rsidRDefault="002838DA" w:rsidP="002838DA">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その他、記載されている情報等は、マイクロソフトのパートナー各社における製品、サービスおよびソリューションであり、それに付随するロゴは商標または登録商標です。</w:t>
                  </w:r>
                </w:p>
                <w:p w:rsidR="002838DA" w:rsidRPr="006C12D8" w:rsidRDefault="002838DA" w:rsidP="002838DA">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本リーフレットの内容は</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200</w:t>
                  </w:r>
                  <w:r>
                    <w:rPr>
                      <w:rFonts w:ascii="Segoe" w:eastAsiaTheme="majorEastAsia" w:hAnsi="Segoe" w:cs="Segoe" w:hint="eastAsia"/>
                      <w:color w:val="231F20"/>
                      <w:sz w:val="12"/>
                      <w:szCs w:val="12"/>
                    </w:rPr>
                    <w:t>7</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年</w:t>
                  </w:r>
                  <w:r w:rsidRPr="006C12D8">
                    <w:rPr>
                      <w:rFonts w:ascii="Segoe" w:eastAsiaTheme="majorEastAsia" w:hAnsi="Segoe" w:cs="GothicBBBPro-Medium-90pv-RKSJ-H"/>
                      <w:color w:val="231F20"/>
                      <w:sz w:val="12"/>
                      <w:szCs w:val="12"/>
                    </w:rPr>
                    <w:t xml:space="preserve"> </w:t>
                  </w:r>
                  <w:r>
                    <w:rPr>
                      <w:rFonts w:ascii="Segoe" w:eastAsiaTheme="majorEastAsia" w:hAnsi="Segoe" w:cs="Segoe" w:hint="eastAsia"/>
                      <w:color w:val="231F20"/>
                      <w:sz w:val="12"/>
                      <w:szCs w:val="12"/>
                    </w:rPr>
                    <w:t>11</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月現在のものです。</w:t>
                  </w:r>
                </w:p>
                <w:p w:rsidR="002838DA" w:rsidRPr="006C12D8" w:rsidRDefault="002838DA" w:rsidP="002838DA">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製品に関するお問い合わせは、次のインフォメーションをご利用ください。</w:t>
                  </w:r>
                </w:p>
                <w:p w:rsidR="002838DA" w:rsidRPr="006C12D8" w:rsidRDefault="002838DA" w:rsidP="002838DA">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インターネット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ホームページ　</w:t>
                  </w:r>
                  <w:r w:rsidRPr="006C12D8">
                    <w:rPr>
                      <w:rFonts w:ascii="Segoe" w:eastAsiaTheme="majorEastAsia" w:hAnsi="Segoe" w:cs="GothicBBBPro-Medium-90pv-RKSJ-H"/>
                      <w:color w:val="231F20"/>
                      <w:sz w:val="12"/>
                      <w:szCs w:val="12"/>
                    </w:rPr>
                    <w:t xml:space="preserve"> </w:t>
                  </w:r>
                  <w:hyperlink r:id="rId12" w:history="1">
                    <w:r w:rsidRPr="006C12D8">
                      <w:rPr>
                        <w:rStyle w:val="Hyperlink"/>
                        <w:rFonts w:ascii="Segoe" w:eastAsiaTheme="majorEastAsia" w:hAnsi="Segoe" w:cs="Segoe"/>
                        <w:sz w:val="13"/>
                        <w:szCs w:val="13"/>
                      </w:rPr>
                      <w:t>http://www.microsoft.com/japan/</w:t>
                    </w:r>
                  </w:hyperlink>
                  <w:r w:rsidRPr="006C12D8">
                    <w:rPr>
                      <w:rFonts w:ascii="Segoe" w:eastAsiaTheme="majorEastAsia" w:hAnsiTheme="majorEastAsia" w:cs="Segoe"/>
                      <w:color w:val="231F20"/>
                      <w:sz w:val="13"/>
                      <w:szCs w:val="13"/>
                    </w:rPr>
                    <w:t xml:space="preserve">　　</w:t>
                  </w:r>
                </w:p>
                <w:p w:rsidR="002838DA" w:rsidRPr="006C12D8" w:rsidRDefault="002838DA" w:rsidP="002838DA">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マイクロソフト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カスタマー</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インフォメーション</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センター　</w:t>
                  </w:r>
                  <w:r w:rsidRPr="006C12D8">
                    <w:rPr>
                      <w:rFonts w:ascii="Segoe" w:eastAsiaTheme="majorEastAsia" w:hAnsi="Segoe" w:cs="Segoe"/>
                      <w:color w:val="231F20"/>
                      <w:sz w:val="13"/>
                      <w:szCs w:val="13"/>
                    </w:rPr>
                    <w:t>0120-41-6755</w:t>
                  </w:r>
                  <w:r w:rsidRPr="006C12D8">
                    <w:rPr>
                      <w:rFonts w:ascii="Segoe" w:eastAsiaTheme="majorEastAsia" w:hAnsiTheme="majorEastAsia" w:cs="Segoe"/>
                      <w:color w:val="231F20"/>
                      <w:sz w:val="13"/>
                      <w:szCs w:val="13"/>
                    </w:rPr>
                    <w:t xml:space="preserve">　</w:t>
                  </w:r>
                </w:p>
                <w:p w:rsidR="002838DA" w:rsidRPr="006C12D8" w:rsidRDefault="002838DA" w:rsidP="002838DA">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Segoe"/>
                      <w:color w:val="231F20"/>
                      <w:sz w:val="13"/>
                      <w:szCs w:val="13"/>
                    </w:rPr>
                    <w:t xml:space="preserve">9:30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12:00</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13:00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19:00 </w:t>
                  </w:r>
                  <w:r w:rsidRPr="006C12D8">
                    <w:rPr>
                      <w:rFonts w:ascii="Segoe" w:eastAsiaTheme="majorEastAsia" w:hAnsiTheme="majorEastAsia" w:cs="GothicBBBPro-Medium-90pv-RKSJ-H"/>
                      <w:color w:val="231F20"/>
                      <w:sz w:val="12"/>
                      <w:szCs w:val="12"/>
                    </w:rPr>
                    <w:t>土日祝日、弊社指定休業日を除きます）</w:t>
                  </w:r>
                  <w:r w:rsidRPr="006C12D8">
                    <w:rPr>
                      <w:rFonts w:ascii="Segoe" w:eastAsiaTheme="majorEastAsia" w:hAnsiTheme="majorEastAsia" w:cs="GothicBBBPro-Medium-90pv-RKSJ-H"/>
                      <w:color w:val="231F20"/>
                      <w:sz w:val="10"/>
                      <w:szCs w:val="10"/>
                    </w:rPr>
                    <w:t>※電話番号のおかけ間違いにご注意ください。</w:t>
                  </w:r>
                </w:p>
                <w:p w:rsidR="002838DA" w:rsidRPr="006C12D8" w:rsidRDefault="002838DA" w:rsidP="002838DA">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 xml:space="preserve">■ご購入に関するお問い合わせは、マイクロソフト認定パートナーへ　　</w:t>
                  </w:r>
                </w:p>
                <w:p w:rsidR="002838DA" w:rsidRDefault="002838DA" w:rsidP="002838DA">
                  <w:pPr>
                    <w:autoSpaceDE w:val="0"/>
                    <w:autoSpaceDN w:val="0"/>
                    <w:adjustRightInd w:val="0"/>
                    <w:spacing w:line="120" w:lineRule="exact"/>
                    <w:rPr>
                      <w:rFonts w:ascii="Segoe" w:eastAsia="GothicBBBPro-Medium-90pv-RKSJ-H"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マイクロソフト認定パートナー　</w:t>
                  </w:r>
                  <w:hyperlink r:id="rId13" w:history="1">
                    <w:r w:rsidRPr="006C12D8">
                      <w:rPr>
                        <w:rStyle w:val="Hyperlink"/>
                        <w:rFonts w:ascii="Segoe" w:eastAsiaTheme="majorEastAsia" w:hAnsi="Segoe" w:cs="Segoe"/>
                        <w:sz w:val="13"/>
                        <w:szCs w:val="13"/>
                      </w:rPr>
                      <w:t>http://www.microsoft.com/japan/partners</w:t>
                    </w:r>
                  </w:hyperlink>
                </w:p>
                <w:p w:rsidR="002838DA" w:rsidRPr="006C12D8" w:rsidRDefault="002838DA" w:rsidP="002838DA">
                  <w:pPr>
                    <w:autoSpaceDE w:val="0"/>
                    <w:autoSpaceDN w:val="0"/>
                    <w:adjustRightInd w:val="0"/>
                    <w:rPr>
                      <w:rFonts w:asciiTheme="majorEastAsia" w:eastAsiaTheme="majorEastAsia" w:hAnsiTheme="majorEastAsia" w:cs="Segoe"/>
                      <w:color w:val="231F20"/>
                      <w:sz w:val="13"/>
                      <w:szCs w:val="13"/>
                    </w:rPr>
                  </w:pPr>
                  <w:r>
                    <w:rPr>
                      <w:rFonts w:ascii="GothicBBBPro-Medium-90pv-RKSJ-H" w:eastAsia="GothicBBBPro-Medium-90pv-RKSJ-H" w:cs="GothicBBBPro-Medium-90pv-RKSJ-H" w:hint="eastAsia"/>
                      <w:noProof/>
                      <w:color w:val="231F20"/>
                      <w:sz w:val="10"/>
                      <w:szCs w:val="10"/>
                    </w:rPr>
                    <w:drawing>
                      <wp:inline distT="0" distB="0" distL="0" distR="0">
                        <wp:extent cx="1498600" cy="244254"/>
                        <wp:effectExtent l="19050" t="0" r="6350" b="0"/>
                        <wp:docPr id="9" name="図 10"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4"/>
                                <a:stretch>
                                  <a:fillRect/>
                                </a:stretch>
                              </pic:blipFill>
                              <pic:spPr>
                                <a:xfrm>
                                  <a:off x="0" y="0"/>
                                  <a:ext cx="1498600" cy="244254"/>
                                </a:xfrm>
                                <a:prstGeom prst="rect">
                                  <a:avLst/>
                                </a:prstGeom>
                              </pic:spPr>
                            </pic:pic>
                          </a:graphicData>
                        </a:graphic>
                      </wp:inline>
                    </w:drawing>
                  </w:r>
                  <w:r>
                    <w:rPr>
                      <w:rFonts w:ascii="Segoe" w:eastAsia="GothicBBBPro-Medium-90pv-RKSJ-H" w:hAnsi="Segoe" w:cs="Segoe" w:hint="eastAsia"/>
                      <w:color w:val="231F20"/>
                      <w:sz w:val="13"/>
                      <w:szCs w:val="13"/>
                    </w:rPr>
                    <w:t xml:space="preserve">        </w:t>
                  </w:r>
                  <w:r w:rsidRPr="006C12D8">
                    <w:rPr>
                      <w:rFonts w:asciiTheme="majorEastAsia" w:eastAsiaTheme="majorEastAsia" w:hAnsiTheme="majorEastAsia" w:cs="GothicBBBPro-Medium-90pv-RKSJ-H" w:hint="eastAsia"/>
                      <w:noProof/>
                      <w:color w:val="231F20"/>
                      <w:sz w:val="10"/>
                      <w:szCs w:val="10"/>
                    </w:rPr>
                    <w:drawing>
                      <wp:inline distT="0" distB="0" distL="0" distR="0">
                        <wp:extent cx="1123950" cy="95857"/>
                        <wp:effectExtent l="19050" t="0" r="0" b="0"/>
                        <wp:docPr id="10" name="図 12" descr="MSK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K_Logo.jpg"/>
                                <pic:cNvPicPr/>
                              </pic:nvPicPr>
                              <pic:blipFill>
                                <a:blip r:embed="rId15"/>
                                <a:stretch>
                                  <a:fillRect/>
                                </a:stretch>
                              </pic:blipFill>
                              <pic:spPr>
                                <a:xfrm>
                                  <a:off x="0" y="0"/>
                                  <a:ext cx="1124301" cy="95887"/>
                                </a:xfrm>
                                <a:prstGeom prst="rect">
                                  <a:avLst/>
                                </a:prstGeom>
                              </pic:spPr>
                            </pic:pic>
                          </a:graphicData>
                        </a:graphic>
                      </wp:inline>
                    </w:drawing>
                  </w:r>
                </w:p>
                <w:p w:rsidR="002838DA" w:rsidRPr="006C12D8" w:rsidRDefault="002838DA" w:rsidP="002838DA">
                  <w:pPr>
                    <w:autoSpaceDE w:val="0"/>
                    <w:autoSpaceDN w:val="0"/>
                    <w:adjustRightInd w:val="0"/>
                    <w:spacing w:line="100" w:lineRule="exact"/>
                    <w:ind w:firstLineChars="2950" w:firstLine="2950"/>
                    <w:rPr>
                      <w:rFonts w:asciiTheme="majorEastAsia" w:eastAsiaTheme="majorEastAsia" w:hAnsiTheme="majorEastAsia" w:cs="Segoe"/>
                      <w:color w:val="231F20"/>
                      <w:sz w:val="13"/>
                      <w:szCs w:val="13"/>
                    </w:rPr>
                  </w:pPr>
                  <w:r w:rsidRPr="006C12D8">
                    <w:rPr>
                      <w:rFonts w:asciiTheme="majorEastAsia" w:eastAsiaTheme="majorEastAsia" w:hAnsiTheme="majorEastAsia" w:cs="GothicBBBPro-Medium-90pv-RKSJ-H" w:hint="eastAsia"/>
                      <w:color w:val="231F20"/>
                      <w:sz w:val="10"/>
                      <w:szCs w:val="10"/>
                    </w:rPr>
                    <w:t>〒</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151-8583</w:t>
                  </w:r>
                  <w:r w:rsidRPr="006C12D8">
                    <w:rPr>
                      <w:rFonts w:asciiTheme="majorEastAsia" w:eastAsiaTheme="majorEastAsia" w:hAnsiTheme="majorEastAsia" w:cs="GothicBBBPro-Medium-90pv-RKSJ-H" w:hint="eastAsia"/>
                      <w:color w:val="231F20"/>
                      <w:sz w:val="10"/>
                      <w:szCs w:val="10"/>
                    </w:rPr>
                    <w:t xml:space="preserve">　東京都渋谷区代々木</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丁目</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番地</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1 </w:t>
                  </w:r>
                  <w:r w:rsidRPr="006C12D8">
                    <w:rPr>
                      <w:rFonts w:asciiTheme="majorEastAsia" w:eastAsiaTheme="majorEastAsia" w:hAnsiTheme="majorEastAsia" w:cs="GothicBBBPro-Medium-90pv-RKSJ-H" w:hint="eastAsia"/>
                      <w:color w:val="231F20"/>
                      <w:sz w:val="10"/>
                      <w:szCs w:val="10"/>
                    </w:rPr>
                    <w:t>号　小田急サザンタワー</w:t>
                  </w:r>
                </w:p>
              </w:txbxContent>
            </v:textbox>
            <w10:wrap type="topAndBottom"/>
          </v:shape>
        </w:pict>
      </w:r>
    </w:p>
    <w:sectPr w:rsidR="003716B9" w:rsidRPr="00CE4233" w:rsidSect="003716B9">
      <w:headerReference w:type="default"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A64" w:rsidRDefault="00C81A64" w:rsidP="00CE4233">
      <w:r>
        <w:separator/>
      </w:r>
    </w:p>
  </w:endnote>
  <w:endnote w:type="continuationSeparator" w:id="1">
    <w:p w:rsidR="00C81A64" w:rsidRDefault="00C81A64" w:rsidP="00CE423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w:altName w:val="Segoe UI"/>
    <w:panose1 w:val="020B0502040504020203"/>
    <w:charset w:val="00"/>
    <w:family w:val="swiss"/>
    <w:pitch w:val="variable"/>
    <w:sig w:usb0="A00002AF" w:usb1="4000205B" w:usb2="00000000" w:usb3="00000000" w:csb0="0000009F" w:csb1="00000000"/>
  </w:font>
  <w:font w:name="Segoe-Semibold">
    <w:altName w:val="Arial"/>
    <w:panose1 w:val="00000000000000000000"/>
    <w:charset w:val="00"/>
    <w:family w:val="swiss"/>
    <w:notTrueType/>
    <w:pitch w:val="default"/>
    <w:sig w:usb0="00000003" w:usb1="00000000" w:usb2="00000000" w:usb3="00000000" w:csb0="00000001" w:csb1="00000000"/>
  </w:font>
  <w:font w:name="MidashiGoPro-MB31-90pv-RKSJ-H-I">
    <w:altName w:val="Arial Unicode MS"/>
    <w:panose1 w:val="00000000000000000000"/>
    <w:charset w:val="80"/>
    <w:family w:val="auto"/>
    <w:notTrueType/>
    <w:pitch w:val="default"/>
    <w:sig w:usb0="00000001" w:usb1="08070000" w:usb2="00000010" w:usb3="00000000" w:csb0="00020000" w:csb1="00000000"/>
  </w:font>
  <w:font w:name="GothicBBBPro-Medium-90pv-RKSJ-H">
    <w:altName w:val="Arial Unicode MS"/>
    <w:panose1 w:val="00000000000000000000"/>
    <w:charset w:val="80"/>
    <w:family w:val="auto"/>
    <w:notTrueType/>
    <w:pitch w:val="default"/>
    <w:sig w:usb0="00000001" w:usb1="08070000" w:usb2="00000010" w:usb3="00000000" w:csb0="00020000" w:csb1="00000000"/>
  </w:font>
  <w:font w:name="FutoGoB101Pro-Bold-90pv-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D9" w:rsidRDefault="005122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F8" w:rsidRDefault="00EC2AF8">
    <w:pPr>
      <w:pStyle w:val="Footer"/>
    </w:pPr>
    <w:r w:rsidRPr="00EC2AF8">
      <w:rPr>
        <w:rFonts w:hint="eastAsia"/>
        <w:noProof/>
      </w:rPr>
      <w:drawing>
        <wp:anchor distT="0" distB="0" distL="114300" distR="114300" simplePos="0" relativeHeight="251662336" behindDoc="0" locked="0" layoutInCell="1" allowOverlap="1">
          <wp:simplePos x="0" y="0"/>
          <wp:positionH relativeFrom="column">
            <wp:posOffset>-2423160</wp:posOffset>
          </wp:positionH>
          <wp:positionV relativeFrom="paragraph">
            <wp:posOffset>89535</wp:posOffset>
          </wp:positionV>
          <wp:extent cx="6645910" cy="219075"/>
          <wp:effectExtent l="19050" t="0" r="2540" b="0"/>
          <wp:wrapTopAndBottom/>
          <wp:docPr id="19"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33" w:rsidRDefault="00BE30D2">
    <w:pPr>
      <w:pStyle w:val="Footer"/>
    </w:pPr>
    <w:r w:rsidRPr="00BE30D2">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6645910" cy="219075"/>
          <wp:effectExtent l="19050" t="0" r="2540" b="0"/>
          <wp:wrapTopAndBottom/>
          <wp:docPr id="13"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7C" w:rsidRDefault="007D327C">
    <w:pPr>
      <w:pStyle w:val="Footer"/>
    </w:pPr>
  </w:p>
  <w:p w:rsidR="007D327C" w:rsidRDefault="007D327C">
    <w:pPr>
      <w:pStyle w:val="Footer"/>
    </w:pPr>
  </w:p>
  <w:p w:rsidR="007D327C" w:rsidRDefault="007D327C">
    <w:pPr>
      <w:pStyle w:val="Footer"/>
    </w:pPr>
  </w:p>
  <w:p w:rsidR="007D327C" w:rsidRDefault="007D327C">
    <w:pPr>
      <w:pStyle w:val="Footer"/>
    </w:pPr>
  </w:p>
  <w:p w:rsidR="007D327C" w:rsidRDefault="007D327C">
    <w:pPr>
      <w:pStyle w:val="Footer"/>
    </w:pPr>
  </w:p>
  <w:p w:rsidR="007D327C" w:rsidRDefault="007D327C">
    <w:pPr>
      <w:pStyle w:val="Footer"/>
    </w:pPr>
  </w:p>
  <w:p w:rsidR="007D327C" w:rsidRDefault="007D327C">
    <w:pPr>
      <w:pStyle w:val="Footer"/>
    </w:pPr>
  </w:p>
  <w:p w:rsidR="007D327C" w:rsidRDefault="007D327C">
    <w:pPr>
      <w:pStyle w:val="Footer"/>
    </w:pPr>
  </w:p>
  <w:p w:rsidR="003716B9" w:rsidRDefault="003716B9">
    <w:pPr>
      <w:pStyle w:val="Footer"/>
    </w:pPr>
  </w:p>
  <w:p w:rsidR="007D327C" w:rsidRDefault="007D327C">
    <w:pPr>
      <w:pStyle w:val="Footer"/>
    </w:pPr>
    <w:r w:rsidRPr="00EC2AF8">
      <w:rPr>
        <w:rFonts w:hint="eastAsia"/>
        <w:noProof/>
      </w:rPr>
      <w:drawing>
        <wp:anchor distT="0" distB="0" distL="114300" distR="114300" simplePos="0" relativeHeight="251668480" behindDoc="0" locked="0" layoutInCell="1" allowOverlap="1">
          <wp:simplePos x="0" y="0"/>
          <wp:positionH relativeFrom="column">
            <wp:posOffset>-9525</wp:posOffset>
          </wp:positionH>
          <wp:positionV relativeFrom="paragraph">
            <wp:posOffset>89535</wp:posOffset>
          </wp:positionV>
          <wp:extent cx="6645910" cy="219075"/>
          <wp:effectExtent l="19050" t="0" r="2540" b="0"/>
          <wp:wrapTopAndBottom/>
          <wp:docPr id="1"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A64" w:rsidRDefault="00C81A64" w:rsidP="00CE4233">
      <w:r>
        <w:separator/>
      </w:r>
    </w:p>
  </w:footnote>
  <w:footnote w:type="continuationSeparator" w:id="1">
    <w:p w:rsidR="00C81A64" w:rsidRDefault="00C81A64" w:rsidP="00CE4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D9" w:rsidRDefault="005122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F8" w:rsidRDefault="00EC2AF8">
    <w:pPr>
      <w:pStyle w:val="Header"/>
    </w:pPr>
    <w:r w:rsidRPr="00EC2AF8">
      <w:rPr>
        <w:rFonts w:hint="eastAsia"/>
        <w:noProof/>
      </w:rPr>
      <w:drawing>
        <wp:anchor distT="0" distB="0" distL="114300" distR="114300" simplePos="0" relativeHeight="251664384" behindDoc="0" locked="0" layoutInCell="1" allowOverlap="1">
          <wp:simplePos x="0" y="0"/>
          <wp:positionH relativeFrom="column">
            <wp:posOffset>-2423160</wp:posOffset>
          </wp:positionH>
          <wp:positionV relativeFrom="paragraph">
            <wp:posOffset>-64135</wp:posOffset>
          </wp:positionV>
          <wp:extent cx="6648450" cy="647700"/>
          <wp:effectExtent l="19050" t="0" r="0" b="0"/>
          <wp:wrapTopAndBottom/>
          <wp:docPr id="20"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EC2AF8" w:rsidRDefault="00EC2AF8">
    <w:pPr>
      <w:pStyle w:val="Header"/>
    </w:pPr>
  </w:p>
  <w:p w:rsidR="00EC2AF8" w:rsidRDefault="00EC2AF8">
    <w:pPr>
      <w:pStyle w:val="Header"/>
    </w:pPr>
  </w:p>
  <w:p w:rsidR="00EC2AF8" w:rsidRDefault="00EC2A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33" w:rsidRDefault="00CE4233">
    <w:pPr>
      <w:pStyle w:val="Header"/>
    </w:pPr>
    <w:r>
      <w:rPr>
        <w:rFonts w:hint="eastAsia"/>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645910" cy="1266825"/>
          <wp:effectExtent l="19050" t="0" r="2540" b="0"/>
          <wp:wrapTopAndBottom/>
          <wp:docPr id="12" name="図 5" descr="XML_O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jpg"/>
                  <pic:cNvPicPr/>
                </pic:nvPicPr>
                <pic:blipFill>
                  <a:blip r:embed="rId1" cstate="print"/>
                  <a:stretch>
                    <a:fillRect/>
                  </a:stretch>
                </pic:blipFill>
                <pic:spPr>
                  <a:xfrm>
                    <a:off x="0" y="0"/>
                    <a:ext cx="6645910" cy="1266825"/>
                  </a:xfrm>
                  <a:prstGeom prst="rect">
                    <a:avLst/>
                  </a:prstGeom>
                </pic:spPr>
              </pic:pic>
            </a:graphicData>
          </a:graphic>
        </wp:anchor>
      </w:drawing>
    </w:r>
  </w:p>
  <w:p w:rsidR="00CE4233" w:rsidRDefault="00CE4233">
    <w:pPr>
      <w:pStyle w:val="Header"/>
    </w:pPr>
  </w:p>
  <w:p w:rsidR="00CE4233" w:rsidRDefault="00CE4233">
    <w:pPr>
      <w:pStyle w:val="Header"/>
    </w:pPr>
  </w:p>
  <w:p w:rsidR="00CE4233" w:rsidRDefault="00CE4233">
    <w:pPr>
      <w:pStyle w:val="Header"/>
    </w:pPr>
  </w:p>
  <w:p w:rsidR="00CE4233" w:rsidRDefault="00CE4233">
    <w:pPr>
      <w:pStyle w:val="Header"/>
    </w:pPr>
  </w:p>
  <w:p w:rsidR="00CE4233" w:rsidRDefault="00CE4233">
    <w:pPr>
      <w:pStyle w:val="Header"/>
    </w:pPr>
  </w:p>
  <w:p w:rsidR="00CE4233" w:rsidRDefault="00CE4233">
    <w:pPr>
      <w:pStyle w:val="Header"/>
    </w:pPr>
  </w:p>
  <w:p w:rsidR="00CE4233" w:rsidRDefault="00CE423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B9" w:rsidRDefault="003716B9">
    <w:pPr>
      <w:pStyle w:val="Header"/>
    </w:pPr>
    <w:r w:rsidRPr="00EC2AF8">
      <w:rPr>
        <w:rFonts w:hint="eastAsia"/>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-64135</wp:posOffset>
          </wp:positionV>
          <wp:extent cx="6648450" cy="647700"/>
          <wp:effectExtent l="19050" t="0" r="0" b="0"/>
          <wp:wrapTopAndBottom/>
          <wp:docPr id="2"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3716B9" w:rsidRDefault="003716B9">
    <w:pPr>
      <w:pStyle w:val="Header"/>
    </w:pPr>
  </w:p>
  <w:p w:rsidR="003716B9" w:rsidRDefault="003716B9">
    <w:pPr>
      <w:pStyle w:val="Header"/>
    </w:pPr>
  </w:p>
  <w:p w:rsidR="003716B9" w:rsidRDefault="003716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233"/>
    <w:rsid w:val="00076EA5"/>
    <w:rsid w:val="000B5950"/>
    <w:rsid w:val="00192C69"/>
    <w:rsid w:val="001D274F"/>
    <w:rsid w:val="002138A2"/>
    <w:rsid w:val="0023413E"/>
    <w:rsid w:val="0025407A"/>
    <w:rsid w:val="002838DA"/>
    <w:rsid w:val="002B302B"/>
    <w:rsid w:val="002E53D2"/>
    <w:rsid w:val="003716B9"/>
    <w:rsid w:val="00406501"/>
    <w:rsid w:val="00465228"/>
    <w:rsid w:val="004B3D5E"/>
    <w:rsid w:val="005122D9"/>
    <w:rsid w:val="005C6813"/>
    <w:rsid w:val="00662C09"/>
    <w:rsid w:val="007223BC"/>
    <w:rsid w:val="007D327C"/>
    <w:rsid w:val="008E7FCE"/>
    <w:rsid w:val="008F4C36"/>
    <w:rsid w:val="00B5162C"/>
    <w:rsid w:val="00B64BBA"/>
    <w:rsid w:val="00B94151"/>
    <w:rsid w:val="00BE30D2"/>
    <w:rsid w:val="00C81A64"/>
    <w:rsid w:val="00CE4233"/>
    <w:rsid w:val="00D063C7"/>
    <w:rsid w:val="00D466B4"/>
    <w:rsid w:val="00E06CA9"/>
    <w:rsid w:val="00EC2AF8"/>
    <w:rsid w:val="00EF5A8C"/>
    <w:rsid w:val="00FA436D"/>
    <w:rsid w:val="00FC46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rules v:ext="edit">
        <o:r id="V:Rule5" type="connector" idref="#_x0000_s1036"/>
        <o:r id="V:Rule6" type="connector" idref="#_x0000_s1032"/>
        <o:r id="V:Rule7" type="connector" idref="#_x0000_s1030"/>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3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233"/>
    <w:pPr>
      <w:tabs>
        <w:tab w:val="center" w:pos="4252"/>
        <w:tab w:val="right" w:pos="8504"/>
      </w:tabs>
      <w:snapToGrid w:val="0"/>
    </w:pPr>
  </w:style>
  <w:style w:type="character" w:customStyle="1" w:styleId="HeaderChar">
    <w:name w:val="Header Char"/>
    <w:basedOn w:val="DefaultParagraphFont"/>
    <w:link w:val="Header"/>
    <w:uiPriority w:val="99"/>
    <w:semiHidden/>
    <w:rsid w:val="00CE4233"/>
  </w:style>
  <w:style w:type="paragraph" w:styleId="Footer">
    <w:name w:val="footer"/>
    <w:basedOn w:val="Normal"/>
    <w:link w:val="FooterChar"/>
    <w:uiPriority w:val="99"/>
    <w:semiHidden/>
    <w:unhideWhenUsed/>
    <w:rsid w:val="00CE4233"/>
    <w:pPr>
      <w:tabs>
        <w:tab w:val="center" w:pos="4252"/>
        <w:tab w:val="right" w:pos="8504"/>
      </w:tabs>
      <w:snapToGrid w:val="0"/>
    </w:pPr>
  </w:style>
  <w:style w:type="character" w:customStyle="1" w:styleId="FooterChar">
    <w:name w:val="Footer Char"/>
    <w:basedOn w:val="DefaultParagraphFont"/>
    <w:link w:val="Footer"/>
    <w:uiPriority w:val="99"/>
    <w:semiHidden/>
    <w:rsid w:val="00CE4233"/>
  </w:style>
  <w:style w:type="paragraph" w:styleId="BalloonText">
    <w:name w:val="Balloon Text"/>
    <w:basedOn w:val="Normal"/>
    <w:link w:val="BalloonTextChar"/>
    <w:uiPriority w:val="99"/>
    <w:semiHidden/>
    <w:unhideWhenUsed/>
    <w:rsid w:val="00CE423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4233"/>
    <w:rPr>
      <w:rFonts w:asciiTheme="majorHAnsi" w:eastAsiaTheme="majorEastAsia" w:hAnsiTheme="majorHAnsi" w:cstheme="majorBidi"/>
      <w:sz w:val="18"/>
      <w:szCs w:val="18"/>
    </w:rPr>
  </w:style>
  <w:style w:type="table" w:styleId="TableGrid">
    <w:name w:val="Table Grid"/>
    <w:basedOn w:val="TableNormal"/>
    <w:uiPriority w:val="59"/>
    <w:rsid w:val="002540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7D32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58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crosoft.com/japan/partner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microsoft.com/japan/" TargetMode="Externa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2007-11-28T17:40:00Z</dcterms:created>
  <dcterms:modified xsi:type="dcterms:W3CDTF">2007-11-29T02:25:00Z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