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0" w:type="dxa"/>
        <w:tblInd w:w="-567" w:type="dxa"/>
        <w:tblLayout w:type="fixed"/>
        <w:tblCellMar>
          <w:left w:w="0" w:type="dxa"/>
          <w:right w:w="0" w:type="dxa"/>
        </w:tblCellMar>
        <w:tblLook w:val="0000"/>
      </w:tblPr>
      <w:tblGrid>
        <w:gridCol w:w="3399"/>
        <w:gridCol w:w="287"/>
        <w:gridCol w:w="142"/>
        <w:gridCol w:w="7512"/>
      </w:tblGrid>
      <w:tr w:rsidR="00C06BD1" w:rsidRPr="00FC3618">
        <w:trPr>
          <w:cantSplit/>
          <w:trHeight w:hRule="exact" w:val="2225"/>
        </w:trPr>
        <w:tc>
          <w:tcPr>
            <w:tcW w:w="3399" w:type="dxa"/>
            <w:vMerge w:val="restart"/>
          </w:tcPr>
          <w:p w:rsidR="009720A2" w:rsidRPr="00B21C0C" w:rsidRDefault="009720A2" w:rsidP="009720A2">
            <w:pPr>
              <w:pStyle w:val="SectionHeading"/>
              <w:spacing w:before="100"/>
              <w:rPr>
                <w:noProof/>
                <w:color w:val="FF6600"/>
                <w:lang w:val="pl-PL"/>
              </w:rPr>
            </w:pPr>
            <w:r w:rsidRPr="00B21C0C">
              <w:rPr>
                <w:noProof/>
                <w:color w:val="FF6600"/>
                <w:lang w:val="pl-PL"/>
              </w:rPr>
              <w:t>Dane ogólne:</w:t>
            </w:r>
          </w:p>
          <w:p w:rsidR="009720A2" w:rsidRPr="00B21C0C" w:rsidRDefault="009720A2" w:rsidP="009720A2">
            <w:pPr>
              <w:pStyle w:val="Bodycopy"/>
              <w:rPr>
                <w:noProof/>
                <w:szCs w:val="17"/>
                <w:lang w:val="pl-PL"/>
              </w:rPr>
            </w:pPr>
            <w:r w:rsidRPr="00B21C0C">
              <w:rPr>
                <w:noProof/>
                <w:szCs w:val="17"/>
                <w:lang w:val="pl-PL"/>
              </w:rPr>
              <w:t>Kraj: Polska</w:t>
            </w:r>
          </w:p>
          <w:p w:rsidR="009720A2" w:rsidRPr="00B21C0C" w:rsidRDefault="006D38C7" w:rsidP="009720A2">
            <w:pPr>
              <w:pStyle w:val="Bodycopy"/>
              <w:rPr>
                <w:noProof/>
                <w:szCs w:val="17"/>
                <w:lang w:val="pl-PL"/>
              </w:rPr>
            </w:pPr>
            <w:r>
              <w:rPr>
                <w:noProof/>
                <w:szCs w:val="17"/>
                <w:lang w:val="pl-PL"/>
              </w:rPr>
              <w:t>Branża</w:t>
            </w:r>
            <w:r w:rsidR="009720A2" w:rsidRPr="00B21C0C">
              <w:rPr>
                <w:noProof/>
                <w:szCs w:val="17"/>
                <w:lang w:val="pl-PL"/>
              </w:rPr>
              <w:t xml:space="preserve">: </w:t>
            </w:r>
            <w:r w:rsidR="008D2E57">
              <w:rPr>
                <w:noProof/>
                <w:szCs w:val="17"/>
                <w:lang w:val="pl-PL"/>
              </w:rPr>
              <w:t xml:space="preserve">przemysł </w:t>
            </w:r>
            <w:r w:rsidR="0013141A">
              <w:rPr>
                <w:noProof/>
                <w:szCs w:val="17"/>
                <w:lang w:val="pl-PL"/>
              </w:rPr>
              <w:t>motoryzacyjny</w:t>
            </w:r>
          </w:p>
          <w:p w:rsidR="009720A2" w:rsidRPr="00B21C0C" w:rsidRDefault="009720A2" w:rsidP="00F06D61">
            <w:pPr>
              <w:pStyle w:val="Bodycopy"/>
              <w:tabs>
                <w:tab w:val="left" w:pos="2204"/>
              </w:tabs>
              <w:rPr>
                <w:noProof/>
                <w:color w:val="FF0000"/>
                <w:szCs w:val="17"/>
                <w:lang w:val="pl-PL"/>
              </w:rPr>
            </w:pPr>
          </w:p>
          <w:p w:rsidR="009720A2" w:rsidRPr="00B21C0C" w:rsidRDefault="009720A2" w:rsidP="009720A2">
            <w:pPr>
              <w:spacing w:line="240" w:lineRule="exact"/>
              <w:rPr>
                <w:rFonts w:ascii="Franklin Gothic Heavy" w:hAnsi="Franklin Gothic Heavy" w:cs="Arial"/>
                <w:noProof/>
                <w:color w:val="FF6600"/>
                <w:szCs w:val="17"/>
                <w:lang w:val="pl-PL"/>
              </w:rPr>
            </w:pPr>
            <w:r w:rsidRPr="00B21C0C">
              <w:rPr>
                <w:rFonts w:ascii="Franklin Gothic Heavy" w:hAnsi="Franklin Gothic Heavy" w:cs="Arial"/>
                <w:noProof/>
                <w:color w:val="FF6600"/>
                <w:szCs w:val="17"/>
                <w:lang w:val="pl-PL"/>
              </w:rPr>
              <w:t>Informacje o kliencie</w:t>
            </w:r>
          </w:p>
          <w:p w:rsidR="004239EF" w:rsidRDefault="009F490F" w:rsidP="009720A2">
            <w:pPr>
              <w:pStyle w:val="Bodycopy"/>
              <w:rPr>
                <w:rFonts w:cs="Arial"/>
                <w:noProof/>
                <w:szCs w:val="17"/>
                <w:lang w:val="pl-PL"/>
              </w:rPr>
            </w:pPr>
            <w:r w:rsidRPr="009F490F">
              <w:rPr>
                <w:rFonts w:cs="Arial"/>
                <w:noProof/>
                <w:szCs w:val="17"/>
                <w:lang w:val="pl-PL"/>
              </w:rPr>
              <w:t xml:space="preserve">EBCC </w:t>
            </w:r>
            <w:r>
              <w:rPr>
                <w:rFonts w:cs="Arial"/>
                <w:noProof/>
                <w:szCs w:val="17"/>
                <w:lang w:val="pl-PL"/>
              </w:rPr>
              <w:t xml:space="preserve">to </w:t>
            </w:r>
            <w:r w:rsidRPr="009F490F">
              <w:rPr>
                <w:rFonts w:cs="Arial"/>
                <w:noProof/>
                <w:szCs w:val="17"/>
                <w:lang w:val="pl-PL"/>
              </w:rPr>
              <w:t>firma z bogatym doświaczeniem w zakresie odlewnictwa grawitacyjnego i obróbki aluminium. Aktualna produkcja to korpusy zacisków hamulców tarczowych i pompki hamulcowe stosowane w około 50 modelach samochodów w</w:t>
            </w:r>
            <w:r>
              <w:rPr>
                <w:rFonts w:cs="Arial"/>
                <w:noProof/>
                <w:szCs w:val="17"/>
                <w:lang w:val="pl-PL"/>
              </w:rPr>
              <w:t>iodących marek światowych</w:t>
            </w:r>
            <w:r w:rsidR="005A7A17" w:rsidRPr="005A7A17">
              <w:rPr>
                <w:rFonts w:cs="Arial"/>
                <w:noProof/>
                <w:szCs w:val="17"/>
                <w:lang w:val="pl-PL"/>
              </w:rPr>
              <w:t>.</w:t>
            </w:r>
          </w:p>
          <w:p w:rsidR="00D428B7" w:rsidRPr="004239EF" w:rsidRDefault="00D428B7" w:rsidP="009720A2">
            <w:pPr>
              <w:pStyle w:val="Bodycopy"/>
              <w:rPr>
                <w:rFonts w:cs="Arial"/>
                <w:noProof/>
                <w:szCs w:val="17"/>
                <w:lang w:val="pl-PL"/>
              </w:rPr>
            </w:pPr>
          </w:p>
          <w:p w:rsidR="009720A2" w:rsidRPr="00B21C0C" w:rsidRDefault="009720A2" w:rsidP="009720A2">
            <w:pPr>
              <w:pStyle w:val="Bodycopyheading"/>
              <w:rPr>
                <w:noProof/>
                <w:color w:val="FF6600"/>
                <w:lang w:val="pl-PL"/>
              </w:rPr>
            </w:pPr>
            <w:r w:rsidRPr="00B21C0C">
              <w:rPr>
                <w:noProof/>
                <w:color w:val="FF6600"/>
                <w:lang w:val="pl-PL"/>
              </w:rPr>
              <w:t>Sytuacja</w:t>
            </w:r>
          </w:p>
          <w:p w:rsidR="009720A2" w:rsidRDefault="00147BF6" w:rsidP="00147BF6">
            <w:pPr>
              <w:spacing w:line="240" w:lineRule="atLeast"/>
              <w:rPr>
                <w:lang w:val="pl-PL"/>
              </w:rPr>
            </w:pPr>
            <w:r>
              <w:rPr>
                <w:noProof/>
                <w:lang w:val="pl-PL" w:eastAsia="pl-PL"/>
              </w:rPr>
              <w:t>R</w:t>
            </w:r>
            <w:r w:rsidR="009F490F" w:rsidRPr="00C7731C">
              <w:rPr>
                <w:noProof/>
                <w:lang w:val="pl-PL" w:eastAsia="pl-PL"/>
              </w:rPr>
              <w:t xml:space="preserve">ozwiązania sterujące obiegiem informacji i dokumentów w </w:t>
            </w:r>
            <w:r w:rsidR="009F490F">
              <w:rPr>
                <w:noProof/>
                <w:lang w:val="pl-PL" w:eastAsia="pl-PL"/>
              </w:rPr>
              <w:t>EBCC miał</w:t>
            </w:r>
            <w:r w:rsidR="00BB30F3">
              <w:rPr>
                <w:noProof/>
                <w:lang w:val="pl-PL" w:eastAsia="pl-PL"/>
              </w:rPr>
              <w:t>y</w:t>
            </w:r>
            <w:r w:rsidR="009F490F">
              <w:rPr>
                <w:noProof/>
                <w:lang w:val="pl-PL" w:eastAsia="pl-PL"/>
              </w:rPr>
              <w:t xml:space="preserve"> wiele słabości. </w:t>
            </w:r>
            <w:r w:rsidR="009F490F" w:rsidRPr="00C7731C">
              <w:rPr>
                <w:noProof/>
                <w:lang w:val="pl-PL" w:eastAsia="pl-PL"/>
              </w:rPr>
              <w:t xml:space="preserve">Dokumenty i dane przechowywane były w wersji papierowej </w:t>
            </w:r>
            <w:r w:rsidR="009F490F">
              <w:rPr>
                <w:noProof/>
                <w:lang w:val="pl-PL" w:eastAsia="pl-PL"/>
              </w:rPr>
              <w:t>oraz</w:t>
            </w:r>
            <w:r w:rsidR="009F490F" w:rsidRPr="00C7731C">
              <w:rPr>
                <w:noProof/>
                <w:lang w:val="pl-PL" w:eastAsia="pl-PL"/>
              </w:rPr>
              <w:t xml:space="preserve"> plikach programu Excel, </w:t>
            </w:r>
            <w:r w:rsidR="009F490F">
              <w:rPr>
                <w:noProof/>
                <w:lang w:val="pl-PL" w:eastAsia="pl-PL"/>
              </w:rPr>
              <w:t>umieszczonych na serwerze cenrtralnym.</w:t>
            </w:r>
            <w:r>
              <w:rPr>
                <w:noProof/>
                <w:lang w:val="pl-PL" w:eastAsia="pl-PL"/>
              </w:rPr>
              <w:t xml:space="preserve"> Potrzebne były też rozwiązania pomagające w obsłudze reklamacji i zarządzaniu projektami.</w:t>
            </w:r>
          </w:p>
          <w:p w:rsidR="00147BF6" w:rsidRPr="00B21C0C" w:rsidRDefault="00147BF6" w:rsidP="00147BF6">
            <w:pPr>
              <w:spacing w:line="240" w:lineRule="atLeast"/>
              <w:rPr>
                <w:color w:val="FF0000"/>
                <w:szCs w:val="17"/>
                <w:lang w:val="pl-PL"/>
              </w:rPr>
            </w:pPr>
          </w:p>
          <w:p w:rsidR="009720A2" w:rsidRPr="00B21C0C" w:rsidRDefault="009720A2" w:rsidP="009720A2">
            <w:pPr>
              <w:pStyle w:val="Bodycopyheading"/>
              <w:rPr>
                <w:noProof/>
                <w:color w:val="FF6600"/>
                <w:lang w:val="pl-PL"/>
              </w:rPr>
            </w:pPr>
            <w:r w:rsidRPr="00B21C0C">
              <w:rPr>
                <w:noProof/>
                <w:color w:val="FF6600"/>
                <w:lang w:val="pl-PL"/>
              </w:rPr>
              <w:t>Rozwiązanie</w:t>
            </w:r>
          </w:p>
          <w:p w:rsidR="006322DA" w:rsidRPr="00D428B7" w:rsidRDefault="00BB30F3" w:rsidP="009720A2">
            <w:pPr>
              <w:pStyle w:val="Bodycopy"/>
              <w:rPr>
                <w:noProof/>
                <w:szCs w:val="17"/>
                <w:lang w:val="pl-PL"/>
              </w:rPr>
            </w:pPr>
            <w:r>
              <w:rPr>
                <w:lang w:val="pl-PL"/>
              </w:rPr>
              <w:t>Z</w:t>
            </w:r>
            <w:r w:rsidRPr="00723142">
              <w:rPr>
                <w:lang w:val="pl-PL"/>
              </w:rPr>
              <w:t>decydowa</w:t>
            </w:r>
            <w:r>
              <w:rPr>
                <w:lang w:val="pl-PL"/>
              </w:rPr>
              <w:t>no</w:t>
            </w:r>
            <w:r w:rsidRPr="00723142">
              <w:rPr>
                <w:lang w:val="pl-PL"/>
              </w:rPr>
              <w:t xml:space="preserve"> się na wprowadzenie zestawu oprogramowania firmy Microsoft, którego ważnym elementem jest oprogramowanie Microsoft Office SharePoint Server 2007</w:t>
            </w:r>
            <w:r>
              <w:rPr>
                <w:lang w:val="pl-PL"/>
              </w:rPr>
              <w:t>, współpracujące z kilkoma innymi programami</w:t>
            </w:r>
            <w:r w:rsidR="00862A23" w:rsidRPr="00D428B7">
              <w:rPr>
                <w:noProof/>
                <w:szCs w:val="17"/>
                <w:lang w:val="pl-PL"/>
              </w:rPr>
              <w:t>.</w:t>
            </w:r>
          </w:p>
          <w:p w:rsidR="00862A23" w:rsidRPr="00D428B7" w:rsidRDefault="00862A23" w:rsidP="009720A2">
            <w:pPr>
              <w:pStyle w:val="Bodycopy"/>
              <w:rPr>
                <w:noProof/>
                <w:szCs w:val="17"/>
                <w:lang w:val="pl-PL"/>
              </w:rPr>
            </w:pPr>
          </w:p>
          <w:p w:rsidR="009720A2" w:rsidRPr="00B21C0C" w:rsidRDefault="009720A2" w:rsidP="009720A2">
            <w:pPr>
              <w:pStyle w:val="Bodycopyheading"/>
              <w:rPr>
                <w:noProof/>
                <w:color w:val="FF6600"/>
                <w:lang w:val="pl-PL"/>
              </w:rPr>
            </w:pPr>
            <w:r w:rsidRPr="00B21C0C">
              <w:rPr>
                <w:noProof/>
                <w:color w:val="FF6600"/>
                <w:lang w:val="pl-PL"/>
              </w:rPr>
              <w:t>Korzyści</w:t>
            </w:r>
          </w:p>
          <w:p w:rsidR="000A34BE" w:rsidRPr="000A34BE" w:rsidRDefault="000A34BE" w:rsidP="000A34BE">
            <w:pPr>
              <w:pStyle w:val="Bullet"/>
              <w:rPr>
                <w:noProof/>
                <w:lang w:val="pl-PL"/>
              </w:rPr>
            </w:pPr>
            <w:r w:rsidRPr="000A34BE">
              <w:rPr>
                <w:noProof/>
                <w:lang w:val="pl-PL"/>
              </w:rPr>
              <w:t>porządek w danych i dokumentach</w:t>
            </w:r>
          </w:p>
          <w:p w:rsidR="000A34BE" w:rsidRPr="000A34BE" w:rsidRDefault="000A34BE" w:rsidP="000A34BE">
            <w:pPr>
              <w:pStyle w:val="Bullet"/>
              <w:rPr>
                <w:noProof/>
                <w:lang w:val="pl-PL"/>
              </w:rPr>
            </w:pPr>
            <w:r w:rsidRPr="000A34BE">
              <w:rPr>
                <w:noProof/>
                <w:lang w:val="pl-PL"/>
              </w:rPr>
              <w:t>zadaniowy tryb pracy firmy</w:t>
            </w:r>
          </w:p>
          <w:p w:rsidR="000A34BE" w:rsidRPr="000A34BE" w:rsidRDefault="000A34BE" w:rsidP="000A34BE">
            <w:pPr>
              <w:pStyle w:val="Bullet"/>
              <w:rPr>
                <w:noProof/>
                <w:lang w:val="pl-PL"/>
              </w:rPr>
            </w:pPr>
            <w:r w:rsidRPr="000A34BE">
              <w:rPr>
                <w:noProof/>
                <w:lang w:val="pl-PL"/>
              </w:rPr>
              <w:t xml:space="preserve">płynne </w:t>
            </w:r>
            <w:r>
              <w:rPr>
                <w:noProof/>
                <w:lang w:val="pl-PL"/>
              </w:rPr>
              <w:t>wprowadzenie</w:t>
            </w:r>
            <w:r w:rsidRPr="000A34BE">
              <w:rPr>
                <w:noProof/>
                <w:lang w:val="pl-PL"/>
              </w:rPr>
              <w:t xml:space="preserve"> nowe</w:t>
            </w:r>
            <w:r>
              <w:rPr>
                <w:noProof/>
                <w:lang w:val="pl-PL"/>
              </w:rPr>
              <w:t>go</w:t>
            </w:r>
            <w:r w:rsidRPr="000A34BE">
              <w:rPr>
                <w:noProof/>
                <w:lang w:val="pl-PL"/>
              </w:rPr>
              <w:t xml:space="preserve"> rozwiązani</w:t>
            </w:r>
            <w:r>
              <w:rPr>
                <w:noProof/>
                <w:lang w:val="pl-PL"/>
              </w:rPr>
              <w:t>a</w:t>
            </w:r>
          </w:p>
          <w:p w:rsidR="000A34BE" w:rsidRPr="000A34BE" w:rsidRDefault="000A34BE" w:rsidP="000A34BE">
            <w:pPr>
              <w:pStyle w:val="Bullet"/>
              <w:rPr>
                <w:noProof/>
                <w:lang w:val="pl-PL"/>
              </w:rPr>
            </w:pPr>
            <w:r w:rsidRPr="000A34BE">
              <w:rPr>
                <w:noProof/>
                <w:lang w:val="pl-PL"/>
              </w:rPr>
              <w:t>wyeliminowanie błędów użytkowników</w:t>
            </w:r>
          </w:p>
          <w:p w:rsidR="000A34BE" w:rsidRPr="000A34BE" w:rsidRDefault="000A34BE" w:rsidP="000A34BE">
            <w:pPr>
              <w:pStyle w:val="Bullet"/>
              <w:rPr>
                <w:noProof/>
                <w:lang w:val="pl-PL"/>
              </w:rPr>
            </w:pPr>
            <w:r>
              <w:rPr>
                <w:noProof/>
                <w:lang w:val="pl-PL"/>
              </w:rPr>
              <w:t>szybsza</w:t>
            </w:r>
            <w:r w:rsidRPr="000A34BE">
              <w:rPr>
                <w:noProof/>
                <w:lang w:val="pl-PL"/>
              </w:rPr>
              <w:t xml:space="preserve"> prac</w:t>
            </w:r>
            <w:r>
              <w:rPr>
                <w:noProof/>
                <w:lang w:val="pl-PL"/>
              </w:rPr>
              <w:t>a</w:t>
            </w:r>
            <w:r w:rsidRPr="000A34BE">
              <w:rPr>
                <w:noProof/>
                <w:lang w:val="pl-PL"/>
              </w:rPr>
              <w:t>, wyeliminowanie opóźnień</w:t>
            </w:r>
          </w:p>
          <w:p w:rsidR="00C06BD1" w:rsidRPr="007E13A6" w:rsidRDefault="000A34BE" w:rsidP="000A34BE">
            <w:pPr>
              <w:pStyle w:val="Bullet"/>
              <w:rPr>
                <w:noProof/>
                <w:lang w:val="pl-PL"/>
              </w:rPr>
            </w:pPr>
            <w:r w:rsidRPr="000A34BE">
              <w:rPr>
                <w:noProof/>
                <w:lang w:val="pl-PL"/>
              </w:rPr>
              <w:t xml:space="preserve">narzędzia </w:t>
            </w:r>
            <w:r>
              <w:rPr>
                <w:noProof/>
                <w:lang w:val="pl-PL"/>
              </w:rPr>
              <w:t xml:space="preserve">do </w:t>
            </w:r>
            <w:r w:rsidRPr="000A34BE">
              <w:rPr>
                <w:noProof/>
                <w:lang w:val="pl-PL"/>
              </w:rPr>
              <w:t>obsługi reklamacji</w:t>
            </w:r>
          </w:p>
        </w:tc>
        <w:tc>
          <w:tcPr>
            <w:tcW w:w="287" w:type="dxa"/>
            <w:tcBorders>
              <w:left w:val="nil"/>
              <w:right w:val="single" w:sz="8" w:space="0" w:color="FF3300"/>
            </w:tcBorders>
          </w:tcPr>
          <w:p w:rsidR="00C06BD1" w:rsidRPr="00373BCF" w:rsidRDefault="00C06BD1">
            <w:pPr>
              <w:rPr>
                <w:lang w:val="pl-PL"/>
              </w:rPr>
            </w:pPr>
          </w:p>
        </w:tc>
        <w:tc>
          <w:tcPr>
            <w:tcW w:w="142" w:type="dxa"/>
            <w:tcBorders>
              <w:left w:val="single" w:sz="8" w:space="0" w:color="FF3300"/>
            </w:tcBorders>
          </w:tcPr>
          <w:p w:rsidR="00C06BD1" w:rsidRPr="00373BCF" w:rsidRDefault="00C06BD1">
            <w:pPr>
              <w:rPr>
                <w:lang w:val="pl-PL"/>
              </w:rPr>
            </w:pPr>
          </w:p>
        </w:tc>
        <w:tc>
          <w:tcPr>
            <w:tcW w:w="7512" w:type="dxa"/>
          </w:tcPr>
          <w:p w:rsidR="00075C45" w:rsidRDefault="00075C45" w:rsidP="000533E5">
            <w:pPr>
              <w:pStyle w:val="PullQuotecredit"/>
              <w:spacing w:before="0" w:line="360" w:lineRule="exact"/>
              <w:rPr>
                <w:rFonts w:cs="Tahoma"/>
                <w:noProof/>
                <w:color w:val="FF6600"/>
                <w:szCs w:val="16"/>
                <w:lang w:val="pl-PL"/>
              </w:rPr>
            </w:pPr>
            <w:r>
              <w:rPr>
                <w:rFonts w:cs="Tahoma"/>
                <w:noProof/>
                <w:color w:val="FF6600"/>
                <w:sz w:val="25"/>
                <w:szCs w:val="25"/>
                <w:lang w:val="pl-PL"/>
              </w:rPr>
              <w:t>„</w:t>
            </w:r>
            <w:r w:rsidR="00857E5A" w:rsidRPr="00857E5A">
              <w:rPr>
                <w:rFonts w:cs="Tahoma"/>
                <w:noProof/>
                <w:color w:val="FF6600"/>
                <w:sz w:val="25"/>
                <w:szCs w:val="25"/>
                <w:lang w:val="pl-PL"/>
              </w:rPr>
              <w:t xml:space="preserve">Szukając jakichkolwiek informacji nie wertujemy stosów dokumentów, tylko wpisujemy zapytanie o potrzebne dane do wyszukiwarki i </w:t>
            </w:r>
            <w:r w:rsidR="00ED3BCF">
              <w:rPr>
                <w:rFonts w:cs="Tahoma"/>
                <w:noProof/>
                <w:color w:val="FF6600"/>
                <w:sz w:val="25"/>
                <w:szCs w:val="25"/>
                <w:lang w:val="pl-PL"/>
              </w:rPr>
              <w:t>wyniki</w:t>
            </w:r>
            <w:r w:rsidR="00857E5A" w:rsidRPr="00857E5A">
              <w:rPr>
                <w:rFonts w:cs="Tahoma"/>
                <w:noProof/>
                <w:color w:val="FF6600"/>
                <w:sz w:val="25"/>
                <w:szCs w:val="25"/>
                <w:lang w:val="pl-PL"/>
              </w:rPr>
              <w:t xml:space="preserve"> mamy natychmiast</w:t>
            </w:r>
            <w:r>
              <w:rPr>
                <w:rFonts w:cs="Tahoma"/>
                <w:noProof/>
                <w:color w:val="FF6600"/>
                <w:sz w:val="25"/>
                <w:szCs w:val="25"/>
                <w:lang w:val="pl-PL"/>
              </w:rPr>
              <w:t>”</w:t>
            </w:r>
          </w:p>
          <w:p w:rsidR="00075C45" w:rsidRDefault="00075C45" w:rsidP="000533E5">
            <w:pPr>
              <w:pStyle w:val="PullQuotecredit"/>
              <w:spacing w:before="0" w:line="360" w:lineRule="exact"/>
              <w:rPr>
                <w:rFonts w:cs="Tahoma"/>
                <w:noProof/>
                <w:color w:val="FF6600"/>
                <w:szCs w:val="16"/>
                <w:lang w:val="pl-PL"/>
              </w:rPr>
            </w:pPr>
          </w:p>
          <w:p w:rsidR="000533E5" w:rsidRPr="00FC3618" w:rsidRDefault="00343EB6" w:rsidP="000533E5">
            <w:pPr>
              <w:pStyle w:val="PullQuotecredit"/>
              <w:spacing w:before="0" w:line="360" w:lineRule="exact"/>
              <w:rPr>
                <w:rFonts w:cs="Tahoma"/>
                <w:noProof/>
                <w:color w:val="FF6600"/>
                <w:szCs w:val="16"/>
                <w:lang w:val="pl-PL"/>
              </w:rPr>
            </w:pPr>
            <w:r w:rsidRPr="00FC3618">
              <w:rPr>
                <w:rFonts w:cs="Tahoma"/>
                <w:noProof/>
                <w:color w:val="FF6600"/>
                <w:szCs w:val="16"/>
                <w:lang w:val="pl-PL"/>
              </w:rPr>
              <w:t>Mateusz Jaworski, IT Manager EBCC</w:t>
            </w:r>
          </w:p>
          <w:p w:rsidR="00117EE0" w:rsidRPr="00FC3618" w:rsidRDefault="00117EE0" w:rsidP="007144C5">
            <w:pPr>
              <w:pStyle w:val="PullQuotecredit"/>
              <w:spacing w:before="0" w:line="320" w:lineRule="exact"/>
              <w:rPr>
                <w:rFonts w:cs="Tahoma"/>
                <w:noProof/>
                <w:color w:val="FF6600"/>
                <w:sz w:val="25"/>
                <w:szCs w:val="25"/>
                <w:lang w:val="pl-PL"/>
              </w:rPr>
            </w:pPr>
          </w:p>
          <w:p w:rsidR="00C06BD1" w:rsidRPr="00FC3618" w:rsidRDefault="00C06BD1">
            <w:pPr>
              <w:spacing w:after="80"/>
              <w:jc w:val="right"/>
              <w:rPr>
                <w:color w:val="FF9900"/>
                <w:lang w:val="pl-PL"/>
              </w:rPr>
            </w:pPr>
          </w:p>
        </w:tc>
      </w:tr>
      <w:tr w:rsidR="00C06BD1" w:rsidRPr="00AF78F7">
        <w:trPr>
          <w:cantSplit/>
          <w:trHeight w:hRule="exact" w:val="6662"/>
        </w:trPr>
        <w:tc>
          <w:tcPr>
            <w:tcW w:w="3399" w:type="dxa"/>
            <w:vMerge/>
          </w:tcPr>
          <w:p w:rsidR="00C06BD1" w:rsidRPr="00FC3618" w:rsidRDefault="00C06BD1">
            <w:pPr>
              <w:pStyle w:val="Bodycopy"/>
              <w:rPr>
                <w:lang w:val="pl-PL"/>
              </w:rPr>
            </w:pPr>
          </w:p>
        </w:tc>
        <w:tc>
          <w:tcPr>
            <w:tcW w:w="287" w:type="dxa"/>
            <w:tcBorders>
              <w:left w:val="nil"/>
              <w:right w:val="single" w:sz="8" w:space="0" w:color="FF3300"/>
            </w:tcBorders>
          </w:tcPr>
          <w:p w:rsidR="00C06BD1" w:rsidRPr="00FC3618" w:rsidRDefault="00C06BD1">
            <w:pPr>
              <w:pStyle w:val="Bodycopy"/>
              <w:rPr>
                <w:lang w:val="pl-PL"/>
              </w:rPr>
            </w:pPr>
          </w:p>
        </w:tc>
        <w:tc>
          <w:tcPr>
            <w:tcW w:w="142" w:type="dxa"/>
            <w:tcBorders>
              <w:left w:val="single" w:sz="8" w:space="0" w:color="FF3300"/>
            </w:tcBorders>
          </w:tcPr>
          <w:p w:rsidR="00C06BD1" w:rsidRPr="00FC3618" w:rsidRDefault="00C06BD1" w:rsidP="003576F0">
            <w:pPr>
              <w:pStyle w:val="StandFirstIntroduction"/>
              <w:rPr>
                <w:lang w:val="pl-PL"/>
              </w:rPr>
            </w:pPr>
          </w:p>
        </w:tc>
        <w:tc>
          <w:tcPr>
            <w:tcW w:w="7512" w:type="dxa"/>
          </w:tcPr>
          <w:p w:rsidR="008D407F" w:rsidRPr="00FC3618" w:rsidRDefault="008D407F" w:rsidP="003576F0">
            <w:pPr>
              <w:pStyle w:val="StandFirstIntroduction"/>
              <w:rPr>
                <w:lang w:val="pl-PL"/>
              </w:rPr>
            </w:pPr>
          </w:p>
          <w:p w:rsidR="00AB6B6F" w:rsidRPr="00FC3618" w:rsidRDefault="00AB6B6F" w:rsidP="001B14E3">
            <w:pPr>
              <w:pStyle w:val="StandFirstIntroduction"/>
              <w:rPr>
                <w:noProof/>
                <w:lang w:val="pl-PL"/>
              </w:rPr>
            </w:pPr>
          </w:p>
          <w:p w:rsidR="000D2088" w:rsidRPr="00FC3618" w:rsidRDefault="000D2088" w:rsidP="003D6B31">
            <w:pPr>
              <w:pStyle w:val="StandFirstIntroduction"/>
              <w:rPr>
                <w:lang w:val="pl-PL"/>
              </w:rPr>
            </w:pPr>
          </w:p>
          <w:p w:rsidR="00D70592" w:rsidRPr="00D70592" w:rsidRDefault="00D70592" w:rsidP="00D70592">
            <w:pPr>
              <w:pStyle w:val="StandFirstIntroduction"/>
              <w:rPr>
                <w:lang w:val="pl-PL"/>
              </w:rPr>
            </w:pPr>
            <w:r w:rsidRPr="00D70592">
              <w:rPr>
                <w:lang w:val="pl-PL"/>
              </w:rPr>
              <w:t xml:space="preserve">Słabym ogniwem w działalności firmy może być brak  bieżącej kontroli </w:t>
            </w:r>
            <w:r>
              <w:rPr>
                <w:lang w:val="pl-PL"/>
              </w:rPr>
              <w:br/>
            </w:r>
            <w:r w:rsidRPr="00D70592">
              <w:rPr>
                <w:lang w:val="pl-PL"/>
              </w:rPr>
              <w:t xml:space="preserve">nad tym, czy wszyscy pracownicy przestrzegają istniejących procedur. </w:t>
            </w:r>
            <w:r>
              <w:rPr>
                <w:lang w:val="pl-PL"/>
              </w:rPr>
              <w:br/>
            </w:r>
            <w:r w:rsidRPr="00D70592">
              <w:rPr>
                <w:lang w:val="pl-PL"/>
              </w:rPr>
              <w:t>Jej funkcjonowanie usprawnia także odpowiedni obieg dokumentów, eliminujący ich papierowe wersje i gromadzący je w centralnej bazie.</w:t>
            </w:r>
          </w:p>
          <w:p w:rsidR="00C06BD1" w:rsidRPr="003A29DF" w:rsidRDefault="00D70592" w:rsidP="00A76BBF">
            <w:pPr>
              <w:pStyle w:val="StandFirstIntroduction"/>
              <w:rPr>
                <w:noProof/>
                <w:lang w:val="pl-PL"/>
              </w:rPr>
            </w:pPr>
            <w:r w:rsidRPr="00D70592">
              <w:rPr>
                <w:lang w:val="pl-PL"/>
              </w:rPr>
              <w:t xml:space="preserve">Przekonuje o tym przykład firmy EBCC, która wprowadzając oprogramowanie z rodziny Microsoft Office SharePoint Server 2007 pokonała ważny etap w  informatyzacji. Znacznie poprawiła funkcjonowanie poprzez sformalizowanie działań użytkowników i wyeliminowanie ich błędów. Uporządkowanie firmowych dokumentów </w:t>
            </w:r>
            <w:r>
              <w:rPr>
                <w:lang w:val="pl-PL"/>
              </w:rPr>
              <w:br/>
            </w:r>
            <w:r w:rsidRPr="00D70592">
              <w:rPr>
                <w:lang w:val="pl-PL"/>
              </w:rPr>
              <w:t xml:space="preserve">przyniosło oszczędności czasu oraz skrócenie terminów dla klientów. Cenne okazało się również wprowadzenie systemu obsługi reklamacji </w:t>
            </w:r>
            <w:r w:rsidR="00A76BBF">
              <w:rPr>
                <w:lang w:val="pl-PL"/>
              </w:rPr>
              <w:br/>
            </w:r>
            <w:r w:rsidRPr="00D70592">
              <w:rPr>
                <w:lang w:val="pl-PL"/>
              </w:rPr>
              <w:t xml:space="preserve">i zarządzania projektami, zaś kadra kierownicza zyskała narzędzia </w:t>
            </w:r>
            <w:r w:rsidR="00A76BBF">
              <w:rPr>
                <w:lang w:val="pl-PL"/>
              </w:rPr>
              <w:br/>
            </w:r>
            <w:r w:rsidRPr="00D70592">
              <w:rPr>
                <w:lang w:val="pl-PL"/>
              </w:rPr>
              <w:t>dające natychmiastową wiedzę o funkcjonowaniu firmy.</w:t>
            </w:r>
          </w:p>
        </w:tc>
      </w:tr>
      <w:tr w:rsidR="00C06BD1" w:rsidRPr="008617F1">
        <w:trPr>
          <w:cantSplit/>
          <w:trHeight w:hRule="exact" w:val="1695"/>
        </w:trPr>
        <w:tc>
          <w:tcPr>
            <w:tcW w:w="3399" w:type="dxa"/>
          </w:tcPr>
          <w:p w:rsidR="00C06BD1" w:rsidRPr="008617F1" w:rsidRDefault="004D7031">
            <w:pPr>
              <w:rPr>
                <w:lang w:val="pl-PL"/>
              </w:rPr>
            </w:pPr>
            <w:r>
              <w:rPr>
                <w:noProof/>
                <w:lang w:val="pl-PL" w:eastAsia="pl-PL"/>
              </w:rPr>
              <w:drawing>
                <wp:anchor distT="0" distB="0" distL="114300" distR="114300" simplePos="0" relativeHeight="251655168" behindDoc="0" locked="0" layoutInCell="1" allowOverlap="1">
                  <wp:simplePos x="0" y="0"/>
                  <wp:positionH relativeFrom="page">
                    <wp:posOffset>427355</wp:posOffset>
                  </wp:positionH>
                  <wp:positionV relativeFrom="page">
                    <wp:posOffset>607060</wp:posOffset>
                  </wp:positionV>
                  <wp:extent cx="1243330" cy="379730"/>
                  <wp:effectExtent l="19050" t="0" r="0" b="0"/>
                  <wp:wrapNone/>
                  <wp:docPr id="126" name="Obraz 126" descr="ne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netline"/>
                          <pic:cNvPicPr>
                            <a:picLocks noChangeAspect="1" noChangeArrowheads="1"/>
                          </pic:cNvPicPr>
                        </pic:nvPicPr>
                        <pic:blipFill>
                          <a:blip r:embed="rId7" cstate="print"/>
                          <a:srcRect/>
                          <a:stretch>
                            <a:fillRect/>
                          </a:stretch>
                        </pic:blipFill>
                        <pic:spPr bwMode="auto">
                          <a:xfrm>
                            <a:off x="0" y="0"/>
                            <a:ext cx="1243330" cy="379730"/>
                          </a:xfrm>
                          <a:prstGeom prst="rect">
                            <a:avLst/>
                          </a:prstGeom>
                          <a:noFill/>
                          <a:ln w="9525">
                            <a:noFill/>
                            <a:miter lim="800000"/>
                            <a:headEnd/>
                            <a:tailEnd/>
                          </a:ln>
                        </pic:spPr>
                      </pic:pic>
                    </a:graphicData>
                  </a:graphic>
                </wp:anchor>
              </w:drawing>
            </w:r>
          </w:p>
        </w:tc>
        <w:tc>
          <w:tcPr>
            <w:tcW w:w="287" w:type="dxa"/>
            <w:tcBorders>
              <w:left w:val="nil"/>
              <w:right w:val="single" w:sz="8" w:space="0" w:color="FF3300"/>
            </w:tcBorders>
          </w:tcPr>
          <w:p w:rsidR="00C06BD1" w:rsidRPr="008617F1" w:rsidRDefault="00C06BD1">
            <w:pPr>
              <w:rPr>
                <w:lang w:val="pl-PL"/>
              </w:rPr>
            </w:pPr>
          </w:p>
        </w:tc>
        <w:tc>
          <w:tcPr>
            <w:tcW w:w="142" w:type="dxa"/>
            <w:tcBorders>
              <w:left w:val="single" w:sz="8" w:space="0" w:color="FF3300"/>
            </w:tcBorders>
          </w:tcPr>
          <w:p w:rsidR="00C06BD1" w:rsidRPr="008617F1" w:rsidRDefault="00C06BD1">
            <w:pPr>
              <w:rPr>
                <w:lang w:val="pl-PL"/>
              </w:rPr>
            </w:pPr>
          </w:p>
        </w:tc>
        <w:tc>
          <w:tcPr>
            <w:tcW w:w="7512" w:type="dxa"/>
          </w:tcPr>
          <w:p w:rsidR="00C06BD1" w:rsidRPr="008617F1" w:rsidRDefault="004D7031">
            <w:pPr>
              <w:spacing w:after="80"/>
              <w:jc w:val="right"/>
              <w:rPr>
                <w:color w:val="FF9900"/>
                <w:lang w:val="pl-PL"/>
              </w:rPr>
            </w:pPr>
            <w:r>
              <w:rPr>
                <w:noProof/>
                <w:lang w:val="pl-PL" w:eastAsia="pl-PL"/>
              </w:rPr>
              <w:drawing>
                <wp:anchor distT="0" distB="0" distL="114300" distR="114300" simplePos="0" relativeHeight="251654144" behindDoc="0" locked="0" layoutInCell="1" allowOverlap="1">
                  <wp:simplePos x="0" y="0"/>
                  <wp:positionH relativeFrom="column">
                    <wp:posOffset>2722880</wp:posOffset>
                  </wp:positionH>
                  <wp:positionV relativeFrom="paragraph">
                    <wp:posOffset>152400</wp:posOffset>
                  </wp:positionV>
                  <wp:extent cx="1981200" cy="914400"/>
                  <wp:effectExtent l="19050" t="0" r="0" b="0"/>
                  <wp:wrapNone/>
                  <wp:docPr id="101" name="Obraz 101" descr="CEPFiles_logo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EPFiles_logo_Office"/>
                          <pic:cNvPicPr>
                            <a:picLocks noChangeAspect="1" noChangeArrowheads="1"/>
                          </pic:cNvPicPr>
                        </pic:nvPicPr>
                        <pic:blipFill>
                          <a:blip r:embed="rId8" cstate="print"/>
                          <a:srcRect/>
                          <a:stretch>
                            <a:fillRect/>
                          </a:stretch>
                        </pic:blipFill>
                        <pic:spPr bwMode="auto">
                          <a:xfrm>
                            <a:off x="0" y="0"/>
                            <a:ext cx="1981200" cy="914400"/>
                          </a:xfrm>
                          <a:prstGeom prst="rect">
                            <a:avLst/>
                          </a:prstGeom>
                          <a:noFill/>
                        </pic:spPr>
                      </pic:pic>
                    </a:graphicData>
                  </a:graphic>
                </wp:anchor>
              </w:drawing>
            </w:r>
            <w:r w:rsidR="0045318E">
              <w:rPr>
                <w:color w:val="FF9900"/>
                <w:lang w:val="pl-PL"/>
              </w:rPr>
              <w:softHyphen/>
            </w:r>
          </w:p>
        </w:tc>
      </w:tr>
    </w:tbl>
    <w:p w:rsidR="00C06BD1" w:rsidRPr="00AB6B6F" w:rsidRDefault="00C06BD1" w:rsidP="00FD5839">
      <w:pPr>
        <w:jc w:val="both"/>
        <w:rPr>
          <w:sz w:val="2"/>
          <w:lang w:val="pl-PL"/>
        </w:rPr>
        <w:sectPr w:rsidR="00C06BD1" w:rsidRPr="00AB6B6F">
          <w:headerReference w:type="default" r:id="rId9"/>
          <w:pgSz w:w="12242" w:h="15842" w:code="1"/>
          <w:pgMar w:top="3600" w:right="851" w:bottom="200" w:left="851" w:header="0" w:footer="300" w:gutter="0"/>
          <w:cols w:space="227"/>
          <w:docGrid w:linePitch="360"/>
        </w:sectPr>
      </w:pPr>
    </w:p>
    <w:p w:rsidR="000F317B" w:rsidRPr="00713432" w:rsidRDefault="000F317B" w:rsidP="000F317B">
      <w:pPr>
        <w:pStyle w:val="SectionHeading"/>
        <w:rPr>
          <w:rFonts w:cs="Arial"/>
          <w:noProof/>
          <w:color w:val="FF6600"/>
          <w:sz w:val="28"/>
          <w:szCs w:val="28"/>
          <w:lang w:val="pl-PL"/>
        </w:rPr>
      </w:pPr>
      <w:r w:rsidRPr="00C47D34">
        <w:rPr>
          <w:noProof/>
          <w:lang w:val="pl-PL"/>
        </w:rPr>
        <w:lastRenderedPageBreak/>
        <w:t>Sytuacja</w:t>
      </w:r>
    </w:p>
    <w:p w:rsidR="000F317B" w:rsidRDefault="000F317B" w:rsidP="000F317B">
      <w:pPr>
        <w:spacing w:line="240" w:lineRule="atLeast"/>
        <w:rPr>
          <w:noProof/>
          <w:lang w:val="pl-PL" w:eastAsia="pl-PL"/>
        </w:rPr>
      </w:pPr>
      <w:r w:rsidRPr="00F95AE8">
        <w:rPr>
          <w:noProof/>
          <w:lang w:val="pl-PL" w:eastAsia="pl-PL"/>
        </w:rPr>
        <w:t xml:space="preserve">Historia EBCC sięga roku 1961. </w:t>
      </w:r>
      <w:r>
        <w:rPr>
          <w:noProof/>
          <w:lang w:val="pl-PL" w:eastAsia="pl-PL"/>
        </w:rPr>
        <w:t xml:space="preserve">Początkowo </w:t>
      </w:r>
      <w:r w:rsidRPr="00F95AE8">
        <w:rPr>
          <w:noProof/>
          <w:lang w:val="pl-PL" w:eastAsia="pl-PL"/>
        </w:rPr>
        <w:t xml:space="preserve">firma </w:t>
      </w:r>
      <w:r>
        <w:rPr>
          <w:noProof/>
          <w:lang w:val="pl-PL" w:eastAsia="pl-PL"/>
        </w:rPr>
        <w:t>była</w:t>
      </w:r>
      <w:r w:rsidRPr="00F95AE8">
        <w:rPr>
          <w:noProof/>
          <w:lang w:val="pl-PL" w:eastAsia="pl-PL"/>
        </w:rPr>
        <w:t xml:space="preserve"> częścią kompleksu lotniczego WSK</w:t>
      </w:r>
      <w:r>
        <w:rPr>
          <w:noProof/>
          <w:lang w:val="pl-PL" w:eastAsia="pl-PL"/>
        </w:rPr>
        <w:t xml:space="preserve"> i produkowała </w:t>
      </w:r>
      <w:r w:rsidRPr="00F95AE8">
        <w:rPr>
          <w:noProof/>
          <w:lang w:val="pl-PL" w:eastAsia="pl-PL"/>
        </w:rPr>
        <w:t>hydraulik</w:t>
      </w:r>
      <w:r>
        <w:rPr>
          <w:noProof/>
          <w:lang w:val="pl-PL" w:eastAsia="pl-PL"/>
        </w:rPr>
        <w:t>ę</w:t>
      </w:r>
      <w:r w:rsidRPr="00F95AE8">
        <w:rPr>
          <w:noProof/>
          <w:lang w:val="pl-PL" w:eastAsia="pl-PL"/>
        </w:rPr>
        <w:t xml:space="preserve"> siłow</w:t>
      </w:r>
      <w:r>
        <w:rPr>
          <w:noProof/>
          <w:lang w:val="pl-PL" w:eastAsia="pl-PL"/>
        </w:rPr>
        <w:t>ą, a potem</w:t>
      </w:r>
      <w:r w:rsidRPr="00F95AE8">
        <w:rPr>
          <w:noProof/>
          <w:lang w:val="pl-PL" w:eastAsia="pl-PL"/>
        </w:rPr>
        <w:t xml:space="preserve"> </w:t>
      </w:r>
      <w:r>
        <w:rPr>
          <w:noProof/>
          <w:lang w:val="pl-PL" w:eastAsia="pl-PL"/>
        </w:rPr>
        <w:t>komponenty aluminiowe  dla motoryzacji</w:t>
      </w:r>
      <w:r w:rsidRPr="00F95AE8">
        <w:rPr>
          <w:noProof/>
          <w:lang w:val="pl-PL" w:eastAsia="pl-PL"/>
        </w:rPr>
        <w:t>.</w:t>
      </w:r>
    </w:p>
    <w:p w:rsidR="000F317B" w:rsidRDefault="000F317B" w:rsidP="000F317B">
      <w:pPr>
        <w:spacing w:line="240" w:lineRule="atLeast"/>
        <w:rPr>
          <w:noProof/>
          <w:lang w:val="pl-PL" w:eastAsia="pl-PL"/>
        </w:rPr>
      </w:pPr>
      <w:r>
        <w:rPr>
          <w:noProof/>
          <w:lang w:val="pl-PL" w:eastAsia="pl-PL"/>
        </w:rPr>
        <w:t>W latach 2000</w:t>
      </w:r>
      <w:r w:rsidR="00ED3BCF">
        <w:rPr>
          <w:noProof/>
          <w:lang w:val="pl-PL" w:eastAsia="pl-PL"/>
        </w:rPr>
        <w:t>-</w:t>
      </w:r>
      <w:r>
        <w:rPr>
          <w:noProof/>
          <w:lang w:val="pl-PL" w:eastAsia="pl-PL"/>
        </w:rPr>
        <w:t xml:space="preserve">2001 przyjęła obowiazujacą obecnie nazwę EBCC (European Brakes and Chasis Components) oraz nawiązała współpracę z największymi w Eurpie dostawcami poddzespołów motoryzacyjnych TRW Automotive i Continental Theves. W roku 2005 rozpoczęto dostawy dla grupy Bosh, </w:t>
      </w:r>
      <w:r w:rsidR="00ED3BCF">
        <w:rPr>
          <w:noProof/>
          <w:lang w:val="pl-PL" w:eastAsia="pl-PL"/>
        </w:rPr>
        <w:br/>
      </w:r>
      <w:r>
        <w:rPr>
          <w:noProof/>
          <w:lang w:val="pl-PL" w:eastAsia="pl-PL"/>
        </w:rPr>
        <w:t>a w 2006 zarejestrowano Grupę ACE, której członkami są EBCC, specjalizując</w:t>
      </w:r>
      <w:r w:rsidR="005150F4">
        <w:rPr>
          <w:noProof/>
          <w:lang w:val="pl-PL" w:eastAsia="pl-PL"/>
        </w:rPr>
        <w:t>a</w:t>
      </w:r>
      <w:r>
        <w:rPr>
          <w:noProof/>
          <w:lang w:val="pl-PL" w:eastAsia="pl-PL"/>
        </w:rPr>
        <w:t xml:space="preserve"> się w aluminiowych zaciskach (28</w:t>
      </w:r>
      <w:r w:rsidR="005150F4">
        <w:rPr>
          <w:noProof/>
          <w:lang w:val="pl-PL" w:eastAsia="pl-PL"/>
        </w:rPr>
        <w:t xml:space="preserve"> proc.</w:t>
      </w:r>
      <w:r>
        <w:rPr>
          <w:noProof/>
          <w:lang w:val="pl-PL" w:eastAsia="pl-PL"/>
        </w:rPr>
        <w:t xml:space="preserve"> rynku) oraz Fuchosa, zlokalizowana w Hiszpanii (44</w:t>
      </w:r>
      <w:r w:rsidR="005150F4">
        <w:rPr>
          <w:noProof/>
          <w:lang w:val="pl-PL" w:eastAsia="pl-PL"/>
        </w:rPr>
        <w:t xml:space="preserve"> proc.</w:t>
      </w:r>
      <w:r>
        <w:rPr>
          <w:noProof/>
          <w:lang w:val="pl-PL" w:eastAsia="pl-PL"/>
        </w:rPr>
        <w:t xml:space="preserve"> rynku żeliwnych jarzm). Rok 2007 to debiut Grupy ACE na Warszawskiej Giełdzie Papierów Wartościowych. W maju 2008 grupa przejęła firmę Ferrano, jednego z największych w Czechach producentow komponentow żeliwnych.</w:t>
      </w:r>
    </w:p>
    <w:p w:rsidR="000F317B" w:rsidRPr="00F95AE8" w:rsidRDefault="00195A5E" w:rsidP="000F317B">
      <w:pPr>
        <w:spacing w:line="240" w:lineRule="atLeast"/>
        <w:rPr>
          <w:noProof/>
          <w:lang w:val="pl-PL" w:eastAsia="pl-PL"/>
        </w:rPr>
      </w:pPr>
      <w:r>
        <w:rPr>
          <w:noProof/>
          <w:lang w:val="pl-PL" w:eastAsia="pl-PL"/>
        </w:rPr>
        <w:pict>
          <v:shapetype id="_x0000_t202" coordsize="21600,21600" o:spt="202" path="m,l,21600r21600,l21600,xe">
            <v:stroke joinstyle="miter"/>
            <v:path gradientshapeok="t" o:connecttype="rect"/>
          </v:shapetype>
          <v:shape id="_x0000_s1154" type="#_x0000_t202" style="position:absolute;margin-left:23.5pt;margin-top:216.45pt;width:180pt;height:299.5pt;z-index:251659264;mso-position-horizontal-relative:page;mso-position-vertical-relative:page" stroked="f">
            <v:textbox style="mso-next-textbox:#_x0000_s1154" inset="0,0,0,0">
              <w:txbxContent>
                <w:p w:rsidR="00805569" w:rsidRPr="0072455B" w:rsidRDefault="00805569" w:rsidP="00805569">
                  <w:pPr>
                    <w:pStyle w:val="PullQuotecredit"/>
                    <w:spacing w:line="240" w:lineRule="auto"/>
                    <w:rPr>
                      <w:i/>
                      <w:color w:val="FF6600"/>
                      <w:sz w:val="32"/>
                      <w:szCs w:val="32"/>
                      <w:lang w:val="pl-PL"/>
                    </w:rPr>
                  </w:pPr>
                  <w:r>
                    <w:rPr>
                      <w:i/>
                      <w:color w:val="FF6600"/>
                      <w:sz w:val="32"/>
                      <w:szCs w:val="32"/>
                      <w:lang w:val="pl-PL"/>
                    </w:rPr>
                    <w:t>„</w:t>
                  </w:r>
                  <w:r w:rsidRPr="00905C64">
                    <w:rPr>
                      <w:i/>
                      <w:color w:val="FF6600"/>
                      <w:sz w:val="32"/>
                      <w:szCs w:val="32"/>
                      <w:lang w:val="pl-PL"/>
                    </w:rPr>
                    <w:t>Raporty pozwalają nam na określenie, które usterki występowały najczęściej oraz wskazanie, na co powinniśmy zwrócić szczególną uwagę. Podając np. typ usterki możemy natychmiast przywołać wszystkie reklamacje, w których wystąpiła, sprawdzić powód je</w:t>
                  </w:r>
                  <w:r w:rsidR="00F6369D">
                    <w:rPr>
                      <w:i/>
                      <w:color w:val="FF6600"/>
                      <w:sz w:val="32"/>
                      <w:szCs w:val="32"/>
                      <w:lang w:val="pl-PL"/>
                    </w:rPr>
                    <w:t>j powstania i sposoby usunięcia</w:t>
                  </w:r>
                  <w:r>
                    <w:rPr>
                      <w:i/>
                      <w:color w:val="FF6600"/>
                      <w:sz w:val="32"/>
                      <w:szCs w:val="32"/>
                      <w:lang w:val="pl-PL"/>
                    </w:rPr>
                    <w:t>”</w:t>
                  </w:r>
                </w:p>
                <w:p w:rsidR="00805569" w:rsidRDefault="00805569" w:rsidP="00805569">
                  <w:pPr>
                    <w:pStyle w:val="PullQuotecredit"/>
                    <w:rPr>
                      <w:color w:val="FF6600"/>
                      <w:sz w:val="18"/>
                      <w:szCs w:val="18"/>
                      <w:lang w:val="pl-PL"/>
                    </w:rPr>
                  </w:pPr>
                </w:p>
                <w:p w:rsidR="00805569" w:rsidRPr="009F0387" w:rsidRDefault="00805569" w:rsidP="00805569">
                  <w:pPr>
                    <w:pStyle w:val="PullQuotecredit"/>
                    <w:rPr>
                      <w:color w:val="FF6600"/>
                      <w:sz w:val="18"/>
                      <w:szCs w:val="18"/>
                    </w:rPr>
                  </w:pPr>
                  <w:r w:rsidRPr="00905C64">
                    <w:rPr>
                      <w:color w:val="FF6600"/>
                      <w:sz w:val="18"/>
                      <w:szCs w:val="18"/>
                    </w:rPr>
                    <w:t>Mateusz Jaworski, IT Manager w EBCC</w:t>
                  </w:r>
                </w:p>
                <w:p w:rsidR="00805569" w:rsidRPr="009F0387" w:rsidRDefault="00805569" w:rsidP="00805569">
                  <w:pPr>
                    <w:rPr>
                      <w:lang w:val="en-US"/>
                    </w:rPr>
                  </w:pPr>
                </w:p>
              </w:txbxContent>
            </v:textbox>
            <w10:wrap anchorx="page" anchory="page"/>
          </v:shape>
        </w:pict>
      </w:r>
      <w:r w:rsidR="000F317B" w:rsidRPr="00F95AE8">
        <w:rPr>
          <w:noProof/>
          <w:lang w:val="pl-PL" w:eastAsia="pl-PL"/>
        </w:rPr>
        <w:t xml:space="preserve">Obecnie EBCC Sp. z o.o. to </w:t>
      </w:r>
      <w:r w:rsidR="000F317B">
        <w:rPr>
          <w:noProof/>
          <w:lang w:val="pl-PL" w:eastAsia="pl-PL"/>
        </w:rPr>
        <w:t xml:space="preserve">dynamicznie rozwijająca się </w:t>
      </w:r>
      <w:r w:rsidR="000F317B" w:rsidRPr="00F95AE8">
        <w:rPr>
          <w:noProof/>
          <w:lang w:val="pl-PL" w:eastAsia="pl-PL"/>
        </w:rPr>
        <w:t>firma z bogatym doświaczeniem w zakresie odlewnictwa grawitacyjnego i obróbki aluminium</w:t>
      </w:r>
      <w:r w:rsidR="000F317B">
        <w:rPr>
          <w:noProof/>
          <w:lang w:val="pl-PL" w:eastAsia="pl-PL"/>
        </w:rPr>
        <w:t>.</w:t>
      </w:r>
      <w:r w:rsidR="000F317B" w:rsidRPr="00F95AE8">
        <w:rPr>
          <w:noProof/>
          <w:lang w:val="pl-PL" w:eastAsia="pl-PL"/>
        </w:rPr>
        <w:t xml:space="preserve"> </w:t>
      </w:r>
      <w:r w:rsidR="000F317B">
        <w:rPr>
          <w:noProof/>
          <w:lang w:val="pl-PL" w:eastAsia="pl-PL"/>
        </w:rPr>
        <w:t xml:space="preserve">Aktualna produkcja to </w:t>
      </w:r>
      <w:r w:rsidR="000F317B" w:rsidRPr="00F95AE8">
        <w:rPr>
          <w:noProof/>
          <w:lang w:val="pl-PL" w:eastAsia="pl-PL"/>
        </w:rPr>
        <w:t>korpus</w:t>
      </w:r>
      <w:r w:rsidR="000F317B">
        <w:rPr>
          <w:noProof/>
          <w:lang w:val="pl-PL" w:eastAsia="pl-PL"/>
        </w:rPr>
        <w:t>y</w:t>
      </w:r>
      <w:r w:rsidR="000F317B" w:rsidRPr="00F95AE8">
        <w:rPr>
          <w:noProof/>
          <w:lang w:val="pl-PL" w:eastAsia="pl-PL"/>
        </w:rPr>
        <w:t xml:space="preserve"> zacisk</w:t>
      </w:r>
      <w:r w:rsidR="000F317B">
        <w:rPr>
          <w:noProof/>
          <w:lang w:val="pl-PL" w:eastAsia="pl-PL"/>
        </w:rPr>
        <w:t>ów hamulców tarczowych i pompki hamulcowe stosowane</w:t>
      </w:r>
      <w:r w:rsidR="000F317B" w:rsidRPr="00F95AE8">
        <w:rPr>
          <w:noProof/>
          <w:lang w:val="pl-PL" w:eastAsia="pl-PL"/>
        </w:rPr>
        <w:t xml:space="preserve"> w </w:t>
      </w:r>
      <w:r w:rsidR="000F317B">
        <w:rPr>
          <w:noProof/>
          <w:lang w:val="pl-PL" w:eastAsia="pl-PL"/>
        </w:rPr>
        <w:t>około 50 modelach samochodów wiodących marek światowych:</w:t>
      </w:r>
      <w:r w:rsidR="000F317B" w:rsidRPr="00F95AE8">
        <w:rPr>
          <w:noProof/>
          <w:lang w:val="pl-PL" w:eastAsia="pl-PL"/>
        </w:rPr>
        <w:t xml:space="preserve"> Renault</w:t>
      </w:r>
      <w:r w:rsidR="000F317B">
        <w:rPr>
          <w:noProof/>
          <w:lang w:val="pl-PL" w:eastAsia="pl-PL"/>
        </w:rPr>
        <w:t>, Peugeot, Citroen, Fiat, Lancia, Alfa Romeo, Landrover,</w:t>
      </w:r>
      <w:r w:rsidR="000F317B" w:rsidRPr="001364B5">
        <w:rPr>
          <w:noProof/>
          <w:lang w:val="pl-PL" w:eastAsia="pl-PL"/>
        </w:rPr>
        <w:t xml:space="preserve"> </w:t>
      </w:r>
      <w:r w:rsidR="000F317B">
        <w:rPr>
          <w:noProof/>
          <w:lang w:val="pl-PL" w:eastAsia="pl-PL"/>
        </w:rPr>
        <w:t>BMW Mercedes i Mitsubishi.</w:t>
      </w:r>
    </w:p>
    <w:p w:rsidR="000F317B" w:rsidRPr="00853A26" w:rsidRDefault="000F317B" w:rsidP="000F317B">
      <w:pPr>
        <w:spacing w:line="240" w:lineRule="atLeast"/>
        <w:rPr>
          <w:noProof/>
          <w:lang w:val="pl-PL" w:eastAsia="pl-PL"/>
        </w:rPr>
      </w:pPr>
    </w:p>
    <w:p w:rsidR="000F317B" w:rsidRPr="00853A26" w:rsidRDefault="000F317B" w:rsidP="000F317B">
      <w:pPr>
        <w:spacing w:line="240" w:lineRule="atLeast"/>
        <w:rPr>
          <w:b/>
          <w:noProof/>
          <w:lang w:val="pl-PL" w:eastAsia="pl-PL"/>
        </w:rPr>
      </w:pPr>
      <w:r>
        <w:rPr>
          <w:b/>
          <w:noProof/>
          <w:lang w:val="pl-PL" w:eastAsia="pl-PL"/>
        </w:rPr>
        <w:t>Sytuacja informatyczna</w:t>
      </w:r>
      <w:r w:rsidRPr="00853A26">
        <w:rPr>
          <w:b/>
          <w:noProof/>
          <w:lang w:val="pl-PL" w:eastAsia="pl-PL"/>
        </w:rPr>
        <w:t xml:space="preserve"> </w:t>
      </w:r>
    </w:p>
    <w:p w:rsidR="000F317B" w:rsidRPr="00C7731C" w:rsidRDefault="000F317B" w:rsidP="000F317B">
      <w:pPr>
        <w:spacing w:line="240" w:lineRule="atLeast"/>
        <w:rPr>
          <w:noProof/>
          <w:lang w:val="pl-PL" w:eastAsia="pl-PL"/>
        </w:rPr>
      </w:pPr>
      <w:r w:rsidRPr="00C7731C">
        <w:rPr>
          <w:noProof/>
          <w:lang w:val="pl-PL" w:eastAsia="pl-PL"/>
        </w:rPr>
        <w:t>Dotychczasowe rozwiązania sterujące obiegiem informacji i dokumentów w fi</w:t>
      </w:r>
      <w:r w:rsidR="00BB30F3">
        <w:rPr>
          <w:noProof/>
          <w:lang w:val="pl-PL" w:eastAsia="pl-PL"/>
        </w:rPr>
        <w:t>rmie EBCC miały</w:t>
      </w:r>
      <w:r>
        <w:rPr>
          <w:noProof/>
          <w:lang w:val="pl-PL" w:eastAsia="pl-PL"/>
        </w:rPr>
        <w:t xml:space="preserve"> wiele słabości. </w:t>
      </w:r>
      <w:r w:rsidRPr="00C7731C">
        <w:rPr>
          <w:noProof/>
          <w:lang w:val="pl-PL" w:eastAsia="pl-PL"/>
        </w:rPr>
        <w:t xml:space="preserve">Dokumenty i dane  przechowywane były w wersji papierowej </w:t>
      </w:r>
      <w:r>
        <w:rPr>
          <w:noProof/>
          <w:lang w:val="pl-PL" w:eastAsia="pl-PL"/>
        </w:rPr>
        <w:t>oraz</w:t>
      </w:r>
      <w:r w:rsidRPr="00C7731C">
        <w:rPr>
          <w:noProof/>
          <w:lang w:val="pl-PL" w:eastAsia="pl-PL"/>
        </w:rPr>
        <w:t xml:space="preserve"> plikach programu Excel, </w:t>
      </w:r>
      <w:r>
        <w:rPr>
          <w:noProof/>
          <w:lang w:val="pl-PL" w:eastAsia="pl-PL"/>
        </w:rPr>
        <w:t>umieszczonych na serwerze cenrtralnym.</w:t>
      </w:r>
    </w:p>
    <w:p w:rsidR="000F317B" w:rsidRPr="00C7731C" w:rsidRDefault="000F317B" w:rsidP="000F317B">
      <w:pPr>
        <w:spacing w:line="240" w:lineRule="atLeast"/>
        <w:rPr>
          <w:noProof/>
          <w:lang w:val="pl-PL" w:eastAsia="pl-PL"/>
        </w:rPr>
      </w:pPr>
      <w:r w:rsidRPr="00C7731C">
        <w:rPr>
          <w:noProof/>
          <w:lang w:val="pl-PL" w:eastAsia="pl-PL"/>
        </w:rPr>
        <w:t>„</w:t>
      </w:r>
      <w:r>
        <w:rPr>
          <w:noProof/>
          <w:lang w:val="pl-PL" w:eastAsia="pl-PL"/>
        </w:rPr>
        <w:t xml:space="preserve">Ręczna praca i tzw. papierologia pochłaniała </w:t>
      </w:r>
      <w:r w:rsidR="00FE1374">
        <w:rPr>
          <w:noProof/>
          <w:lang w:val="pl-PL" w:eastAsia="pl-PL"/>
        </w:rPr>
        <w:t xml:space="preserve">wiele </w:t>
      </w:r>
      <w:r>
        <w:rPr>
          <w:noProof/>
          <w:lang w:val="pl-PL" w:eastAsia="pl-PL"/>
        </w:rPr>
        <w:t xml:space="preserve">naszego czasu. </w:t>
      </w:r>
      <w:r w:rsidRPr="00C7731C">
        <w:rPr>
          <w:noProof/>
          <w:lang w:val="pl-PL" w:eastAsia="pl-PL"/>
        </w:rPr>
        <w:t xml:space="preserve">Dane przechowywane były głównie w arkuszach programu Excel, który wykorzystywany był </w:t>
      </w:r>
      <w:r>
        <w:rPr>
          <w:noProof/>
          <w:lang w:val="pl-PL" w:eastAsia="pl-PL"/>
        </w:rPr>
        <w:t>również</w:t>
      </w:r>
      <w:r w:rsidRPr="00C7731C">
        <w:rPr>
          <w:noProof/>
          <w:lang w:val="pl-PL" w:eastAsia="pl-PL"/>
        </w:rPr>
        <w:t xml:space="preserve"> do robienia zestawień i raportów” – mówi Mateusz Jaworski, IT Manager w EBCC.</w:t>
      </w:r>
    </w:p>
    <w:p w:rsidR="000F317B" w:rsidRPr="00C7731C" w:rsidRDefault="000F317B" w:rsidP="000F317B">
      <w:pPr>
        <w:spacing w:line="240" w:lineRule="atLeast"/>
        <w:rPr>
          <w:noProof/>
          <w:lang w:val="pl-PL" w:eastAsia="pl-PL"/>
        </w:rPr>
      </w:pPr>
      <w:r w:rsidRPr="00C7731C">
        <w:rPr>
          <w:noProof/>
          <w:lang w:val="pl-PL" w:eastAsia="pl-PL"/>
        </w:rPr>
        <w:lastRenderedPageBreak/>
        <w:t xml:space="preserve">Opowiada też, że przed wdrożeniem brakowało przede wszystkim jakiejkolwiek </w:t>
      </w:r>
      <w:r>
        <w:rPr>
          <w:noProof/>
          <w:lang w:val="pl-PL" w:eastAsia="pl-PL"/>
        </w:rPr>
        <w:t>narzędzia nadzorujacego</w:t>
      </w:r>
      <w:r w:rsidRPr="00C7731C">
        <w:rPr>
          <w:noProof/>
          <w:lang w:val="pl-PL" w:eastAsia="pl-PL"/>
        </w:rPr>
        <w:t xml:space="preserve"> komunikacj</w:t>
      </w:r>
      <w:r>
        <w:rPr>
          <w:noProof/>
          <w:lang w:val="pl-PL" w:eastAsia="pl-PL"/>
        </w:rPr>
        <w:t>ę wewnętrzną</w:t>
      </w:r>
      <w:r w:rsidRPr="00C7731C">
        <w:rPr>
          <w:noProof/>
          <w:lang w:val="pl-PL" w:eastAsia="pl-PL"/>
        </w:rPr>
        <w:t>, a wszelkie zlecenia przekazywane były ustnie</w:t>
      </w:r>
      <w:r>
        <w:rPr>
          <w:noProof/>
          <w:lang w:val="pl-PL" w:eastAsia="pl-PL"/>
        </w:rPr>
        <w:t>,</w:t>
      </w:r>
      <w:r w:rsidRPr="00C7731C">
        <w:rPr>
          <w:noProof/>
          <w:lang w:val="pl-PL" w:eastAsia="pl-PL"/>
        </w:rPr>
        <w:t xml:space="preserve"> za pomocą e-maili</w:t>
      </w:r>
      <w:r>
        <w:rPr>
          <w:noProof/>
          <w:lang w:val="pl-PL" w:eastAsia="pl-PL"/>
        </w:rPr>
        <w:t xml:space="preserve"> lub rozporzadzeń</w:t>
      </w:r>
      <w:r w:rsidRPr="00C7731C">
        <w:rPr>
          <w:noProof/>
          <w:lang w:val="pl-PL" w:eastAsia="pl-PL"/>
        </w:rPr>
        <w:t>. Doskwierał też brak narzędzi umożliwiających śledzenie przebiegu spraw,</w:t>
      </w:r>
      <w:r>
        <w:rPr>
          <w:noProof/>
          <w:lang w:val="pl-PL" w:eastAsia="pl-PL"/>
        </w:rPr>
        <w:t xml:space="preserve"> projektów i obiegu dokumentów w tzw</w:t>
      </w:r>
      <w:r w:rsidR="00FE1374">
        <w:rPr>
          <w:noProof/>
          <w:lang w:val="pl-PL" w:eastAsia="pl-PL"/>
        </w:rPr>
        <w:t>.</w:t>
      </w:r>
      <w:r>
        <w:rPr>
          <w:noProof/>
          <w:lang w:val="pl-PL" w:eastAsia="pl-PL"/>
        </w:rPr>
        <w:t xml:space="preserve"> „czasie rzeczywistym”. </w:t>
      </w:r>
      <w:r w:rsidRPr="00C7731C">
        <w:rPr>
          <w:noProof/>
          <w:lang w:val="pl-PL" w:eastAsia="pl-PL"/>
        </w:rPr>
        <w:t>Nie było jednolitej i łatwo dostępnej bazy danych.</w:t>
      </w:r>
    </w:p>
    <w:p w:rsidR="000F317B" w:rsidRDefault="000F317B" w:rsidP="000F317B">
      <w:pPr>
        <w:spacing w:line="240" w:lineRule="atLeast"/>
        <w:rPr>
          <w:noProof/>
          <w:lang w:val="pl-PL" w:eastAsia="pl-PL"/>
        </w:rPr>
      </w:pPr>
    </w:p>
    <w:p w:rsidR="000F317B" w:rsidRDefault="000F317B" w:rsidP="000F317B">
      <w:pPr>
        <w:spacing w:line="240" w:lineRule="atLeast"/>
        <w:rPr>
          <w:noProof/>
          <w:lang w:val="pl-PL" w:eastAsia="pl-PL"/>
        </w:rPr>
      </w:pPr>
      <w:r w:rsidRPr="00C7731C">
        <w:rPr>
          <w:noProof/>
          <w:lang w:val="pl-PL" w:eastAsia="pl-PL"/>
        </w:rPr>
        <w:t>Efekt? Wyszukiwanie dokumentów i danych dotyczących projektów i klientów było trudno przewidywalne - mogło trwać krótko (gdy pracownik pamiętał gdzie się znajdują) albo bardzo długo</w:t>
      </w:r>
      <w:r>
        <w:rPr>
          <w:noProof/>
          <w:lang w:val="pl-PL" w:eastAsia="pl-PL"/>
        </w:rPr>
        <w:t>, gdy trzeba było przegląda</w:t>
      </w:r>
      <w:r w:rsidR="00FE1374">
        <w:rPr>
          <w:noProof/>
          <w:lang w:val="pl-PL" w:eastAsia="pl-PL"/>
        </w:rPr>
        <w:t>ć</w:t>
      </w:r>
      <w:r>
        <w:rPr>
          <w:noProof/>
          <w:lang w:val="pl-PL" w:eastAsia="pl-PL"/>
        </w:rPr>
        <w:t xml:space="preserve"> wiele plików lub jeśli ktoś pomylił lokalizacje zapisu</w:t>
      </w:r>
      <w:r w:rsidRPr="00C7731C">
        <w:rPr>
          <w:noProof/>
          <w:lang w:val="pl-PL" w:eastAsia="pl-PL"/>
        </w:rPr>
        <w:t>. Utrudniało to planowanie i codzienną pracę. Było to rozwiązanie czasochłonne i pracochłonne, angażujące niepotrzebnie czas pracowników, który mógł b</w:t>
      </w:r>
      <w:r>
        <w:rPr>
          <w:noProof/>
          <w:lang w:val="pl-PL" w:eastAsia="pl-PL"/>
        </w:rPr>
        <w:t>yć przeznaczony na inne zadania</w:t>
      </w:r>
      <w:r w:rsidRPr="00AD421F">
        <w:rPr>
          <w:noProof/>
          <w:lang w:val="pl-PL" w:eastAsia="pl-PL"/>
        </w:rPr>
        <w:t>.</w:t>
      </w:r>
    </w:p>
    <w:p w:rsidR="000F317B" w:rsidRDefault="000F317B" w:rsidP="000F317B">
      <w:pPr>
        <w:spacing w:line="240" w:lineRule="atLeast"/>
        <w:rPr>
          <w:noProof/>
          <w:lang w:val="pl-PL" w:eastAsia="pl-PL"/>
        </w:rPr>
      </w:pPr>
    </w:p>
    <w:p w:rsidR="000F317B" w:rsidRPr="00CE007E" w:rsidRDefault="000F317B" w:rsidP="000F317B">
      <w:pPr>
        <w:spacing w:line="240" w:lineRule="atLeast"/>
        <w:rPr>
          <w:b/>
          <w:noProof/>
          <w:lang w:val="pl-PL" w:eastAsia="pl-PL"/>
        </w:rPr>
      </w:pPr>
      <w:r w:rsidRPr="00CE007E">
        <w:rPr>
          <w:b/>
          <w:noProof/>
          <w:lang w:val="pl-PL" w:eastAsia="pl-PL"/>
        </w:rPr>
        <w:t>Zadania nowego systemu</w:t>
      </w:r>
    </w:p>
    <w:p w:rsidR="000F317B" w:rsidRPr="00CE007E" w:rsidRDefault="000F317B" w:rsidP="000F317B">
      <w:pPr>
        <w:spacing w:line="240" w:lineRule="atLeast"/>
        <w:rPr>
          <w:lang w:val="pl-PL"/>
        </w:rPr>
      </w:pPr>
      <w:r w:rsidRPr="00CE007E">
        <w:rPr>
          <w:lang w:val="pl-PL"/>
        </w:rPr>
        <w:t>Nowa struktura informatyczna miała za zadanie zmienić tę sytuację.</w:t>
      </w:r>
    </w:p>
    <w:p w:rsidR="000F317B" w:rsidRDefault="000F317B" w:rsidP="000F317B">
      <w:pPr>
        <w:spacing w:line="240" w:lineRule="atLeast"/>
        <w:rPr>
          <w:lang w:val="pl-PL"/>
        </w:rPr>
      </w:pPr>
      <w:r w:rsidRPr="00CE007E">
        <w:rPr>
          <w:lang w:val="pl-PL"/>
        </w:rPr>
        <w:t>„Chodziło o to, by wszystkie czynności prowadzone były w sposób s</w:t>
      </w:r>
      <w:r>
        <w:rPr>
          <w:lang w:val="pl-PL"/>
        </w:rPr>
        <w:t xml:space="preserve">formalizowany i wedle procedur. </w:t>
      </w:r>
      <w:r w:rsidRPr="00CE007E">
        <w:rPr>
          <w:lang w:val="pl-PL"/>
        </w:rPr>
        <w:t xml:space="preserve">Zależało nam też, by istniały mechanizmy wymagające od użytkowników podejmowania określonych działań i pozwalające kontrolować ich wykonanie” </w:t>
      </w:r>
      <w:r>
        <w:rPr>
          <w:lang w:val="pl-PL"/>
        </w:rPr>
        <w:br/>
        <w:t>– mówi Mateusz Jaworski.</w:t>
      </w:r>
    </w:p>
    <w:p w:rsidR="000F317B" w:rsidRPr="00CE007E" w:rsidRDefault="000F317B" w:rsidP="000F317B">
      <w:pPr>
        <w:spacing w:line="240" w:lineRule="atLeast"/>
        <w:rPr>
          <w:lang w:val="pl-PL"/>
        </w:rPr>
      </w:pPr>
      <w:r w:rsidRPr="00CE007E">
        <w:rPr>
          <w:lang w:val="pl-PL"/>
        </w:rPr>
        <w:t>Nowe rozwiązanie informatyczne miało spełniać w EBCC także dwie inne ważne role:</w:t>
      </w:r>
    </w:p>
    <w:p w:rsidR="000F317B" w:rsidRPr="00CE007E" w:rsidRDefault="00B909EC" w:rsidP="000F317B">
      <w:pPr>
        <w:spacing w:line="240" w:lineRule="atLeast"/>
        <w:rPr>
          <w:lang w:val="pl-PL"/>
        </w:rPr>
      </w:pPr>
      <w:r w:rsidRPr="00350438">
        <w:rPr>
          <w:rFonts w:ascii="Arial" w:hAnsi="Arial" w:cs="Arial"/>
          <w:sz w:val="18"/>
          <w:szCs w:val="18"/>
          <w:lang w:val="pl-PL" w:eastAsia="pl-PL"/>
        </w:rPr>
        <w:t>•</w:t>
      </w:r>
      <w:r w:rsidRPr="00350438">
        <w:rPr>
          <w:sz w:val="18"/>
          <w:szCs w:val="18"/>
          <w:lang w:val="pl-PL"/>
        </w:rPr>
        <w:t xml:space="preserve"> </w:t>
      </w:r>
      <w:r w:rsidR="000F317B" w:rsidRPr="00CE007E">
        <w:rPr>
          <w:lang w:val="pl-PL"/>
        </w:rPr>
        <w:t>zbudować system obsługi reklamacji</w:t>
      </w:r>
    </w:p>
    <w:p w:rsidR="000F317B" w:rsidRPr="002E32A5" w:rsidRDefault="00B909EC" w:rsidP="000F317B">
      <w:pPr>
        <w:spacing w:line="240" w:lineRule="atLeast"/>
        <w:rPr>
          <w:lang w:val="pl-PL"/>
        </w:rPr>
      </w:pPr>
      <w:r w:rsidRPr="00350438">
        <w:rPr>
          <w:rFonts w:ascii="Arial" w:hAnsi="Arial" w:cs="Arial"/>
          <w:sz w:val="18"/>
          <w:szCs w:val="18"/>
          <w:lang w:val="pl-PL" w:eastAsia="pl-PL"/>
        </w:rPr>
        <w:t>•</w:t>
      </w:r>
      <w:r w:rsidRPr="00350438">
        <w:rPr>
          <w:sz w:val="18"/>
          <w:szCs w:val="18"/>
          <w:lang w:val="pl-PL"/>
        </w:rPr>
        <w:t xml:space="preserve"> </w:t>
      </w:r>
      <w:r w:rsidR="000F317B" w:rsidRPr="00CE007E">
        <w:rPr>
          <w:lang w:val="pl-PL"/>
        </w:rPr>
        <w:t>pomóc w zarządzaniu projektami</w:t>
      </w:r>
    </w:p>
    <w:p w:rsidR="000F317B" w:rsidRPr="002E32A5" w:rsidRDefault="000F317B" w:rsidP="000F317B">
      <w:pPr>
        <w:spacing w:line="240" w:lineRule="atLeast"/>
        <w:rPr>
          <w:lang w:val="pl-PL"/>
        </w:rPr>
      </w:pPr>
    </w:p>
    <w:p w:rsidR="000F317B" w:rsidRPr="00713432" w:rsidRDefault="000F317B" w:rsidP="000F317B">
      <w:pPr>
        <w:pStyle w:val="SectionHeading"/>
        <w:rPr>
          <w:rFonts w:cs="Arial"/>
          <w:noProof/>
          <w:color w:val="FF6600"/>
          <w:sz w:val="28"/>
          <w:szCs w:val="28"/>
          <w:lang w:val="pl-PL"/>
        </w:rPr>
      </w:pPr>
      <w:r>
        <w:rPr>
          <w:noProof/>
          <w:lang w:val="pl-PL"/>
        </w:rPr>
        <w:t>Rozwiązanie</w:t>
      </w:r>
    </w:p>
    <w:p w:rsidR="000F317B" w:rsidRPr="00723142" w:rsidRDefault="000F317B" w:rsidP="000F317B">
      <w:pPr>
        <w:spacing w:line="240" w:lineRule="atLeast"/>
        <w:rPr>
          <w:lang w:val="pl-PL"/>
        </w:rPr>
      </w:pPr>
      <w:r w:rsidRPr="00723142">
        <w:rPr>
          <w:lang w:val="pl-PL"/>
        </w:rPr>
        <w:t xml:space="preserve">Spółka EBCC, we współpracy z firmą NetLine, która pomogła przeprowadzić opisywane wdrożenie, zdecydowała się na wprowadzenie zestawu oprogramowania firmy Microsoft, którego ważnym elementem jest oprogramowanie Microsoft Office SharePoint Server 2007 (działające w ramach rozwiązania SharePoint Services). </w:t>
      </w:r>
    </w:p>
    <w:p w:rsidR="000F317B" w:rsidRPr="00723142" w:rsidRDefault="000F317B" w:rsidP="000F317B">
      <w:pPr>
        <w:spacing w:line="240" w:lineRule="atLeast"/>
        <w:rPr>
          <w:lang w:val="pl-PL"/>
        </w:rPr>
      </w:pPr>
      <w:r w:rsidRPr="00723142">
        <w:rPr>
          <w:lang w:val="pl-PL"/>
        </w:rPr>
        <w:lastRenderedPageBreak/>
        <w:t>Cały pakiet wprowadzonych programów składa się z oprogramowania bazodanowego SQL Server, serwera aplikacji IIS, SharePoint Server oraz po stronie użytkowników: aplikacji webowej dostępnej na stacjach roboczych poprzez przeglądarkę internetową.</w:t>
      </w:r>
    </w:p>
    <w:p w:rsidR="000F317B" w:rsidRPr="00723142" w:rsidRDefault="000F317B" w:rsidP="000F317B">
      <w:pPr>
        <w:spacing w:line="240" w:lineRule="atLeast"/>
        <w:rPr>
          <w:lang w:val="pl-PL"/>
        </w:rPr>
      </w:pPr>
    </w:p>
    <w:p w:rsidR="000F317B" w:rsidRPr="00B547ED" w:rsidRDefault="000F317B" w:rsidP="000F317B">
      <w:pPr>
        <w:spacing w:line="240" w:lineRule="atLeast"/>
        <w:rPr>
          <w:b/>
          <w:lang w:val="pl-PL"/>
        </w:rPr>
      </w:pPr>
      <w:r w:rsidRPr="00B547ED">
        <w:rPr>
          <w:b/>
          <w:lang w:val="pl-PL"/>
        </w:rPr>
        <w:t>Przebieg wdrożenia</w:t>
      </w:r>
    </w:p>
    <w:p w:rsidR="00B75DB2" w:rsidRPr="00B75DB2" w:rsidRDefault="00B75DB2" w:rsidP="00B75DB2">
      <w:pPr>
        <w:spacing w:line="240" w:lineRule="atLeast"/>
        <w:rPr>
          <w:lang w:val="pl-PL"/>
        </w:rPr>
      </w:pPr>
      <w:r w:rsidRPr="00B75DB2">
        <w:rPr>
          <w:lang w:val="pl-PL"/>
        </w:rPr>
        <w:t>Wdrożenie,</w:t>
      </w:r>
      <w:r>
        <w:rPr>
          <w:lang w:val="pl-PL"/>
        </w:rPr>
        <w:t xml:space="preserve"> od momentu powstania koncepcji</w:t>
      </w:r>
      <w:r w:rsidRPr="00B75DB2">
        <w:rPr>
          <w:lang w:val="pl-PL"/>
        </w:rPr>
        <w:t xml:space="preserve"> do produkcyjnego uruchomienia systemu zajęło pół roku i przebiegało bez</w:t>
      </w:r>
    </w:p>
    <w:p w:rsidR="000F317B" w:rsidRPr="00723142" w:rsidRDefault="00B75DB2" w:rsidP="00B75DB2">
      <w:pPr>
        <w:spacing w:line="240" w:lineRule="atLeast"/>
        <w:rPr>
          <w:lang w:val="pl-PL"/>
        </w:rPr>
      </w:pPr>
      <w:r w:rsidRPr="00B75DB2">
        <w:rPr>
          <w:lang w:val="pl-PL"/>
        </w:rPr>
        <w:t>większych problemów</w:t>
      </w:r>
      <w:r w:rsidR="000F317B" w:rsidRPr="00723142">
        <w:rPr>
          <w:lang w:val="pl-PL"/>
        </w:rPr>
        <w:t>.</w:t>
      </w:r>
    </w:p>
    <w:p w:rsidR="000F317B" w:rsidRPr="00723142" w:rsidRDefault="000F317B" w:rsidP="000F317B">
      <w:pPr>
        <w:spacing w:line="240" w:lineRule="atLeast"/>
        <w:rPr>
          <w:lang w:val="pl-PL"/>
        </w:rPr>
      </w:pPr>
      <w:r w:rsidRPr="00723142">
        <w:rPr>
          <w:lang w:val="pl-PL"/>
        </w:rPr>
        <w:t>„Przymierzaliśmy się do tego systemu już od jakiegoś czasu, przygotowywaliśmy jego specyfikację i zbieraliśmy procedury” – tłumaczy Mateusz Jaworski.</w:t>
      </w:r>
    </w:p>
    <w:p w:rsidR="000F317B" w:rsidRDefault="000F317B" w:rsidP="000F317B">
      <w:pPr>
        <w:spacing w:line="240" w:lineRule="atLeast"/>
        <w:rPr>
          <w:lang w:val="pl-PL"/>
        </w:rPr>
      </w:pPr>
    </w:p>
    <w:p w:rsidR="000F317B" w:rsidRPr="00723142" w:rsidRDefault="00195A5E" w:rsidP="00FB7AA9">
      <w:pPr>
        <w:spacing w:line="264" w:lineRule="auto"/>
        <w:rPr>
          <w:lang w:val="pl-PL"/>
        </w:rPr>
      </w:pPr>
      <w:r>
        <w:rPr>
          <w:noProof/>
          <w:lang w:val="pl-PL" w:eastAsia="pl-PL"/>
        </w:rPr>
        <w:pict>
          <v:shape id="_x0000_s1157" type="#_x0000_t202" style="position:absolute;margin-left:23.5pt;margin-top:216.45pt;width:180pt;height:171.8pt;z-index:251661312;mso-position-horizontal-relative:page;mso-position-vertical-relative:page" stroked="f">
            <v:textbox style="mso-next-textbox:#_x0000_s1157" inset="0,0,0,0">
              <w:txbxContent>
                <w:p w:rsidR="001A5631" w:rsidRPr="0072455B" w:rsidRDefault="001A5631" w:rsidP="001A5631">
                  <w:pPr>
                    <w:pStyle w:val="PullQuotecredit"/>
                    <w:spacing w:line="240" w:lineRule="auto"/>
                    <w:rPr>
                      <w:i/>
                      <w:color w:val="FF6600"/>
                      <w:sz w:val="32"/>
                      <w:szCs w:val="32"/>
                      <w:lang w:val="pl-PL"/>
                    </w:rPr>
                  </w:pPr>
                  <w:r>
                    <w:rPr>
                      <w:i/>
                      <w:color w:val="FF6600"/>
                      <w:sz w:val="32"/>
                      <w:szCs w:val="32"/>
                      <w:lang w:val="pl-PL"/>
                    </w:rPr>
                    <w:t>„</w:t>
                  </w:r>
                  <w:r w:rsidRPr="00064260">
                    <w:rPr>
                      <w:i/>
                      <w:color w:val="FF6600"/>
                      <w:sz w:val="32"/>
                      <w:szCs w:val="32"/>
                      <w:lang w:val="pl-PL"/>
                    </w:rPr>
                    <w:t>W dowolnym momencie kierownik ma możliwość wyświetlenia posumowania lub raportu stanu realizacji danego zgłoszenia z różnym stopniem szczegółowości</w:t>
                  </w:r>
                  <w:r>
                    <w:rPr>
                      <w:i/>
                      <w:color w:val="FF6600"/>
                      <w:sz w:val="32"/>
                      <w:szCs w:val="32"/>
                      <w:lang w:val="pl-PL"/>
                    </w:rPr>
                    <w:t>”</w:t>
                  </w:r>
                </w:p>
                <w:p w:rsidR="001A5631" w:rsidRDefault="001A5631" w:rsidP="001A5631">
                  <w:pPr>
                    <w:pStyle w:val="PullQuotecredit"/>
                    <w:rPr>
                      <w:color w:val="FF6600"/>
                      <w:sz w:val="18"/>
                      <w:szCs w:val="18"/>
                      <w:lang w:val="pl-PL"/>
                    </w:rPr>
                  </w:pPr>
                </w:p>
                <w:p w:rsidR="001A5631" w:rsidRPr="009F0387" w:rsidRDefault="001A5631" w:rsidP="001A5631">
                  <w:pPr>
                    <w:pStyle w:val="PullQuotecredit"/>
                    <w:rPr>
                      <w:color w:val="FF6600"/>
                      <w:sz w:val="18"/>
                      <w:szCs w:val="18"/>
                    </w:rPr>
                  </w:pPr>
                  <w:r w:rsidRPr="00905C64">
                    <w:rPr>
                      <w:color w:val="FF6600"/>
                      <w:sz w:val="18"/>
                      <w:szCs w:val="18"/>
                    </w:rPr>
                    <w:t>Mateusz Jaworski, IT Manager w EBCC</w:t>
                  </w:r>
                </w:p>
                <w:p w:rsidR="001A5631" w:rsidRPr="009F0387" w:rsidRDefault="001A5631" w:rsidP="001A5631">
                  <w:pPr>
                    <w:rPr>
                      <w:lang w:val="en-US"/>
                    </w:rPr>
                  </w:pPr>
                </w:p>
              </w:txbxContent>
            </v:textbox>
            <w10:wrap anchorx="page" anchory="page"/>
          </v:shape>
        </w:pict>
      </w:r>
      <w:r w:rsidR="000F317B" w:rsidRPr="00723142">
        <w:rPr>
          <w:lang w:val="pl-PL"/>
        </w:rPr>
        <w:t>Wdrożenie przebiegło według planu:</w:t>
      </w:r>
    </w:p>
    <w:p w:rsidR="000F317B" w:rsidRPr="004F3972" w:rsidRDefault="004F3972" w:rsidP="004F3972">
      <w:pPr>
        <w:autoSpaceDE w:val="0"/>
        <w:autoSpaceDN w:val="0"/>
        <w:adjustRightInd w:val="0"/>
        <w:rPr>
          <w:rFonts w:ascii="MS Shell Dlg" w:hAnsi="MS Shell Dlg" w:cs="MS Shell Dlg"/>
          <w:szCs w:val="17"/>
          <w:lang w:val="pl-PL" w:eastAsia="pl-PL"/>
        </w:rPr>
      </w:pPr>
      <w:r w:rsidRPr="00350438">
        <w:rPr>
          <w:rFonts w:ascii="Arial" w:hAnsi="Arial" w:cs="Arial"/>
          <w:sz w:val="18"/>
          <w:szCs w:val="18"/>
          <w:lang w:val="pl-PL" w:eastAsia="pl-PL"/>
        </w:rPr>
        <w:t>•</w:t>
      </w:r>
      <w:r w:rsidR="000F317B" w:rsidRPr="00350438">
        <w:rPr>
          <w:sz w:val="18"/>
          <w:szCs w:val="18"/>
          <w:lang w:val="pl-PL"/>
        </w:rPr>
        <w:t xml:space="preserve"> </w:t>
      </w:r>
      <w:r w:rsidR="000F317B" w:rsidRPr="00723142">
        <w:rPr>
          <w:lang w:val="pl-PL"/>
        </w:rPr>
        <w:t>wybranie firmy wdrażającej</w:t>
      </w:r>
    </w:p>
    <w:p w:rsidR="000F317B" w:rsidRPr="00723142" w:rsidRDefault="00350438" w:rsidP="000F317B">
      <w:pPr>
        <w:spacing w:line="240" w:lineRule="atLeast"/>
        <w:rPr>
          <w:lang w:val="pl-PL"/>
        </w:rPr>
      </w:pPr>
      <w:r w:rsidRPr="00350438">
        <w:rPr>
          <w:rFonts w:ascii="Arial" w:hAnsi="Arial" w:cs="Arial"/>
          <w:sz w:val="18"/>
          <w:szCs w:val="18"/>
          <w:lang w:val="pl-PL" w:eastAsia="pl-PL"/>
        </w:rPr>
        <w:t>•</w:t>
      </w:r>
      <w:r w:rsidRPr="00350438">
        <w:rPr>
          <w:sz w:val="18"/>
          <w:szCs w:val="18"/>
          <w:lang w:val="pl-PL"/>
        </w:rPr>
        <w:t xml:space="preserve"> </w:t>
      </w:r>
      <w:r w:rsidR="000F317B">
        <w:rPr>
          <w:lang w:val="pl-PL"/>
        </w:rPr>
        <w:t xml:space="preserve">wspólne </w:t>
      </w:r>
      <w:r w:rsidR="000F317B" w:rsidRPr="00723142">
        <w:rPr>
          <w:lang w:val="pl-PL"/>
        </w:rPr>
        <w:t xml:space="preserve">stworzenie </w:t>
      </w:r>
      <w:r w:rsidR="000F317B">
        <w:rPr>
          <w:lang w:val="pl-PL"/>
        </w:rPr>
        <w:t xml:space="preserve">kompletnej </w:t>
      </w:r>
      <w:r w:rsidR="000F317B" w:rsidRPr="00723142">
        <w:rPr>
          <w:lang w:val="pl-PL"/>
        </w:rPr>
        <w:t>dokumentacji (analiza przedwdrożeniowa)</w:t>
      </w:r>
    </w:p>
    <w:p w:rsidR="000F317B" w:rsidRPr="00723142" w:rsidRDefault="00350438" w:rsidP="000F317B">
      <w:pPr>
        <w:spacing w:line="240" w:lineRule="atLeast"/>
        <w:rPr>
          <w:lang w:val="pl-PL"/>
        </w:rPr>
      </w:pPr>
      <w:r w:rsidRPr="00350438">
        <w:rPr>
          <w:rFonts w:ascii="Arial" w:hAnsi="Arial" w:cs="Arial"/>
          <w:sz w:val="18"/>
          <w:szCs w:val="18"/>
          <w:lang w:val="pl-PL" w:eastAsia="pl-PL"/>
        </w:rPr>
        <w:t>•</w:t>
      </w:r>
      <w:r w:rsidRPr="00350438">
        <w:rPr>
          <w:sz w:val="18"/>
          <w:szCs w:val="18"/>
          <w:lang w:val="pl-PL"/>
        </w:rPr>
        <w:t xml:space="preserve"> </w:t>
      </w:r>
      <w:r w:rsidR="000F317B" w:rsidRPr="00723142">
        <w:rPr>
          <w:lang w:val="pl-PL"/>
        </w:rPr>
        <w:t>wprowadzenie nowego oprogramowania</w:t>
      </w:r>
    </w:p>
    <w:p w:rsidR="000F317B" w:rsidRPr="00723142" w:rsidRDefault="00350438" w:rsidP="000F317B">
      <w:pPr>
        <w:spacing w:line="240" w:lineRule="atLeast"/>
        <w:rPr>
          <w:lang w:val="pl-PL"/>
        </w:rPr>
      </w:pPr>
      <w:r w:rsidRPr="00350438">
        <w:rPr>
          <w:rFonts w:ascii="Arial" w:hAnsi="Arial" w:cs="Arial"/>
          <w:sz w:val="18"/>
          <w:szCs w:val="18"/>
          <w:lang w:val="pl-PL" w:eastAsia="pl-PL"/>
        </w:rPr>
        <w:t>•</w:t>
      </w:r>
      <w:r w:rsidRPr="00350438">
        <w:rPr>
          <w:sz w:val="18"/>
          <w:szCs w:val="18"/>
          <w:lang w:val="pl-PL"/>
        </w:rPr>
        <w:t xml:space="preserve"> </w:t>
      </w:r>
      <w:r w:rsidR="000F317B" w:rsidRPr="00723142">
        <w:rPr>
          <w:lang w:val="pl-PL"/>
        </w:rPr>
        <w:t>jego dostosowanie do potrzeb firmy</w:t>
      </w:r>
    </w:p>
    <w:p w:rsidR="000F317B" w:rsidRPr="00723142" w:rsidRDefault="000F317B" w:rsidP="000F317B">
      <w:pPr>
        <w:spacing w:line="240" w:lineRule="atLeast"/>
        <w:rPr>
          <w:lang w:val="pl-PL"/>
        </w:rPr>
      </w:pPr>
    </w:p>
    <w:p w:rsidR="000F317B" w:rsidRPr="00B547ED" w:rsidRDefault="000F317B" w:rsidP="000F317B">
      <w:pPr>
        <w:spacing w:line="240" w:lineRule="atLeast"/>
        <w:rPr>
          <w:b/>
          <w:lang w:val="pl-PL"/>
        </w:rPr>
      </w:pPr>
      <w:r w:rsidRPr="00B547ED">
        <w:rPr>
          <w:b/>
          <w:lang w:val="pl-PL"/>
        </w:rPr>
        <w:t>Firma wdrażająca</w:t>
      </w:r>
    </w:p>
    <w:p w:rsidR="000F317B" w:rsidRPr="00723142" w:rsidRDefault="000F317B" w:rsidP="000F317B">
      <w:pPr>
        <w:spacing w:line="240" w:lineRule="atLeast"/>
        <w:rPr>
          <w:lang w:val="pl-PL"/>
        </w:rPr>
      </w:pPr>
      <w:r w:rsidRPr="00723142">
        <w:rPr>
          <w:lang w:val="pl-PL"/>
        </w:rPr>
        <w:t>Firma NetLine, pomagająca we wdrożeniu, powstała dekadę temu. Od początku przedmiotem jej działalności była integracja systemów informatycznych. Dziś jest dostawcą kompleksowych rozwiązań informatycznych dla przedsiębiorstw i instytucji publicznych. Oferta obejmuje rozwiązania spełniające wymagania stawiane zarówno przez małe i średnie firmy, a skończywszy na dużych rozproszonych organizacjach korporacyjnych. Obecnie NetLine Group Sp. z o.o. to zespół ponad 70 specjalistów z różnych dziedzin IT.</w:t>
      </w:r>
    </w:p>
    <w:p w:rsidR="000F317B" w:rsidRPr="00723142" w:rsidRDefault="000F317B" w:rsidP="000F317B">
      <w:pPr>
        <w:spacing w:line="240" w:lineRule="atLeast"/>
        <w:rPr>
          <w:lang w:val="pl-PL"/>
        </w:rPr>
      </w:pPr>
      <w:r w:rsidRPr="00723142">
        <w:rPr>
          <w:lang w:val="pl-PL"/>
        </w:rPr>
        <w:t>Na ofertę NetLine składają się usługi:</w:t>
      </w:r>
    </w:p>
    <w:p w:rsidR="000F317B" w:rsidRPr="00723142" w:rsidRDefault="00350438" w:rsidP="000F317B">
      <w:pPr>
        <w:spacing w:line="240" w:lineRule="atLeast"/>
        <w:rPr>
          <w:lang w:val="pl-PL"/>
        </w:rPr>
      </w:pPr>
      <w:r w:rsidRPr="00350438">
        <w:rPr>
          <w:rFonts w:ascii="Arial" w:hAnsi="Arial" w:cs="Arial"/>
          <w:sz w:val="18"/>
          <w:szCs w:val="18"/>
          <w:lang w:val="pl-PL" w:eastAsia="pl-PL"/>
        </w:rPr>
        <w:t>•</w:t>
      </w:r>
      <w:r w:rsidRPr="00350438">
        <w:rPr>
          <w:sz w:val="18"/>
          <w:szCs w:val="18"/>
          <w:lang w:val="pl-PL"/>
        </w:rPr>
        <w:t xml:space="preserve"> </w:t>
      </w:r>
      <w:r w:rsidR="000F317B" w:rsidRPr="00723142">
        <w:rPr>
          <w:lang w:val="pl-PL"/>
        </w:rPr>
        <w:t>konsulting informatyczny,</w:t>
      </w:r>
    </w:p>
    <w:p w:rsidR="000F317B" w:rsidRPr="00723142" w:rsidRDefault="00350438" w:rsidP="000F317B">
      <w:pPr>
        <w:spacing w:line="240" w:lineRule="atLeast"/>
        <w:rPr>
          <w:lang w:val="pl-PL"/>
        </w:rPr>
      </w:pPr>
      <w:r w:rsidRPr="00350438">
        <w:rPr>
          <w:rFonts w:ascii="Arial" w:hAnsi="Arial" w:cs="Arial"/>
          <w:sz w:val="18"/>
          <w:szCs w:val="18"/>
          <w:lang w:val="pl-PL" w:eastAsia="pl-PL"/>
        </w:rPr>
        <w:t>•</w:t>
      </w:r>
      <w:r w:rsidRPr="00350438">
        <w:rPr>
          <w:sz w:val="18"/>
          <w:szCs w:val="18"/>
          <w:lang w:val="pl-PL"/>
        </w:rPr>
        <w:t xml:space="preserve"> </w:t>
      </w:r>
      <w:r w:rsidR="000F317B" w:rsidRPr="00723142">
        <w:rPr>
          <w:lang w:val="pl-PL"/>
        </w:rPr>
        <w:t>outsourcing infrastruktury IT</w:t>
      </w:r>
    </w:p>
    <w:p w:rsidR="000F317B" w:rsidRPr="00723142" w:rsidRDefault="00350438" w:rsidP="000F317B">
      <w:pPr>
        <w:spacing w:line="240" w:lineRule="atLeast"/>
        <w:rPr>
          <w:lang w:val="pl-PL"/>
        </w:rPr>
      </w:pPr>
      <w:r w:rsidRPr="00350438">
        <w:rPr>
          <w:rFonts w:ascii="Arial" w:hAnsi="Arial" w:cs="Arial"/>
          <w:sz w:val="18"/>
          <w:szCs w:val="18"/>
          <w:lang w:val="pl-PL" w:eastAsia="pl-PL"/>
        </w:rPr>
        <w:t>•</w:t>
      </w:r>
      <w:r w:rsidRPr="00350438">
        <w:rPr>
          <w:sz w:val="18"/>
          <w:szCs w:val="18"/>
          <w:lang w:val="pl-PL"/>
        </w:rPr>
        <w:t xml:space="preserve"> </w:t>
      </w:r>
      <w:r w:rsidR="000F317B">
        <w:rPr>
          <w:lang w:val="pl-PL"/>
        </w:rPr>
        <w:t>projektowanie i</w:t>
      </w:r>
      <w:r w:rsidR="000F317B" w:rsidRPr="00723142">
        <w:rPr>
          <w:lang w:val="pl-PL"/>
        </w:rPr>
        <w:t xml:space="preserve"> budowa sieci komputerowych, systemów archiwizacji i zabezpieczeń danych oraz systemów komunikacyjnych</w:t>
      </w:r>
    </w:p>
    <w:p w:rsidR="000F317B" w:rsidRPr="002E32A5" w:rsidRDefault="00350438" w:rsidP="000F317B">
      <w:pPr>
        <w:spacing w:line="240" w:lineRule="atLeast"/>
        <w:rPr>
          <w:lang w:val="pl-PL"/>
        </w:rPr>
      </w:pPr>
      <w:r w:rsidRPr="00350438">
        <w:rPr>
          <w:rFonts w:ascii="Arial" w:hAnsi="Arial" w:cs="Arial"/>
          <w:sz w:val="18"/>
          <w:szCs w:val="18"/>
          <w:lang w:val="pl-PL" w:eastAsia="pl-PL"/>
        </w:rPr>
        <w:t>•</w:t>
      </w:r>
      <w:r w:rsidRPr="00350438">
        <w:rPr>
          <w:sz w:val="18"/>
          <w:szCs w:val="18"/>
          <w:lang w:val="pl-PL"/>
        </w:rPr>
        <w:t xml:space="preserve"> </w:t>
      </w:r>
      <w:r w:rsidR="000F317B" w:rsidRPr="00723142">
        <w:rPr>
          <w:lang w:val="pl-PL"/>
        </w:rPr>
        <w:t>szkolenia i serwis</w:t>
      </w:r>
    </w:p>
    <w:p w:rsidR="000F317B" w:rsidRPr="00B80554" w:rsidRDefault="000F317B" w:rsidP="000F317B">
      <w:pPr>
        <w:pStyle w:val="Bodycopy"/>
        <w:rPr>
          <w:lang w:val="pl-PL" w:eastAsia="pl-PL"/>
        </w:rPr>
      </w:pPr>
    </w:p>
    <w:p w:rsidR="000F317B" w:rsidRPr="00713432" w:rsidRDefault="000F317B" w:rsidP="000F317B">
      <w:pPr>
        <w:pStyle w:val="SectionHeading"/>
        <w:rPr>
          <w:rFonts w:cs="Arial"/>
          <w:noProof/>
          <w:color w:val="FF6600"/>
          <w:sz w:val="28"/>
          <w:szCs w:val="28"/>
          <w:lang w:val="pl-PL"/>
        </w:rPr>
      </w:pPr>
      <w:r>
        <w:rPr>
          <w:noProof/>
          <w:lang w:val="pl-PL"/>
        </w:rPr>
        <w:lastRenderedPageBreak/>
        <w:t>Korzyści</w:t>
      </w:r>
    </w:p>
    <w:p w:rsidR="000F317B" w:rsidRPr="00E11525" w:rsidRDefault="000F317B" w:rsidP="000F317B">
      <w:pPr>
        <w:pStyle w:val="SectionHeading"/>
        <w:rPr>
          <w:rFonts w:ascii="Franklin Gothic Book" w:hAnsi="Franklin Gothic Book"/>
          <w:color w:val="auto"/>
          <w:sz w:val="17"/>
          <w:lang w:val="pl-PL"/>
        </w:rPr>
      </w:pPr>
      <w:r w:rsidRPr="00E11525">
        <w:rPr>
          <w:rFonts w:ascii="Franklin Gothic Book" w:hAnsi="Franklin Gothic Book"/>
          <w:color w:val="auto"/>
          <w:sz w:val="17"/>
          <w:lang w:val="pl-PL"/>
        </w:rPr>
        <w:t>Nowe rozwiązanie informatyczne</w:t>
      </w:r>
      <w:r w:rsidR="00B909EC">
        <w:rPr>
          <w:rFonts w:ascii="Franklin Gothic Book" w:hAnsi="Franklin Gothic Book"/>
          <w:color w:val="auto"/>
          <w:sz w:val="17"/>
          <w:lang w:val="pl-PL"/>
        </w:rPr>
        <w:t>, oparte na platformie SharePoint,</w:t>
      </w:r>
      <w:r w:rsidRPr="00E11525">
        <w:rPr>
          <w:rFonts w:ascii="Franklin Gothic Book" w:hAnsi="Franklin Gothic Book"/>
          <w:color w:val="auto"/>
          <w:sz w:val="17"/>
          <w:lang w:val="pl-PL"/>
        </w:rPr>
        <w:t xml:space="preserve"> przyniosło spółce EBCC liczne korzyści. Należy do nich na przykład uporządkowanie obiegu danych i dokumentów w firmie.</w:t>
      </w:r>
    </w:p>
    <w:p w:rsidR="000F317B" w:rsidRPr="00E11525" w:rsidRDefault="000F317B" w:rsidP="000F317B">
      <w:pPr>
        <w:pStyle w:val="SectionHeading"/>
        <w:rPr>
          <w:rFonts w:ascii="Franklin Gothic Book" w:hAnsi="Franklin Gothic Book"/>
          <w:color w:val="auto"/>
          <w:sz w:val="17"/>
          <w:lang w:val="pl-PL"/>
        </w:rPr>
      </w:pPr>
      <w:r w:rsidRPr="00E11525">
        <w:rPr>
          <w:rFonts w:ascii="Franklin Gothic Book" w:hAnsi="Franklin Gothic Book"/>
          <w:color w:val="auto"/>
          <w:sz w:val="17"/>
          <w:lang w:val="pl-PL"/>
        </w:rPr>
        <w:t xml:space="preserve">„Szukając informacji nie wertujemy stosów dokumentów, tylko wpisujemy </w:t>
      </w:r>
      <w:r>
        <w:rPr>
          <w:rFonts w:ascii="Franklin Gothic Book" w:hAnsi="Franklin Gothic Book"/>
          <w:color w:val="auto"/>
          <w:sz w:val="17"/>
          <w:lang w:val="pl-PL"/>
        </w:rPr>
        <w:t>zapytanie o</w:t>
      </w:r>
      <w:r w:rsidRPr="00E11525">
        <w:rPr>
          <w:rFonts w:ascii="Franklin Gothic Book" w:hAnsi="Franklin Gothic Book"/>
          <w:color w:val="auto"/>
          <w:sz w:val="17"/>
          <w:lang w:val="pl-PL"/>
        </w:rPr>
        <w:t xml:space="preserve"> potrzebne dane do wyszukiwarki i efekt mamy natychmiast” – mówi Mateusz Jaworski.</w:t>
      </w:r>
    </w:p>
    <w:p w:rsidR="000F317B" w:rsidRPr="00E11525" w:rsidRDefault="000F317B" w:rsidP="000F317B">
      <w:pPr>
        <w:pStyle w:val="SectionHeading"/>
        <w:rPr>
          <w:rFonts w:ascii="Franklin Gothic Book" w:hAnsi="Franklin Gothic Book"/>
          <w:color w:val="auto"/>
          <w:sz w:val="17"/>
          <w:lang w:val="pl-PL"/>
        </w:rPr>
      </w:pPr>
      <w:r w:rsidRPr="00E11525">
        <w:rPr>
          <w:rFonts w:ascii="Franklin Gothic Book" w:hAnsi="Franklin Gothic Book"/>
          <w:color w:val="auto"/>
          <w:sz w:val="17"/>
          <w:lang w:val="pl-PL"/>
        </w:rPr>
        <w:t>Zalet wprowadzonego w EBCC rozwiązania jest więcej.</w:t>
      </w:r>
    </w:p>
    <w:p w:rsidR="000F317B" w:rsidRDefault="000F317B" w:rsidP="000F317B">
      <w:pPr>
        <w:pStyle w:val="SectionHeading"/>
        <w:rPr>
          <w:rFonts w:ascii="Franklin Gothic Book" w:hAnsi="Franklin Gothic Book"/>
          <w:b/>
          <w:color w:val="auto"/>
          <w:sz w:val="17"/>
          <w:lang w:val="pl-PL"/>
        </w:rPr>
      </w:pPr>
    </w:p>
    <w:p w:rsidR="000F317B" w:rsidRPr="00B003CA" w:rsidRDefault="000F317B" w:rsidP="000F317B">
      <w:pPr>
        <w:pStyle w:val="SectionHeading"/>
        <w:rPr>
          <w:rFonts w:ascii="Franklin Gothic Book" w:hAnsi="Franklin Gothic Book"/>
          <w:b/>
          <w:color w:val="auto"/>
          <w:sz w:val="17"/>
          <w:lang w:val="pl-PL"/>
        </w:rPr>
      </w:pPr>
      <w:r w:rsidRPr="00B003CA">
        <w:rPr>
          <w:rFonts w:ascii="Franklin Gothic Book" w:hAnsi="Franklin Gothic Book"/>
          <w:b/>
          <w:color w:val="auto"/>
          <w:sz w:val="17"/>
          <w:lang w:val="pl-PL"/>
        </w:rPr>
        <w:t>Użytkownicy</w:t>
      </w:r>
    </w:p>
    <w:p w:rsidR="000F317B" w:rsidRPr="00E11525" w:rsidRDefault="00877BC1" w:rsidP="000F317B">
      <w:pPr>
        <w:pStyle w:val="SectionHeading"/>
        <w:rPr>
          <w:rFonts w:ascii="Franklin Gothic Book" w:hAnsi="Franklin Gothic Book"/>
          <w:color w:val="auto"/>
          <w:sz w:val="17"/>
          <w:lang w:val="pl-PL"/>
        </w:rPr>
      </w:pPr>
      <w:r>
        <w:rPr>
          <w:rFonts w:ascii="Franklin Gothic Book" w:hAnsi="Franklin Gothic Book"/>
          <w:color w:val="auto"/>
          <w:sz w:val="17"/>
          <w:lang w:val="pl-PL"/>
        </w:rPr>
        <w:t>Ci p</w:t>
      </w:r>
      <w:r w:rsidR="000F317B" w:rsidRPr="00E11525">
        <w:rPr>
          <w:rFonts w:ascii="Franklin Gothic Book" w:hAnsi="Franklin Gothic Book"/>
          <w:color w:val="auto"/>
          <w:sz w:val="17"/>
          <w:lang w:val="pl-PL"/>
        </w:rPr>
        <w:t>osiadają różne uprawnienia.</w:t>
      </w:r>
    </w:p>
    <w:p w:rsidR="000F317B" w:rsidRPr="00E11525" w:rsidRDefault="000F317B" w:rsidP="000F317B">
      <w:pPr>
        <w:pStyle w:val="SectionHeading"/>
        <w:rPr>
          <w:rFonts w:ascii="Franklin Gothic Book" w:hAnsi="Franklin Gothic Book"/>
          <w:color w:val="auto"/>
          <w:sz w:val="17"/>
          <w:lang w:val="pl-PL"/>
        </w:rPr>
      </w:pPr>
      <w:r w:rsidRPr="00E11525">
        <w:rPr>
          <w:rFonts w:ascii="Franklin Gothic Book" w:hAnsi="Franklin Gothic Book"/>
          <w:color w:val="auto"/>
          <w:sz w:val="17"/>
          <w:lang w:val="pl-PL"/>
        </w:rPr>
        <w:t>„Temat uprawnień jest zrealizowan</w:t>
      </w:r>
      <w:r w:rsidR="00877BC1">
        <w:rPr>
          <w:rFonts w:ascii="Franklin Gothic Book" w:hAnsi="Franklin Gothic Book"/>
          <w:color w:val="auto"/>
          <w:sz w:val="17"/>
          <w:lang w:val="pl-PL"/>
        </w:rPr>
        <w:t>y</w:t>
      </w:r>
      <w:r w:rsidRPr="00E11525">
        <w:rPr>
          <w:rFonts w:ascii="Franklin Gothic Book" w:hAnsi="Franklin Gothic Book"/>
          <w:color w:val="auto"/>
          <w:sz w:val="17"/>
          <w:lang w:val="pl-PL"/>
        </w:rPr>
        <w:t xml:space="preserve"> w ciekawy, dwustopniowy sposób. Są one nadawane w zależności nie tylko od funkcji w firmie, ale także od roli spełnianej w danym projekcie. Ta sama osoba w jednym z projektów może być jego kierownikiem i zrobić w systemie bardzo wiele, w innym mieć przydzielone jedno proste zadanie i ograniczone uprawnienia” – opowiada Mateusz Jaworski.</w:t>
      </w:r>
    </w:p>
    <w:p w:rsidR="000F317B" w:rsidRPr="00E11525" w:rsidRDefault="000F317B" w:rsidP="000F317B">
      <w:pPr>
        <w:pStyle w:val="SectionHeading"/>
        <w:rPr>
          <w:rFonts w:ascii="Franklin Gothic Book" w:hAnsi="Franklin Gothic Book"/>
          <w:color w:val="auto"/>
          <w:sz w:val="17"/>
          <w:lang w:val="pl-PL"/>
        </w:rPr>
      </w:pPr>
      <w:r w:rsidRPr="00E11525">
        <w:rPr>
          <w:rFonts w:ascii="Franklin Gothic Book" w:hAnsi="Franklin Gothic Book"/>
          <w:color w:val="auto"/>
          <w:sz w:val="17"/>
          <w:lang w:val="pl-PL"/>
        </w:rPr>
        <w:t>Co ważne</w:t>
      </w:r>
      <w:r w:rsidR="00877BC1">
        <w:rPr>
          <w:rFonts w:ascii="Franklin Gothic Book" w:hAnsi="Franklin Gothic Book"/>
          <w:color w:val="auto"/>
          <w:sz w:val="17"/>
          <w:lang w:val="pl-PL"/>
        </w:rPr>
        <w:t>,</w:t>
      </w:r>
      <w:r w:rsidRPr="00E11525">
        <w:rPr>
          <w:rFonts w:ascii="Franklin Gothic Book" w:hAnsi="Franklin Gothic Book"/>
          <w:color w:val="auto"/>
          <w:sz w:val="17"/>
          <w:lang w:val="pl-PL"/>
        </w:rPr>
        <w:t xml:space="preserve"> użytkownicy korzystają </w:t>
      </w:r>
      <w:r>
        <w:rPr>
          <w:rFonts w:ascii="Franklin Gothic Book" w:hAnsi="Franklin Gothic Book"/>
          <w:color w:val="auto"/>
          <w:sz w:val="17"/>
          <w:lang w:val="pl-PL"/>
        </w:rPr>
        <w:t>z</w:t>
      </w:r>
      <w:r w:rsidRPr="00E11525">
        <w:rPr>
          <w:rFonts w:ascii="Franklin Gothic Book" w:hAnsi="Franklin Gothic Book"/>
          <w:color w:val="auto"/>
          <w:sz w:val="17"/>
          <w:lang w:val="pl-PL"/>
        </w:rPr>
        <w:t xml:space="preserve"> nowego rozwiązania informatycznego w prosty i naturalny sposób – poprzez przeglądarkę internetową. Dzięki temu posługują się nim intuicyjnie i nie muszą szkolić się, by korzystać z systemu. Poza tym mają do niego dostęp z dowolnego komputera.</w:t>
      </w:r>
    </w:p>
    <w:p w:rsidR="000F317B" w:rsidRPr="00E11525" w:rsidRDefault="000F317B" w:rsidP="000F317B">
      <w:pPr>
        <w:pStyle w:val="SectionHeading"/>
        <w:rPr>
          <w:rFonts w:ascii="Franklin Gothic Book" w:hAnsi="Franklin Gothic Book"/>
          <w:color w:val="auto"/>
          <w:sz w:val="17"/>
          <w:lang w:val="pl-PL"/>
        </w:rPr>
      </w:pPr>
      <w:r w:rsidRPr="00E11525">
        <w:rPr>
          <w:rFonts w:ascii="Franklin Gothic Book" w:hAnsi="Franklin Gothic Book"/>
          <w:color w:val="auto"/>
          <w:sz w:val="17"/>
          <w:lang w:val="pl-PL"/>
        </w:rPr>
        <w:t>System dodatkowo dyscyplinuje użytkowników poprzez powiadamianie ich o wymaganych działaniach i kontrolowanie ich wykonania.</w:t>
      </w:r>
    </w:p>
    <w:p w:rsidR="000F317B" w:rsidRPr="00E11525" w:rsidRDefault="000F317B" w:rsidP="000F317B">
      <w:pPr>
        <w:pStyle w:val="SectionHeading"/>
        <w:rPr>
          <w:rFonts w:ascii="Franklin Gothic Book" w:hAnsi="Franklin Gothic Book"/>
          <w:color w:val="auto"/>
          <w:sz w:val="17"/>
          <w:lang w:val="pl-PL"/>
        </w:rPr>
      </w:pPr>
    </w:p>
    <w:p w:rsidR="000F317B" w:rsidRPr="00B003CA" w:rsidRDefault="000F317B" w:rsidP="000F317B">
      <w:pPr>
        <w:pStyle w:val="SectionHeading"/>
        <w:rPr>
          <w:rFonts w:ascii="Franklin Gothic Book" w:hAnsi="Franklin Gothic Book"/>
          <w:b/>
          <w:color w:val="auto"/>
          <w:sz w:val="17"/>
          <w:lang w:val="pl-PL"/>
        </w:rPr>
      </w:pPr>
      <w:r w:rsidRPr="00B003CA">
        <w:rPr>
          <w:rFonts w:ascii="Franklin Gothic Book" w:hAnsi="Franklin Gothic Book"/>
          <w:b/>
          <w:color w:val="auto"/>
          <w:sz w:val="17"/>
          <w:lang w:val="pl-PL"/>
        </w:rPr>
        <w:t>Działanie zadaniowe</w:t>
      </w:r>
    </w:p>
    <w:p w:rsidR="000F317B" w:rsidRPr="00E11525" w:rsidRDefault="000F317B" w:rsidP="000F317B">
      <w:pPr>
        <w:pStyle w:val="SectionHeading"/>
        <w:rPr>
          <w:rFonts w:ascii="Franklin Gothic Book" w:hAnsi="Franklin Gothic Book"/>
          <w:color w:val="auto"/>
          <w:sz w:val="17"/>
          <w:lang w:val="pl-PL"/>
        </w:rPr>
      </w:pPr>
      <w:r w:rsidRPr="00E11525">
        <w:rPr>
          <w:rFonts w:ascii="Franklin Gothic Book" w:hAnsi="Franklin Gothic Book"/>
          <w:color w:val="auto"/>
          <w:sz w:val="17"/>
          <w:lang w:val="pl-PL"/>
        </w:rPr>
        <w:t>Nowe oprogramowanie pomaga wrocławskiej firmie funkcjonować w sposób zadaniowy i dostarcza odpowiednich narzędzi. Takich jak m.in. obszary robocze i wersjonowanie. Jak to działa?</w:t>
      </w:r>
    </w:p>
    <w:p w:rsidR="000F317B" w:rsidRPr="00E11525" w:rsidRDefault="000F317B" w:rsidP="000F317B">
      <w:pPr>
        <w:pStyle w:val="SectionHeading"/>
        <w:rPr>
          <w:rFonts w:ascii="Franklin Gothic Book" w:hAnsi="Franklin Gothic Book"/>
          <w:color w:val="auto"/>
          <w:sz w:val="17"/>
          <w:lang w:val="pl-PL"/>
        </w:rPr>
      </w:pPr>
      <w:r w:rsidRPr="00E11525">
        <w:rPr>
          <w:rFonts w:ascii="Franklin Gothic Book" w:hAnsi="Franklin Gothic Book"/>
          <w:color w:val="auto"/>
          <w:sz w:val="17"/>
          <w:lang w:val="pl-PL"/>
        </w:rPr>
        <w:t xml:space="preserve">„Opiszmy to na przykładzie. Klient prosi nas o przygotowanie nowego typu </w:t>
      </w:r>
      <w:r>
        <w:rPr>
          <w:rFonts w:ascii="Franklin Gothic Book" w:hAnsi="Franklin Gothic Book"/>
          <w:color w:val="auto"/>
          <w:sz w:val="17"/>
          <w:lang w:val="pl-PL"/>
        </w:rPr>
        <w:t xml:space="preserve">korpusu </w:t>
      </w:r>
      <w:r w:rsidRPr="00E11525">
        <w:rPr>
          <w:rFonts w:ascii="Franklin Gothic Book" w:hAnsi="Franklin Gothic Book"/>
          <w:color w:val="auto"/>
          <w:sz w:val="17"/>
          <w:lang w:val="pl-PL"/>
        </w:rPr>
        <w:t xml:space="preserve">zacisku hamulcowego. Nadajemy temu projektowi </w:t>
      </w:r>
      <w:r w:rsidRPr="00E11525">
        <w:rPr>
          <w:rFonts w:ascii="Franklin Gothic Book" w:hAnsi="Franklin Gothic Book"/>
          <w:color w:val="auto"/>
          <w:sz w:val="17"/>
          <w:lang w:val="pl-PL"/>
        </w:rPr>
        <w:lastRenderedPageBreak/>
        <w:t xml:space="preserve">nazwę i wyznaczany jest jego kierownik, który wybiera lidera i członków zespołu. Nadaje im konieczne uprawnienia i dzięki programowi SharePoint tworzy wirtualny obszar roboczy. Przechowywane są w nim wszelkie dokumenty i informacje związane z projektem. Osoby wyznaczone do jego realizacji są automatycznie powiadamiane </w:t>
      </w:r>
      <w:r w:rsidR="00F6369D">
        <w:rPr>
          <w:rFonts w:ascii="Franklin Gothic Book" w:hAnsi="Franklin Gothic Book"/>
          <w:color w:val="auto"/>
          <w:sz w:val="17"/>
          <w:lang w:val="pl-PL"/>
        </w:rPr>
        <w:br/>
      </w:r>
      <w:r w:rsidRPr="00E11525">
        <w:rPr>
          <w:rFonts w:ascii="Franklin Gothic Book" w:hAnsi="Franklin Gothic Book"/>
          <w:color w:val="auto"/>
          <w:sz w:val="17"/>
          <w:lang w:val="pl-PL"/>
        </w:rPr>
        <w:t xml:space="preserve">e-mailem przez system, że zostały zobowiązane do wykonania określonych zadań. </w:t>
      </w:r>
      <w:r w:rsidR="00F6369D">
        <w:rPr>
          <w:rFonts w:ascii="Franklin Gothic Book" w:hAnsi="Franklin Gothic Book"/>
          <w:color w:val="auto"/>
          <w:sz w:val="17"/>
          <w:lang w:val="pl-PL"/>
        </w:rPr>
        <w:t>T</w:t>
      </w:r>
      <w:r w:rsidRPr="00E11525">
        <w:rPr>
          <w:rFonts w:ascii="Franklin Gothic Book" w:hAnsi="Franklin Gothic Book"/>
          <w:color w:val="auto"/>
          <w:sz w:val="17"/>
          <w:lang w:val="pl-PL"/>
        </w:rPr>
        <w:t>erminy określa lider projektu, który może w dowolnym momencie sprawdzić ich status” – tłumaczy Mateusz Jaworski.</w:t>
      </w:r>
    </w:p>
    <w:p w:rsidR="000F317B" w:rsidRPr="00E11525" w:rsidRDefault="00195A5E" w:rsidP="000F317B">
      <w:pPr>
        <w:pStyle w:val="SectionHeading"/>
        <w:rPr>
          <w:rFonts w:ascii="Franklin Gothic Book" w:hAnsi="Franklin Gothic Book"/>
          <w:color w:val="auto"/>
          <w:sz w:val="17"/>
          <w:lang w:val="pl-PL"/>
        </w:rPr>
      </w:pPr>
      <w:r>
        <w:rPr>
          <w:rFonts w:ascii="Franklin Gothic Book" w:hAnsi="Franklin Gothic Book"/>
          <w:noProof/>
          <w:color w:val="auto"/>
          <w:sz w:val="17"/>
          <w:lang w:val="pl-PL" w:eastAsia="pl-PL"/>
        </w:rPr>
        <w:pict>
          <v:shape id="_x0000_s1155" type="#_x0000_t202" style="position:absolute;margin-left:23.8pt;margin-top:228.45pt;width:180pt;height:299.5pt;z-index:251660288;mso-position-horizontal-relative:page;mso-position-vertical-relative:page" stroked="f">
            <v:textbox style="mso-next-textbox:#_x0000_s1155" inset="0,0,0,0">
              <w:txbxContent>
                <w:p w:rsidR="00A573BD" w:rsidRPr="0072455B" w:rsidRDefault="00A573BD" w:rsidP="00A573BD">
                  <w:pPr>
                    <w:pStyle w:val="PullQuotecredit"/>
                    <w:spacing w:line="240" w:lineRule="auto"/>
                    <w:rPr>
                      <w:i/>
                      <w:color w:val="FF6600"/>
                      <w:sz w:val="32"/>
                      <w:szCs w:val="32"/>
                      <w:lang w:val="pl-PL"/>
                    </w:rPr>
                  </w:pPr>
                  <w:r>
                    <w:rPr>
                      <w:i/>
                      <w:color w:val="FF6600"/>
                      <w:sz w:val="32"/>
                      <w:szCs w:val="32"/>
                      <w:lang w:val="pl-PL"/>
                    </w:rPr>
                    <w:t>„</w:t>
                  </w:r>
                  <w:r w:rsidRPr="007E4008">
                    <w:rPr>
                      <w:i/>
                      <w:color w:val="FF6600"/>
                      <w:sz w:val="32"/>
                      <w:szCs w:val="32"/>
                      <w:lang w:val="pl-PL"/>
                    </w:rPr>
                    <w:t xml:space="preserve">Dzięki programowi SharePoint kierownik projektu tworzy wirtualny obszar roboczy. Przechowywane są w nim wszelkie dokumenty i informacje związane z projektem. Osoby wyznaczone do realizacji są automatycznie powiadamiane e-mailem, że zostały zobowiązane </w:t>
                  </w:r>
                  <w:r w:rsidR="00316E0B">
                    <w:rPr>
                      <w:i/>
                      <w:color w:val="FF6600"/>
                      <w:sz w:val="32"/>
                      <w:szCs w:val="32"/>
                      <w:lang w:val="pl-PL"/>
                    </w:rPr>
                    <w:br/>
                  </w:r>
                  <w:r w:rsidRPr="007E4008">
                    <w:rPr>
                      <w:i/>
                      <w:color w:val="FF6600"/>
                      <w:sz w:val="32"/>
                      <w:szCs w:val="32"/>
                      <w:lang w:val="pl-PL"/>
                    </w:rPr>
                    <w:t>do wykonania określonych zadań</w:t>
                  </w:r>
                  <w:r w:rsidR="00316E0B">
                    <w:rPr>
                      <w:i/>
                      <w:color w:val="FF6600"/>
                      <w:sz w:val="32"/>
                      <w:szCs w:val="32"/>
                      <w:lang w:val="pl-PL"/>
                    </w:rPr>
                    <w:t>”</w:t>
                  </w:r>
                </w:p>
                <w:p w:rsidR="00A573BD" w:rsidRDefault="00A573BD" w:rsidP="00A573BD">
                  <w:pPr>
                    <w:pStyle w:val="PullQuotecredit"/>
                    <w:rPr>
                      <w:color w:val="FF6600"/>
                      <w:sz w:val="18"/>
                      <w:szCs w:val="18"/>
                      <w:lang w:val="pl-PL"/>
                    </w:rPr>
                  </w:pPr>
                </w:p>
                <w:p w:rsidR="00A573BD" w:rsidRPr="009F0387" w:rsidRDefault="00A573BD" w:rsidP="00A573BD">
                  <w:pPr>
                    <w:pStyle w:val="PullQuotecredit"/>
                    <w:rPr>
                      <w:color w:val="FF6600"/>
                      <w:sz w:val="18"/>
                      <w:szCs w:val="18"/>
                    </w:rPr>
                  </w:pPr>
                  <w:r w:rsidRPr="00905C64">
                    <w:rPr>
                      <w:color w:val="FF6600"/>
                      <w:sz w:val="18"/>
                      <w:szCs w:val="18"/>
                    </w:rPr>
                    <w:t>Mateusz Jaworski, IT Manager w EBCC</w:t>
                  </w:r>
                </w:p>
                <w:p w:rsidR="00A573BD" w:rsidRPr="009F0387" w:rsidRDefault="00A573BD" w:rsidP="00A573BD">
                  <w:pPr>
                    <w:rPr>
                      <w:lang w:val="en-US"/>
                    </w:rPr>
                  </w:pPr>
                </w:p>
              </w:txbxContent>
            </v:textbox>
            <w10:wrap anchorx="page" anchory="page"/>
          </v:shape>
        </w:pict>
      </w:r>
      <w:r w:rsidR="000F317B" w:rsidRPr="00E11525">
        <w:rPr>
          <w:rFonts w:ascii="Franklin Gothic Book" w:hAnsi="Franklin Gothic Book"/>
          <w:color w:val="auto"/>
          <w:sz w:val="17"/>
          <w:lang w:val="pl-PL"/>
        </w:rPr>
        <w:t>Uzupełnieniem tego rozwiązania jest w EBCC wersjonowanie dokumentów, które pozwala dokładnie określić kto i kiedy je edytował oraz co zmienił.</w:t>
      </w:r>
    </w:p>
    <w:p w:rsidR="000F317B" w:rsidRPr="00E11525" w:rsidRDefault="000F317B" w:rsidP="000F317B">
      <w:pPr>
        <w:pStyle w:val="SectionHeading"/>
        <w:rPr>
          <w:rFonts w:ascii="Franklin Gothic Book" w:hAnsi="Franklin Gothic Book"/>
          <w:color w:val="auto"/>
          <w:sz w:val="17"/>
          <w:lang w:val="pl-PL"/>
        </w:rPr>
      </w:pPr>
    </w:p>
    <w:p w:rsidR="000F317B" w:rsidRPr="00E11525" w:rsidRDefault="000F317B" w:rsidP="000F317B">
      <w:pPr>
        <w:pStyle w:val="SectionHeading"/>
        <w:rPr>
          <w:rFonts w:ascii="Franklin Gothic Book" w:hAnsi="Franklin Gothic Book"/>
          <w:b/>
          <w:color w:val="auto"/>
          <w:sz w:val="17"/>
          <w:lang w:val="pl-PL"/>
        </w:rPr>
      </w:pPr>
      <w:r w:rsidRPr="00E11525">
        <w:rPr>
          <w:rFonts w:ascii="Franklin Gothic Book" w:hAnsi="Franklin Gothic Book"/>
          <w:b/>
          <w:color w:val="auto"/>
          <w:sz w:val="17"/>
          <w:lang w:val="pl-PL"/>
        </w:rPr>
        <w:t>Obsługa zgłoszeń reklamacyjnych</w:t>
      </w:r>
    </w:p>
    <w:p w:rsidR="000F317B" w:rsidRPr="00E11525" w:rsidRDefault="000F317B" w:rsidP="000F317B">
      <w:pPr>
        <w:pStyle w:val="SectionHeading"/>
        <w:rPr>
          <w:rFonts w:ascii="Franklin Gothic Book" w:hAnsi="Franklin Gothic Book"/>
          <w:color w:val="auto"/>
          <w:sz w:val="17"/>
          <w:lang w:val="pl-PL"/>
        </w:rPr>
      </w:pPr>
      <w:r w:rsidRPr="00E11525">
        <w:rPr>
          <w:rFonts w:ascii="Franklin Gothic Book" w:hAnsi="Franklin Gothic Book"/>
          <w:color w:val="auto"/>
          <w:sz w:val="17"/>
          <w:lang w:val="pl-PL"/>
        </w:rPr>
        <w:t xml:space="preserve">Przyjrzymy się </w:t>
      </w:r>
      <w:r>
        <w:rPr>
          <w:rFonts w:ascii="Franklin Gothic Book" w:hAnsi="Franklin Gothic Book"/>
          <w:color w:val="auto"/>
          <w:sz w:val="17"/>
          <w:lang w:val="pl-PL"/>
        </w:rPr>
        <w:t>procesowi</w:t>
      </w:r>
      <w:r w:rsidRPr="00E11525">
        <w:rPr>
          <w:rFonts w:ascii="Franklin Gothic Book" w:hAnsi="Franklin Gothic Book"/>
          <w:color w:val="auto"/>
          <w:sz w:val="17"/>
          <w:lang w:val="pl-PL"/>
        </w:rPr>
        <w:t>, które realizuje system w ramach procesu obsługi reklamacji.</w:t>
      </w:r>
    </w:p>
    <w:p w:rsidR="009D72E0" w:rsidRDefault="009D72E0" w:rsidP="000F317B">
      <w:pPr>
        <w:pStyle w:val="SectionHeading"/>
        <w:rPr>
          <w:rFonts w:ascii="Franklin Gothic Book" w:hAnsi="Franklin Gothic Book"/>
          <w:b/>
          <w:color w:val="auto"/>
          <w:sz w:val="17"/>
          <w:lang w:val="pl-PL"/>
        </w:rPr>
      </w:pPr>
    </w:p>
    <w:p w:rsidR="000F317B" w:rsidRPr="00B003CA" w:rsidRDefault="00350438" w:rsidP="000F317B">
      <w:pPr>
        <w:pStyle w:val="SectionHeading"/>
        <w:rPr>
          <w:rFonts w:ascii="Franklin Gothic Book" w:hAnsi="Franklin Gothic Book"/>
          <w:color w:val="auto"/>
          <w:sz w:val="17"/>
          <w:lang w:val="pl-PL"/>
        </w:rPr>
      </w:pPr>
      <w:r w:rsidRPr="00350438">
        <w:rPr>
          <w:rFonts w:ascii="Arial" w:hAnsi="Arial" w:cs="Arial"/>
          <w:color w:val="auto"/>
          <w:sz w:val="18"/>
          <w:szCs w:val="18"/>
          <w:lang w:val="pl-PL" w:eastAsia="pl-PL"/>
        </w:rPr>
        <w:t>•</w:t>
      </w:r>
      <w:r w:rsidRPr="00350438">
        <w:rPr>
          <w:sz w:val="18"/>
          <w:szCs w:val="18"/>
          <w:lang w:val="pl-PL"/>
        </w:rPr>
        <w:t xml:space="preserve"> </w:t>
      </w:r>
      <w:r w:rsidR="000F317B" w:rsidRPr="00B003CA">
        <w:rPr>
          <w:rFonts w:ascii="Franklin Gothic Book" w:hAnsi="Franklin Gothic Book"/>
          <w:color w:val="auto"/>
          <w:sz w:val="17"/>
          <w:lang w:val="pl-PL"/>
        </w:rPr>
        <w:t xml:space="preserve"> Rejestracja zgłoszenia</w:t>
      </w:r>
    </w:p>
    <w:p w:rsidR="000F317B" w:rsidRDefault="000F317B" w:rsidP="000F317B">
      <w:pPr>
        <w:pStyle w:val="SectionHeading"/>
        <w:rPr>
          <w:rFonts w:ascii="Franklin Gothic Book" w:hAnsi="Franklin Gothic Book"/>
          <w:color w:val="auto"/>
          <w:sz w:val="17"/>
          <w:lang w:val="pl-PL"/>
        </w:rPr>
      </w:pPr>
      <w:r w:rsidRPr="00E11525">
        <w:rPr>
          <w:rFonts w:ascii="Franklin Gothic Book" w:hAnsi="Franklin Gothic Book"/>
          <w:color w:val="auto"/>
          <w:sz w:val="17"/>
          <w:lang w:val="pl-PL"/>
        </w:rPr>
        <w:t>Wskazany pracownik rejestruje dane z otrzy</w:t>
      </w:r>
      <w:r w:rsidR="00350438">
        <w:rPr>
          <w:rFonts w:ascii="Franklin Gothic Book" w:hAnsi="Franklin Gothic Book"/>
          <w:color w:val="auto"/>
          <w:sz w:val="17"/>
          <w:lang w:val="pl-PL"/>
        </w:rPr>
        <w:t>manego zgłoszenia w formularzu</w:t>
      </w:r>
      <w:r w:rsidRPr="00E11525">
        <w:rPr>
          <w:rFonts w:ascii="Franklin Gothic Book" w:hAnsi="Franklin Gothic Book"/>
          <w:color w:val="auto"/>
          <w:sz w:val="17"/>
          <w:lang w:val="pl-PL"/>
        </w:rPr>
        <w:t xml:space="preserve">, tworząc nowe zgłoszenie reklamacyjne. </w:t>
      </w:r>
      <w:r w:rsidR="00350438">
        <w:rPr>
          <w:rFonts w:ascii="Franklin Gothic Book" w:hAnsi="Franklin Gothic Book"/>
          <w:color w:val="auto"/>
          <w:sz w:val="17"/>
          <w:lang w:val="pl-PL"/>
        </w:rPr>
        <w:t>W</w:t>
      </w:r>
      <w:r w:rsidRPr="00E11525">
        <w:rPr>
          <w:rFonts w:ascii="Franklin Gothic Book" w:hAnsi="Franklin Gothic Book"/>
          <w:color w:val="auto"/>
          <w:sz w:val="17"/>
          <w:lang w:val="pl-PL"/>
        </w:rPr>
        <w:t xml:space="preserve">zbogacone o opis procesu obsługi reklamacji skierowane zostaje </w:t>
      </w:r>
      <w:r w:rsidR="00350438">
        <w:rPr>
          <w:rFonts w:ascii="Franklin Gothic Book" w:hAnsi="Franklin Gothic Book"/>
          <w:color w:val="auto"/>
          <w:sz w:val="17"/>
          <w:lang w:val="pl-PL"/>
        </w:rPr>
        <w:t xml:space="preserve">ono </w:t>
      </w:r>
      <w:r w:rsidRPr="00E11525">
        <w:rPr>
          <w:rFonts w:ascii="Franklin Gothic Book" w:hAnsi="Franklin Gothic Book"/>
          <w:color w:val="auto"/>
          <w:sz w:val="17"/>
          <w:lang w:val="pl-PL"/>
        </w:rPr>
        <w:t>do osoby odbierającej.</w:t>
      </w:r>
    </w:p>
    <w:p w:rsidR="00AC0517" w:rsidRDefault="00AC0517" w:rsidP="000F317B">
      <w:pPr>
        <w:pStyle w:val="SectionHeading"/>
        <w:rPr>
          <w:rFonts w:ascii="Arial" w:hAnsi="Arial" w:cs="Arial"/>
          <w:color w:val="auto"/>
          <w:sz w:val="18"/>
          <w:szCs w:val="18"/>
          <w:lang w:val="pl-PL" w:eastAsia="pl-PL"/>
        </w:rPr>
      </w:pPr>
    </w:p>
    <w:p w:rsidR="000F317B" w:rsidRPr="00B003CA" w:rsidRDefault="00350438" w:rsidP="000F317B">
      <w:pPr>
        <w:pStyle w:val="SectionHeading"/>
        <w:rPr>
          <w:rFonts w:ascii="Franklin Gothic Book" w:hAnsi="Franklin Gothic Book"/>
          <w:color w:val="auto"/>
          <w:sz w:val="17"/>
          <w:lang w:val="pl-PL"/>
        </w:rPr>
      </w:pPr>
      <w:r w:rsidRPr="00350438">
        <w:rPr>
          <w:rFonts w:ascii="Arial" w:hAnsi="Arial" w:cs="Arial"/>
          <w:color w:val="auto"/>
          <w:sz w:val="18"/>
          <w:szCs w:val="18"/>
          <w:lang w:val="pl-PL" w:eastAsia="pl-PL"/>
        </w:rPr>
        <w:t>•</w:t>
      </w:r>
      <w:r w:rsidRPr="00350438">
        <w:rPr>
          <w:sz w:val="18"/>
          <w:szCs w:val="18"/>
          <w:lang w:val="pl-PL"/>
        </w:rPr>
        <w:t xml:space="preserve"> </w:t>
      </w:r>
      <w:r w:rsidR="000F317B" w:rsidRPr="00B003CA">
        <w:rPr>
          <w:rFonts w:ascii="Franklin Gothic Book" w:hAnsi="Franklin Gothic Book"/>
          <w:color w:val="auto"/>
          <w:sz w:val="17"/>
          <w:lang w:val="pl-PL"/>
        </w:rPr>
        <w:t>Opracowanie problemów</w:t>
      </w:r>
    </w:p>
    <w:p w:rsidR="000F317B" w:rsidRPr="00E11525" w:rsidRDefault="000F317B" w:rsidP="000F317B">
      <w:pPr>
        <w:pStyle w:val="SectionHeading"/>
        <w:rPr>
          <w:rFonts w:ascii="Franklin Gothic Book" w:hAnsi="Franklin Gothic Book"/>
          <w:color w:val="auto"/>
          <w:sz w:val="17"/>
          <w:lang w:val="pl-PL"/>
        </w:rPr>
      </w:pPr>
      <w:r w:rsidRPr="00E11525">
        <w:rPr>
          <w:rFonts w:ascii="Franklin Gothic Book" w:hAnsi="Franklin Gothic Book"/>
          <w:color w:val="auto"/>
          <w:sz w:val="17"/>
          <w:lang w:val="pl-PL"/>
        </w:rPr>
        <w:t>Osoba odbierająca zgłoszenie odpowiedzialna jest za merytoryczne opracowanie listy problemów (punkty ponumerowane), zdefiniowanie przyczyn (słownik przyczyn), stworzenia wstępnej listy zadań do wykonania</w:t>
      </w:r>
    </w:p>
    <w:p w:rsidR="000F317B" w:rsidRPr="00E11525" w:rsidRDefault="000F317B" w:rsidP="000F317B">
      <w:pPr>
        <w:pStyle w:val="SectionHeading"/>
        <w:rPr>
          <w:rFonts w:ascii="Franklin Gothic Book" w:hAnsi="Franklin Gothic Book"/>
          <w:color w:val="auto"/>
          <w:sz w:val="17"/>
          <w:lang w:val="pl-PL"/>
        </w:rPr>
      </w:pPr>
      <w:r w:rsidRPr="00E11525">
        <w:rPr>
          <w:rFonts w:ascii="Franklin Gothic Book" w:hAnsi="Franklin Gothic Book"/>
          <w:color w:val="auto"/>
          <w:sz w:val="17"/>
          <w:lang w:val="pl-PL"/>
        </w:rPr>
        <w:t xml:space="preserve">(w nawiązaniu do listy problemów) oraz innych szczegółów (np. załączniki) dotyczących zgłoszenia. Następnie tak uzupełnione zgłoszenie trafia do zatwierdzenia/weryfikacji przez kierownika. </w:t>
      </w:r>
    </w:p>
    <w:p w:rsidR="00AC0517" w:rsidRDefault="00AC0517" w:rsidP="000F317B">
      <w:pPr>
        <w:pStyle w:val="SectionHeading"/>
        <w:rPr>
          <w:rFonts w:ascii="Arial" w:hAnsi="Arial" w:cs="Arial"/>
          <w:color w:val="auto"/>
          <w:sz w:val="18"/>
          <w:szCs w:val="18"/>
          <w:lang w:val="pl-PL" w:eastAsia="pl-PL"/>
        </w:rPr>
      </w:pPr>
    </w:p>
    <w:p w:rsidR="000F317B" w:rsidRPr="00B003CA" w:rsidRDefault="00350438" w:rsidP="000F317B">
      <w:pPr>
        <w:pStyle w:val="SectionHeading"/>
        <w:rPr>
          <w:rFonts w:ascii="Franklin Gothic Book" w:hAnsi="Franklin Gothic Book"/>
          <w:color w:val="auto"/>
          <w:sz w:val="17"/>
          <w:lang w:val="pl-PL"/>
        </w:rPr>
      </w:pPr>
      <w:r w:rsidRPr="00350438">
        <w:rPr>
          <w:rFonts w:ascii="Arial" w:hAnsi="Arial" w:cs="Arial"/>
          <w:color w:val="auto"/>
          <w:sz w:val="18"/>
          <w:szCs w:val="18"/>
          <w:lang w:val="pl-PL" w:eastAsia="pl-PL"/>
        </w:rPr>
        <w:t>•</w:t>
      </w:r>
      <w:r w:rsidRPr="00350438">
        <w:rPr>
          <w:sz w:val="18"/>
          <w:szCs w:val="18"/>
          <w:lang w:val="pl-PL"/>
        </w:rPr>
        <w:t xml:space="preserve"> </w:t>
      </w:r>
      <w:r w:rsidR="000F317B" w:rsidRPr="00B003CA">
        <w:rPr>
          <w:rFonts w:ascii="Franklin Gothic Book" w:hAnsi="Franklin Gothic Book"/>
          <w:color w:val="auto"/>
          <w:sz w:val="17"/>
          <w:lang w:val="pl-PL"/>
        </w:rPr>
        <w:t>Zadania i terminy</w:t>
      </w:r>
    </w:p>
    <w:p w:rsidR="000F317B" w:rsidRPr="00E11525" w:rsidRDefault="000F317B" w:rsidP="000F317B">
      <w:pPr>
        <w:pStyle w:val="SectionHeading"/>
        <w:rPr>
          <w:rFonts w:ascii="Franklin Gothic Book" w:hAnsi="Franklin Gothic Book"/>
          <w:color w:val="auto"/>
          <w:sz w:val="17"/>
          <w:lang w:val="pl-PL"/>
        </w:rPr>
      </w:pPr>
      <w:r w:rsidRPr="00E11525">
        <w:rPr>
          <w:rFonts w:ascii="Franklin Gothic Book" w:hAnsi="Franklin Gothic Book"/>
          <w:color w:val="auto"/>
          <w:sz w:val="17"/>
          <w:lang w:val="pl-PL"/>
        </w:rPr>
        <w:t xml:space="preserve">Kierownik odpowiada za końcowe zdefiniowanie zadań (akceptuje poprzednio stworzoną listę, koryguje ją albo tworzy nową) oraz przyporządkowanie terminów i osób </w:t>
      </w:r>
      <w:r w:rsidRPr="00E11525">
        <w:rPr>
          <w:rFonts w:ascii="Franklin Gothic Book" w:hAnsi="Franklin Gothic Book"/>
          <w:color w:val="auto"/>
          <w:sz w:val="17"/>
          <w:lang w:val="pl-PL"/>
        </w:rPr>
        <w:lastRenderedPageBreak/>
        <w:t xml:space="preserve">odpowiedzialnych za </w:t>
      </w:r>
      <w:r w:rsidR="00350438">
        <w:rPr>
          <w:rFonts w:ascii="Franklin Gothic Book" w:hAnsi="Franklin Gothic Book"/>
          <w:color w:val="auto"/>
          <w:sz w:val="17"/>
          <w:lang w:val="pl-PL"/>
        </w:rPr>
        <w:t xml:space="preserve">ich </w:t>
      </w:r>
      <w:r w:rsidRPr="00E11525">
        <w:rPr>
          <w:rFonts w:ascii="Franklin Gothic Book" w:hAnsi="Franklin Gothic Book"/>
          <w:color w:val="auto"/>
          <w:sz w:val="17"/>
          <w:lang w:val="pl-PL"/>
        </w:rPr>
        <w:t xml:space="preserve">wykonanie. </w:t>
      </w:r>
      <w:r w:rsidR="00350438">
        <w:rPr>
          <w:rFonts w:ascii="Franklin Gothic Book" w:hAnsi="Franklin Gothic Book"/>
          <w:color w:val="auto"/>
          <w:sz w:val="17"/>
          <w:lang w:val="pl-PL"/>
        </w:rPr>
        <w:br/>
      </w:r>
      <w:r w:rsidRPr="00E11525">
        <w:rPr>
          <w:rFonts w:ascii="Franklin Gothic Book" w:hAnsi="Franklin Gothic Book"/>
          <w:color w:val="auto"/>
          <w:sz w:val="17"/>
          <w:lang w:val="pl-PL"/>
        </w:rPr>
        <w:t>Po zatwierdzeniu zadania rozsyłane są do wskazanych osób (wraz z komunikatami oraz e-mailem). Kierownik może wysłać informację do osób realizujących zadania z prośba o pilną aktualizację status</w:t>
      </w:r>
      <w:r w:rsidR="00350438">
        <w:rPr>
          <w:rFonts w:ascii="Franklin Gothic Book" w:hAnsi="Franklin Gothic Book"/>
          <w:color w:val="auto"/>
          <w:sz w:val="17"/>
          <w:lang w:val="pl-PL"/>
        </w:rPr>
        <w:t>ów i poziomu zaawansowania prac</w:t>
      </w:r>
      <w:r w:rsidRPr="00E11525">
        <w:rPr>
          <w:rFonts w:ascii="Franklin Gothic Book" w:hAnsi="Franklin Gothic Book"/>
          <w:color w:val="auto"/>
          <w:sz w:val="17"/>
          <w:lang w:val="pl-PL"/>
        </w:rPr>
        <w:t xml:space="preserve">. W dowolnym momencie ma możliwość wyświetlenia posumowania </w:t>
      </w:r>
      <w:r w:rsidR="00350438">
        <w:rPr>
          <w:rFonts w:ascii="Franklin Gothic Book" w:hAnsi="Franklin Gothic Book"/>
          <w:color w:val="auto"/>
          <w:sz w:val="17"/>
          <w:lang w:val="pl-PL"/>
        </w:rPr>
        <w:br/>
      </w:r>
      <w:r w:rsidRPr="00E11525">
        <w:rPr>
          <w:rFonts w:ascii="Franklin Gothic Book" w:hAnsi="Franklin Gothic Book"/>
          <w:color w:val="auto"/>
          <w:sz w:val="17"/>
          <w:lang w:val="pl-PL"/>
        </w:rPr>
        <w:t>lub raportu stanu realizacji danego zgłoszenia z różnym stopniem szczegółowości (nagłówek +  procent wykonania, nagłówek + procent + lista problemów i zadań, itd.)</w:t>
      </w:r>
    </w:p>
    <w:p w:rsidR="00AC0517" w:rsidRDefault="00AC0517" w:rsidP="000F317B">
      <w:pPr>
        <w:pStyle w:val="SectionHeading"/>
        <w:rPr>
          <w:rFonts w:ascii="Arial" w:hAnsi="Arial" w:cs="Arial"/>
          <w:color w:val="auto"/>
          <w:sz w:val="18"/>
          <w:szCs w:val="18"/>
          <w:lang w:val="pl-PL" w:eastAsia="pl-PL"/>
        </w:rPr>
      </w:pPr>
    </w:p>
    <w:p w:rsidR="000F317B" w:rsidRPr="00B003CA" w:rsidRDefault="00350438" w:rsidP="000F317B">
      <w:pPr>
        <w:pStyle w:val="SectionHeading"/>
        <w:rPr>
          <w:rFonts w:ascii="Franklin Gothic Book" w:hAnsi="Franklin Gothic Book"/>
          <w:color w:val="auto"/>
          <w:sz w:val="17"/>
          <w:lang w:val="pl-PL"/>
        </w:rPr>
      </w:pPr>
      <w:r w:rsidRPr="00350438">
        <w:rPr>
          <w:rFonts w:ascii="Arial" w:hAnsi="Arial" w:cs="Arial"/>
          <w:color w:val="auto"/>
          <w:sz w:val="18"/>
          <w:szCs w:val="18"/>
          <w:lang w:val="pl-PL" w:eastAsia="pl-PL"/>
        </w:rPr>
        <w:t>•</w:t>
      </w:r>
      <w:r w:rsidRPr="00350438">
        <w:rPr>
          <w:sz w:val="18"/>
          <w:szCs w:val="18"/>
          <w:lang w:val="pl-PL"/>
        </w:rPr>
        <w:t xml:space="preserve"> </w:t>
      </w:r>
      <w:r w:rsidR="000F317B" w:rsidRPr="00B003CA">
        <w:rPr>
          <w:rFonts w:ascii="Franklin Gothic Book" w:hAnsi="Franklin Gothic Book"/>
          <w:color w:val="auto"/>
          <w:sz w:val="17"/>
          <w:lang w:val="pl-PL"/>
        </w:rPr>
        <w:t>Wykonanie zadań</w:t>
      </w:r>
    </w:p>
    <w:p w:rsidR="000F317B" w:rsidRPr="00E11525" w:rsidRDefault="000F317B" w:rsidP="000F317B">
      <w:pPr>
        <w:pStyle w:val="SectionHeading"/>
        <w:rPr>
          <w:rFonts w:ascii="Franklin Gothic Book" w:hAnsi="Franklin Gothic Book"/>
          <w:color w:val="auto"/>
          <w:sz w:val="17"/>
          <w:lang w:val="pl-PL"/>
        </w:rPr>
      </w:pPr>
      <w:r w:rsidRPr="00E11525">
        <w:rPr>
          <w:rFonts w:ascii="Franklin Gothic Book" w:hAnsi="Franklin Gothic Book"/>
          <w:color w:val="auto"/>
          <w:sz w:val="17"/>
          <w:lang w:val="pl-PL"/>
        </w:rPr>
        <w:t xml:space="preserve">Osoby realizujące, do których trafiły poszczególne zadania, w trakcie ich wykonania raportują jak bardzo prace są zaawansowane (25, 50, 75 lub 100 proc.). Dodatkowo wykonawca ma możliwość zgłaszania uwag do zadania i negocjowania terminu z osobą, która </w:t>
      </w:r>
      <w:r w:rsidR="00005098">
        <w:rPr>
          <w:rFonts w:ascii="Franklin Gothic Book" w:hAnsi="Franklin Gothic Book"/>
          <w:color w:val="auto"/>
          <w:sz w:val="17"/>
          <w:lang w:val="pl-PL"/>
        </w:rPr>
        <w:t xml:space="preserve">je </w:t>
      </w:r>
      <w:r w:rsidRPr="00E11525">
        <w:rPr>
          <w:rFonts w:ascii="Franklin Gothic Book" w:hAnsi="Franklin Gothic Book"/>
          <w:color w:val="auto"/>
          <w:sz w:val="17"/>
          <w:lang w:val="pl-PL"/>
        </w:rPr>
        <w:t>zleciła. Ta posiada możliwość edycji danych zadania (terminu</w:t>
      </w:r>
      <w:r w:rsidR="00005098">
        <w:rPr>
          <w:rFonts w:ascii="Franklin Gothic Book" w:hAnsi="Franklin Gothic Book"/>
          <w:color w:val="auto"/>
          <w:sz w:val="17"/>
          <w:lang w:val="pl-PL"/>
        </w:rPr>
        <w:t xml:space="preserve"> i</w:t>
      </w:r>
      <w:r w:rsidRPr="00E11525">
        <w:rPr>
          <w:rFonts w:ascii="Franklin Gothic Book" w:hAnsi="Franklin Gothic Book"/>
          <w:color w:val="auto"/>
          <w:sz w:val="17"/>
          <w:lang w:val="pl-PL"/>
        </w:rPr>
        <w:t xml:space="preserve"> osoby odpowiedzialnej). Obowiązkiem osoby przydzielonej do realizacji zadania jest zgłoszenie jego zakończenia.</w:t>
      </w:r>
    </w:p>
    <w:p w:rsidR="00AC0517" w:rsidRDefault="00AC0517" w:rsidP="000F317B">
      <w:pPr>
        <w:pStyle w:val="SectionHeading"/>
        <w:rPr>
          <w:rFonts w:ascii="Arial" w:hAnsi="Arial" w:cs="Arial"/>
          <w:color w:val="auto"/>
          <w:sz w:val="18"/>
          <w:szCs w:val="18"/>
          <w:lang w:val="pl-PL" w:eastAsia="pl-PL"/>
        </w:rPr>
      </w:pPr>
    </w:p>
    <w:p w:rsidR="000F317B" w:rsidRPr="00B003CA" w:rsidRDefault="00005098" w:rsidP="000F317B">
      <w:pPr>
        <w:pStyle w:val="SectionHeading"/>
        <w:rPr>
          <w:rFonts w:ascii="Franklin Gothic Book" w:hAnsi="Franklin Gothic Book"/>
          <w:color w:val="auto"/>
          <w:sz w:val="17"/>
          <w:lang w:val="pl-PL"/>
        </w:rPr>
      </w:pPr>
      <w:r w:rsidRPr="00005098">
        <w:rPr>
          <w:rFonts w:ascii="Arial" w:hAnsi="Arial" w:cs="Arial"/>
          <w:color w:val="auto"/>
          <w:sz w:val="18"/>
          <w:szCs w:val="18"/>
          <w:lang w:val="pl-PL" w:eastAsia="pl-PL"/>
        </w:rPr>
        <w:t>•</w:t>
      </w:r>
      <w:r w:rsidRPr="00350438">
        <w:rPr>
          <w:sz w:val="18"/>
          <w:szCs w:val="18"/>
          <w:lang w:val="pl-PL"/>
        </w:rPr>
        <w:t xml:space="preserve"> </w:t>
      </w:r>
      <w:r w:rsidR="000F317B" w:rsidRPr="00B003CA">
        <w:rPr>
          <w:rFonts w:ascii="Franklin Gothic Book" w:hAnsi="Franklin Gothic Book"/>
          <w:color w:val="auto"/>
          <w:sz w:val="17"/>
          <w:lang w:val="pl-PL"/>
        </w:rPr>
        <w:t>Raportowanie</w:t>
      </w:r>
    </w:p>
    <w:p w:rsidR="000F317B" w:rsidRPr="00E11525" w:rsidRDefault="000F317B" w:rsidP="000F317B">
      <w:pPr>
        <w:pStyle w:val="SectionHeading"/>
        <w:rPr>
          <w:rFonts w:ascii="Franklin Gothic Book" w:hAnsi="Franklin Gothic Book"/>
          <w:color w:val="auto"/>
          <w:sz w:val="17"/>
          <w:lang w:val="pl-PL"/>
        </w:rPr>
      </w:pPr>
      <w:r w:rsidRPr="00E11525">
        <w:rPr>
          <w:rFonts w:ascii="Franklin Gothic Book" w:hAnsi="Franklin Gothic Book"/>
          <w:color w:val="auto"/>
          <w:sz w:val="17"/>
          <w:lang w:val="pl-PL"/>
        </w:rPr>
        <w:t>System na podstawie zgromadzonych danych pozwala na wygenerowanie raportów zbiorczych. Przykłady: tabela przyczyn oraz ich występowanie w poszczególnych reklamacjach, sumaryczny diagram ukazujący główne powody reklamacji itp.</w:t>
      </w:r>
    </w:p>
    <w:p w:rsidR="00B75DB2" w:rsidRDefault="00B75DB2" w:rsidP="000F317B">
      <w:pPr>
        <w:pStyle w:val="SectionHeading"/>
        <w:rPr>
          <w:rFonts w:ascii="Franklin Gothic Book" w:hAnsi="Franklin Gothic Book"/>
          <w:color w:val="auto"/>
          <w:sz w:val="17"/>
          <w:lang w:val="pl-PL"/>
        </w:rPr>
      </w:pPr>
    </w:p>
    <w:p w:rsidR="000F317B" w:rsidRDefault="000F317B" w:rsidP="000F317B">
      <w:pPr>
        <w:pStyle w:val="SectionHeading"/>
        <w:rPr>
          <w:rFonts w:ascii="Franklin Gothic Book" w:hAnsi="Franklin Gothic Book"/>
          <w:color w:val="auto"/>
          <w:sz w:val="17"/>
          <w:lang w:val="pl-PL"/>
        </w:rPr>
      </w:pPr>
      <w:r w:rsidRPr="00E11525">
        <w:rPr>
          <w:rFonts w:ascii="Franklin Gothic Book" w:hAnsi="Franklin Gothic Book"/>
          <w:color w:val="auto"/>
          <w:sz w:val="17"/>
          <w:lang w:val="pl-PL"/>
        </w:rPr>
        <w:t xml:space="preserve">„Przy każdej reklamacji podajemy ściśle określone dane, np. przyczynę jej zgłoszenia. Tworzenie raportów na podstawie tych danych pozwala nam na określenie, które usterki występowały najczęściej oraz wskazanie, na co powinniśmy zwrócić szczególną uwagę. Podając np. typ usterki możemy natychmiast przywołać wszystkie reklamacje, w których wystąpiła, sprawdzić powód jej powstania i sposoby jej usunięcia” – tłumaczy Mateusz Jaworski. </w:t>
      </w:r>
    </w:p>
    <w:p w:rsidR="009D72E0" w:rsidRDefault="009D72E0" w:rsidP="000F317B">
      <w:pPr>
        <w:pStyle w:val="SectionHeading"/>
        <w:rPr>
          <w:rFonts w:ascii="Franklin Gothic Book" w:hAnsi="Franklin Gothic Book"/>
          <w:b/>
          <w:color w:val="auto"/>
          <w:sz w:val="17"/>
          <w:lang w:val="pl-PL"/>
        </w:rPr>
      </w:pPr>
    </w:p>
    <w:p w:rsidR="009D72E0" w:rsidRDefault="009D72E0" w:rsidP="000F317B">
      <w:pPr>
        <w:pStyle w:val="SectionHeading"/>
        <w:rPr>
          <w:rFonts w:ascii="Franklin Gothic Book" w:hAnsi="Franklin Gothic Book"/>
          <w:b/>
          <w:color w:val="auto"/>
          <w:sz w:val="17"/>
          <w:lang w:val="pl-PL"/>
        </w:rPr>
      </w:pPr>
    </w:p>
    <w:p w:rsidR="000F317B" w:rsidRPr="00956348" w:rsidRDefault="000F317B" w:rsidP="000F317B">
      <w:pPr>
        <w:pStyle w:val="SectionHeading"/>
        <w:rPr>
          <w:rFonts w:ascii="Franklin Gothic Book" w:hAnsi="Franklin Gothic Book"/>
          <w:b/>
          <w:color w:val="auto"/>
          <w:sz w:val="17"/>
          <w:lang w:val="pl-PL"/>
        </w:rPr>
      </w:pPr>
      <w:r w:rsidRPr="00956348">
        <w:rPr>
          <w:rFonts w:ascii="Franklin Gothic Book" w:hAnsi="Franklin Gothic Book"/>
          <w:b/>
          <w:color w:val="auto"/>
          <w:sz w:val="17"/>
          <w:lang w:val="pl-PL"/>
        </w:rPr>
        <w:lastRenderedPageBreak/>
        <w:t xml:space="preserve">Dodatkowe aspekty </w:t>
      </w:r>
    </w:p>
    <w:p w:rsidR="000F317B" w:rsidRDefault="000F317B" w:rsidP="000F317B">
      <w:pPr>
        <w:pStyle w:val="SectionHeading"/>
        <w:rPr>
          <w:rFonts w:ascii="Franklin Gothic Book" w:hAnsi="Franklin Gothic Book"/>
          <w:color w:val="auto"/>
          <w:sz w:val="17"/>
          <w:lang w:val="pl-PL"/>
        </w:rPr>
      </w:pPr>
      <w:r>
        <w:rPr>
          <w:rFonts w:ascii="Franklin Gothic Book" w:hAnsi="Franklin Gothic Book"/>
          <w:color w:val="auto"/>
          <w:sz w:val="17"/>
          <w:lang w:val="pl-PL"/>
        </w:rPr>
        <w:t xml:space="preserve">... </w:t>
      </w:r>
      <w:r w:rsidRPr="00E11525">
        <w:rPr>
          <w:rFonts w:ascii="Franklin Gothic Book" w:hAnsi="Franklin Gothic Book"/>
          <w:color w:val="auto"/>
          <w:sz w:val="17"/>
          <w:lang w:val="pl-PL"/>
        </w:rPr>
        <w:t>systemu, które mają wpływ na czas realizacji zleceń reklamacyjnych:</w:t>
      </w:r>
    </w:p>
    <w:p w:rsidR="000F317B" w:rsidRPr="00E11525" w:rsidRDefault="004D053E" w:rsidP="000F317B">
      <w:pPr>
        <w:pStyle w:val="SectionHeading"/>
        <w:rPr>
          <w:rFonts w:ascii="Franklin Gothic Book" w:hAnsi="Franklin Gothic Book"/>
          <w:color w:val="auto"/>
          <w:sz w:val="17"/>
          <w:lang w:val="pl-PL"/>
        </w:rPr>
      </w:pPr>
      <w:r w:rsidRPr="004D053E">
        <w:rPr>
          <w:rFonts w:ascii="Arial" w:hAnsi="Arial" w:cs="Arial"/>
          <w:color w:val="auto"/>
          <w:sz w:val="18"/>
          <w:szCs w:val="18"/>
          <w:lang w:val="pl-PL" w:eastAsia="pl-PL"/>
        </w:rPr>
        <w:t>•</w:t>
      </w:r>
      <w:r w:rsidRPr="00350438">
        <w:rPr>
          <w:sz w:val="18"/>
          <w:szCs w:val="18"/>
          <w:lang w:val="pl-PL"/>
        </w:rPr>
        <w:t xml:space="preserve"> </w:t>
      </w:r>
      <w:r w:rsidR="000F317B" w:rsidRPr="00E11525">
        <w:rPr>
          <w:rFonts w:ascii="Franklin Gothic Book" w:hAnsi="Franklin Gothic Book"/>
          <w:color w:val="auto"/>
          <w:sz w:val="17"/>
          <w:lang w:val="pl-PL"/>
        </w:rPr>
        <w:t xml:space="preserve">rejestracja zadań dla innych działów </w:t>
      </w:r>
    </w:p>
    <w:p w:rsidR="000F317B" w:rsidRPr="00E11525" w:rsidRDefault="004D053E" w:rsidP="000F317B">
      <w:pPr>
        <w:pStyle w:val="SectionHeading"/>
        <w:rPr>
          <w:rFonts w:ascii="Franklin Gothic Book" w:hAnsi="Franklin Gothic Book"/>
          <w:color w:val="auto"/>
          <w:sz w:val="17"/>
          <w:lang w:val="pl-PL"/>
        </w:rPr>
      </w:pPr>
      <w:r w:rsidRPr="004D053E">
        <w:rPr>
          <w:rFonts w:ascii="Arial" w:hAnsi="Arial" w:cs="Arial"/>
          <w:color w:val="auto"/>
          <w:sz w:val="18"/>
          <w:szCs w:val="18"/>
          <w:lang w:val="pl-PL" w:eastAsia="pl-PL"/>
        </w:rPr>
        <w:t>•</w:t>
      </w:r>
      <w:r w:rsidRPr="00350438">
        <w:rPr>
          <w:sz w:val="18"/>
          <w:szCs w:val="18"/>
          <w:lang w:val="pl-PL"/>
        </w:rPr>
        <w:t xml:space="preserve"> </w:t>
      </w:r>
      <w:r w:rsidR="000F317B" w:rsidRPr="00E11525">
        <w:rPr>
          <w:rFonts w:ascii="Franklin Gothic Book" w:hAnsi="Franklin Gothic Book"/>
          <w:color w:val="auto"/>
          <w:sz w:val="17"/>
          <w:lang w:val="pl-PL"/>
        </w:rPr>
        <w:t>baza problemów i opisów zadań definiowana również po angielsku</w:t>
      </w:r>
    </w:p>
    <w:p w:rsidR="000F317B" w:rsidRPr="00E11525" w:rsidRDefault="004D053E" w:rsidP="000F317B">
      <w:pPr>
        <w:pStyle w:val="SectionHeading"/>
        <w:rPr>
          <w:rFonts w:ascii="Franklin Gothic Book" w:hAnsi="Franklin Gothic Book"/>
          <w:color w:val="auto"/>
          <w:sz w:val="17"/>
          <w:lang w:val="pl-PL"/>
        </w:rPr>
      </w:pPr>
      <w:r w:rsidRPr="004D053E">
        <w:rPr>
          <w:rFonts w:ascii="Arial" w:hAnsi="Arial" w:cs="Arial"/>
          <w:color w:val="auto"/>
          <w:sz w:val="18"/>
          <w:szCs w:val="18"/>
          <w:lang w:val="pl-PL" w:eastAsia="pl-PL"/>
        </w:rPr>
        <w:t>•</w:t>
      </w:r>
      <w:r w:rsidRPr="00350438">
        <w:rPr>
          <w:sz w:val="18"/>
          <w:szCs w:val="18"/>
          <w:lang w:val="pl-PL"/>
        </w:rPr>
        <w:t xml:space="preserve"> </w:t>
      </w:r>
      <w:r w:rsidR="000F317B" w:rsidRPr="00E11525">
        <w:rPr>
          <w:rFonts w:ascii="Franklin Gothic Book" w:hAnsi="Franklin Gothic Book"/>
          <w:color w:val="auto"/>
          <w:sz w:val="17"/>
          <w:lang w:val="pl-PL"/>
        </w:rPr>
        <w:t>samouczący s</w:t>
      </w:r>
      <w:r w:rsidR="001810E6">
        <w:rPr>
          <w:rFonts w:ascii="Franklin Gothic Book" w:hAnsi="Franklin Gothic Book"/>
          <w:color w:val="auto"/>
          <w:sz w:val="17"/>
          <w:lang w:val="pl-PL"/>
        </w:rPr>
        <w:t>ię słownik typowych sformułowań</w:t>
      </w:r>
    </w:p>
    <w:p w:rsidR="000F317B" w:rsidRPr="00E11525" w:rsidRDefault="004D053E" w:rsidP="000F317B">
      <w:pPr>
        <w:pStyle w:val="SectionHeading"/>
        <w:rPr>
          <w:rFonts w:ascii="Franklin Gothic Book" w:hAnsi="Franklin Gothic Book"/>
          <w:color w:val="auto"/>
          <w:sz w:val="17"/>
          <w:lang w:val="pl-PL"/>
        </w:rPr>
      </w:pPr>
      <w:r w:rsidRPr="004D053E">
        <w:rPr>
          <w:rFonts w:ascii="Arial" w:hAnsi="Arial" w:cs="Arial"/>
          <w:color w:val="auto"/>
          <w:sz w:val="18"/>
          <w:szCs w:val="18"/>
          <w:lang w:val="pl-PL" w:eastAsia="pl-PL"/>
        </w:rPr>
        <w:t>•</w:t>
      </w:r>
      <w:r w:rsidRPr="00350438">
        <w:rPr>
          <w:sz w:val="18"/>
          <w:szCs w:val="18"/>
          <w:lang w:val="pl-PL"/>
        </w:rPr>
        <w:t xml:space="preserve"> </w:t>
      </w:r>
      <w:r w:rsidR="001810E6" w:rsidRPr="00E11525">
        <w:rPr>
          <w:rFonts w:ascii="Franklin Gothic Book" w:hAnsi="Franklin Gothic Book"/>
          <w:color w:val="auto"/>
          <w:sz w:val="17"/>
          <w:lang w:val="pl-PL"/>
        </w:rPr>
        <w:t>dwujęzyczny</w:t>
      </w:r>
      <w:r w:rsidR="001810E6">
        <w:rPr>
          <w:rFonts w:ascii="Franklin Gothic Book" w:hAnsi="Franklin Gothic Book"/>
          <w:color w:val="auto"/>
          <w:sz w:val="17"/>
          <w:lang w:val="pl-PL"/>
        </w:rPr>
        <w:t xml:space="preserve"> </w:t>
      </w:r>
      <w:r w:rsidR="000F317B" w:rsidRPr="00E11525">
        <w:rPr>
          <w:rFonts w:ascii="Franklin Gothic Book" w:hAnsi="Franklin Gothic Book"/>
          <w:color w:val="auto"/>
          <w:sz w:val="17"/>
          <w:lang w:val="pl-PL"/>
        </w:rPr>
        <w:t xml:space="preserve">słownik przyczyn </w:t>
      </w:r>
    </w:p>
    <w:p w:rsidR="000F317B" w:rsidRPr="00E11525" w:rsidRDefault="000F317B" w:rsidP="000F317B">
      <w:pPr>
        <w:pStyle w:val="SectionHeading"/>
        <w:rPr>
          <w:rFonts w:ascii="Franklin Gothic Book" w:hAnsi="Franklin Gothic Book"/>
          <w:color w:val="auto"/>
          <w:sz w:val="17"/>
          <w:lang w:val="pl-PL"/>
        </w:rPr>
      </w:pPr>
    </w:p>
    <w:p w:rsidR="000F317B" w:rsidRPr="00E11525" w:rsidRDefault="000F317B" w:rsidP="000F317B">
      <w:pPr>
        <w:pStyle w:val="SectionHeading"/>
        <w:rPr>
          <w:rFonts w:ascii="Franklin Gothic Book" w:hAnsi="Franklin Gothic Book"/>
          <w:b/>
          <w:color w:val="auto"/>
          <w:sz w:val="17"/>
          <w:lang w:val="pl-PL"/>
        </w:rPr>
      </w:pPr>
      <w:r w:rsidRPr="00E11525">
        <w:rPr>
          <w:rFonts w:ascii="Franklin Gothic Book" w:hAnsi="Franklin Gothic Book"/>
          <w:b/>
          <w:color w:val="auto"/>
          <w:sz w:val="17"/>
          <w:lang w:val="pl-PL"/>
        </w:rPr>
        <w:t>Podsumowanie</w:t>
      </w:r>
    </w:p>
    <w:p w:rsidR="000F317B" w:rsidRPr="00E11525" w:rsidRDefault="000F317B" w:rsidP="000F317B">
      <w:pPr>
        <w:pStyle w:val="SectionHeading"/>
        <w:rPr>
          <w:rFonts w:ascii="Franklin Gothic Book" w:hAnsi="Franklin Gothic Book"/>
          <w:color w:val="auto"/>
          <w:sz w:val="17"/>
          <w:lang w:val="pl-PL"/>
        </w:rPr>
      </w:pPr>
      <w:r w:rsidRPr="00E11525">
        <w:rPr>
          <w:rFonts w:ascii="Franklin Gothic Book" w:hAnsi="Franklin Gothic Book"/>
          <w:color w:val="auto"/>
          <w:sz w:val="17"/>
          <w:lang w:val="pl-PL"/>
        </w:rPr>
        <w:t>Wdrożenie pakietu programów, w którym wiodącą rolę odegrał Microsoft Office SharePoint Server 2007</w:t>
      </w:r>
      <w:r w:rsidR="004D053E">
        <w:rPr>
          <w:rFonts w:ascii="Franklin Gothic Book" w:hAnsi="Franklin Gothic Book"/>
          <w:color w:val="auto"/>
          <w:sz w:val="17"/>
          <w:lang w:val="pl-PL"/>
        </w:rPr>
        <w:t>,</w:t>
      </w:r>
      <w:r w:rsidRPr="00E11525">
        <w:rPr>
          <w:rFonts w:ascii="Franklin Gothic Book" w:hAnsi="Franklin Gothic Book"/>
          <w:color w:val="auto"/>
          <w:sz w:val="17"/>
          <w:lang w:val="pl-PL"/>
        </w:rPr>
        <w:t xml:space="preserve"> przyniosło EBCC wiele korzyści. Znalazły się wśród nich:</w:t>
      </w:r>
    </w:p>
    <w:p w:rsidR="000F317B" w:rsidRPr="00E11525" w:rsidRDefault="004D053E" w:rsidP="000F317B">
      <w:pPr>
        <w:pStyle w:val="SectionHeading"/>
        <w:rPr>
          <w:rFonts w:ascii="Franklin Gothic Book" w:hAnsi="Franklin Gothic Book"/>
          <w:color w:val="auto"/>
          <w:sz w:val="17"/>
          <w:lang w:val="pl-PL"/>
        </w:rPr>
      </w:pPr>
      <w:r w:rsidRPr="004D053E">
        <w:rPr>
          <w:rFonts w:ascii="Arial" w:hAnsi="Arial" w:cs="Arial"/>
          <w:color w:val="auto"/>
          <w:sz w:val="18"/>
          <w:szCs w:val="18"/>
          <w:lang w:val="pl-PL" w:eastAsia="pl-PL"/>
        </w:rPr>
        <w:t>•</w:t>
      </w:r>
      <w:r w:rsidRPr="00350438">
        <w:rPr>
          <w:sz w:val="18"/>
          <w:szCs w:val="18"/>
          <w:lang w:val="pl-PL"/>
        </w:rPr>
        <w:t xml:space="preserve"> </w:t>
      </w:r>
      <w:r w:rsidR="000F317B" w:rsidRPr="00E11525">
        <w:rPr>
          <w:rFonts w:ascii="Franklin Gothic Book" w:hAnsi="Franklin Gothic Book"/>
          <w:color w:val="auto"/>
          <w:sz w:val="17"/>
          <w:lang w:val="pl-PL"/>
        </w:rPr>
        <w:t>sformalizowanie działań i uregulowanie ich procedurami</w:t>
      </w:r>
    </w:p>
    <w:p w:rsidR="000F317B" w:rsidRPr="00E11525" w:rsidRDefault="004D053E" w:rsidP="000F317B">
      <w:pPr>
        <w:pStyle w:val="SectionHeading"/>
        <w:rPr>
          <w:rFonts w:ascii="Franklin Gothic Book" w:hAnsi="Franklin Gothic Book"/>
          <w:color w:val="auto"/>
          <w:sz w:val="17"/>
          <w:lang w:val="pl-PL"/>
        </w:rPr>
      </w:pPr>
      <w:r w:rsidRPr="004D053E">
        <w:rPr>
          <w:rFonts w:ascii="Arial" w:hAnsi="Arial" w:cs="Arial"/>
          <w:color w:val="auto"/>
          <w:sz w:val="18"/>
          <w:szCs w:val="18"/>
          <w:lang w:val="pl-PL" w:eastAsia="pl-PL"/>
        </w:rPr>
        <w:t>•</w:t>
      </w:r>
      <w:r w:rsidRPr="00350438">
        <w:rPr>
          <w:sz w:val="18"/>
          <w:szCs w:val="18"/>
          <w:lang w:val="pl-PL"/>
        </w:rPr>
        <w:t xml:space="preserve"> </w:t>
      </w:r>
      <w:r w:rsidR="000F317B" w:rsidRPr="00E11525">
        <w:rPr>
          <w:rFonts w:ascii="Franklin Gothic Book" w:hAnsi="Franklin Gothic Book"/>
          <w:color w:val="auto"/>
          <w:sz w:val="17"/>
          <w:lang w:val="pl-PL"/>
        </w:rPr>
        <w:t>wyeliminowanie błędów użytkowników i kontrola ich działań</w:t>
      </w:r>
    </w:p>
    <w:p w:rsidR="000F317B" w:rsidRPr="00E11525" w:rsidRDefault="004D053E" w:rsidP="000F317B">
      <w:pPr>
        <w:pStyle w:val="SectionHeading"/>
        <w:rPr>
          <w:rFonts w:ascii="Franklin Gothic Book" w:hAnsi="Franklin Gothic Book"/>
          <w:color w:val="auto"/>
          <w:sz w:val="17"/>
          <w:lang w:val="pl-PL"/>
        </w:rPr>
      </w:pPr>
      <w:r w:rsidRPr="004D053E">
        <w:rPr>
          <w:rFonts w:ascii="Arial" w:hAnsi="Arial" w:cs="Arial"/>
          <w:color w:val="auto"/>
          <w:sz w:val="18"/>
          <w:szCs w:val="18"/>
          <w:lang w:val="pl-PL" w:eastAsia="pl-PL"/>
        </w:rPr>
        <w:t>•</w:t>
      </w:r>
      <w:r w:rsidRPr="00350438">
        <w:rPr>
          <w:sz w:val="18"/>
          <w:szCs w:val="18"/>
          <w:lang w:val="pl-PL"/>
        </w:rPr>
        <w:t xml:space="preserve"> </w:t>
      </w:r>
      <w:r w:rsidR="000F317B" w:rsidRPr="00E11525">
        <w:rPr>
          <w:rFonts w:ascii="Franklin Gothic Book" w:hAnsi="Franklin Gothic Book"/>
          <w:color w:val="auto"/>
          <w:sz w:val="17"/>
          <w:lang w:val="pl-PL"/>
        </w:rPr>
        <w:t>uporządkowanie firmowych dokumentów</w:t>
      </w:r>
    </w:p>
    <w:p w:rsidR="000F317B" w:rsidRPr="00E11525" w:rsidRDefault="004D053E" w:rsidP="000F317B">
      <w:pPr>
        <w:pStyle w:val="SectionHeading"/>
        <w:rPr>
          <w:rFonts w:ascii="Franklin Gothic Book" w:hAnsi="Franklin Gothic Book"/>
          <w:color w:val="auto"/>
          <w:sz w:val="17"/>
          <w:lang w:val="pl-PL"/>
        </w:rPr>
      </w:pPr>
      <w:r w:rsidRPr="004D053E">
        <w:rPr>
          <w:rFonts w:ascii="Arial" w:hAnsi="Arial" w:cs="Arial"/>
          <w:color w:val="auto"/>
          <w:sz w:val="18"/>
          <w:szCs w:val="18"/>
          <w:lang w:val="pl-PL" w:eastAsia="pl-PL"/>
        </w:rPr>
        <w:t>•</w:t>
      </w:r>
      <w:r w:rsidRPr="00350438">
        <w:rPr>
          <w:sz w:val="18"/>
          <w:szCs w:val="18"/>
          <w:lang w:val="pl-PL"/>
        </w:rPr>
        <w:t xml:space="preserve"> </w:t>
      </w:r>
      <w:r w:rsidR="000F317B" w:rsidRPr="00E11525">
        <w:rPr>
          <w:rFonts w:ascii="Franklin Gothic Book" w:hAnsi="Franklin Gothic Book"/>
          <w:color w:val="auto"/>
          <w:sz w:val="17"/>
          <w:lang w:val="pl-PL"/>
        </w:rPr>
        <w:t>oszczędności czasu</w:t>
      </w:r>
    </w:p>
    <w:p w:rsidR="000F317B" w:rsidRPr="00E11525" w:rsidRDefault="004D053E" w:rsidP="000F317B">
      <w:pPr>
        <w:pStyle w:val="SectionHeading"/>
        <w:rPr>
          <w:rFonts w:ascii="Franklin Gothic Book" w:hAnsi="Franklin Gothic Book"/>
          <w:color w:val="auto"/>
          <w:sz w:val="17"/>
          <w:lang w:val="pl-PL"/>
        </w:rPr>
      </w:pPr>
      <w:r w:rsidRPr="004D053E">
        <w:rPr>
          <w:rFonts w:ascii="Arial" w:hAnsi="Arial" w:cs="Arial"/>
          <w:color w:val="auto"/>
          <w:sz w:val="18"/>
          <w:szCs w:val="18"/>
          <w:lang w:val="pl-PL" w:eastAsia="pl-PL"/>
        </w:rPr>
        <w:t>•</w:t>
      </w:r>
      <w:r w:rsidRPr="00350438">
        <w:rPr>
          <w:sz w:val="18"/>
          <w:szCs w:val="18"/>
          <w:lang w:val="pl-PL"/>
        </w:rPr>
        <w:t xml:space="preserve"> </w:t>
      </w:r>
      <w:r w:rsidR="000F317B" w:rsidRPr="00E11525">
        <w:rPr>
          <w:rFonts w:ascii="Franklin Gothic Book" w:hAnsi="Franklin Gothic Book"/>
          <w:color w:val="auto"/>
          <w:sz w:val="17"/>
          <w:lang w:val="pl-PL"/>
        </w:rPr>
        <w:t>szybkość i terminowość</w:t>
      </w:r>
    </w:p>
    <w:p w:rsidR="000F317B" w:rsidRPr="00E11525" w:rsidRDefault="004D053E" w:rsidP="000F317B">
      <w:pPr>
        <w:pStyle w:val="SectionHeading"/>
        <w:rPr>
          <w:rFonts w:ascii="Franklin Gothic Book" w:hAnsi="Franklin Gothic Book"/>
          <w:color w:val="auto"/>
          <w:sz w:val="17"/>
          <w:lang w:val="pl-PL"/>
        </w:rPr>
      </w:pPr>
      <w:r w:rsidRPr="004D053E">
        <w:rPr>
          <w:rFonts w:ascii="Arial" w:hAnsi="Arial" w:cs="Arial"/>
          <w:color w:val="auto"/>
          <w:sz w:val="18"/>
          <w:szCs w:val="18"/>
          <w:lang w:val="pl-PL" w:eastAsia="pl-PL"/>
        </w:rPr>
        <w:t>•</w:t>
      </w:r>
      <w:r w:rsidRPr="00350438">
        <w:rPr>
          <w:sz w:val="18"/>
          <w:szCs w:val="18"/>
          <w:lang w:val="pl-PL"/>
        </w:rPr>
        <w:t xml:space="preserve"> </w:t>
      </w:r>
      <w:r w:rsidR="000F317B" w:rsidRPr="00E11525">
        <w:rPr>
          <w:rFonts w:ascii="Franklin Gothic Book" w:hAnsi="Franklin Gothic Book"/>
          <w:color w:val="auto"/>
          <w:sz w:val="17"/>
          <w:lang w:val="pl-PL"/>
        </w:rPr>
        <w:t>szybki dostęp do informacji</w:t>
      </w:r>
    </w:p>
    <w:p w:rsidR="000F317B" w:rsidRPr="00E11525" w:rsidRDefault="004D053E" w:rsidP="000F317B">
      <w:pPr>
        <w:pStyle w:val="SectionHeading"/>
        <w:rPr>
          <w:rFonts w:ascii="Franklin Gothic Book" w:hAnsi="Franklin Gothic Book"/>
          <w:color w:val="auto"/>
          <w:sz w:val="17"/>
          <w:lang w:val="pl-PL"/>
        </w:rPr>
      </w:pPr>
      <w:r w:rsidRPr="004D053E">
        <w:rPr>
          <w:rFonts w:ascii="Arial" w:hAnsi="Arial" w:cs="Arial"/>
          <w:color w:val="auto"/>
          <w:sz w:val="18"/>
          <w:szCs w:val="18"/>
          <w:lang w:val="pl-PL" w:eastAsia="pl-PL"/>
        </w:rPr>
        <w:t>•</w:t>
      </w:r>
      <w:r w:rsidRPr="00350438">
        <w:rPr>
          <w:sz w:val="18"/>
          <w:szCs w:val="18"/>
          <w:lang w:val="pl-PL"/>
        </w:rPr>
        <w:t xml:space="preserve"> </w:t>
      </w:r>
      <w:r w:rsidR="000F317B" w:rsidRPr="00E11525">
        <w:rPr>
          <w:rFonts w:ascii="Franklin Gothic Book" w:hAnsi="Franklin Gothic Book"/>
          <w:color w:val="auto"/>
          <w:sz w:val="17"/>
          <w:lang w:val="pl-PL"/>
        </w:rPr>
        <w:t>usprawnienie ich obiegu</w:t>
      </w:r>
    </w:p>
    <w:p w:rsidR="000F317B" w:rsidRPr="00E11525" w:rsidRDefault="004D053E" w:rsidP="000F317B">
      <w:pPr>
        <w:pStyle w:val="SectionHeading"/>
        <w:rPr>
          <w:rFonts w:ascii="Franklin Gothic Book" w:hAnsi="Franklin Gothic Book"/>
          <w:color w:val="auto"/>
          <w:sz w:val="17"/>
          <w:lang w:val="pl-PL"/>
        </w:rPr>
      </w:pPr>
      <w:r w:rsidRPr="004D053E">
        <w:rPr>
          <w:rFonts w:ascii="Arial" w:hAnsi="Arial" w:cs="Arial"/>
          <w:color w:val="auto"/>
          <w:sz w:val="18"/>
          <w:szCs w:val="18"/>
          <w:lang w:val="pl-PL" w:eastAsia="pl-PL"/>
        </w:rPr>
        <w:t>•</w:t>
      </w:r>
      <w:r w:rsidRPr="00350438">
        <w:rPr>
          <w:sz w:val="18"/>
          <w:szCs w:val="18"/>
          <w:lang w:val="pl-PL"/>
        </w:rPr>
        <w:t xml:space="preserve"> </w:t>
      </w:r>
      <w:r w:rsidR="000F317B" w:rsidRPr="00E11525">
        <w:rPr>
          <w:rFonts w:ascii="Franklin Gothic Book" w:hAnsi="Franklin Gothic Book"/>
          <w:color w:val="auto"/>
          <w:sz w:val="17"/>
          <w:lang w:val="pl-PL"/>
        </w:rPr>
        <w:t>uporządkowanie obiegu dokumentów</w:t>
      </w:r>
    </w:p>
    <w:p w:rsidR="000F317B" w:rsidRPr="00E11525" w:rsidRDefault="004D053E" w:rsidP="000F317B">
      <w:pPr>
        <w:pStyle w:val="SectionHeading"/>
        <w:rPr>
          <w:rFonts w:ascii="Franklin Gothic Book" w:hAnsi="Franklin Gothic Book"/>
          <w:color w:val="auto"/>
          <w:sz w:val="17"/>
          <w:lang w:val="pl-PL"/>
        </w:rPr>
      </w:pPr>
      <w:r w:rsidRPr="004D053E">
        <w:rPr>
          <w:rFonts w:ascii="Arial" w:hAnsi="Arial" w:cs="Arial"/>
          <w:color w:val="auto"/>
          <w:sz w:val="18"/>
          <w:szCs w:val="18"/>
          <w:lang w:val="pl-PL" w:eastAsia="pl-PL"/>
        </w:rPr>
        <w:t>•</w:t>
      </w:r>
      <w:r w:rsidRPr="00350438">
        <w:rPr>
          <w:sz w:val="18"/>
          <w:szCs w:val="18"/>
          <w:lang w:val="pl-PL"/>
        </w:rPr>
        <w:t xml:space="preserve"> </w:t>
      </w:r>
      <w:r w:rsidR="000F317B" w:rsidRPr="00E11525">
        <w:rPr>
          <w:rFonts w:ascii="Franklin Gothic Book" w:hAnsi="Franklin Gothic Book"/>
          <w:color w:val="auto"/>
          <w:sz w:val="17"/>
          <w:lang w:val="pl-PL"/>
        </w:rPr>
        <w:t>stworzenie jednolitej i łatwo dostępnej bazy danych</w:t>
      </w:r>
    </w:p>
    <w:p w:rsidR="000F317B" w:rsidRPr="00FC3805" w:rsidRDefault="004D053E" w:rsidP="000F317B">
      <w:pPr>
        <w:pStyle w:val="SectionHeading"/>
        <w:rPr>
          <w:rFonts w:ascii="Franklin Gothic Book" w:hAnsi="Franklin Gothic Book"/>
          <w:color w:val="auto"/>
          <w:sz w:val="17"/>
          <w:lang w:val="pl-PL"/>
        </w:rPr>
      </w:pPr>
      <w:r w:rsidRPr="004D053E">
        <w:rPr>
          <w:rFonts w:ascii="Arial" w:hAnsi="Arial" w:cs="Arial"/>
          <w:color w:val="auto"/>
          <w:sz w:val="18"/>
          <w:szCs w:val="18"/>
          <w:lang w:val="pl-PL" w:eastAsia="pl-PL"/>
        </w:rPr>
        <w:t>•</w:t>
      </w:r>
      <w:r w:rsidRPr="00350438">
        <w:rPr>
          <w:sz w:val="18"/>
          <w:szCs w:val="18"/>
          <w:lang w:val="pl-PL"/>
        </w:rPr>
        <w:t xml:space="preserve"> </w:t>
      </w:r>
      <w:r w:rsidR="000F317B" w:rsidRPr="00FC3805">
        <w:rPr>
          <w:rFonts w:ascii="Franklin Gothic Book" w:hAnsi="Franklin Gothic Book"/>
          <w:color w:val="auto"/>
          <w:sz w:val="17"/>
          <w:lang w:val="pl-PL"/>
        </w:rPr>
        <w:t>przyspieszenie pracy firmy, wyeliminowanie opóźnień</w:t>
      </w:r>
    </w:p>
    <w:p w:rsidR="00C06BD1" w:rsidRPr="00E11525" w:rsidRDefault="004D053E" w:rsidP="000F317B">
      <w:pPr>
        <w:pStyle w:val="SectionHeading"/>
        <w:rPr>
          <w:rFonts w:ascii="Franklin Gothic Book" w:hAnsi="Franklin Gothic Book"/>
          <w:color w:val="auto"/>
          <w:sz w:val="17"/>
          <w:lang w:val="pl-PL"/>
        </w:rPr>
      </w:pPr>
      <w:r w:rsidRPr="004D053E">
        <w:rPr>
          <w:rFonts w:ascii="Arial" w:hAnsi="Arial" w:cs="Arial"/>
          <w:color w:val="auto"/>
          <w:sz w:val="18"/>
          <w:szCs w:val="18"/>
          <w:lang w:val="pl-PL" w:eastAsia="pl-PL"/>
        </w:rPr>
        <w:t>•</w:t>
      </w:r>
      <w:r w:rsidRPr="00350438">
        <w:rPr>
          <w:sz w:val="18"/>
          <w:szCs w:val="18"/>
          <w:lang w:val="pl-PL"/>
        </w:rPr>
        <w:t xml:space="preserve"> </w:t>
      </w:r>
      <w:r w:rsidR="000F317B" w:rsidRPr="00E11525">
        <w:rPr>
          <w:rFonts w:ascii="Franklin Gothic Book" w:hAnsi="Franklin Gothic Book"/>
          <w:color w:val="auto"/>
          <w:sz w:val="17"/>
          <w:lang w:val="pl-PL"/>
        </w:rPr>
        <w:t>wprowadzenie zaawansowanych narzędzi do obsługi reklamacji</w:t>
      </w:r>
      <w:r w:rsidR="00195A5E" w:rsidRPr="00195A5E">
        <w:rPr>
          <w:noProof/>
          <w:lang w:val="pl-PL" w:eastAsia="pl-PL"/>
        </w:rPr>
        <w:pict>
          <v:shape id="_x0000_s1153" type="#_x0000_t202" style="position:absolute;margin-left:225pt;margin-top:618.1pt;width:5in;height:100.4pt;z-index:251658240;mso-position-horizontal-relative:page;mso-position-vertical-relative:page" fillcolor="#ccc" strokecolor="#969696" strokeweight="1pt">
            <v:textbox style="mso-next-textbox:#_x0000_s1153" inset="0,0,0,0">
              <w:txbxContent>
                <w:tbl>
                  <w:tblPr>
                    <w:tblW w:w="0" w:type="auto"/>
                    <w:tblCellMar>
                      <w:left w:w="0" w:type="dxa"/>
                      <w:right w:w="120" w:type="dxa"/>
                    </w:tblCellMar>
                    <w:tblLook w:val="0000"/>
                  </w:tblPr>
                  <w:tblGrid>
                    <w:gridCol w:w="4538"/>
                    <w:gridCol w:w="2692"/>
                  </w:tblGrid>
                  <w:tr w:rsidR="000F317B" w:rsidRPr="00FD5839">
                    <w:trPr>
                      <w:cantSplit/>
                      <w:trHeight w:hRule="exact" w:val="143"/>
                    </w:trPr>
                    <w:tc>
                      <w:tcPr>
                        <w:tcW w:w="7230" w:type="dxa"/>
                        <w:gridSpan w:val="2"/>
                      </w:tcPr>
                      <w:p w:rsidR="000F317B" w:rsidRPr="00FD5839" w:rsidRDefault="000F317B">
                        <w:pPr>
                          <w:pStyle w:val="SectionHeadingGrey"/>
                          <w:rPr>
                            <w:rFonts w:ascii="Franklin Gothic Book" w:hAnsi="Franklin Gothic Book"/>
                            <w:sz w:val="18"/>
                            <w:szCs w:val="18"/>
                          </w:rPr>
                        </w:pPr>
                      </w:p>
                    </w:tc>
                  </w:tr>
                  <w:tr w:rsidR="000F317B" w:rsidRPr="00FD5839">
                    <w:trPr>
                      <w:trHeight w:val="3238"/>
                    </w:trPr>
                    <w:tc>
                      <w:tcPr>
                        <w:tcW w:w="4538" w:type="dxa"/>
                      </w:tcPr>
                      <w:p w:rsidR="000F317B" w:rsidRPr="00AF78F7" w:rsidRDefault="000F317B" w:rsidP="00147930">
                        <w:pPr>
                          <w:pStyle w:val="SectionHeadingGrey"/>
                          <w:rPr>
                            <w:color w:val="272727"/>
                          </w:rPr>
                        </w:pPr>
                        <w:r w:rsidRPr="00AF78F7">
                          <w:rPr>
                            <w:color w:val="272727"/>
                          </w:rPr>
                          <w:t>Oprogramowanie i usługi:</w:t>
                        </w:r>
                      </w:p>
                      <w:p w:rsidR="000F317B" w:rsidRPr="00AF78F7" w:rsidRDefault="000F317B" w:rsidP="00147930">
                        <w:pPr>
                          <w:pStyle w:val="SectionHeadingGrey"/>
                          <w:rPr>
                            <w:color w:val="272727"/>
                          </w:rPr>
                        </w:pPr>
                      </w:p>
                      <w:p w:rsidR="000F317B" w:rsidRPr="00DD11EF" w:rsidRDefault="000F317B" w:rsidP="00147930">
                        <w:pPr>
                          <w:pStyle w:val="SectionHeadingGrey"/>
                          <w:rPr>
                            <w:color w:val="272727"/>
                            <w:sz w:val="20"/>
                            <w:szCs w:val="20"/>
                            <w:lang w:val="en-GB"/>
                          </w:rPr>
                        </w:pPr>
                        <w:r w:rsidRPr="00AF78F7">
                          <w:rPr>
                            <w:color w:val="272727"/>
                            <w:sz w:val="20"/>
                            <w:szCs w:val="20"/>
                          </w:rPr>
                          <w:t>Produkty</w:t>
                        </w:r>
                        <w:r w:rsidRPr="00DD11EF">
                          <w:rPr>
                            <w:color w:val="272727"/>
                            <w:sz w:val="20"/>
                            <w:szCs w:val="20"/>
                            <w:lang w:val="en-GB"/>
                          </w:rPr>
                          <w:t>:</w:t>
                        </w:r>
                      </w:p>
                      <w:p w:rsidR="000F317B" w:rsidRPr="00216C9E" w:rsidRDefault="000F317B" w:rsidP="00147930">
                        <w:pPr>
                          <w:pStyle w:val="SectionHeadingGrey"/>
                          <w:rPr>
                            <w:rFonts w:cs="Arial"/>
                            <w:color w:val="272727"/>
                            <w:sz w:val="16"/>
                            <w:szCs w:val="16"/>
                          </w:rPr>
                        </w:pPr>
                        <w:r>
                          <w:rPr>
                            <w:rFonts w:cs="Arial"/>
                            <w:color w:val="272727"/>
                            <w:sz w:val="16"/>
                            <w:szCs w:val="16"/>
                          </w:rPr>
                          <w:t xml:space="preserve">- </w:t>
                        </w:r>
                        <w:r w:rsidRPr="00216C9E">
                          <w:rPr>
                            <w:rFonts w:cs="Arial"/>
                            <w:color w:val="272727"/>
                            <w:sz w:val="16"/>
                            <w:szCs w:val="16"/>
                          </w:rPr>
                          <w:t xml:space="preserve">Microsoft Office SharePoint Server 2007 </w:t>
                        </w:r>
                      </w:p>
                      <w:p w:rsidR="000F317B" w:rsidRPr="00216C9E" w:rsidRDefault="000F317B" w:rsidP="00147930">
                        <w:pPr>
                          <w:pStyle w:val="SectionHeadingGrey"/>
                          <w:rPr>
                            <w:rFonts w:cs="Arial"/>
                            <w:color w:val="272727"/>
                            <w:sz w:val="16"/>
                            <w:szCs w:val="16"/>
                          </w:rPr>
                        </w:pPr>
                        <w:r w:rsidRPr="00216C9E">
                          <w:rPr>
                            <w:rFonts w:cs="Arial"/>
                            <w:color w:val="272727"/>
                            <w:sz w:val="16"/>
                            <w:szCs w:val="16"/>
                          </w:rPr>
                          <w:t xml:space="preserve">- Windows SharePoint Services  3.0 </w:t>
                        </w:r>
                      </w:p>
                      <w:p w:rsidR="000F317B" w:rsidRPr="00216C9E" w:rsidRDefault="000F317B" w:rsidP="00147930">
                        <w:pPr>
                          <w:pStyle w:val="SectionHeadingGrey"/>
                          <w:rPr>
                            <w:rFonts w:cs="Arial"/>
                            <w:color w:val="272727"/>
                            <w:sz w:val="16"/>
                            <w:szCs w:val="16"/>
                          </w:rPr>
                        </w:pPr>
                        <w:r w:rsidRPr="00216C9E">
                          <w:rPr>
                            <w:rFonts w:cs="Arial"/>
                            <w:color w:val="272727"/>
                            <w:sz w:val="16"/>
                            <w:szCs w:val="16"/>
                          </w:rPr>
                          <w:t>- Microsoft SQL Server 2005</w:t>
                        </w:r>
                      </w:p>
                      <w:p w:rsidR="000F317B" w:rsidRPr="00E61A43" w:rsidRDefault="000F317B" w:rsidP="00147930">
                        <w:pPr>
                          <w:pStyle w:val="SectionHeadingGrey"/>
                          <w:rPr>
                            <w:rFonts w:cs="Arial"/>
                            <w:color w:val="272727"/>
                            <w:sz w:val="16"/>
                            <w:szCs w:val="16"/>
                          </w:rPr>
                        </w:pPr>
                        <w:r w:rsidRPr="00216C9E">
                          <w:rPr>
                            <w:rFonts w:cs="Arial"/>
                            <w:color w:val="272727"/>
                            <w:sz w:val="16"/>
                            <w:szCs w:val="16"/>
                          </w:rPr>
                          <w:t>- Reporting Services</w:t>
                        </w:r>
                      </w:p>
                      <w:p w:rsidR="000F317B" w:rsidRPr="00C9769D" w:rsidRDefault="000F317B" w:rsidP="00147930">
                        <w:pPr>
                          <w:spacing w:line="240" w:lineRule="exact"/>
                          <w:rPr>
                            <w:rFonts w:cs="Arial"/>
                            <w:color w:val="FF0000"/>
                            <w:sz w:val="18"/>
                            <w:szCs w:val="18"/>
                          </w:rPr>
                        </w:pPr>
                      </w:p>
                    </w:tc>
                    <w:tc>
                      <w:tcPr>
                        <w:tcW w:w="2692" w:type="dxa"/>
                      </w:tcPr>
                      <w:p w:rsidR="000F317B" w:rsidRPr="00216C9E" w:rsidRDefault="000F317B" w:rsidP="00147930">
                        <w:pPr>
                          <w:pStyle w:val="BulletGrey"/>
                          <w:numPr>
                            <w:ilvl w:val="0"/>
                            <w:numId w:val="0"/>
                          </w:numPr>
                          <w:rPr>
                            <w:b/>
                            <w:lang w:val="en-GB"/>
                          </w:rPr>
                        </w:pPr>
                      </w:p>
                      <w:p w:rsidR="000F317B" w:rsidRPr="00216C9E" w:rsidRDefault="000F317B" w:rsidP="00147930">
                        <w:pPr>
                          <w:pStyle w:val="SectionHeadingGrey"/>
                          <w:rPr>
                            <w:rFonts w:ascii="Franklin Gothic Book" w:hAnsi="Franklin Gothic Book"/>
                            <w:color w:val="FF0000"/>
                            <w:sz w:val="17"/>
                            <w:szCs w:val="17"/>
                            <w:lang w:val="en-GB"/>
                          </w:rPr>
                        </w:pPr>
                      </w:p>
                      <w:p w:rsidR="000F317B" w:rsidRPr="00FD5839" w:rsidRDefault="000F317B" w:rsidP="00147930">
                        <w:pPr>
                          <w:spacing w:line="240" w:lineRule="exact"/>
                          <w:rPr>
                            <w:sz w:val="18"/>
                            <w:szCs w:val="18"/>
                          </w:rPr>
                        </w:pPr>
                      </w:p>
                    </w:tc>
                  </w:tr>
                </w:tbl>
                <w:p w:rsidR="000F317B" w:rsidRPr="00FD5839" w:rsidRDefault="000F317B" w:rsidP="000F317B">
                  <w:pPr>
                    <w:pStyle w:val="Bodycopy"/>
                    <w:rPr>
                      <w:sz w:val="18"/>
                      <w:szCs w:val="18"/>
                      <w:lang w:val="sv-SE"/>
                    </w:rPr>
                  </w:pPr>
                </w:p>
              </w:txbxContent>
            </v:textbox>
            <w10:wrap type="square" anchorx="page" anchory="page"/>
            <w10:anchorlock/>
          </v:shape>
        </w:pict>
      </w:r>
      <w:r w:rsidR="00195A5E" w:rsidRPr="00195A5E">
        <w:rPr>
          <w:noProof/>
          <w:lang w:val="pl-PL" w:eastAsia="pl-PL"/>
        </w:rPr>
        <w:pict>
          <v:shape id="_x0000_s1152" type="#_x0000_t202" style="position:absolute;margin-left:12.95pt;margin-top:722.3pt;width:369pt;height:44.35pt;z-index:251657216;mso-position-horizontal-relative:page;mso-position-vertical-relative:page" stroked="f">
            <v:textbox style="mso-next-textbox:#_x0000_s1152" inset="0,0,0,0">
              <w:txbxContent>
                <w:p w:rsidR="000F317B" w:rsidRPr="001C0835" w:rsidRDefault="000F317B" w:rsidP="000F317B">
                  <w:pPr>
                    <w:autoSpaceDE w:val="0"/>
                    <w:autoSpaceDN w:val="0"/>
                    <w:adjustRightInd w:val="0"/>
                    <w:spacing w:after="120"/>
                    <w:rPr>
                      <w:color w:val="000000"/>
                      <w:sz w:val="12"/>
                      <w:szCs w:val="12"/>
                      <w:lang w:val="pl-PL"/>
                    </w:rPr>
                  </w:pPr>
                  <w:r w:rsidRPr="001C0835">
                    <w:rPr>
                      <w:rFonts w:cs="FranklinGotT-Book CE"/>
                      <w:sz w:val="12"/>
                      <w:szCs w:val="12"/>
                      <w:lang w:val="pl-PL"/>
                    </w:rPr>
                    <w:t xml:space="preserve">© </w:t>
                  </w:r>
                  <w:r w:rsidRPr="001C0835">
                    <w:rPr>
                      <w:color w:val="000000"/>
                      <w:sz w:val="12"/>
                      <w:szCs w:val="12"/>
                      <w:lang w:val="pl-PL"/>
                    </w:rPr>
                    <w:t>200</w:t>
                  </w:r>
                  <w:r>
                    <w:rPr>
                      <w:color w:val="000000"/>
                      <w:sz w:val="12"/>
                      <w:szCs w:val="12"/>
                      <w:lang w:val="pl-PL"/>
                    </w:rPr>
                    <w:t>8</w:t>
                  </w:r>
                  <w:r w:rsidRPr="001C0835">
                    <w:rPr>
                      <w:color w:val="000000"/>
                      <w:sz w:val="12"/>
                      <w:szCs w:val="12"/>
                      <w:lang w:val="pl-PL"/>
                    </w:rPr>
                    <w:t xml:space="preserve"> Microsoft Corporation. Wszystkie prawa zastrzeżone.</w:t>
                  </w:r>
                </w:p>
                <w:p w:rsidR="000F317B" w:rsidRPr="001C0835" w:rsidRDefault="000F317B" w:rsidP="000F317B">
                  <w:pPr>
                    <w:rPr>
                      <w:color w:val="000000"/>
                      <w:sz w:val="12"/>
                      <w:szCs w:val="12"/>
                      <w:lang w:val="pl-PL"/>
                    </w:rPr>
                  </w:pPr>
                  <w:r w:rsidRPr="001C0835">
                    <w:rPr>
                      <w:color w:val="000000"/>
                      <w:sz w:val="12"/>
                      <w:szCs w:val="12"/>
                      <w:lang w:val="pl-PL"/>
                    </w:rPr>
                    <w:t xml:space="preserve">Niniejsze studium przypadku służy wyłącznie celom informacyjnym. </w:t>
                  </w:r>
                </w:p>
                <w:p w:rsidR="000F317B" w:rsidRPr="001C0835" w:rsidRDefault="000F317B" w:rsidP="000F317B">
                  <w:pPr>
                    <w:rPr>
                      <w:sz w:val="12"/>
                      <w:szCs w:val="12"/>
                      <w:lang w:val="pl-PL"/>
                    </w:rPr>
                  </w:pPr>
                  <w:r w:rsidRPr="001C0835">
                    <w:rPr>
                      <w:sz w:val="12"/>
                      <w:szCs w:val="12"/>
                      <w:lang w:val="pl-PL"/>
                    </w:rPr>
                    <w:t>Microsoft nie oferuje w tym wydawnictwie żadnych gwarancji jednoznacznych czy też domyślnych.</w:t>
                  </w:r>
                </w:p>
                <w:p w:rsidR="000F317B" w:rsidRPr="00116614" w:rsidRDefault="000F317B" w:rsidP="000F317B">
                  <w:pPr>
                    <w:rPr>
                      <w:sz w:val="12"/>
                      <w:szCs w:val="12"/>
                      <w:lang w:val="pl-PL"/>
                    </w:rPr>
                  </w:pPr>
                  <w:r w:rsidRPr="001C0835">
                    <w:rPr>
                      <w:sz w:val="12"/>
                      <w:szCs w:val="12"/>
                      <w:lang w:val="pl-PL"/>
                    </w:rPr>
                    <w:t>Przedruk dopuszczaln</w:t>
                  </w:r>
                  <w:r>
                    <w:rPr>
                      <w:sz w:val="12"/>
                      <w:szCs w:val="12"/>
                      <w:lang w:val="pl-PL"/>
                    </w:rPr>
                    <w:t>y za zgodą Microsoft Sp. z o.o.</w:t>
                  </w:r>
                </w:p>
                <w:p w:rsidR="000F317B" w:rsidRPr="001C0835" w:rsidRDefault="000F317B" w:rsidP="000F317B">
                  <w:pPr>
                    <w:rPr>
                      <w:sz w:val="12"/>
                      <w:szCs w:val="12"/>
                      <w:lang w:val="pl-PL"/>
                    </w:rPr>
                  </w:pPr>
                  <w:r w:rsidRPr="001C0835">
                    <w:rPr>
                      <w:color w:val="000000"/>
                      <w:sz w:val="12"/>
                      <w:szCs w:val="12"/>
                      <w:lang w:val="pl-PL"/>
                    </w:rPr>
                    <w:t>Aktualne nazwy przedsiębiorstw i produktów wymienionych w tekście opracowania mogą być zastrzeżonymi znakami towarowymi ich właścicieli.</w:t>
                  </w:r>
                </w:p>
              </w:txbxContent>
            </v:textbox>
            <w10:wrap anchorx="page" anchory="page"/>
          </v:shape>
        </w:pict>
      </w:r>
      <w:r w:rsidR="00195A5E" w:rsidRPr="00195A5E">
        <w:rPr>
          <w:noProof/>
          <w:lang w:val="pl-PL" w:eastAsia="pl-PL"/>
        </w:rPr>
        <w:pict>
          <v:shape id="_x0000_s1151" type="#_x0000_t202" style="position:absolute;margin-left:18pt;margin-top:532.15pt;width:189pt;height:160.05pt;z-index:251656192;mso-position-horizontal-relative:page;mso-position-vertical-relative:page" stroked="f">
            <v:textbox style="mso-next-textbox:#_x0000_s1151" inset="0,0,0,0">
              <w:txbxContent>
                <w:p w:rsidR="000F317B" w:rsidRPr="00FD36E8" w:rsidRDefault="000F317B" w:rsidP="000F317B">
                  <w:pPr>
                    <w:pStyle w:val="SectionHeading"/>
                    <w:rPr>
                      <w:color w:val="272727"/>
                      <w:lang w:val="pl-PL"/>
                    </w:rPr>
                  </w:pPr>
                  <w:r>
                    <w:rPr>
                      <w:color w:val="272727"/>
                      <w:lang w:val="pl-PL"/>
                    </w:rPr>
                    <w:t>Więcej informacji</w:t>
                  </w:r>
                </w:p>
                <w:p w:rsidR="000F317B" w:rsidRPr="00E81691" w:rsidRDefault="000F317B" w:rsidP="000F317B">
                  <w:pPr>
                    <w:pStyle w:val="BodycopyZnak"/>
                    <w:ind w:left="142"/>
                    <w:rPr>
                      <w:lang w:val="pl-PL"/>
                    </w:rPr>
                  </w:pPr>
                </w:p>
                <w:p w:rsidR="000F317B" w:rsidRDefault="000F317B" w:rsidP="000F317B">
                  <w:pPr>
                    <w:pStyle w:val="BodycopyZnak"/>
                    <w:rPr>
                      <w:szCs w:val="17"/>
                      <w:lang w:val="pl-PL"/>
                    </w:rPr>
                  </w:pPr>
                  <w:r w:rsidRPr="00A65D87">
                    <w:rPr>
                      <w:szCs w:val="17"/>
                      <w:lang w:val="pl-PL"/>
                    </w:rPr>
                    <w:t>Bliższe informacj</w:t>
                  </w:r>
                  <w:r>
                    <w:rPr>
                      <w:szCs w:val="17"/>
                      <w:lang w:val="pl-PL"/>
                    </w:rPr>
                    <w:t>i</w:t>
                  </w:r>
                  <w:r w:rsidRPr="00A65D87">
                    <w:rPr>
                      <w:szCs w:val="17"/>
                      <w:lang w:val="pl-PL"/>
                    </w:rPr>
                    <w:t xml:space="preserve"> dotyczą</w:t>
                  </w:r>
                  <w:r>
                    <w:rPr>
                      <w:szCs w:val="17"/>
                      <w:lang w:val="pl-PL"/>
                    </w:rPr>
                    <w:t>ce firmy EBCC można znaleźć na stronie:</w:t>
                  </w:r>
                </w:p>
                <w:p w:rsidR="000F317B" w:rsidRPr="00DD11EF" w:rsidRDefault="00195A5E" w:rsidP="000F317B">
                  <w:pPr>
                    <w:pStyle w:val="BodycopyZnak"/>
                    <w:rPr>
                      <w:lang w:val="pl-PL"/>
                    </w:rPr>
                  </w:pPr>
                  <w:hyperlink r:id="rId10" w:history="1">
                    <w:r w:rsidR="000F317B" w:rsidRPr="00DD11EF">
                      <w:rPr>
                        <w:rStyle w:val="Hipercze"/>
                        <w:lang w:val="pl-PL"/>
                      </w:rPr>
                      <w:t>www.ebcc.pl</w:t>
                    </w:r>
                  </w:hyperlink>
                </w:p>
                <w:p w:rsidR="000F317B" w:rsidRPr="000A2503" w:rsidRDefault="000F317B" w:rsidP="000F317B">
                  <w:pPr>
                    <w:pStyle w:val="BodycopyZnak"/>
                    <w:rPr>
                      <w:szCs w:val="17"/>
                      <w:lang w:val="pl-PL"/>
                    </w:rPr>
                  </w:pPr>
                </w:p>
                <w:p w:rsidR="000F317B" w:rsidRDefault="000F317B" w:rsidP="000F317B">
                  <w:pPr>
                    <w:pStyle w:val="BodycopyZnak"/>
                    <w:rPr>
                      <w:szCs w:val="17"/>
                      <w:lang w:val="pl-PL"/>
                    </w:rPr>
                  </w:pPr>
                  <w:r w:rsidRPr="00A65D87">
                    <w:rPr>
                      <w:szCs w:val="17"/>
                      <w:lang w:val="pl-PL"/>
                    </w:rPr>
                    <w:t>Bliższe informacj</w:t>
                  </w:r>
                  <w:r>
                    <w:rPr>
                      <w:szCs w:val="17"/>
                      <w:lang w:val="pl-PL"/>
                    </w:rPr>
                    <w:t>i</w:t>
                  </w:r>
                  <w:r w:rsidRPr="00A65D87">
                    <w:rPr>
                      <w:szCs w:val="17"/>
                      <w:lang w:val="pl-PL"/>
                    </w:rPr>
                    <w:t xml:space="preserve"> dotyczą</w:t>
                  </w:r>
                  <w:r>
                    <w:rPr>
                      <w:szCs w:val="17"/>
                      <w:lang w:val="pl-PL"/>
                    </w:rPr>
                    <w:t>ce firmy NetLine można znaleźć na stronie:</w:t>
                  </w:r>
                </w:p>
                <w:p w:rsidR="000F317B" w:rsidRPr="00DD11EF" w:rsidRDefault="00195A5E" w:rsidP="000F317B">
                  <w:pPr>
                    <w:pStyle w:val="BodycopyZnak"/>
                    <w:rPr>
                      <w:lang w:val="pl-PL"/>
                    </w:rPr>
                  </w:pPr>
                  <w:hyperlink r:id="rId11" w:history="1">
                    <w:r w:rsidR="000F317B" w:rsidRPr="00DD11EF">
                      <w:rPr>
                        <w:rStyle w:val="Hipercze"/>
                        <w:lang w:val="pl-PL"/>
                      </w:rPr>
                      <w:t>www.netline.pl</w:t>
                    </w:r>
                  </w:hyperlink>
                </w:p>
                <w:p w:rsidR="000F317B" w:rsidRPr="00A65D87" w:rsidRDefault="000F317B" w:rsidP="000F317B">
                  <w:pPr>
                    <w:pStyle w:val="BodycopyZnak"/>
                    <w:rPr>
                      <w:szCs w:val="17"/>
                      <w:lang w:val="pl-PL"/>
                    </w:rPr>
                  </w:pPr>
                </w:p>
                <w:p w:rsidR="000F317B" w:rsidRDefault="000F317B" w:rsidP="000F317B">
                  <w:pPr>
                    <w:pStyle w:val="BodycopyZnak"/>
                    <w:rPr>
                      <w:szCs w:val="17"/>
                      <w:lang w:val="pl-PL"/>
                    </w:rPr>
                  </w:pPr>
                  <w:r>
                    <w:rPr>
                      <w:szCs w:val="17"/>
                      <w:lang w:val="pl-PL"/>
                    </w:rPr>
                    <w:t>Bliż</w:t>
                  </w:r>
                  <w:r w:rsidRPr="00A65D87">
                    <w:rPr>
                      <w:szCs w:val="17"/>
                      <w:lang w:val="pl-PL"/>
                    </w:rPr>
                    <w:t xml:space="preserve">sze informacje dotyczące </w:t>
                  </w:r>
                  <w:r>
                    <w:rPr>
                      <w:szCs w:val="17"/>
                      <w:lang w:val="pl-PL"/>
                    </w:rPr>
                    <w:t>produktu Microsoft</w:t>
                  </w:r>
                </w:p>
                <w:p w:rsidR="000F317B" w:rsidRPr="00926998" w:rsidRDefault="000F317B" w:rsidP="000F317B">
                  <w:pPr>
                    <w:pStyle w:val="BodycopyZnak"/>
                    <w:rPr>
                      <w:szCs w:val="17"/>
                    </w:rPr>
                  </w:pPr>
                  <w:r>
                    <w:rPr>
                      <w:szCs w:val="17"/>
                    </w:rPr>
                    <w:t>Microsoft Office SharePoint Server 2007 :</w:t>
                  </w:r>
                </w:p>
                <w:p w:rsidR="000F317B" w:rsidRPr="00883ED8" w:rsidRDefault="00195A5E" w:rsidP="000F317B">
                  <w:pPr>
                    <w:pStyle w:val="BodycopyZnak"/>
                    <w:rPr>
                      <w:szCs w:val="17"/>
                    </w:rPr>
                  </w:pPr>
                  <w:hyperlink r:id="rId12" w:history="1">
                    <w:r w:rsidR="000F317B" w:rsidRPr="00A47A01">
                      <w:rPr>
                        <w:rStyle w:val="Hipercze"/>
                        <w:szCs w:val="17"/>
                      </w:rPr>
                      <w:t>http://office.microsoft.com/pl-pl/sharepointserver</w:t>
                    </w:r>
                  </w:hyperlink>
                </w:p>
              </w:txbxContent>
            </v:textbox>
            <w10:wrap anchorx="page" anchory="page"/>
            <w10:anchorlock/>
          </v:shape>
        </w:pict>
      </w:r>
    </w:p>
    <w:sectPr w:rsidR="00C06BD1" w:rsidRPr="00E11525" w:rsidSect="00AC2BBD">
      <w:headerReference w:type="default" r:id="rId13"/>
      <w:footerReference w:type="default" r:id="rId14"/>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01F" w:rsidRDefault="00B8101F">
      <w:r>
        <w:separator/>
      </w:r>
    </w:p>
  </w:endnote>
  <w:endnote w:type="continuationSeparator" w:id="1">
    <w:p w:rsidR="00B8101F" w:rsidRDefault="00B810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embedRegular r:id="rId1" w:subsetted="1" w:fontKey="{6AB92935-86D2-4A74-8A4C-5AB147C37082}"/>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Heavy">
    <w:panose1 w:val="020B0903020102020204"/>
    <w:charset w:val="EE"/>
    <w:family w:val="swiss"/>
    <w:pitch w:val="variable"/>
    <w:sig w:usb0="00000287" w:usb1="00000000" w:usb2="00000000" w:usb3="00000000" w:csb0="0000009F" w:csb1="00000000"/>
    <w:embedRegular r:id="rId2" w:subsetted="1" w:fontKey="{C075D53D-DC19-4438-97FC-3B3F3D06A91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MS Shell Dlg">
    <w:panose1 w:val="020B0604020202020204"/>
    <w:charset w:val="EE"/>
    <w:family w:val="swiss"/>
    <w:pitch w:val="variable"/>
    <w:sig w:usb0="61002BDF" w:usb1="80000000" w:usb2="00000008" w:usb3="00000000" w:csb0="000101FF" w:csb1="00000000"/>
  </w:font>
  <w:font w:name="FranklinGotT-Book CE">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87C" w:rsidRDefault="00195A5E">
    <w:pPr>
      <w:pStyle w:val="Stopka"/>
      <w:tabs>
        <w:tab w:val="left" w:pos="2760"/>
      </w:tabs>
      <w:jc w:val="right"/>
    </w:pPr>
    <w:r>
      <w:fldChar w:fldCharType="begin"/>
    </w:r>
    <w:r w:rsidR="0094387C">
      <w:instrText xml:space="preserve"> if </w:instrText>
    </w:r>
    <w:r>
      <w:rPr>
        <w:rStyle w:val="Numerstrony"/>
      </w:rPr>
      <w:fldChar w:fldCharType="begin"/>
    </w:r>
    <w:r w:rsidR="0094387C">
      <w:rPr>
        <w:rStyle w:val="Numerstrony"/>
      </w:rPr>
      <w:instrText xml:space="preserve"> PAGE </w:instrText>
    </w:r>
    <w:r>
      <w:rPr>
        <w:rStyle w:val="Numerstrony"/>
      </w:rPr>
      <w:fldChar w:fldCharType="separate"/>
    </w:r>
    <w:r w:rsidR="00AF78F7">
      <w:rPr>
        <w:rStyle w:val="Numerstrony"/>
        <w:noProof/>
      </w:rPr>
      <w:instrText>2</w:instrText>
    </w:r>
    <w:r>
      <w:rPr>
        <w:rStyle w:val="Numerstrony"/>
      </w:rPr>
      <w:fldChar w:fldCharType="end"/>
    </w:r>
    <w:r w:rsidR="0094387C">
      <w:rPr>
        <w:rStyle w:val="Numerstrony"/>
      </w:rPr>
      <w:instrText xml:space="preserve"> = </w:instrText>
    </w:r>
    <w:r>
      <w:rPr>
        <w:rStyle w:val="Numerstrony"/>
      </w:rPr>
      <w:fldChar w:fldCharType="begin"/>
    </w:r>
    <w:r w:rsidR="0094387C">
      <w:rPr>
        <w:rStyle w:val="Numerstrony"/>
      </w:rPr>
      <w:instrText xml:space="preserve"> NUMPAGES </w:instrText>
    </w:r>
    <w:r>
      <w:rPr>
        <w:rStyle w:val="Numerstrony"/>
      </w:rPr>
      <w:fldChar w:fldCharType="separate"/>
    </w:r>
    <w:r w:rsidR="00AF78F7">
      <w:rPr>
        <w:rStyle w:val="Numerstrony"/>
        <w:noProof/>
      </w:rPr>
      <w:instrText>5</w:instrText>
    </w:r>
    <w:r>
      <w:rPr>
        <w:rStyle w:val="Numerstrony"/>
      </w:rPr>
      <w:fldChar w:fldCharType="end"/>
    </w:r>
    <w:r w:rsidR="0094387C">
      <w:rPr>
        <w:rStyle w:val="Numerstrony"/>
      </w:rPr>
      <w:instrText xml:space="preserve"> </w:instrText>
    </w:r>
    <w:r w:rsidR="004D7031">
      <w:rPr>
        <w:noProof/>
        <w:spacing w:val="20"/>
        <w:sz w:val="16"/>
        <w:lang w:val="pl-PL" w:eastAsia="pl-PL"/>
      </w:rPr>
      <w:drawing>
        <wp:inline distT="0" distB="0" distL="0" distR="0">
          <wp:extent cx="1979930" cy="914400"/>
          <wp:effectExtent l="19050" t="0" r="1270" b="0"/>
          <wp:docPr id="2" name="Obraz 2"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pic:cNvPicPr>
                    <a:picLocks noChangeAspect="1" noChangeArrowheads="1"/>
                  </pic:cNvPicPr>
                </pic:nvPicPr>
                <pic:blipFill>
                  <a:blip r:embed="rId1"/>
                  <a:srcRect/>
                  <a:stretch>
                    <a:fillRect/>
                  </a:stretch>
                </pic:blipFill>
                <pic:spPr bwMode="auto">
                  <a:xfrm>
                    <a:off x="0" y="0"/>
                    <a:ext cx="1979930" cy="914400"/>
                  </a:xfrm>
                  <a:prstGeom prst="rect">
                    <a:avLst/>
                  </a:prstGeom>
                  <a:noFill/>
                  <a:ln w="9525">
                    <a:noFill/>
                    <a:miter lim="800000"/>
                    <a:headEnd/>
                    <a:tailEnd/>
                  </a:ln>
                </pic:spPr>
              </pic:pic>
            </a:graphicData>
          </a:graphic>
        </wp:inline>
      </w:drawing>
    </w:r>
    <w:r w:rsidR="0094387C">
      <w:rPr>
        <w:rStyle w:val="Numerstrony"/>
      </w:rPr>
      <w:instrText xml:space="preserve"> </w:instrText>
    </w:r>
    <w:r w:rsidR="0094387C">
      <w:instrText xml:space="preserve">"" </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01F" w:rsidRDefault="00B8101F">
      <w:r>
        <w:separator/>
      </w:r>
    </w:p>
  </w:footnote>
  <w:footnote w:type="continuationSeparator" w:id="1">
    <w:p w:rsidR="00B8101F" w:rsidRDefault="00B810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33" w:type="dxa"/>
      <w:tblInd w:w="-860" w:type="dxa"/>
      <w:tblLayout w:type="fixed"/>
      <w:tblCellMar>
        <w:left w:w="0" w:type="dxa"/>
        <w:right w:w="0" w:type="dxa"/>
      </w:tblCellMar>
      <w:tblLook w:val="0000"/>
    </w:tblPr>
    <w:tblGrid>
      <w:gridCol w:w="293"/>
      <w:gridCol w:w="3686"/>
      <w:gridCol w:w="142"/>
      <w:gridCol w:w="7512"/>
    </w:tblGrid>
    <w:tr w:rsidR="0094387C">
      <w:trPr>
        <w:cantSplit/>
        <w:trHeight w:hRule="exact" w:val="1155"/>
      </w:trPr>
      <w:tc>
        <w:tcPr>
          <w:tcW w:w="3979" w:type="dxa"/>
          <w:gridSpan w:val="2"/>
          <w:vMerge w:val="restart"/>
        </w:tcPr>
        <w:p w:rsidR="0094387C" w:rsidRDefault="004D7031">
          <w:r>
            <w:rPr>
              <w:noProof/>
              <w:lang w:val="pl-PL" w:eastAsia="pl-PL"/>
            </w:rPr>
            <w:drawing>
              <wp:inline distT="0" distB="0" distL="0" distR="0">
                <wp:extent cx="2695575" cy="1677670"/>
                <wp:effectExtent l="19050" t="0" r="9525" b="0"/>
                <wp:docPr id="1" name="Obraz 1" descr="CEPFiles_picture_IM_Office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Files_picture_IM_Office_image"/>
                        <pic:cNvPicPr>
                          <a:picLocks noChangeAspect="1" noChangeArrowheads="1"/>
                        </pic:cNvPicPr>
                      </pic:nvPicPr>
                      <pic:blipFill>
                        <a:blip r:embed="rId1"/>
                        <a:srcRect/>
                        <a:stretch>
                          <a:fillRect/>
                        </a:stretch>
                      </pic:blipFill>
                      <pic:spPr bwMode="auto">
                        <a:xfrm>
                          <a:off x="0" y="0"/>
                          <a:ext cx="2695575" cy="1677670"/>
                        </a:xfrm>
                        <a:prstGeom prst="rect">
                          <a:avLst/>
                        </a:prstGeom>
                        <a:noFill/>
                        <a:ln w="9525">
                          <a:noFill/>
                          <a:miter lim="800000"/>
                          <a:headEnd/>
                          <a:tailEnd/>
                        </a:ln>
                      </pic:spPr>
                    </pic:pic>
                  </a:graphicData>
                </a:graphic>
              </wp:inline>
            </w:drawing>
          </w:r>
        </w:p>
      </w:tc>
      <w:tc>
        <w:tcPr>
          <w:tcW w:w="142" w:type="dxa"/>
          <w:vMerge w:val="restart"/>
        </w:tcPr>
        <w:p w:rsidR="0094387C" w:rsidRDefault="0094387C"/>
      </w:tc>
      <w:tc>
        <w:tcPr>
          <w:tcW w:w="7512" w:type="dxa"/>
        </w:tcPr>
        <w:p w:rsidR="0094387C" w:rsidRDefault="0094387C">
          <w:pPr>
            <w:pStyle w:val="StandFirstIntroduction"/>
          </w:pPr>
        </w:p>
      </w:tc>
    </w:tr>
    <w:tr w:rsidR="0094387C" w:rsidRPr="002C58B7">
      <w:trPr>
        <w:cantSplit/>
        <w:trHeight w:val="768"/>
      </w:trPr>
      <w:tc>
        <w:tcPr>
          <w:tcW w:w="3979" w:type="dxa"/>
          <w:gridSpan w:val="2"/>
          <w:vMerge/>
        </w:tcPr>
        <w:p w:rsidR="0094387C" w:rsidRDefault="0094387C"/>
      </w:tc>
      <w:tc>
        <w:tcPr>
          <w:tcW w:w="142" w:type="dxa"/>
          <w:vMerge/>
        </w:tcPr>
        <w:p w:rsidR="0094387C" w:rsidRDefault="0094387C"/>
      </w:tc>
      <w:tc>
        <w:tcPr>
          <w:tcW w:w="7512" w:type="dxa"/>
          <w:vAlign w:val="bottom"/>
        </w:tcPr>
        <w:p w:rsidR="002C58B7" w:rsidRPr="002C58B7" w:rsidRDefault="002C58B7" w:rsidP="00BB1E46">
          <w:pPr>
            <w:pStyle w:val="Casestudydescription"/>
            <w:rPr>
              <w:rFonts w:cs="Tahoma"/>
            </w:rPr>
          </w:pPr>
          <w:r w:rsidRPr="002C58B7">
            <w:rPr>
              <w:rFonts w:cs="Tahoma"/>
            </w:rPr>
            <w:t>Microsoft® Office SharePoint Server 2007</w:t>
          </w:r>
        </w:p>
        <w:p w:rsidR="0094387C" w:rsidRPr="0099361B" w:rsidRDefault="0094387C" w:rsidP="006A22B0">
          <w:pPr>
            <w:pStyle w:val="Casestudydescription"/>
          </w:pPr>
          <w:r w:rsidRPr="00AF78F7">
            <w:rPr>
              <w:rFonts w:cs="Tahoma"/>
              <w:lang w:val="en-US"/>
            </w:rPr>
            <w:t>Analiza wdrożenia</w:t>
          </w:r>
        </w:p>
      </w:tc>
    </w:tr>
    <w:tr w:rsidR="0094387C" w:rsidRPr="002C58B7">
      <w:trPr>
        <w:cantSplit/>
        <w:trHeight w:val="1248"/>
      </w:trPr>
      <w:tc>
        <w:tcPr>
          <w:tcW w:w="3979" w:type="dxa"/>
          <w:gridSpan w:val="2"/>
          <w:vMerge/>
        </w:tcPr>
        <w:p w:rsidR="0094387C" w:rsidRPr="002C58B7" w:rsidRDefault="0094387C"/>
      </w:tc>
      <w:tc>
        <w:tcPr>
          <w:tcW w:w="142" w:type="dxa"/>
        </w:tcPr>
        <w:p w:rsidR="0094387C" w:rsidRPr="002C58B7" w:rsidRDefault="00195A5E">
          <w:r w:rsidRPr="00195A5E">
            <w:rPr>
              <w:noProof/>
              <w:sz w:val="20"/>
              <w:lang w:val="en-US"/>
            </w:rPr>
            <w:pict>
              <v:shapetype id="_x0000_t202" coordsize="21600,21600" o:spt="202" path="m,l,21600r21600,l21600,xe">
                <v:stroke joinstyle="miter"/>
                <v:path gradientshapeok="t" o:connecttype="rect"/>
              </v:shapetype>
              <v:shape id="Green501" o:spid="_x0000_s2049" type="#_x0000_t202" style="position:absolute;margin-left:-.55pt;margin-top:11.65pt;width:401pt;height:24.5pt;z-index:-251661312;mso-wrap-edited:f;mso-position-horizontal-relative:page;mso-position-vertical-relative:page" wrapcoords="-92 0 -92 21392 21600 21392 21600 0 -92 0" fillcolor="#ff9f89" stroked="f">
                <v:textbox style="mso-next-textbox:#Green501" inset="0,0,0,0">
                  <w:txbxContent>
                    <w:p w:rsidR="0094387C" w:rsidRDefault="0094387C"/>
                  </w:txbxContent>
                </v:textbox>
                <w10:wrap anchorx="page" anchory="page"/>
                <w10:anchorlock/>
              </v:shape>
            </w:pict>
          </w:r>
        </w:p>
      </w:tc>
      <w:tc>
        <w:tcPr>
          <w:tcW w:w="7512" w:type="dxa"/>
        </w:tcPr>
        <w:p w:rsidR="00C4244A" w:rsidRDefault="00C4244A" w:rsidP="00C4244A"/>
        <w:p w:rsidR="0094387C" w:rsidRPr="00C4244A" w:rsidRDefault="0094387C" w:rsidP="00C4244A"/>
      </w:tc>
    </w:tr>
    <w:tr w:rsidR="0094387C" w:rsidRPr="00AF78F7">
      <w:trPr>
        <w:cantSplit/>
        <w:trHeight w:hRule="exact" w:val="707"/>
      </w:trPr>
      <w:tc>
        <w:tcPr>
          <w:tcW w:w="293" w:type="dxa"/>
          <w:vMerge w:val="restart"/>
        </w:tcPr>
        <w:p w:rsidR="0094387C" w:rsidRPr="002C58B7" w:rsidRDefault="0094387C"/>
      </w:tc>
      <w:tc>
        <w:tcPr>
          <w:tcW w:w="3686" w:type="dxa"/>
          <w:vMerge w:val="restart"/>
        </w:tcPr>
        <w:p w:rsidR="0094387C" w:rsidRPr="002C58B7" w:rsidRDefault="0094387C">
          <w:pPr>
            <w:rPr>
              <w:sz w:val="8"/>
            </w:rPr>
          </w:pPr>
        </w:p>
        <w:p w:rsidR="0094387C" w:rsidRPr="002C58B7" w:rsidRDefault="004D7031">
          <w:r>
            <w:rPr>
              <w:noProof/>
              <w:lang w:val="pl-PL" w:eastAsia="pl-PL"/>
            </w:rPr>
            <w:drawing>
              <wp:anchor distT="0" distB="0" distL="114300" distR="114300" simplePos="0" relativeHeight="251660288" behindDoc="0" locked="0" layoutInCell="1" allowOverlap="1">
                <wp:simplePos x="0" y="0"/>
                <wp:positionH relativeFrom="page">
                  <wp:posOffset>63500</wp:posOffset>
                </wp:positionH>
                <wp:positionV relativeFrom="page">
                  <wp:posOffset>222250</wp:posOffset>
                </wp:positionV>
                <wp:extent cx="2124710" cy="423545"/>
                <wp:effectExtent l="19050" t="0" r="8890" b="0"/>
                <wp:wrapNone/>
                <wp:docPr id="25" name="Obraz 25" descr="eb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bcc logo"/>
                        <pic:cNvPicPr>
                          <a:picLocks noChangeAspect="1" noChangeArrowheads="1"/>
                        </pic:cNvPicPr>
                      </pic:nvPicPr>
                      <pic:blipFill>
                        <a:blip r:embed="rId2"/>
                        <a:srcRect/>
                        <a:stretch>
                          <a:fillRect/>
                        </a:stretch>
                      </pic:blipFill>
                      <pic:spPr bwMode="auto">
                        <a:xfrm>
                          <a:off x="0" y="0"/>
                          <a:ext cx="2124710" cy="423545"/>
                        </a:xfrm>
                        <a:prstGeom prst="rect">
                          <a:avLst/>
                        </a:prstGeom>
                        <a:noFill/>
                        <a:ln w="9525">
                          <a:noFill/>
                          <a:miter lim="800000"/>
                          <a:headEnd/>
                          <a:tailEnd/>
                        </a:ln>
                      </pic:spPr>
                    </pic:pic>
                  </a:graphicData>
                </a:graphic>
              </wp:anchor>
            </w:drawing>
          </w:r>
        </w:p>
      </w:tc>
      <w:tc>
        <w:tcPr>
          <w:tcW w:w="142" w:type="dxa"/>
          <w:tcBorders>
            <w:left w:val="nil"/>
          </w:tcBorders>
        </w:tcPr>
        <w:p w:rsidR="0094387C" w:rsidRPr="002C58B7" w:rsidRDefault="00195A5E">
          <w:r w:rsidRPr="00195A5E">
            <w:rPr>
              <w:noProof/>
              <w:sz w:val="20"/>
              <w:lang w:val="en-US"/>
            </w:rPr>
            <w:pict>
              <v:shape id="GreenFade1" o:spid="_x0000_s2054" type="#_x0000_t202" style="position:absolute;margin-left:-.55pt;margin-top:-158.6pt;width:401.1pt;height:107.75pt;z-index:-251657216;mso-wrap-edited:f;mso-position-horizontal-relative:page;mso-position-vertical-relative:page" wrapcoords="-92 0 -92 21392 21600 21392 21600 0 -92 0" fillcolor="#f30" stroked="f">
                <v:fill color2="fill lighten(65)" angle="-90" method="linear sigma" focus="100%" type="gradient"/>
                <v:textbox style="mso-next-textbox:#GreenFade1" inset="0,0,0,0">
                  <w:txbxContent>
                    <w:p w:rsidR="0094387C" w:rsidRDefault="0094387C"/>
                  </w:txbxContent>
                </v:textbox>
                <w10:wrap anchorx="page" anchory="page"/>
                <w10:anchorlock/>
              </v:shape>
            </w:pict>
          </w:r>
        </w:p>
      </w:tc>
      <w:tc>
        <w:tcPr>
          <w:tcW w:w="7512" w:type="dxa"/>
          <w:vMerge w:val="restart"/>
        </w:tcPr>
        <w:p w:rsidR="0094387C" w:rsidRPr="00B34885" w:rsidRDefault="00A87C0D" w:rsidP="008D2E57">
          <w:pPr>
            <w:pStyle w:val="DocumentTitle"/>
            <w:rPr>
              <w:rFonts w:cs="Tahoma"/>
              <w:sz w:val="34"/>
              <w:szCs w:val="34"/>
              <w:lang w:val="pl-PL"/>
            </w:rPr>
          </w:pPr>
          <w:r>
            <w:rPr>
              <w:rFonts w:cs="Arial"/>
              <w:sz w:val="36"/>
              <w:szCs w:val="36"/>
              <w:lang w:val="pl-PL"/>
            </w:rPr>
            <w:t>F</w:t>
          </w:r>
          <w:r w:rsidR="00FC3618">
            <w:rPr>
              <w:rFonts w:cs="Arial"/>
              <w:sz w:val="36"/>
              <w:szCs w:val="36"/>
              <w:lang w:val="pl-PL"/>
            </w:rPr>
            <w:t>irma produkcyjna</w:t>
          </w:r>
          <w:r w:rsidR="0073045C">
            <w:rPr>
              <w:rFonts w:cs="Arial"/>
              <w:sz w:val="36"/>
              <w:szCs w:val="36"/>
              <w:lang w:val="pl-PL"/>
            </w:rPr>
            <w:t xml:space="preserve"> </w:t>
          </w:r>
          <w:r>
            <w:rPr>
              <w:rFonts w:cs="Arial"/>
              <w:sz w:val="36"/>
              <w:szCs w:val="36"/>
              <w:lang w:val="pl-PL"/>
            </w:rPr>
            <w:t xml:space="preserve">uporządkowała dane </w:t>
          </w:r>
          <w:r w:rsidR="008D2E57">
            <w:rPr>
              <w:rFonts w:cs="Arial"/>
              <w:sz w:val="36"/>
              <w:szCs w:val="36"/>
              <w:lang w:val="pl-PL"/>
            </w:rPr>
            <w:br/>
          </w:r>
          <w:r>
            <w:rPr>
              <w:rFonts w:cs="Arial"/>
              <w:sz w:val="36"/>
              <w:szCs w:val="36"/>
              <w:lang w:val="pl-PL"/>
            </w:rPr>
            <w:t>i ich obieg</w:t>
          </w:r>
          <w:r w:rsidR="008D2E57">
            <w:rPr>
              <w:rFonts w:cs="Arial"/>
              <w:sz w:val="36"/>
              <w:szCs w:val="36"/>
              <w:lang w:val="pl-PL"/>
            </w:rPr>
            <w:t xml:space="preserve">, a także </w:t>
          </w:r>
          <w:r w:rsidR="00EB2689">
            <w:rPr>
              <w:rFonts w:cs="Arial"/>
              <w:sz w:val="36"/>
              <w:szCs w:val="36"/>
              <w:lang w:val="pl-PL"/>
            </w:rPr>
            <w:t xml:space="preserve">wprowadziła wygodną </w:t>
          </w:r>
          <w:r w:rsidR="008D2E57">
            <w:rPr>
              <w:rFonts w:cs="Arial"/>
              <w:sz w:val="36"/>
              <w:szCs w:val="36"/>
              <w:lang w:val="pl-PL"/>
            </w:rPr>
            <w:br/>
          </w:r>
          <w:r w:rsidR="00EB2689">
            <w:rPr>
              <w:rFonts w:cs="Arial"/>
              <w:sz w:val="36"/>
              <w:szCs w:val="36"/>
              <w:lang w:val="pl-PL"/>
            </w:rPr>
            <w:t xml:space="preserve">obsługę zgłoszeń reklamacyjnych dzięki </w:t>
          </w:r>
          <w:r w:rsidR="0073045C">
            <w:rPr>
              <w:rFonts w:cs="Arial"/>
              <w:sz w:val="36"/>
              <w:szCs w:val="36"/>
              <w:lang w:val="pl-PL"/>
            </w:rPr>
            <w:t>oprogramowani</w:t>
          </w:r>
          <w:r w:rsidR="00EB2689">
            <w:rPr>
              <w:rFonts w:cs="Arial"/>
              <w:sz w:val="36"/>
              <w:szCs w:val="36"/>
              <w:lang w:val="pl-PL"/>
            </w:rPr>
            <w:t>u</w:t>
          </w:r>
          <w:r w:rsidR="0073045C">
            <w:rPr>
              <w:rFonts w:cs="Arial"/>
              <w:sz w:val="36"/>
              <w:szCs w:val="36"/>
              <w:lang w:val="pl-PL"/>
            </w:rPr>
            <w:t xml:space="preserve"> SharePoint Server 2007</w:t>
          </w:r>
        </w:p>
      </w:tc>
    </w:tr>
    <w:tr w:rsidR="0094387C" w:rsidRPr="00AF78F7">
      <w:trPr>
        <w:cantSplit/>
        <w:trHeight w:val="1008"/>
      </w:trPr>
      <w:tc>
        <w:tcPr>
          <w:tcW w:w="293" w:type="dxa"/>
          <w:vMerge/>
        </w:tcPr>
        <w:p w:rsidR="0094387C" w:rsidRPr="00117EE0" w:rsidRDefault="0094387C">
          <w:pPr>
            <w:rPr>
              <w:lang w:val="pl-PL"/>
            </w:rPr>
          </w:pPr>
        </w:p>
      </w:tc>
      <w:tc>
        <w:tcPr>
          <w:tcW w:w="3686" w:type="dxa"/>
          <w:vMerge/>
          <w:tcBorders>
            <w:top w:val="single" w:sz="4" w:space="0" w:color="auto"/>
          </w:tcBorders>
        </w:tcPr>
        <w:p w:rsidR="0094387C" w:rsidRPr="00117EE0" w:rsidRDefault="0094387C">
          <w:pPr>
            <w:rPr>
              <w:lang w:val="pl-PL"/>
            </w:rPr>
          </w:pPr>
        </w:p>
      </w:tc>
      <w:tc>
        <w:tcPr>
          <w:tcW w:w="142" w:type="dxa"/>
          <w:tcBorders>
            <w:left w:val="nil"/>
          </w:tcBorders>
        </w:tcPr>
        <w:p w:rsidR="0094387C" w:rsidRPr="00117EE0" w:rsidRDefault="0094387C">
          <w:pPr>
            <w:rPr>
              <w:noProof/>
              <w:sz w:val="20"/>
              <w:lang w:val="pl-PL"/>
            </w:rPr>
          </w:pPr>
        </w:p>
      </w:tc>
      <w:tc>
        <w:tcPr>
          <w:tcW w:w="7512" w:type="dxa"/>
          <w:vMerge/>
          <w:vAlign w:val="bottom"/>
        </w:tcPr>
        <w:p w:rsidR="0094387C" w:rsidRPr="00117EE0" w:rsidRDefault="0094387C" w:rsidP="003576F0">
          <w:pPr>
            <w:pStyle w:val="DocumentTitle"/>
            <w:rPr>
              <w:rFonts w:ascii="Tahoma" w:hAnsi="Tahoma" w:cs="Tahoma"/>
              <w:sz w:val="28"/>
              <w:szCs w:val="28"/>
              <w:lang w:val="pl-PL"/>
            </w:rPr>
          </w:pPr>
        </w:p>
      </w:tc>
    </w:tr>
  </w:tbl>
  <w:p w:rsidR="0094387C" w:rsidRPr="00117EE0" w:rsidRDefault="0094387C">
    <w:pPr>
      <w:pStyle w:val="Nagwek"/>
      <w:rPr>
        <w:sz w:val="14"/>
        <w:lang w:val="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87C" w:rsidRDefault="00195A5E">
    <w:pPr>
      <w:pStyle w:val="Nagwek"/>
    </w:pPr>
    <w:r w:rsidRPr="00195A5E">
      <w:rPr>
        <w:noProof/>
        <w:sz w:val="20"/>
        <w:lang w:val="en-US" w:bidi="ar-SA"/>
      </w:rPr>
      <w:pict>
        <v:line id="ThinGreenLine" o:spid="_x0000_s2053" style="position:absolute;left:0;text-align:left;flip:x;z-index:-251658240;mso-position-horizontal-relative:page;mso-position-vertical-relative:page" from="212.35pt,161.6pt" to="212.35pt,725.6pt" strokecolor="#f30">
          <w10:wrap anchorx="page" anchory="page"/>
        </v:line>
      </w:pict>
    </w:r>
    <w:r w:rsidRPr="00195A5E">
      <w:rPr>
        <w:noProof/>
        <w:sz w:val="20"/>
        <w:lang w:val="en-US" w:bidi="ar-SA"/>
      </w:rPr>
      <w:pict>
        <v:shapetype id="_x0000_t202" coordsize="21600,21600" o:spt="202" path="m,l,21600r21600,l21600,xe">
          <v:stroke joinstyle="miter"/>
          <v:path gradientshapeok="t" o:connecttype="rect"/>
        </v:shapetype>
        <v:shape id="Green502" o:spid="_x0000_s2052" type="#_x0000_t202" style="position:absolute;left:0;text-align:left;margin-left:-.05pt;margin-top:41.8pt;width:612.1pt;height:24pt;z-index:-251659264;mso-wrap-edited:f;mso-position-horizontal-relative:page;mso-position-vertical-relative:page" wrapcoords="-92 0 -92 21392 21600 21392 21600 0 -92 0" fillcolor="#ff9f89" stroked="f">
          <v:textbox style="mso-next-textbox:#Green502" inset="0,0,0,0">
            <w:txbxContent>
              <w:p w:rsidR="0094387C" w:rsidRDefault="0094387C"/>
            </w:txbxContent>
          </v:textbox>
          <w10:wrap anchorx="page" anchory="page"/>
          <w10:anchorlock/>
        </v:shape>
      </w:pict>
    </w:r>
    <w:r w:rsidRPr="00195A5E">
      <w:rPr>
        <w:noProof/>
        <w:sz w:val="20"/>
        <w:lang w:val="en-US" w:bidi="ar-SA"/>
      </w:rPr>
      <w:pict>
        <v:shape id="GreenFade2" o:spid="_x0000_s2051" type="#_x0000_t202" style="position:absolute;left:0;text-align:left;margin-left:0;margin-top:-.05pt;width:612.1pt;height:42pt;z-index:-251660288;mso-wrap-edited:f;mso-position-horizontal-relative:page;mso-position-vertical-relative:page" wrapcoords="-92 0 -92 21392 21600 21392 21600 0 -92 0" fillcolor="#f30" stroked="f">
          <v:fill color2="fill lighten(65)" angle="-90" method="linear sigma" focus="100%" type="gradient"/>
          <v:textbox style="mso-next-textbox:#GreenFade2" inset="0,0,0,0">
            <w:txbxContent>
              <w:p w:rsidR="0094387C" w:rsidRDefault="0094387C"/>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969268"/>
    <w:lvl w:ilvl="0">
      <w:start w:val="1"/>
      <w:numFmt w:val="decimal"/>
      <w:lvlText w:val="%1."/>
      <w:lvlJc w:val="left"/>
      <w:pPr>
        <w:tabs>
          <w:tab w:val="num" w:pos="1492"/>
        </w:tabs>
        <w:ind w:left="1492" w:hanging="360"/>
      </w:pPr>
    </w:lvl>
  </w:abstractNum>
  <w:abstractNum w:abstractNumId="1">
    <w:nsid w:val="FFFFFF7D"/>
    <w:multiLevelType w:val="singleLevel"/>
    <w:tmpl w:val="4CF6CBEC"/>
    <w:lvl w:ilvl="0">
      <w:start w:val="1"/>
      <w:numFmt w:val="decimal"/>
      <w:lvlText w:val="%1."/>
      <w:lvlJc w:val="left"/>
      <w:pPr>
        <w:tabs>
          <w:tab w:val="num" w:pos="1209"/>
        </w:tabs>
        <w:ind w:left="1209" w:hanging="360"/>
      </w:pPr>
    </w:lvl>
  </w:abstractNum>
  <w:abstractNum w:abstractNumId="2">
    <w:nsid w:val="FFFFFF7E"/>
    <w:multiLevelType w:val="singleLevel"/>
    <w:tmpl w:val="160ADE50"/>
    <w:lvl w:ilvl="0">
      <w:start w:val="1"/>
      <w:numFmt w:val="decimal"/>
      <w:lvlText w:val="%1."/>
      <w:lvlJc w:val="left"/>
      <w:pPr>
        <w:tabs>
          <w:tab w:val="num" w:pos="926"/>
        </w:tabs>
        <w:ind w:left="926" w:hanging="360"/>
      </w:pPr>
    </w:lvl>
  </w:abstractNum>
  <w:abstractNum w:abstractNumId="3">
    <w:nsid w:val="FFFFFF7F"/>
    <w:multiLevelType w:val="singleLevel"/>
    <w:tmpl w:val="38628AB4"/>
    <w:lvl w:ilvl="0">
      <w:start w:val="1"/>
      <w:numFmt w:val="decimal"/>
      <w:lvlText w:val="%1."/>
      <w:lvlJc w:val="left"/>
      <w:pPr>
        <w:tabs>
          <w:tab w:val="num" w:pos="643"/>
        </w:tabs>
        <w:ind w:left="643" w:hanging="360"/>
      </w:pPr>
    </w:lvl>
  </w:abstractNum>
  <w:abstractNum w:abstractNumId="4">
    <w:nsid w:val="FFFFFF80"/>
    <w:multiLevelType w:val="singleLevel"/>
    <w:tmpl w:val="AAE0D4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34E5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5A73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F2B8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588C10"/>
    <w:lvl w:ilvl="0">
      <w:start w:val="1"/>
      <w:numFmt w:val="decimal"/>
      <w:lvlText w:val="%1."/>
      <w:lvlJc w:val="left"/>
      <w:pPr>
        <w:tabs>
          <w:tab w:val="num" w:pos="360"/>
        </w:tabs>
        <w:ind w:left="360" w:hanging="360"/>
      </w:pPr>
    </w:lvl>
  </w:abstractNum>
  <w:abstractNum w:abstractNumId="9">
    <w:nsid w:val="FFFFFF89"/>
    <w:multiLevelType w:val="singleLevel"/>
    <w:tmpl w:val="4348B44A"/>
    <w:lvl w:ilvl="0">
      <w:start w:val="1"/>
      <w:numFmt w:val="bullet"/>
      <w:lvlText w:val=""/>
      <w:lvlJc w:val="left"/>
      <w:pPr>
        <w:tabs>
          <w:tab w:val="num" w:pos="360"/>
        </w:tabs>
        <w:ind w:left="360" w:hanging="360"/>
      </w:pPr>
      <w:rPr>
        <w:rFonts w:ascii="Symbol" w:hAnsi="Symbol" w:hint="default"/>
      </w:rPr>
    </w:lvl>
  </w:abstractNum>
  <w:abstractNum w:abstractNumId="10">
    <w:nsid w:val="014A2D50"/>
    <w:multiLevelType w:val="hybridMultilevel"/>
    <w:tmpl w:val="03A89A5E"/>
    <w:lvl w:ilvl="0" w:tplc="A134AF62">
      <w:start w:val="1"/>
      <w:numFmt w:val="bullet"/>
      <w:lvlText w:val=""/>
      <w:lvlJc w:val="left"/>
      <w:pPr>
        <w:tabs>
          <w:tab w:val="num" w:pos="284"/>
        </w:tabs>
        <w:ind w:left="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3C3435"/>
    <w:multiLevelType w:val="hybridMultilevel"/>
    <w:tmpl w:val="68202C0A"/>
    <w:lvl w:ilvl="0" w:tplc="03B803E2">
      <w:start w:val="1"/>
      <w:numFmt w:val="bullet"/>
      <w:lvlRestart w:val="0"/>
      <w:pStyle w:val="Bullet"/>
      <w:lvlText w:val=""/>
      <w:lvlJc w:val="left"/>
      <w:pPr>
        <w:tabs>
          <w:tab w:val="num" w:pos="170"/>
        </w:tabs>
        <w:ind w:left="170" w:hanging="170"/>
      </w:pPr>
      <w:rPr>
        <w:rFonts w:ascii="Wingdings" w:hAnsi="Wingdings" w:hint="default"/>
        <w:color w:val="FF66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AC6885"/>
    <w:multiLevelType w:val="hybridMultilevel"/>
    <w:tmpl w:val="56E27512"/>
    <w:lvl w:ilvl="0" w:tplc="D1BC9F64">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4D64BA"/>
    <w:multiLevelType w:val="hybridMultilevel"/>
    <w:tmpl w:val="02109E6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2A083487"/>
    <w:multiLevelType w:val="hybridMultilevel"/>
    <w:tmpl w:val="B2F4CDBE"/>
    <w:lvl w:ilvl="0" w:tplc="A134AF62">
      <w:start w:val="1"/>
      <w:numFmt w:val="bullet"/>
      <w:lvlText w:val=""/>
      <w:lvlJc w:val="left"/>
      <w:pPr>
        <w:tabs>
          <w:tab w:val="num" w:pos="284"/>
        </w:tabs>
        <w:ind w:left="0" w:firstLine="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2E7C7756"/>
    <w:multiLevelType w:val="hybridMultilevel"/>
    <w:tmpl w:val="FDA8CC04"/>
    <w:lvl w:ilvl="0" w:tplc="A134AF62">
      <w:start w:val="1"/>
      <w:numFmt w:val="bullet"/>
      <w:lvlText w:val=""/>
      <w:lvlJc w:val="left"/>
      <w:pPr>
        <w:tabs>
          <w:tab w:val="num" w:pos="284"/>
        </w:tabs>
        <w:ind w:left="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33FF0B45"/>
    <w:multiLevelType w:val="multilevel"/>
    <w:tmpl w:val="08C27A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443140D9"/>
    <w:multiLevelType w:val="hybridMultilevel"/>
    <w:tmpl w:val="49965926"/>
    <w:lvl w:ilvl="0" w:tplc="158278BC">
      <w:start w:val="1"/>
      <w:numFmt w:val="bullet"/>
      <w:lvlRestart w:val="0"/>
      <w:pStyle w:val="Bulletbold"/>
      <w:lvlText w:val=""/>
      <w:lvlJc w:val="left"/>
      <w:pPr>
        <w:tabs>
          <w:tab w:val="num" w:pos="170"/>
        </w:tabs>
        <w:ind w:left="170" w:hanging="17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FE4487"/>
    <w:multiLevelType w:val="singleLevel"/>
    <w:tmpl w:val="86EEE6A8"/>
    <w:lvl w:ilvl="0">
      <w:start w:val="1"/>
      <w:numFmt w:val="decimal"/>
      <w:pStyle w:val="Spistreci2"/>
      <w:lvlText w:val="%1."/>
      <w:lvlJc w:val="left"/>
      <w:pPr>
        <w:tabs>
          <w:tab w:val="num" w:pos="360"/>
        </w:tabs>
        <w:ind w:left="360" w:hanging="360"/>
      </w:pPr>
    </w:lvl>
  </w:abstractNum>
  <w:abstractNum w:abstractNumId="20">
    <w:nsid w:val="4D963668"/>
    <w:multiLevelType w:val="hybridMultilevel"/>
    <w:tmpl w:val="CA6AD6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22">
    <w:nsid w:val="4F147D09"/>
    <w:multiLevelType w:val="hybridMultilevel"/>
    <w:tmpl w:val="F186209A"/>
    <w:lvl w:ilvl="0" w:tplc="AFB676B8">
      <w:start w:val="1"/>
      <w:numFmt w:val="bullet"/>
      <w:lvlRestart w:val="0"/>
      <w:pStyle w:val="Bulletcolored"/>
      <w:lvlText w:val=""/>
      <w:lvlJc w:val="left"/>
      <w:pPr>
        <w:tabs>
          <w:tab w:val="num" w:pos="170"/>
        </w:tabs>
        <w:ind w:left="170" w:hanging="17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24">
    <w:nsid w:val="616D55C8"/>
    <w:multiLevelType w:val="hybridMultilevel"/>
    <w:tmpl w:val="E820992E"/>
    <w:lvl w:ilvl="0" w:tplc="A5424F8C">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61AA79DB"/>
    <w:multiLevelType w:val="hybridMultilevel"/>
    <w:tmpl w:val="3B48CA9A"/>
    <w:lvl w:ilvl="0" w:tplc="A134AF62">
      <w:start w:val="1"/>
      <w:numFmt w:val="bullet"/>
      <w:lvlText w:val=""/>
      <w:lvlJc w:val="left"/>
      <w:pPr>
        <w:tabs>
          <w:tab w:val="num" w:pos="284"/>
        </w:tabs>
        <w:ind w:left="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1"/>
  </w:num>
  <w:num w:numId="2">
    <w:abstractNumId w:val="23"/>
  </w:num>
  <w:num w:numId="3">
    <w:abstractNumId w:val="19"/>
  </w:num>
  <w:num w:numId="4">
    <w:abstractNumId w:val="27"/>
  </w:num>
  <w:num w:numId="5">
    <w:abstractNumId w:val="13"/>
  </w:num>
  <w:num w:numId="6">
    <w:abstractNumId w:val="11"/>
  </w:num>
  <w:num w:numId="7">
    <w:abstractNumId w:val="18"/>
  </w:num>
  <w:num w:numId="8">
    <w:abstractNumId w:val="12"/>
  </w:num>
  <w:num w:numId="9">
    <w:abstractNumId w:val="22"/>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5"/>
  </w:num>
  <w:num w:numId="13">
    <w:abstractNumId w:val="16"/>
  </w:num>
  <w:num w:numId="14">
    <w:abstractNumId w:val="10"/>
  </w:num>
  <w:num w:numId="15">
    <w:abstractNumId w:val="20"/>
  </w:num>
  <w:num w:numId="16">
    <w:abstractNumId w:val="1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TrueTypeFonts/>
  <w:embedSystemFonts/>
  <w:saveSubsetFonts/>
  <w:stylePaneFormatFilter w:val="3F01"/>
  <w:defaultTabStop w:val="720"/>
  <w:hyphenationZone w:val="357"/>
  <w:doNotHyphenateCaps/>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11266" style="mso-position-horizontal-relative:page;mso-position-vertical-relative:page" fillcolor="white" stroke="f">
      <v:fill color="white"/>
      <v:stroke on="f"/>
      <v:textbox inset="0,0,0,0"/>
      <o:colormru v:ext="edit" colors="#6c3,#afe494,silver,#ddd,#999,#ccc,#bde9a7"/>
    </o:shapedefaults>
    <o:shapelayout v:ext="edit">
      <o:idmap v:ext="edit" data="2"/>
    </o:shapelayout>
  </w:hdrShapeDefaults>
  <w:footnotePr>
    <w:footnote w:id="0"/>
    <w:footnote w:id="1"/>
  </w:footnotePr>
  <w:endnotePr>
    <w:endnote w:id="0"/>
    <w:endnote w:id="1"/>
  </w:endnotePr>
  <w:compat/>
  <w:docVars>
    <w:docVar w:name="ACTIVATED" w:val="1"/>
    <w:docVar w:name="CHKITEM" w:val="0"/>
    <w:docVar w:name="ComboBox1_ListCount" w:val="0"/>
    <w:docVar w:name="ComboBox1_ListIndex" w:val="-1"/>
    <w:docVar w:name="lbList_ListCount" w:val="0"/>
    <w:docVar w:name="lbList_ListIndex" w:val="-1"/>
    <w:docVar w:name="lbOffice_ListCount" w:val="0"/>
    <w:docVar w:name="lbOffice_ListIndex" w:val="-1"/>
    <w:docVar w:name="lbProductList_0_0" w:val=" DEFAULT"/>
    <w:docVar w:name="lbProductList_0_SELECTED" w:val="0"/>
    <w:docVar w:name="lbProductList_1_0" w:val="Active Directory"/>
    <w:docVar w:name="lbProductList_1_SELECTED" w:val="0"/>
    <w:docVar w:name="lbProductList_10_0" w:val="Enterprise Integration"/>
    <w:docVar w:name="lbProductList_10_SELECTED" w:val="0"/>
    <w:docVar w:name="lbProductList_11_0" w:val="Exchange 2000"/>
    <w:docVar w:name="lbProductList_11_SELECTED" w:val="0"/>
    <w:docVar w:name="lbProductList_12_0" w:val="Exchange 2003"/>
    <w:docVar w:name="lbProductList_12_SELECTED" w:val="0"/>
    <w:docVar w:name="lbProductList_13_0" w:val="Internet Business"/>
    <w:docVar w:name="lbProductList_13_SELECTED" w:val="0"/>
    <w:docVar w:name="lbProductList_14_0" w:val="ISA"/>
    <w:docVar w:name="lbProductList_14_SELECTED" w:val="0"/>
    <w:docVar w:name="lbProductList_15_0" w:val="MSA"/>
    <w:docVar w:name="lbProductList_15_SELECTED" w:val="0"/>
    <w:docVar w:name="lbProductList_16_0" w:val="Office System"/>
    <w:docVar w:name="lbProductList_16_SELECTED" w:val="-1"/>
    <w:docVar w:name="lbProductList_17_0" w:val="Portals"/>
    <w:docVar w:name="lbProductList_17_SELECTED" w:val="0"/>
    <w:docVar w:name="lbProductList_18_0" w:val="Project"/>
    <w:docVar w:name="lbProductList_18_SELECTED" w:val="0"/>
    <w:docVar w:name="lbProductList_19_0" w:val="Server Consolidation"/>
    <w:docVar w:name="lbProductList_19_SELECTED" w:val="0"/>
    <w:docVar w:name="lbProductList_2_0" w:val="BDM Financial Services"/>
    <w:docVar w:name="lbProductList_2_SELECTED" w:val="0"/>
    <w:docVar w:name="lbProductList_20_0" w:val="Small Business Server 2003"/>
    <w:docVar w:name="lbProductList_20_SELECTED" w:val="0"/>
    <w:docVar w:name="lbProductList_21_0" w:val="SMS"/>
    <w:docVar w:name="lbProductList_21_SELECTED" w:val="0"/>
    <w:docVar w:name="lbProductList_22_0" w:val="SQL Server"/>
    <w:docVar w:name="lbProductList_22_SELECTED" w:val="0"/>
    <w:docVar w:name="lbProductList_23_0" w:val="Tablet PC"/>
    <w:docVar w:name="lbProductList_23_SELECTED" w:val="0"/>
    <w:docVar w:name="lbProductList_24_0" w:val="Visio"/>
    <w:docVar w:name="lbProductList_24_SELECTED" w:val="0"/>
    <w:docVar w:name="lbProductList_25_0" w:val="VS.NET"/>
    <w:docVar w:name="lbProductList_25_SELECTED" w:val="0"/>
    <w:docVar w:name="lbProductList_26_0" w:val="Windows Server 2003"/>
    <w:docVar w:name="lbProductList_26_SELECTED" w:val="0"/>
    <w:docVar w:name="lbProductList_27_0" w:val="Windows Server System"/>
    <w:docVar w:name="lbProductList_27_SELECTED" w:val="0"/>
    <w:docVar w:name="lbProductList_3_0" w:val="BDM Healthcare Services"/>
    <w:docVar w:name="lbProductList_3_SELECTED" w:val="0"/>
    <w:docVar w:name="lbProductList_4_0" w:val="BDM Manufacturing"/>
    <w:docVar w:name="lbProductList_4_SELECTED" w:val="0"/>
    <w:docVar w:name="lbProductList_5_0" w:val="BDM Retail"/>
    <w:docVar w:name="lbProductList_5_SELECTED" w:val="0"/>
    <w:docVar w:name="lbProductList_6_0" w:val="BI"/>
    <w:docVar w:name="lbProductList_6_SELECTED" w:val="0"/>
    <w:docVar w:name="lbProductList_7_0" w:val="Biztalk"/>
    <w:docVar w:name="lbProductList_7_SELECTED" w:val="0"/>
    <w:docVar w:name="lbProductList_8_0" w:val="CMS"/>
    <w:docVar w:name="lbProductList_8_SELECTED" w:val="0"/>
    <w:docVar w:name="lbProductList_9_0" w:val="Commerce Server"/>
    <w:docVar w:name="lbProductList_9_SELECTED" w:val="0"/>
    <w:docVar w:name="lbProductList_ListCount" w:val="28"/>
    <w:docVar w:name="lbProductList_ListIndex" w:val="16"/>
    <w:docVar w:name="optColorBlue" w:val="0"/>
    <w:docVar w:name="optColorGreen" w:val="0"/>
    <w:docVar w:name="optColorGrey" w:val="0"/>
    <w:docVar w:name="optColorRed" w:val="-1"/>
    <w:docVar w:name="RERUN" w:val="1"/>
    <w:docVar w:name="Taxi_1_1_1" w:val="Products"/>
    <w:docVar w:name="Taxi_1_1_2" w:val="1"/>
    <w:docVar w:name="Taxi_1_2_1" w:val="Desktop applications"/>
    <w:docVar w:name="Taxi_1_2_2" w:val="1"/>
    <w:docVar w:name="Taxi_1_3_1" w:val="Microsoft Data Analyzer"/>
    <w:docVar w:name="Taxi_1_3_2" w:val="1"/>
    <w:docVar w:name="Taxi_1_4_2" w:val="1"/>
    <w:docVar w:name="Taxi_10_1_2" w:val="10"/>
    <w:docVar w:name="Taxi_10_2_2" w:val="10"/>
    <w:docVar w:name="Taxi_10_3_1" w:val="Microsoft Office Access"/>
    <w:docVar w:name="Taxi_10_3_2" w:val="10"/>
    <w:docVar w:name="Taxi_10_4_1" w:val="Microsoft Access 98"/>
    <w:docVar w:name="Taxi_10_4_2" w:val="10"/>
    <w:docVar w:name="Taxi_100_1_2" w:val="100"/>
    <w:docVar w:name="Taxi_100_2_2" w:val="100"/>
    <w:docVar w:name="Taxi_100_3_2" w:val="100"/>
    <w:docVar w:name="Taxi_100_4_1" w:val="Microsoft Windows 2000 Enterprise"/>
    <w:docVar w:name="Taxi_100_4_2" w:val="100"/>
    <w:docVar w:name="Taxi_101_1_2" w:val="101"/>
    <w:docVar w:name="Taxi_101_2_2" w:val="101"/>
    <w:docVar w:name="Taxi_101_3_2" w:val="101"/>
    <w:docVar w:name="Taxi_101_4_1" w:val="Microsoft Windows 2000 Professional"/>
    <w:docVar w:name="Taxi_101_4_2" w:val="101"/>
    <w:docVar w:name="Taxi_102_1_2" w:val="102"/>
    <w:docVar w:name="Taxi_102_2_2" w:val="102"/>
    <w:docVar w:name="Taxi_102_3_2" w:val="102"/>
    <w:docVar w:name="Taxi_102_4_1" w:val="Microsoft Windows 2000 Server"/>
    <w:docVar w:name="Taxi_102_4_2" w:val="102"/>
    <w:docVar w:name="Taxi_103_1_2" w:val="103"/>
    <w:docVar w:name="Taxi_103_2_2" w:val="103"/>
    <w:docVar w:name="Taxi_103_3_2" w:val="103"/>
    <w:docVar w:name="Taxi_103_4_1" w:val="Microsoft Windows 2000 Server Terminal Services"/>
    <w:docVar w:name="Taxi_103_4_2" w:val="103"/>
    <w:docVar w:name="Taxi_104_1_2" w:val="104"/>
    <w:docVar w:name="Taxi_104_2_2" w:val="104"/>
    <w:docVar w:name="Taxi_104_3_1" w:val="Microsoft Windows Embedded"/>
    <w:docVar w:name="Taxi_104_3_2" w:val="104"/>
    <w:docVar w:name="Taxi_104_4_1" w:val="Microsoft Windows 2000 with Server Appliance Kit"/>
    <w:docVar w:name="Taxi_104_4_2" w:val="104"/>
    <w:docVar w:name="Taxi_105_1_2" w:val="105"/>
    <w:docVar w:name="Taxi_105_2_2" w:val="105"/>
    <w:docVar w:name="Taxi_105_3_2" w:val="105"/>
    <w:docVar w:name="Taxi_105_4_1" w:val="Microsoft Windows CE"/>
    <w:docVar w:name="Taxi_105_4_2" w:val="105"/>
    <w:docVar w:name="Taxi_106_1_2" w:val="106"/>
    <w:docVar w:name="Taxi_106_2_2" w:val="106"/>
    <w:docVar w:name="Taxi_106_3_2" w:val="106"/>
    <w:docVar w:name="Taxi_106_4_1" w:val="Microsoft Windows CE .NET"/>
    <w:docVar w:name="Taxi_106_4_2" w:val="106"/>
    <w:docVar w:name="Taxi_107_1_2" w:val="107"/>
    <w:docVar w:name="Taxi_107_2_2" w:val="107"/>
    <w:docVar w:name="Taxi_107_3_2" w:val="107"/>
    <w:docVar w:name="Taxi_107_4_1" w:val="Microsoft Windows NT Embedded"/>
    <w:docVar w:name="Taxi_107_4_2" w:val="107"/>
    <w:docVar w:name="Taxi_108_1_2" w:val="108"/>
    <w:docVar w:name="Taxi_108_2_2" w:val="108"/>
    <w:docVar w:name="Taxi_108_3_2" w:val="108"/>
    <w:docVar w:name="Taxi_108_4_1" w:val="Microsoft Windows XP Embedded"/>
    <w:docVar w:name="Taxi_108_4_2" w:val="108"/>
    <w:docVar w:name="Taxi_109_1_2" w:val="109"/>
    <w:docVar w:name="Taxi_109_2_2" w:val="109"/>
    <w:docVar w:name="Taxi_109_3_2" w:val="109"/>
    <w:docVar w:name="Taxi_109_4_1" w:val="Microsoft Windows XP Embedded Target Designer"/>
    <w:docVar w:name="Taxi_109_4_2" w:val="109"/>
    <w:docVar w:name="Taxi_11_1_2" w:val="11"/>
    <w:docVar w:name="Taxi_11_2_2" w:val="11"/>
    <w:docVar w:name="Taxi_11_3_2" w:val="11"/>
    <w:docVar w:name="Taxi_11_4_1" w:val="Microsoft Access 99"/>
    <w:docVar w:name="Taxi_11_4_2" w:val="11"/>
    <w:docVar w:name="Taxi_110_1_2" w:val="110"/>
    <w:docVar w:name="Taxi_110_2_2" w:val="110"/>
    <w:docVar w:name="Taxi_110_3_1" w:val="Microsoft Windows NT"/>
    <w:docVar w:name="Taxi_110_3_2" w:val="110"/>
    <w:docVar w:name="Taxi_110_4_1" w:val="Microsoft Windows NT Advanced Server"/>
    <w:docVar w:name="Taxi_110_4_2" w:val="110"/>
    <w:docVar w:name="Taxi_111_1_2" w:val="111"/>
    <w:docVar w:name="Taxi_111_2_2" w:val="111"/>
    <w:docVar w:name="Taxi_111_3_2" w:val="111"/>
    <w:docVar w:name="Taxi_111_4_1" w:val="Microsoft Windows NT Server 4.0"/>
    <w:docVar w:name="Taxi_111_4_2" w:val="111"/>
    <w:docVar w:name="Taxi_112_1_2" w:val="112"/>
    <w:docVar w:name="Taxi_112_2_2" w:val="112"/>
    <w:docVar w:name="Taxi_112_3_2" w:val="112"/>
    <w:docVar w:name="Taxi_112_4_1" w:val="Microsoft Windows NT Workstation 4.0"/>
    <w:docVar w:name="Taxi_112_4_2" w:val="112"/>
    <w:docVar w:name="Taxi_113_1_2" w:val="113"/>
    <w:docVar w:name="Taxi_113_2_2" w:val="113"/>
    <w:docVar w:name="Taxi_113_3_1" w:val="Microsoft Windows Server 2003"/>
    <w:docVar w:name="Taxi_113_3_2" w:val="113"/>
    <w:docVar w:name="Taxi_113_4_1" w:val="Microsoft Windows Server 2003 Datacenter Edition"/>
    <w:docVar w:name="Taxi_113_4_2" w:val="113"/>
    <w:docVar w:name="Taxi_114_1_2" w:val="114"/>
    <w:docVar w:name="Taxi_114_2_2" w:val="114"/>
    <w:docVar w:name="Taxi_114_3_2" w:val="114"/>
    <w:docVar w:name="Taxi_114_4_1" w:val="Microsoft Windows Server 2003 Enterprise Edition"/>
    <w:docVar w:name="Taxi_114_4_2" w:val="114"/>
    <w:docVar w:name="Taxi_115_1_2" w:val="115"/>
    <w:docVar w:name="Taxi_115_2_2" w:val="115"/>
    <w:docVar w:name="Taxi_115_3_2" w:val="115"/>
    <w:docVar w:name="Taxi_115_4_1" w:val="Microsoft Windows Server 2003 Standard Edition"/>
    <w:docVar w:name="Taxi_115_4_2" w:val="115"/>
    <w:docVar w:name="Taxi_116_1_2" w:val="116"/>
    <w:docVar w:name="Taxi_116_2_2" w:val="116"/>
    <w:docVar w:name="Taxi_116_3_2" w:val="116"/>
    <w:docVar w:name="Taxi_116_4_1" w:val="Microsoft Windows Server 2003 Web Edition"/>
    <w:docVar w:name="Taxi_116_4_2" w:val="116"/>
    <w:docVar w:name="Taxi_117_1_2" w:val="117"/>
    <w:docVar w:name="Taxi_117_2_2" w:val="117"/>
    <w:docVar w:name="Taxi_117_3_1" w:val="Microsoft Windows Services for Unix"/>
    <w:docVar w:name="Taxi_117_3_2" w:val="117"/>
    <w:docVar w:name="Taxi_117_4_1" w:val="Microsoft Windows Services for Unix 1.0"/>
    <w:docVar w:name="Taxi_117_4_2" w:val="117"/>
    <w:docVar w:name="Taxi_118_1_2" w:val="118"/>
    <w:docVar w:name="Taxi_118_2_2" w:val="118"/>
    <w:docVar w:name="Taxi_118_3_2" w:val="118"/>
    <w:docVar w:name="Taxi_118_4_1" w:val="Microsoft Windows Services for Unix 2.0"/>
    <w:docVar w:name="Taxi_118_4_2" w:val="118"/>
    <w:docVar w:name="Taxi_119_1_2" w:val="119"/>
    <w:docVar w:name="Taxi_119_2_2" w:val="119"/>
    <w:docVar w:name="Taxi_119_3_2" w:val="119"/>
    <w:docVar w:name="Taxi_119_4_1" w:val="Microsoft Windows Services for Unix 3.0"/>
    <w:docVar w:name="Taxi_119_4_2" w:val="119"/>
    <w:docVar w:name="Taxi_12_1_2" w:val="12"/>
    <w:docVar w:name="Taxi_12_2_2" w:val="12"/>
    <w:docVar w:name="Taxi_12_3_2" w:val="12"/>
    <w:docVar w:name="Taxi_12_4_1" w:val="Microsoft Office Access 2003"/>
    <w:docVar w:name="Taxi_12_4_2" w:val="12"/>
    <w:docVar w:name="Taxi_120_1_2" w:val="120"/>
    <w:docVar w:name="Taxi_120_2_2" w:val="120"/>
    <w:docVar w:name="Taxi_120_3_1" w:val="Microsoft Windows XP"/>
    <w:docVar w:name="Taxi_120_3_2" w:val="120"/>
    <w:docVar w:name="Taxi_120_4_1" w:val="Microsoft Windows XP 64-Bit Edition"/>
    <w:docVar w:name="Taxi_120_4_2" w:val="120"/>
    <w:docVar w:name="Taxi_121_1_2" w:val="121"/>
    <w:docVar w:name="Taxi_121_2_2" w:val="121"/>
    <w:docVar w:name="Taxi_121_3_2" w:val="121"/>
    <w:docVar w:name="Taxi_121_4_1" w:val="Microsoft Windows XP Home Edition"/>
    <w:docVar w:name="Taxi_121_4_2" w:val="121"/>
    <w:docVar w:name="Taxi_122_1_2" w:val="122"/>
    <w:docVar w:name="Taxi_122_2_2" w:val="122"/>
    <w:docVar w:name="Taxi_122_3_2" w:val="122"/>
    <w:docVar w:name="Taxi_122_4_1" w:val="Microsoft Windows XP Professional"/>
    <w:docVar w:name="Taxi_122_4_2" w:val="122"/>
    <w:docVar w:name="Taxi_123_1_2" w:val="123"/>
    <w:docVar w:name="Taxi_123_2_2" w:val="123"/>
    <w:docVar w:name="Taxi_123_3_2" w:val="123"/>
    <w:docVar w:name="Taxi_123_4_1" w:val="Microsoft Windows XP Tablet PC Edition"/>
    <w:docVar w:name="Taxi_123_4_2" w:val="123"/>
    <w:docVar w:name="Taxi_124_1_1" w:val="Services"/>
    <w:docVar w:name="Taxi_124_1_2" w:val="124"/>
    <w:docVar w:name="Taxi_124_2_1" w:val="EEC (Enterprise Engineering Center)"/>
    <w:docVar w:name="Taxi_124_2_2" w:val="124"/>
    <w:docVar w:name="Taxi_124_3_2" w:val="124"/>
    <w:docVar w:name="Taxi_124_4_2" w:val="124"/>
    <w:docVar w:name="Taxi_125_1_2" w:val="125"/>
    <w:docVar w:name="Taxi_125_2_1" w:val="MCS (Microsoft Consulting Services)"/>
    <w:docVar w:name="Taxi_125_2_2" w:val="125"/>
    <w:docVar w:name="Taxi_125_3_2" w:val="125"/>
    <w:docVar w:name="Taxi_125_4_2" w:val="125"/>
    <w:docVar w:name="Taxi_126_1_2" w:val="126"/>
    <w:docVar w:name="Taxi_126_2_1" w:val="MSPS (MS Premier Support)"/>
    <w:docVar w:name="Taxi_126_2_2" w:val="126"/>
    <w:docVar w:name="Taxi_126_3_2" w:val="126"/>
    <w:docVar w:name="Taxi_126_4_2" w:val="126"/>
    <w:docVar w:name="Taxi_127_1_2" w:val="127"/>
    <w:docVar w:name="Taxi_127_2_1" w:val="MTC (Microsoft Technology Centers)"/>
    <w:docVar w:name="Taxi_127_2_2" w:val="127"/>
    <w:docVar w:name="Taxi_127_3_2" w:val="127"/>
    <w:docVar w:name="Taxi_127_4_2" w:val="127"/>
    <w:docVar w:name="Taxi_128_1_2" w:val="128"/>
    <w:docVar w:name="Taxi_128_2_1" w:val="PSS (Product Support Services)"/>
    <w:docVar w:name="Taxi_128_2_2" w:val="128"/>
    <w:docVar w:name="Taxi_128_3_2" w:val="128"/>
    <w:docVar w:name="Taxi_128_4_2" w:val="128"/>
    <w:docVar w:name="Taxi_129_1_1" w:val="Solutions"/>
    <w:docVar w:name="Taxi_129_1_2" w:val="129"/>
    <w:docVar w:name="Taxi_129_2_1" w:val="Microsoft BizTalk Accelerator"/>
    <w:docVar w:name="Taxi_129_2_2" w:val="129"/>
    <w:docVar w:name="Taxi_129_3_1" w:val="Microsoft BizTalk Accelerator for Financial Services"/>
    <w:docVar w:name="Taxi_129_3_2" w:val="129"/>
    <w:docVar w:name="Taxi_129_4_2" w:val="129"/>
    <w:docVar w:name="Taxi_13_1_2" w:val="13"/>
    <w:docVar w:name="Taxi_13_2_2" w:val="13"/>
    <w:docVar w:name="Taxi_13_3_1" w:val="Microsoft Office Excel"/>
    <w:docVar w:name="Taxi_13_3_2" w:val="13"/>
    <w:docVar w:name="Taxi_13_4_1" w:val="Microsoft Excel 2000"/>
    <w:docVar w:name="Taxi_13_4_2" w:val="13"/>
    <w:docVar w:name="Taxi_130_1_2" w:val="130"/>
    <w:docVar w:name="Taxi_130_2_2" w:val="130"/>
    <w:docVar w:name="Taxi_130_3_1" w:val="Microsoft BizTalk Accelerator for HIPAA"/>
    <w:docVar w:name="Taxi_130_3_2" w:val="130"/>
    <w:docVar w:name="Taxi_130_4_2" w:val="130"/>
    <w:docVar w:name="Taxi_131_1_2" w:val="131"/>
    <w:docVar w:name="Taxi_131_2_2" w:val="131"/>
    <w:docVar w:name="Taxi_131_3_1" w:val="Microsoft BizTalk Accelerator for Suppliers"/>
    <w:docVar w:name="Taxi_131_3_2" w:val="131"/>
    <w:docVar w:name="Taxi_131_4_2" w:val="131"/>
    <w:docVar w:name="Taxi_132_1_2" w:val="132"/>
    <w:docVar w:name="Taxi_132_2_1" w:val="Microsoft Business Solutions"/>
    <w:docVar w:name="Taxi_132_2_2" w:val="132"/>
    <w:docVar w:name="Taxi_132_3_1" w:val="Microsoft Business Solutions Analytics"/>
    <w:docVar w:name="Taxi_132_3_2" w:val="132"/>
    <w:docVar w:name="Taxi_132_4_2" w:val="132"/>
    <w:docVar w:name="Taxi_133_1_2" w:val="133"/>
    <w:docVar w:name="Taxi_133_2_2" w:val="133"/>
    <w:docVar w:name="Taxi_133_3_1" w:val="Microsoft Business Solutions CRM"/>
    <w:docVar w:name="Taxi_133_3_2" w:val="133"/>
    <w:docVar w:name="Taxi_133_4_2" w:val="133"/>
    <w:docVar w:name="Taxi_134_1_2" w:val="134"/>
    <w:docVar w:name="Taxi_134_2_2" w:val="134"/>
    <w:docVar w:name="Taxi_134_3_1" w:val="Microsoft Business Solutions E-commerce"/>
    <w:docVar w:name="Taxi_134_3_2" w:val="134"/>
    <w:docVar w:name="Taxi_134_4_2" w:val="134"/>
    <w:docVar w:name="Taxi_135_1_2" w:val="135"/>
    <w:docVar w:name="Taxi_135_2_2" w:val="135"/>
    <w:docVar w:name="Taxi_135_3_1" w:val="Microsoft Business Solutions Enterprise Reporting"/>
    <w:docVar w:name="Taxi_135_3_2" w:val="135"/>
    <w:docVar w:name="Taxi_135_4_2" w:val="135"/>
    <w:docVar w:name="Taxi_136_1_2" w:val="136"/>
    <w:docVar w:name="Taxi_136_2_2" w:val="136"/>
    <w:docVar w:name="Taxi_136_3_1" w:val="Microsoft Business Solutions Field Service Management"/>
    <w:docVar w:name="Taxi_136_3_2" w:val="136"/>
    <w:docVar w:name="Taxi_136_4_2" w:val="136"/>
    <w:docVar w:name="Taxi_137_1_2" w:val="137"/>
    <w:docVar w:name="Taxi_137_2_2" w:val="137"/>
    <w:docVar w:name="Taxi_137_3_1" w:val="Microsoft Business Solutions Financial Management"/>
    <w:docVar w:name="Taxi_137_3_2" w:val="137"/>
    <w:docVar w:name="Taxi_137_4_2" w:val="137"/>
    <w:docVar w:name="Taxi_138_1_2" w:val="138"/>
    <w:docVar w:name="Taxi_138_2_2" w:val="138"/>
    <w:docVar w:name="Taxi_138_3_1" w:val="Microsoft Business Solutions Foundation"/>
    <w:docVar w:name="Taxi_138_3_2" w:val="138"/>
    <w:docVar w:name="Taxi_138_4_2" w:val="138"/>
    <w:docVar w:name="Taxi_139_1_2" w:val="139"/>
    <w:docVar w:name="Taxi_139_2_2" w:val="139"/>
    <w:docVar w:name="Taxi_139_3_1" w:val="Microsoft Business Solutions HR Management"/>
    <w:docVar w:name="Taxi_139_3_2" w:val="139"/>
    <w:docVar w:name="Taxi_139_4_2" w:val="139"/>
    <w:docVar w:name="Taxi_14_1_2" w:val="14"/>
    <w:docVar w:name="Taxi_14_2_2" w:val="14"/>
    <w:docVar w:name="Taxi_14_3_2" w:val="14"/>
    <w:docVar w:name="Taxi_14_4_1" w:val="Microsoft Excel 2002"/>
    <w:docVar w:name="Taxi_14_4_2" w:val="14"/>
    <w:docVar w:name="Taxi_140_1_2" w:val="140"/>
    <w:docVar w:name="Taxi_140_2_2" w:val="140"/>
    <w:docVar w:name="Taxi_140_3_1" w:val="Microsoft Business Solutions Manufacturing"/>
    <w:docVar w:name="Taxi_140_3_2" w:val="140"/>
    <w:docVar w:name="Taxi_140_4_2" w:val="140"/>
    <w:docVar w:name="Taxi_141_1_2" w:val="141"/>
    <w:docVar w:name="Taxi_141_2_2" w:val="141"/>
    <w:docVar w:name="Taxi_141_3_1" w:val="Microsoft Business Solutions Professional Services Automation"/>
    <w:docVar w:name="Taxi_141_3_2" w:val="141"/>
    <w:docVar w:name="Taxi_141_4_2" w:val="141"/>
    <w:docVar w:name="Taxi_142_1_2" w:val="142"/>
    <w:docVar w:name="Taxi_142_2_2" w:val="142"/>
    <w:docVar w:name="Taxi_142_3_1" w:val="Microsoft Business Solutions Project Management"/>
    <w:docVar w:name="Taxi_142_3_2" w:val="142"/>
    <w:docVar w:name="Taxi_142_4_2" w:val="142"/>
    <w:docVar w:name="Taxi_143_1_2" w:val="143"/>
    <w:docVar w:name="Taxi_143_2_2" w:val="143"/>
    <w:docVar w:name="Taxi_143_3_1" w:val="Microsoft Business Solutions Retail Management"/>
    <w:docVar w:name="Taxi_143_3_2" w:val="143"/>
    <w:docVar w:name="Taxi_143_4_2" w:val="143"/>
    <w:docVar w:name="Taxi_144_1_2" w:val="144"/>
    <w:docVar w:name="Taxi_144_2_2" w:val="144"/>
    <w:docVar w:name="Taxi_144_3_1" w:val="Microsoft Business Solutions Small Business Manager"/>
    <w:docVar w:name="Taxi_144_3_2" w:val="144"/>
    <w:docVar w:name="Taxi_144_4_2" w:val="144"/>
    <w:docVar w:name="Taxi_145_1_2" w:val="145"/>
    <w:docVar w:name="Taxi_145_2_2" w:val="145"/>
    <w:docVar w:name="Taxi_145_3_1" w:val="Microsoft Business Solutions Supply Chain Management"/>
    <w:docVar w:name="Taxi_145_3_2" w:val="145"/>
    <w:docVar w:name="Taxi_145_4_2" w:val="145"/>
    <w:docVar w:name="Taxi_146_1_2" w:val="146"/>
    <w:docVar w:name="Taxi_146_2_2" w:val="146"/>
    <w:docVar w:name="Taxi_146_3_1" w:val="Microsoft Business Solutions–Axapta"/>
    <w:docVar w:name="Taxi_146_3_2" w:val="146"/>
    <w:docVar w:name="Taxi_146_4_2" w:val="146"/>
    <w:docVar w:name="Taxi_147_1_2" w:val="147"/>
    <w:docVar w:name="Taxi_147_2_2" w:val="147"/>
    <w:docVar w:name="Taxi_147_3_1" w:val="Microsoft Business Solutions–Great Plains"/>
    <w:docVar w:name="Taxi_147_3_2" w:val="147"/>
    <w:docVar w:name="Taxi_147_4_2" w:val="147"/>
    <w:docVar w:name="Taxi_148_1_2" w:val="148"/>
    <w:docVar w:name="Taxi_148_2_2" w:val="148"/>
    <w:docVar w:name="Taxi_148_3_1" w:val="Microsoft Business Solutions–Navision"/>
    <w:docVar w:name="Taxi_148_3_2" w:val="148"/>
    <w:docVar w:name="Taxi_148_4_2" w:val="148"/>
    <w:docVar w:name="Taxi_149_1_2" w:val="149"/>
    <w:docVar w:name="Taxi_149_2_2" w:val="149"/>
    <w:docVar w:name="Taxi_149_3_1" w:val="Microsoft Business Solutions–Solomon"/>
    <w:docVar w:name="Taxi_149_3_2" w:val="149"/>
    <w:docVar w:name="Taxi_149_4_2" w:val="149"/>
    <w:docVar w:name="Taxi_15_1_2" w:val="15"/>
    <w:docVar w:name="Taxi_15_2_2" w:val="15"/>
    <w:docVar w:name="Taxi_15_3_2" w:val="15"/>
    <w:docVar w:name="Taxi_15_4_1" w:val="Microsoft Office Excel 2003"/>
    <w:docVar w:name="Taxi_15_4_2" w:val="15"/>
    <w:docVar w:name="Taxi_150_1_2" w:val="150"/>
    <w:docVar w:name="Taxi_150_2_1" w:val="Microsoft Office Solution Accelerator"/>
    <w:docVar w:name="Taxi_150_2_2" w:val="150"/>
    <w:docVar w:name="Taxi_150_3_1" w:val="Microsoft Office Solution Accelerator for Digital Media Communications"/>
    <w:docVar w:name="Taxi_150_3_2" w:val="150"/>
    <w:docVar w:name="Taxi_150_4_2" w:val="150"/>
    <w:docVar w:name="Taxi_151_1_2" w:val="151"/>
    <w:docVar w:name="Taxi_151_2_2" w:val="151"/>
    <w:docVar w:name="Taxi_151_3_1" w:val="Microsoft Office Solution Accelerator for Phone Conferencing"/>
    <w:docVar w:name="Taxi_151_3_2" w:val="151"/>
    <w:docVar w:name="Taxi_151_4_2" w:val="151"/>
    <w:docVar w:name="Taxi_152_1_2" w:val="152"/>
    <w:docVar w:name="Taxi_152_2_2" w:val="152"/>
    <w:docVar w:name="Taxi_152_3_1" w:val="Microsoft Office Solution Accelerator for Proposals"/>
    <w:docVar w:name="Taxi_152_3_2" w:val="152"/>
    <w:docVar w:name="Taxi_152_4_2" w:val="152"/>
    <w:docVar w:name="Taxi_153_1_2" w:val="153"/>
    <w:docVar w:name="Taxi_153_2_2" w:val="153"/>
    <w:docVar w:name="Taxi_153_3_1" w:val="Microsoft Office Solution Accelerator for Recruiting"/>
    <w:docVar w:name="Taxi_153_3_2" w:val="153"/>
    <w:docVar w:name="Taxi_153_4_2" w:val="153"/>
    <w:docVar w:name="Taxi_154_1_2" w:val="154"/>
    <w:docVar w:name="Taxi_154_2_2" w:val="154"/>
    <w:docVar w:name="Taxi_154_3_1" w:val="Microsoft Office Solution Accelerator for Six Sigma"/>
    <w:docVar w:name="Taxi_154_3_2" w:val="154"/>
    <w:docVar w:name="Taxi_154_4_2" w:val="154"/>
    <w:docVar w:name="Taxi_155_1_2" w:val="155"/>
    <w:docVar w:name="Taxi_155_2_2" w:val="155"/>
    <w:docVar w:name="Taxi_155_3_1" w:val="Microsoft Office Solution Accelerator for XBRL"/>
    <w:docVar w:name="Taxi_155_3_2" w:val="155"/>
    <w:docVar w:name="Taxi_155_4_2" w:val="155"/>
    <w:docVar w:name="Taxi_156_1_2" w:val="156"/>
    <w:docVar w:name="Taxi_156_2_1" w:val="Microsoft Operations Framework"/>
    <w:docVar w:name="Taxi_156_2_2" w:val="156"/>
    <w:docVar w:name="Taxi_156_3_2" w:val="156"/>
    <w:docVar w:name="Taxi_156_4_2" w:val="156"/>
    <w:docVar w:name="Taxi_157_1_2" w:val="157"/>
    <w:docVar w:name="Taxi_157_2_1" w:val="Microsoft Solutions Framework"/>
    <w:docVar w:name="Taxi_157_2_2" w:val="157"/>
    <w:docVar w:name="Taxi_157_3_2" w:val="157"/>
    <w:docVar w:name="Taxi_157_4_2" w:val="157"/>
    <w:docVar w:name="Taxi_158_1_2" w:val="158"/>
    <w:docVar w:name="Taxi_158_2_1" w:val="Microsoft Solutions Offerings"/>
    <w:docVar w:name="Taxi_158_2_2" w:val="158"/>
    <w:docVar w:name="Taxi_158_3_1" w:val="Microsoft Healthcare Solution for HIPAA"/>
    <w:docVar w:name="Taxi_158_3_2" w:val="158"/>
    <w:docVar w:name="Taxi_158_4_2" w:val="158"/>
    <w:docVar w:name="Taxi_159_1_2" w:val="159"/>
    <w:docVar w:name="Taxi_159_2_2" w:val="159"/>
    <w:docVar w:name="Taxi_159_3_1" w:val="Microsoft Internet Data Center"/>
    <w:docVar w:name="Taxi_159_3_2" w:val="159"/>
    <w:docVar w:name="Taxi_159_4_2" w:val="159"/>
    <w:docVar w:name="Taxi_16_1_2" w:val="16"/>
    <w:docVar w:name="Taxi_16_2_2" w:val="16"/>
    <w:docVar w:name="Taxi_16_3_1" w:val="Microsoft Office FrontPage"/>
    <w:docVar w:name="Taxi_16_3_2" w:val="16"/>
    <w:docVar w:name="Taxi_16_4_1" w:val="Microsoft FrontPage 2000"/>
    <w:docVar w:name="Taxi_16_4_2" w:val="16"/>
    <w:docVar w:name="Taxi_160_1_2" w:val="160"/>
    <w:docVar w:name="Taxi_160_2_2" w:val="160"/>
    <w:docVar w:name="Taxi_160_3_1" w:val="Microsoft Solution for Development"/>
    <w:docVar w:name="Taxi_160_3_2" w:val="160"/>
    <w:docVar w:name="Taxi_160_4_2" w:val="160"/>
    <w:docVar w:name="Taxi_161_1_2" w:val="161"/>
    <w:docVar w:name="Taxi_161_2_2" w:val="161"/>
    <w:docVar w:name="Taxi_161_3_1" w:val="Microsoft Solution for Enterprise Project Management"/>
    <w:docVar w:name="Taxi_161_3_2" w:val="161"/>
    <w:docVar w:name="Taxi_161_4_2" w:val="161"/>
    <w:docVar w:name="Taxi_162_1_2" w:val="162"/>
    <w:docVar w:name="Taxi_162_2_2" w:val="162"/>
    <w:docVar w:name="Taxi_162_3_1" w:val="Microsoft Solution for High Volume Exchange"/>
    <w:docVar w:name="Taxi_162_3_2" w:val="162"/>
    <w:docVar w:name="Taxi_162_4_2" w:val="162"/>
    <w:docVar w:name="Taxi_163_1_2" w:val="163"/>
    <w:docVar w:name="Taxi_163_2_2" w:val="163"/>
    <w:docVar w:name="Taxi_163_3_1" w:val="Microsoft Solution for Internet Business"/>
    <w:docVar w:name="Taxi_163_3_2" w:val="163"/>
    <w:docVar w:name="Taxi_163_4_2" w:val="163"/>
    <w:docVar w:name="Taxi_164_1_2" w:val="164"/>
    <w:docVar w:name="Taxi_164_2_2" w:val="164"/>
    <w:docVar w:name="Taxi_164_3_1" w:val="Microsoft Solution for Intranets"/>
    <w:docVar w:name="Taxi_164_3_2" w:val="164"/>
    <w:docVar w:name="Taxi_164_4_2" w:val="164"/>
    <w:docVar w:name="Taxi_165_1_2" w:val="165"/>
    <w:docVar w:name="Taxi_165_2_2" w:val="165"/>
    <w:docVar w:name="Taxi_165_3_1" w:val="Microsoft Solution for Retail Analytics"/>
    <w:docVar w:name="Taxi_165_3_2" w:val="165"/>
    <w:docVar w:name="Taxi_165_4_2" w:val="165"/>
    <w:docVar w:name="Taxi_166_1_2" w:val="166"/>
    <w:docVar w:name="Taxi_166_2_2" w:val="166"/>
    <w:docVar w:name="Taxi_166_3_1" w:val="Microsoft Solution for Sales and Marketing Analytics"/>
    <w:docVar w:name="Taxi_166_3_2" w:val="166"/>
    <w:docVar w:name="Taxi_166_4_2" w:val="166"/>
    <w:docVar w:name="Taxi_167_1_2" w:val="167"/>
    <w:docVar w:name="Taxi_167_2_2" w:val="167"/>
    <w:docVar w:name="Taxi_167_3_1" w:val="Microsoft Solution for Supplier Enablement"/>
    <w:docVar w:name="Taxi_167_3_2" w:val="167"/>
    <w:docVar w:name="Taxi_167_4_2" w:val="167"/>
    <w:docVar w:name="Taxi_168_1_2" w:val="168"/>
    <w:docVar w:name="Taxi_168_2_2" w:val="168"/>
    <w:docVar w:name="Taxi_168_3_1" w:val="Microsoft Solution for UNIX Migration"/>
    <w:docVar w:name="Taxi_168_3_2" w:val="168"/>
    <w:docVar w:name="Taxi_168_4_2" w:val="168"/>
    <w:docVar w:name="Taxi_169_1_2" w:val="169"/>
    <w:docVar w:name="Taxi_169_2_2" w:val="169"/>
    <w:docVar w:name="Taxi_169_3_1" w:val="Microsoft Solutions for Management"/>
    <w:docVar w:name="Taxi_169_3_2" w:val="169"/>
    <w:docVar w:name="Taxi_169_4_2" w:val="169"/>
    <w:docVar w:name="Taxi_17_1_2" w:val="17"/>
    <w:docVar w:name="Taxi_17_2_2" w:val="17"/>
    <w:docVar w:name="Taxi_17_3_2" w:val="17"/>
    <w:docVar w:name="Taxi_17_4_1" w:val="Microsoft FrontPage 2002"/>
    <w:docVar w:name="Taxi_17_4_2" w:val="17"/>
    <w:docVar w:name="Taxi_170_1_2" w:val="170"/>
    <w:docVar w:name="Taxi_170_2_2" w:val="170"/>
    <w:docVar w:name="Taxi_170_3_1" w:val="Microsoft Solutions for Systems Architecture"/>
    <w:docVar w:name="Taxi_170_3_2" w:val="170"/>
    <w:docVar w:name="Taxi_170_4_2" w:val="170"/>
    <w:docVar w:name="Taxi_171_1_2" w:val="171"/>
    <w:docVar w:name="Taxi_171_2_2" w:val="171"/>
    <w:docVar w:name="Taxi_171_3_1" w:val="Microsoft SQL Server Accelerator for Business Intelligence"/>
    <w:docVar w:name="Taxi_171_3_2" w:val="171"/>
    <w:docVar w:name="Taxi_171_4_2" w:val="171"/>
    <w:docVar w:name="Taxi_172_1_2" w:val="172"/>
    <w:docVar w:name="Taxi_172_2_1" w:val="Work Management"/>
    <w:docVar w:name="Taxi_172_2_2" w:val="172"/>
    <w:docVar w:name="Taxi_172_3_1" w:val="Enterprise Project Management Enterprise"/>
    <w:docVar w:name="Taxi_172_3_2" w:val="172"/>
    <w:docVar w:name="Taxi_172_4_2" w:val="172"/>
    <w:docVar w:name="Taxi_173_1_2" w:val="173"/>
    <w:docVar w:name="Taxi_173_2_2" w:val="173"/>
    <w:docVar w:name="Taxi_173_3_1" w:val="Enterprise Project Management MB"/>
    <w:docVar w:name="Taxi_173_3_2" w:val="173"/>
    <w:docVar w:name="Taxi_173_4_2" w:val="173"/>
    <w:docVar w:name="Taxi_174_1_2" w:val="174"/>
    <w:docVar w:name="Taxi_174_2_2" w:val="174"/>
    <w:docVar w:name="Taxi_174_3_1" w:val="Six Sigma Enterprise"/>
    <w:docVar w:name="Taxi_174_3_2" w:val="174"/>
    <w:docVar w:name="Taxi_174_4_2" w:val="174"/>
    <w:docVar w:name="Taxi_175_1_1" w:val="Technologies"/>
    <w:docVar w:name="Taxi_175_1_2" w:val="175"/>
    <w:docVar w:name="Taxi_175_2_1" w:val="64 Bit Processing"/>
    <w:docVar w:name="Taxi_175_2_2" w:val="175"/>
    <w:docVar w:name="Taxi_175_3_2" w:val="175"/>
    <w:docVar w:name="Taxi_175_4_2" w:val="175"/>
    <w:docVar w:name="Taxi_176_1_2" w:val="176"/>
    <w:docVar w:name="Taxi_176_2_1" w:val="Active Server Pages"/>
    <w:docVar w:name="Taxi_176_2_2" w:val="176"/>
    <w:docVar w:name="Taxi_176_3_2" w:val="176"/>
    <w:docVar w:name="Taxi_176_4_2" w:val="176"/>
    <w:docVar w:name="Taxi_177_1_2" w:val="177"/>
    <w:docVar w:name="Taxi_177_2_1" w:val="ActiveX Data Objects"/>
    <w:docVar w:name="Taxi_177_2_2" w:val="177"/>
    <w:docVar w:name="Taxi_177_3_2" w:val="177"/>
    <w:docVar w:name="Taxi_177_4_2" w:val="177"/>
    <w:docVar w:name="Taxi_178_1_2" w:val="178"/>
    <w:docVar w:name="Taxi_178_2_1" w:val="C#"/>
    <w:docVar w:name="Taxi_178_2_2" w:val="178"/>
    <w:docVar w:name="Taxi_178_3_2" w:val="178"/>
    <w:docVar w:name="Taxi_178_4_2" w:val="178"/>
    <w:docVar w:name="Taxi_179_1_2" w:val="179"/>
    <w:docVar w:name="Taxi_179_2_1" w:val="C++"/>
    <w:docVar w:name="Taxi_179_2_2" w:val="179"/>
    <w:docVar w:name="Taxi_179_3_2" w:val="179"/>
    <w:docVar w:name="Taxi_179_4_2" w:val="179"/>
    <w:docVar w:name="Taxi_18_1_2" w:val="18"/>
    <w:docVar w:name="Taxi_18_2_2" w:val="18"/>
    <w:docVar w:name="Taxi_18_3_2" w:val="18"/>
    <w:docVar w:name="Taxi_18_4_1" w:val="Microsoft Office FrontPage 2003"/>
    <w:docVar w:name="Taxi_18_4_2" w:val="18"/>
    <w:docVar w:name="Taxi_180_1_2" w:val="180"/>
    <w:docVar w:name="Taxi_180_2_1" w:val="Clustering"/>
    <w:docVar w:name="Taxi_180_2_2" w:val="180"/>
    <w:docVar w:name="Taxi_180_3_2" w:val="180"/>
    <w:docVar w:name="Taxi_180_4_2" w:val="180"/>
    <w:docVar w:name="Taxi_181_1_2" w:val="181"/>
    <w:docVar w:name="Taxi_181_2_1" w:val="Component Object Model"/>
    <w:docVar w:name="Taxi_181_2_2" w:val="181"/>
    <w:docVar w:name="Taxi_181_3_2" w:val="181"/>
    <w:docVar w:name="Taxi_181_4_2" w:val="181"/>
    <w:docVar w:name="Taxi_182_1_2" w:val="182"/>
    <w:docVar w:name="Taxi_182_2_1" w:val="DHCP"/>
    <w:docVar w:name="Taxi_182_2_2" w:val="182"/>
    <w:docVar w:name="Taxi_182_3_2" w:val="182"/>
    <w:docVar w:name="Taxi_182_4_2" w:val="182"/>
    <w:docVar w:name="Taxi_183_1_2" w:val="183"/>
    <w:docVar w:name="Taxi_183_2_1" w:val="EAI"/>
    <w:docVar w:name="Taxi_183_2_2" w:val="183"/>
    <w:docVar w:name="Taxi_183_3_2" w:val="183"/>
    <w:docVar w:name="Taxi_183_4_2" w:val="183"/>
    <w:docVar w:name="Taxi_184_1_2" w:val="184"/>
    <w:docVar w:name="Taxi_184_2_1" w:val="EDI"/>
    <w:docVar w:name="Taxi_184_2_2" w:val="184"/>
    <w:docVar w:name="Taxi_184_3_2" w:val="184"/>
    <w:docVar w:name="Taxi_184_4_2" w:val="184"/>
    <w:docVar w:name="Taxi_185_1_2" w:val="185"/>
    <w:docVar w:name="Taxi_185_2_1" w:val="Microsoft .NET"/>
    <w:docVar w:name="Taxi_185_2_2" w:val="185"/>
    <w:docVar w:name="Taxi_185_3_1" w:val="Adapter Integration Server"/>
    <w:docVar w:name="Taxi_185_3_2" w:val="185"/>
    <w:docVar w:name="Taxi_185_4_2" w:val="185"/>
    <w:docVar w:name="Taxi_186_1_2" w:val="186"/>
    <w:docVar w:name="Taxi_186_2_2" w:val="186"/>
    <w:docVar w:name="Taxi_186_3_1" w:val="Java User Migration Path to Microsoft .NET"/>
    <w:docVar w:name="Taxi_186_3_2" w:val="186"/>
    <w:docVar w:name="Taxi_186_4_2" w:val="186"/>
    <w:docVar w:name="Taxi_187_1_2" w:val="187"/>
    <w:docVar w:name="Taxi_187_2_2" w:val="187"/>
    <w:docVar w:name="Taxi_187_3_1" w:val="Microsoft .NET Foundation Services"/>
    <w:docVar w:name="Taxi_187_3_2" w:val="187"/>
    <w:docVar w:name="Taxi_187_4_2" w:val="187"/>
    <w:docVar w:name="Taxi_188_1_2" w:val="188"/>
    <w:docVar w:name="Taxi_188_2_1" w:val="Microsoft .NET Framework"/>
    <w:docVar w:name="Taxi_188_2_2" w:val="188"/>
    <w:docVar w:name="Taxi_188_3_1" w:val="Common Language Runtime"/>
    <w:docVar w:name="Taxi_188_3_2" w:val="188"/>
    <w:docVar w:name="Taxi_188_4_2" w:val="188"/>
    <w:docVar w:name="Taxi_189_1_2" w:val="189"/>
    <w:docVar w:name="Taxi_189_2_2" w:val="189"/>
    <w:docVar w:name="Taxi_189_3_1" w:val="Common Language Runtime Assemblies"/>
    <w:docVar w:name="Taxi_189_3_2" w:val="189"/>
    <w:docVar w:name="Taxi_189_4_2" w:val="189"/>
    <w:docVar w:name="Taxi_19_1_2" w:val="19"/>
    <w:docVar w:name="Taxi_19_2_2" w:val="19"/>
    <w:docVar w:name="Taxi_19_3_1" w:val="Microsoft Office Infopath"/>
    <w:docVar w:name="Taxi_19_3_2" w:val="19"/>
    <w:docVar w:name="Taxi_19_4_1" w:val="Microsoft Office Infopath 2003"/>
    <w:docVar w:name="Taxi_19_4_2" w:val="19"/>
    <w:docVar w:name="Taxi_190_1_2" w:val="190"/>
    <w:docVar w:name="Taxi_190_2_2" w:val="190"/>
    <w:docVar w:name="Taxi_190_3_1" w:val="Microsoft .NET Business Framework"/>
    <w:docVar w:name="Taxi_190_3_2" w:val="190"/>
    <w:docVar w:name="Taxi_190_4_2" w:val="190"/>
    <w:docVar w:name="Taxi_191_1_2" w:val="191"/>
    <w:docVar w:name="Taxi_191_2_2" w:val="191"/>
    <w:docVar w:name="Taxi_191_3_1" w:val="Microsoft .NET Compact Framework"/>
    <w:docVar w:name="Taxi_191_3_2" w:val="191"/>
    <w:docVar w:name="Taxi_191_4_2" w:val="191"/>
    <w:docVar w:name="Taxi_192_1_2" w:val="192"/>
    <w:docVar w:name="Taxi_192_2_2" w:val="192"/>
    <w:docVar w:name="Taxi_192_3_1" w:val="Microsoft .NET Framework"/>
    <w:docVar w:name="Taxi_192_3_2" w:val="192"/>
    <w:docVar w:name="Taxi_192_4_2" w:val="192"/>
    <w:docVar w:name="Taxi_193_1_2" w:val="193"/>
    <w:docVar w:name="Taxi_193_2_2" w:val="193"/>
    <w:docVar w:name="Taxi_193_3_1" w:val="Microsoft ADO.NET"/>
    <w:docVar w:name="Taxi_193_3_2" w:val="193"/>
    <w:docVar w:name="Taxi_193_4_2" w:val="193"/>
    <w:docVar w:name="Taxi_194_1_2" w:val="194"/>
    <w:docVar w:name="Taxi_194_2_2" w:val="194"/>
    <w:docVar w:name="Taxi_194_3_1" w:val="Microsoft ASP.NET"/>
    <w:docVar w:name="Taxi_194_3_2" w:val="194"/>
    <w:docVar w:name="Taxi_194_4_2" w:val="194"/>
    <w:docVar w:name="Taxi_195_1_2" w:val="195"/>
    <w:docVar w:name="Taxi_195_2_2" w:val="195"/>
    <w:docVar w:name="Taxi_195_3_1" w:val="Microsoft Universal Runtime"/>
    <w:docVar w:name="Taxi_195_3_2" w:val="195"/>
    <w:docVar w:name="Taxi_195_4_2" w:val="195"/>
    <w:docVar w:name="Taxi_196_1_2" w:val="196"/>
    <w:docVar w:name="Taxi_196_2_1" w:val="Microsoft .NET Services"/>
    <w:docVar w:name="Taxi_196_2_2" w:val="196"/>
    <w:docVar w:name="Taxi_196_3_1" w:val="Microsoft .NET Alerts"/>
    <w:docVar w:name="Taxi_196_3_2" w:val="196"/>
    <w:docVar w:name="Taxi_196_4_2" w:val="196"/>
    <w:docVar w:name="Taxi_197_1_2" w:val="197"/>
    <w:docVar w:name="Taxi_197_2_2" w:val="197"/>
    <w:docVar w:name="Taxi_197_3_1" w:val="Microsoft .NET Passport"/>
    <w:docVar w:name="Taxi_197_3_2" w:val="197"/>
    <w:docVar w:name="Taxi_197_4_2" w:val="197"/>
    <w:docVar w:name="Taxi_198_1_2" w:val="198"/>
    <w:docVar w:name="Taxi_198_2_1" w:val="Microsoft Active Desktop"/>
    <w:docVar w:name="Taxi_198_2_2" w:val="198"/>
    <w:docVar w:name="Taxi_198_3_2" w:val="198"/>
    <w:docVar w:name="Taxi_198_4_2" w:val="198"/>
    <w:docVar w:name="Taxi_199_1_2" w:val="199"/>
    <w:docVar w:name="Taxi_199_2_1" w:val="Microsoft Active Directory"/>
    <w:docVar w:name="Taxi_199_2_2" w:val="199"/>
    <w:docVar w:name="Taxi_199_3_2" w:val="199"/>
    <w:docVar w:name="Taxi_199_4_2" w:val="199"/>
    <w:docVar w:name="Taxi_2_1_2" w:val="2"/>
    <w:docVar w:name="Taxi_2_2_2" w:val="2"/>
    <w:docVar w:name="Taxi_2_3_1" w:val="Microsoft Entourage"/>
    <w:docVar w:name="Taxi_2_3_2" w:val="2"/>
    <w:docVar w:name="Taxi_2_4_1" w:val="Microsoft Entourage 2001 for Macintosh"/>
    <w:docVar w:name="Taxi_2_4_2" w:val="2"/>
    <w:docVar w:name="Taxi_20_1_2" w:val="20"/>
    <w:docVar w:name="Taxi_20_2_2" w:val="20"/>
    <w:docVar w:name="Taxi_20_3_1" w:val="Microsoft Office OneNote"/>
    <w:docVar w:name="Taxi_20_3_2" w:val="20"/>
    <w:docVar w:name="Taxi_20_4_1" w:val="Microsoft Office OneNote 2003"/>
    <w:docVar w:name="Taxi_20_4_2" w:val="20"/>
    <w:docVar w:name="Taxi_200_1_2" w:val="200"/>
    <w:docVar w:name="Taxi_200_2_1" w:val="Microsoft ActiveX"/>
    <w:docVar w:name="Taxi_200_2_2" w:val="200"/>
    <w:docVar w:name="Taxi_200_3_2" w:val="200"/>
    <w:docVar w:name="Taxi_200_4_2" w:val="200"/>
    <w:docVar w:name="Taxi_201_1_2" w:val="201"/>
    <w:docVar w:name="Taxi_201_2_1" w:val="Microsoft Car .NET"/>
    <w:docVar w:name="Taxi_201_2_2" w:val="201"/>
    <w:docVar w:name="Taxi_201_3_2" w:val="201"/>
    <w:docVar w:name="Taxi_201_4_2" w:val="201"/>
    <w:docVar w:name="Taxi_202_1_2" w:val="202"/>
    <w:docVar w:name="Taxi_202_2_1" w:val="Microsoft COM+"/>
    <w:docVar w:name="Taxi_202_2_2" w:val="202"/>
    <w:docVar w:name="Taxi_202_3_2" w:val="202"/>
    <w:docVar w:name="Taxi_202_4_2" w:val="202"/>
    <w:docVar w:name="Taxi_203_1_2" w:val="203"/>
    <w:docVar w:name="Taxi_203_2_1" w:val="Microsoft Consulting Services"/>
    <w:docVar w:name="Taxi_203_2_2" w:val="203"/>
    <w:docVar w:name="Taxi_203_3_2" w:val="203"/>
    <w:docVar w:name="Taxi_203_4_2" w:val="203"/>
    <w:docVar w:name="Taxi_204_1_2" w:val="204"/>
    <w:docVar w:name="Taxi_204_2_1" w:val="Microsoft DirectX"/>
    <w:docVar w:name="Taxi_204_2_2" w:val="204"/>
    <w:docVar w:name="Taxi_204_3_2" w:val="204"/>
    <w:docVar w:name="Taxi_204_4_2" w:val="204"/>
    <w:docVar w:name="Taxi_205_1_2" w:val="205"/>
    <w:docVar w:name="Taxi_205_2_1" w:val="Microsoft Handheld PC"/>
    <w:docVar w:name="Taxi_205_2_2" w:val="205"/>
    <w:docVar w:name="Taxi_205_3_2" w:val="205"/>
    <w:docVar w:name="Taxi_205_4_2" w:val="205"/>
    <w:docVar w:name="Taxi_206_1_2" w:val="206"/>
    <w:docVar w:name="Taxi_206_2_1" w:val="Microsoft Internet Explorer"/>
    <w:docVar w:name="Taxi_206_2_2" w:val="206"/>
    <w:docVar w:name="Taxi_206_3_2" w:val="206"/>
    <w:docVar w:name="Taxi_206_4_2" w:val="206"/>
    <w:docVar w:name="Taxi_207_1_2" w:val="207"/>
    <w:docVar w:name="Taxi_207_2_1" w:val="Microsoft Internet Information Server"/>
    <w:docVar w:name="Taxi_207_2_2" w:val="207"/>
    <w:docVar w:name="Taxi_207_3_2" w:val="207"/>
    <w:docVar w:name="Taxi_207_4_2" w:val="207"/>
    <w:docVar w:name="Taxi_208_1_2" w:val="208"/>
    <w:docVar w:name="Taxi_208_2_1" w:val="Microsoft Internet Information Services"/>
    <w:docVar w:name="Taxi_208_2_2" w:val="208"/>
    <w:docVar w:name="Taxi_208_3_2" w:val="208"/>
    <w:docVar w:name="Taxi_208_4_2" w:val="208"/>
    <w:docVar w:name="Taxi_209_1_2" w:val="209"/>
    <w:docVar w:name="Taxi_209_2_1" w:val="Microsoft Message Queueing"/>
    <w:docVar w:name="Taxi_209_2_2" w:val="209"/>
    <w:docVar w:name="Taxi_209_3_2" w:val="209"/>
    <w:docVar w:name="Taxi_209_4_2" w:val="209"/>
    <w:docVar w:name="Taxi_21_1_2" w:val="21"/>
    <w:docVar w:name="Taxi_21_2_2" w:val="21"/>
    <w:docVar w:name="Taxi_21_3_1" w:val="Microsoft Office Outlook"/>
    <w:docVar w:name="Taxi_21_3_2" w:val="21"/>
    <w:docVar w:name="Taxi_21_4_1" w:val="Microsoft Office Outlook 2003"/>
    <w:docVar w:name="Taxi_21_4_2" w:val="21"/>
    <w:docVar w:name="Taxi_210_1_2" w:val="210"/>
    <w:docVar w:name="Taxi_210_2_1" w:val="Microsoft Passport"/>
    <w:docVar w:name="Taxi_210_2_2" w:val="210"/>
    <w:docVar w:name="Taxi_210_3_2" w:val="210"/>
    <w:docVar w:name="Taxi_210_4_2" w:val="210"/>
    <w:docVar w:name="Taxi_211_1_2" w:val="211"/>
    <w:docVar w:name="Taxi_211_2_1" w:val="Microsoft Pocket PC"/>
    <w:docVar w:name="Taxi_211_2_2" w:val="211"/>
    <w:docVar w:name="Taxi_211_3_2" w:val="211"/>
    <w:docVar w:name="Taxi_211_4_2" w:val="211"/>
    <w:docVar w:name="Taxi_212_1_2" w:val="212"/>
    <w:docVar w:name="Taxi_212_2_1" w:val="Microsoft SharePoint Team Services"/>
    <w:docVar w:name="Taxi_212_2_2" w:val="212"/>
    <w:docVar w:name="Taxi_212_3_2" w:val="212"/>
    <w:docVar w:name="Taxi_212_4_2" w:val="212"/>
    <w:docVar w:name="Taxi_213_1_2" w:val="213"/>
    <w:docVar w:name="Taxi_213_2_1" w:val="Microsoft Smartphone"/>
    <w:docVar w:name="Taxi_213_2_2" w:val="213"/>
    <w:docVar w:name="Taxi_213_3_2" w:val="213"/>
    <w:docVar w:name="Taxi_213_4_2" w:val="213"/>
    <w:docVar w:name="Taxi_214_1_2" w:val="214"/>
    <w:docVar w:name="Taxi_214_2_1" w:val="Microsoft SQL Server 2000 Notification Services"/>
    <w:docVar w:name="Taxi_214_2_2" w:val="214"/>
    <w:docVar w:name="Taxi_214_3_2" w:val="214"/>
    <w:docVar w:name="Taxi_214_4_2" w:val="214"/>
    <w:docVar w:name="Taxi_215_1_2" w:val="215"/>
    <w:docVar w:name="Taxi_215_2_1" w:val="Microsoft SQL Server Desktop Engine"/>
    <w:docVar w:name="Taxi_215_2_2" w:val="215"/>
    <w:docVar w:name="Taxi_215_3_2" w:val="215"/>
    <w:docVar w:name="Taxi_215_4_2" w:val="215"/>
    <w:docVar w:name="Taxi_216_1_2" w:val="216"/>
    <w:docVar w:name="Taxi_216_2_1" w:val="Microsoft Technology Centers"/>
    <w:docVar w:name="Taxi_216_2_2" w:val="216"/>
    <w:docVar w:name="Taxi_216_3_2" w:val="216"/>
    <w:docVar w:name="Taxi_216_4_2" w:val="216"/>
    <w:docVar w:name="Taxi_217_1_2" w:val="217"/>
    <w:docVar w:name="Taxi_217_2_1" w:val="Microsoft Terminal Services"/>
    <w:docVar w:name="Taxi_217_2_2" w:val="217"/>
    <w:docVar w:name="Taxi_217_3_2" w:val="217"/>
    <w:docVar w:name="Taxi_217_4_2" w:val="217"/>
    <w:docVar w:name="Taxi_218_1_2" w:val="218"/>
    <w:docVar w:name="Taxi_218_2_1" w:val="Microsoft Transaction Server"/>
    <w:docVar w:name="Taxi_218_2_2" w:val="218"/>
    <w:docVar w:name="Taxi_218_3_2" w:val="218"/>
    <w:docVar w:name="Taxi_218_4_2" w:val="218"/>
    <w:docVar w:name="Taxi_219_1_2" w:val="219"/>
    <w:docVar w:name="Taxi_219_2_1" w:val="Microsoft Windows Installer"/>
    <w:docVar w:name="Taxi_219_2_2" w:val="219"/>
    <w:docVar w:name="Taxi_219_3_2" w:val="219"/>
    <w:docVar w:name="Taxi_219_4_2" w:val="219"/>
    <w:docVar w:name="Taxi_22_1_2" w:val="22"/>
    <w:docVar w:name="Taxi_22_2_2" w:val="22"/>
    <w:docVar w:name="Taxi_22_3_2" w:val="22"/>
    <w:docVar w:name="Taxi_22_4_1" w:val="Microsoft Outlook 2000"/>
    <w:docVar w:name="Taxi_22_4_2" w:val="22"/>
    <w:docVar w:name="Taxi_220_1_2" w:val="220"/>
    <w:docVar w:name="Taxi_220_2_1" w:val="Microsoft Windows Media Encoder"/>
    <w:docVar w:name="Taxi_220_2_2" w:val="220"/>
    <w:docVar w:name="Taxi_220_3_2" w:val="220"/>
    <w:docVar w:name="Taxi_220_4_2" w:val="220"/>
    <w:docVar w:name="Taxi_221_1_2" w:val="221"/>
    <w:docVar w:name="Taxi_221_2_1" w:val="Microsoft Windows Media Player"/>
    <w:docVar w:name="Taxi_221_2_2" w:val="221"/>
    <w:docVar w:name="Taxi_221_3_2" w:val="221"/>
    <w:docVar w:name="Taxi_221_4_2" w:val="221"/>
    <w:docVar w:name="Taxi_222_1_2" w:val="222"/>
    <w:docVar w:name="Taxi_222_2_1" w:val="Microsoft Windows Media Producer"/>
    <w:docVar w:name="Taxi_222_2_2" w:val="222"/>
    <w:docVar w:name="Taxi_222_3_2" w:val="222"/>
    <w:docVar w:name="Taxi_222_4_2" w:val="222"/>
    <w:docVar w:name="Taxi_223_1_2" w:val="223"/>
    <w:docVar w:name="Taxi_223_2_1" w:val="Microsoft Windows Media Services"/>
    <w:docVar w:name="Taxi_223_2_2" w:val="223"/>
    <w:docVar w:name="Taxi_223_3_2" w:val="223"/>
    <w:docVar w:name="Taxi_223_4_2" w:val="223"/>
    <w:docVar w:name="Taxi_224_1_2" w:val="224"/>
    <w:docVar w:name="Taxi_224_2_1" w:val="Microsoft Windows SharePoint Services"/>
    <w:docVar w:name="Taxi_224_2_2" w:val="224"/>
    <w:docVar w:name="Taxi_224_3_2" w:val="224"/>
    <w:docVar w:name="Taxi_224_4_2" w:val="224"/>
    <w:docVar w:name="Taxi_225_1_2" w:val="225"/>
    <w:docVar w:name="Taxi_225_2_1" w:val="MSN Messenger Service"/>
    <w:docVar w:name="Taxi_225_2_2" w:val="225"/>
    <w:docVar w:name="Taxi_225_3_2" w:val="225"/>
    <w:docVar w:name="Taxi_225_4_2" w:val="225"/>
    <w:docVar w:name="Taxi_226_1_2" w:val="226"/>
    <w:docVar w:name="Taxi_226_2_1" w:val="Netclients"/>
    <w:docVar w:name="Taxi_226_2_2" w:val="226"/>
    <w:docVar w:name="Taxi_226_3_2" w:val="226"/>
    <w:docVar w:name="Taxi_226_4_2" w:val="226"/>
    <w:docVar w:name="Taxi_227_1_2" w:val="227"/>
    <w:docVar w:name="Taxi_227_2_1" w:val="OLTP"/>
    <w:docVar w:name="Taxi_227_2_2" w:val="227"/>
    <w:docVar w:name="Taxi_227_3_2" w:val="227"/>
    <w:docVar w:name="Taxi_227_4_2" w:val="227"/>
    <w:docVar w:name="Taxi_228_1_2" w:val="228"/>
    <w:docVar w:name="Taxi_228_2_1" w:val="Online Analytical Processing"/>
    <w:docVar w:name="Taxi_228_2_2" w:val="228"/>
    <w:docVar w:name="Taxi_228_3_2" w:val="228"/>
    <w:docVar w:name="Taxi_228_4_2" w:val="228"/>
    <w:docVar w:name="Taxi_229_1_2" w:val="229"/>
    <w:docVar w:name="Taxi_229_2_1" w:val="PKI"/>
    <w:docVar w:name="Taxi_229_2_2" w:val="229"/>
    <w:docVar w:name="Taxi_229_3_2" w:val="229"/>
    <w:docVar w:name="Taxi_229_4_2" w:val="229"/>
    <w:docVar w:name="Taxi_23_1_2" w:val="23"/>
    <w:docVar w:name="Taxi_23_2_2" w:val="23"/>
    <w:docVar w:name="Taxi_23_3_2" w:val="23"/>
    <w:docVar w:name="Taxi_23_4_1" w:val="Microsoft Outlook 2001"/>
    <w:docVar w:name="Taxi_23_4_2" w:val="23"/>
    <w:docVar w:name="Taxi_230_1_2" w:val="230"/>
    <w:docVar w:name="Taxi_230_2_1" w:val="QoS"/>
    <w:docVar w:name="Taxi_230_2_2" w:val="230"/>
    <w:docVar w:name="Taxi_230_3_2" w:val="230"/>
    <w:docVar w:name="Taxi_230_4_2" w:val="230"/>
    <w:docVar w:name="Taxi_231_1_2" w:val="231"/>
    <w:docVar w:name="Taxi_231_2_1" w:val="Servers Appliance Kit"/>
    <w:docVar w:name="Taxi_231_2_2" w:val="231"/>
    <w:docVar w:name="Taxi_231_3_2" w:val="231"/>
    <w:docVar w:name="Taxi_231_4_2" w:val="231"/>
    <w:docVar w:name="Taxi_232_1_2" w:val="232"/>
    <w:docVar w:name="Taxi_232_2_1" w:val="Smart Tags"/>
    <w:docVar w:name="Taxi_232_2_2" w:val="232"/>
    <w:docVar w:name="Taxi_232_3_2" w:val="232"/>
    <w:docVar w:name="Taxi_232_4_2" w:val="232"/>
    <w:docVar w:name="Taxi_233_1_2" w:val="233"/>
    <w:docVar w:name="Taxi_233_2_1" w:val="SOAP"/>
    <w:docVar w:name="Taxi_233_2_2" w:val="233"/>
    <w:docVar w:name="Taxi_233_3_2" w:val="233"/>
    <w:docVar w:name="Taxi_233_4_2" w:val="233"/>
    <w:docVar w:name="Taxi_234_1_2" w:val="234"/>
    <w:docVar w:name="Taxi_234_2_1" w:val="VPN"/>
    <w:docVar w:name="Taxi_234_2_2" w:val="234"/>
    <w:docVar w:name="Taxi_234_3_2" w:val="234"/>
    <w:docVar w:name="Taxi_234_4_2" w:val="234"/>
    <w:docVar w:name="Taxi_235_1_2" w:val="235"/>
    <w:docVar w:name="Taxi_235_2_1" w:val="Windows Messenger"/>
    <w:docVar w:name="Taxi_235_2_2" w:val="235"/>
    <w:docVar w:name="Taxi_235_3_2" w:val="235"/>
    <w:docVar w:name="Taxi_235_4_2" w:val="235"/>
    <w:docVar w:name="Taxi_236_1_2" w:val="236"/>
    <w:docVar w:name="Taxi_236_2_1" w:val="Windows Smart Card Toolkit"/>
    <w:docVar w:name="Taxi_236_2_2" w:val="236"/>
    <w:docVar w:name="Taxi_236_3_2" w:val="236"/>
    <w:docVar w:name="Taxi_236_4_2" w:val="236"/>
    <w:docVar w:name="Taxi_237_1_2" w:val="237"/>
    <w:docVar w:name="Taxi_237_2_1" w:val="XML Web Services"/>
    <w:docVar w:name="Taxi_237_2_2" w:val="237"/>
    <w:docVar w:name="Taxi_237_3_2" w:val="237"/>
    <w:docVar w:name="Taxi_237_4_2" w:val="237"/>
    <w:docVar w:name="Taxi_24_1_2" w:val="24"/>
    <w:docVar w:name="Taxi_24_2_2" w:val="24"/>
    <w:docVar w:name="Taxi_24_3_2" w:val="24"/>
    <w:docVar w:name="Taxi_24_4_1" w:val="Microsoft Outlook 2002"/>
    <w:docVar w:name="Taxi_24_4_2" w:val="24"/>
    <w:docVar w:name="Taxi_25_1_2" w:val="25"/>
    <w:docVar w:name="Taxi_25_2_2" w:val="25"/>
    <w:docVar w:name="Taxi_25_3_2" w:val="25"/>
    <w:docVar w:name="Taxi_25_4_1" w:val="Microsoft Outlook Web Access"/>
    <w:docVar w:name="Taxi_25_4_2" w:val="25"/>
    <w:docVar w:name="Taxi_26_1_2" w:val="26"/>
    <w:docVar w:name="Taxi_26_2_2" w:val="26"/>
    <w:docVar w:name="Taxi_26_3_1" w:val="Microsoft Office PowerPoint"/>
    <w:docVar w:name="Taxi_26_3_2" w:val="26"/>
    <w:docVar w:name="Taxi_26_4_1" w:val="Microsoft Office PowerPoint 2003"/>
    <w:docVar w:name="Taxi_26_4_2" w:val="26"/>
    <w:docVar w:name="Taxi_27_1_2" w:val="27"/>
    <w:docVar w:name="Taxi_27_2_2" w:val="27"/>
    <w:docVar w:name="Taxi_27_3_2" w:val="27"/>
    <w:docVar w:name="Taxi_27_4_1" w:val="Microsoft PowerPoint 2000"/>
    <w:docVar w:name="Taxi_27_4_2" w:val="27"/>
    <w:docVar w:name="Taxi_28_1_2" w:val="28"/>
    <w:docVar w:name="Taxi_28_2_2" w:val="28"/>
    <w:docVar w:name="Taxi_28_3_2" w:val="28"/>
    <w:docVar w:name="Taxi_28_4_1" w:val="Microsoft PowerPoint 2002"/>
    <w:docVar w:name="Taxi_28_4_2" w:val="28"/>
    <w:docVar w:name="Taxi_29_1_2" w:val="29"/>
    <w:docVar w:name="Taxi_29_2_2" w:val="29"/>
    <w:docVar w:name="Taxi_29_3_1" w:val="Microsoft Office Project"/>
    <w:docVar w:name="Taxi_29_3_2" w:val="29"/>
    <w:docVar w:name="Taxi_29_4_1" w:val="Microsoft Office Project 2003"/>
    <w:docVar w:name="Taxi_29_4_2" w:val="29"/>
    <w:docVar w:name="Taxi_3_1_2" w:val="3"/>
    <w:docVar w:name="Taxi_3_2_2" w:val="3"/>
    <w:docVar w:name="Taxi_3_3_1" w:val="Microsoft MapPoint"/>
    <w:docVar w:name="Taxi_3_3_2" w:val="3"/>
    <w:docVar w:name="Taxi_3_4_1" w:val="Microsoft MapPoint .NET"/>
    <w:docVar w:name="Taxi_3_4_2" w:val="3"/>
    <w:docVar w:name="Taxi_30_1_2" w:val="30"/>
    <w:docVar w:name="Taxi_30_2_2" w:val="30"/>
    <w:docVar w:name="Taxi_30_3_2" w:val="30"/>
    <w:docVar w:name="Taxi_30_4_1" w:val="Microsoft Office Project Web Access"/>
    <w:docVar w:name="Taxi_30_4_2" w:val="30"/>
    <w:docVar w:name="Taxi_31_1_2" w:val="31"/>
    <w:docVar w:name="Taxi_31_2_2" w:val="31"/>
    <w:docVar w:name="Taxi_31_3_2" w:val="31"/>
    <w:docVar w:name="Taxi_31_4_1" w:val="Microsoft Project 2000"/>
    <w:docVar w:name="Taxi_31_4_2" w:val="31"/>
    <w:docVar w:name="Taxi_32_1_2" w:val="32"/>
    <w:docVar w:name="Taxi_32_2_2" w:val="32"/>
    <w:docVar w:name="Taxi_32_3_2" w:val="32"/>
    <w:docVar w:name="Taxi_32_4_1" w:val="Microsoft Project 2002"/>
    <w:docVar w:name="Taxi_32_4_2" w:val="32"/>
    <w:docVar w:name="Taxi_33_1_2" w:val="33"/>
    <w:docVar w:name="Taxi_33_2_2" w:val="33"/>
    <w:docVar w:name="Taxi_33_3_1" w:val="Microsoft Office Publisher"/>
    <w:docVar w:name="Taxi_33_3_2" w:val="33"/>
    <w:docVar w:name="Taxi_33_4_1" w:val="Microsoft Office Publisher 2003"/>
    <w:docVar w:name="Taxi_33_4_2" w:val="33"/>
    <w:docVar w:name="Taxi_34_1_2" w:val="34"/>
    <w:docVar w:name="Taxi_34_2_2" w:val="34"/>
    <w:docVar w:name="Taxi_34_3_2" w:val="34"/>
    <w:docVar w:name="Taxi_34_4_1" w:val="Microsoft Publisher 2000"/>
    <w:docVar w:name="Taxi_34_4_2" w:val="34"/>
    <w:docVar w:name="Taxi_35_1_2" w:val="35"/>
    <w:docVar w:name="Taxi_35_2_2" w:val="35"/>
    <w:docVar w:name="Taxi_35_3_2" w:val="35"/>
    <w:docVar w:name="Taxi_35_4_1" w:val="Microsoft Publisher 2002"/>
    <w:docVar w:name="Taxi_35_4_2" w:val="35"/>
    <w:docVar w:name="Taxi_36_1_2" w:val="36"/>
    <w:docVar w:name="Taxi_36_2_2" w:val="36"/>
    <w:docVar w:name="Taxi_36_3_1" w:val="Microsoft Office Visio"/>
    <w:docVar w:name="Taxi_36_3_2" w:val="36"/>
    <w:docVar w:name="Taxi_36_4_1" w:val="Microsoft Office Visio 2003"/>
    <w:docVar w:name="Taxi_36_4_2" w:val="36"/>
    <w:docVar w:name="Taxi_37_1_2" w:val="37"/>
    <w:docVar w:name="Taxi_37_2_2" w:val="37"/>
    <w:docVar w:name="Taxi_37_3_2" w:val="37"/>
    <w:docVar w:name="Taxi_37_4_1" w:val="Microsoft Visio 2000"/>
    <w:docVar w:name="Taxi_37_4_2" w:val="37"/>
    <w:docVar w:name="Taxi_38_1_2" w:val="38"/>
    <w:docVar w:name="Taxi_38_2_2" w:val="38"/>
    <w:docVar w:name="Taxi_38_3_2" w:val="38"/>
    <w:docVar w:name="Taxi_38_4_1" w:val="Microsoft Visio 2002"/>
    <w:docVar w:name="Taxi_38_4_2" w:val="38"/>
    <w:docVar w:name="Taxi_39_1_2" w:val="39"/>
    <w:docVar w:name="Taxi_39_2_2" w:val="39"/>
    <w:docVar w:name="Taxi_39_3_1" w:val="Microsoft Office Word"/>
    <w:docVar w:name="Taxi_39_3_2" w:val="39"/>
    <w:docVar w:name="Taxi_39_4_1" w:val="Microsoft Office Word 2003"/>
    <w:docVar w:name="Taxi_39_4_2" w:val="39"/>
    <w:docVar w:name="Taxi_4_1_2" w:val="4"/>
    <w:docVar w:name="Taxi_4_2_2" w:val="4"/>
    <w:docVar w:name="Taxi_4_3_2" w:val="4"/>
    <w:docVar w:name="Taxi_4_4_1" w:val="Microsoft MapPoint 2001"/>
    <w:docVar w:name="Taxi_4_4_2" w:val="4"/>
    <w:docVar w:name="Taxi_40_1_2" w:val="40"/>
    <w:docVar w:name="Taxi_40_2_2" w:val="40"/>
    <w:docVar w:name="Taxi_40_3_2" w:val="40"/>
    <w:docVar w:name="Taxi_40_4_1" w:val="Microsoft Word 2000"/>
    <w:docVar w:name="Taxi_40_4_2" w:val="40"/>
    <w:docVar w:name="Taxi_41_1_2" w:val="41"/>
    <w:docVar w:name="Taxi_41_2_2" w:val="41"/>
    <w:docVar w:name="Taxi_41_3_2" w:val="41"/>
    <w:docVar w:name="Taxi_41_4_1" w:val="Microsoft Word 2002"/>
    <w:docVar w:name="Taxi_41_4_2" w:val="41"/>
    <w:docVar w:name="Taxi_42_1_2" w:val="42"/>
    <w:docVar w:name="Taxi_42_2_1" w:val="Developer tools"/>
    <w:docVar w:name="Taxi_42_2_2" w:val="42"/>
    <w:docVar w:name="Taxi_42_3_1" w:val="Microsoft Office Developer"/>
    <w:docVar w:name="Taxi_42_3_2" w:val="42"/>
    <w:docVar w:name="Taxi_42_4_1" w:val="Microsoft Office 2000 Developer"/>
    <w:docVar w:name="Taxi_42_4_2" w:val="42"/>
    <w:docVar w:name="Taxi_43_1_2" w:val="43"/>
    <w:docVar w:name="Taxi_43_2_2" w:val="43"/>
    <w:docVar w:name="Taxi_43_3_2" w:val="43"/>
    <w:docVar w:name="Taxi_43_4_1" w:val="Microsoft Office XP Developer"/>
    <w:docVar w:name="Taxi_43_4_2" w:val="43"/>
    <w:docVar w:name="Taxi_44_1_2" w:val="44"/>
    <w:docVar w:name="Taxi_44_2_2" w:val="44"/>
    <w:docVar w:name="Taxi_44_3_1" w:val="Microsoft Office Live Meeting"/>
    <w:docVar w:name="Taxi_44_3_2" w:val="44"/>
    <w:docVar w:name="Taxi_44_4_2" w:val="44"/>
    <w:docVar w:name="Taxi_45_1_2" w:val="45"/>
    <w:docVar w:name="Taxi_45_2_2" w:val="45"/>
    <w:docVar w:name="Taxi_45_3_1" w:val="Microsoft Visual Basic"/>
    <w:docVar w:name="Taxi_45_3_2" w:val="45"/>
    <w:docVar w:name="Taxi_45_4_1" w:val="Microsoft Visual Basic .NET"/>
    <w:docVar w:name="Taxi_45_4_2" w:val="45"/>
    <w:docVar w:name="Taxi_46_1_2" w:val="46"/>
    <w:docVar w:name="Taxi_46_2_2" w:val="46"/>
    <w:docVar w:name="Taxi_46_3_2" w:val="46"/>
    <w:docVar w:name="Taxi_46_4_1" w:val="Microsoft Visual Basic 6.0"/>
    <w:docVar w:name="Taxi_46_4_2" w:val="46"/>
    <w:docVar w:name="Taxi_47_1_2" w:val="47"/>
    <w:docVar w:name="Taxi_47_2_2" w:val="47"/>
    <w:docVar w:name="Taxi_47_3_2" w:val="47"/>
    <w:docVar w:name="Taxi_47_4_1" w:val="Microsoft Visual Basic Scripting Edition"/>
    <w:docVar w:name="Taxi_47_4_2" w:val="47"/>
    <w:docVar w:name="Taxi_48_1_2" w:val="48"/>
    <w:docVar w:name="Taxi_48_2_2" w:val="48"/>
    <w:docVar w:name="Taxi_48_3_1" w:val="Microsoft Visual Basic for Applications"/>
    <w:docVar w:name="Taxi_48_3_2" w:val="48"/>
    <w:docVar w:name="Taxi_48_4_1" w:val="Microsoft Visual Basic for Applications 6.3"/>
    <w:docVar w:name="Taxi_48_4_2" w:val="48"/>
    <w:docVar w:name="Taxi_49_1_2" w:val="49"/>
    <w:docVar w:name="Taxi_49_2_2" w:val="49"/>
    <w:docVar w:name="Taxi_49_3_1" w:val="Microsoft Visual C#"/>
    <w:docVar w:name="Taxi_49_3_2" w:val="49"/>
    <w:docVar w:name="Taxi_49_4_1" w:val="Microsoft Visual C# .NET"/>
    <w:docVar w:name="Taxi_49_4_2" w:val="49"/>
    <w:docVar w:name="Taxi_5_1_2" w:val="5"/>
    <w:docVar w:name="Taxi_5_2_2" w:val="5"/>
    <w:docVar w:name="Taxi_5_3_2" w:val="5"/>
    <w:docVar w:name="Taxi_5_4_1" w:val="Microsoft MapPoint 2002"/>
    <w:docVar w:name="Taxi_5_4_2" w:val="5"/>
    <w:docVar w:name="Taxi_50_1_2" w:val="50"/>
    <w:docVar w:name="Taxi_50_2_2" w:val="50"/>
    <w:docVar w:name="Taxi_50_3_1" w:val="Microsoft Visual C++"/>
    <w:docVar w:name="Taxi_50_3_2" w:val="50"/>
    <w:docVar w:name="Taxi_50_4_1" w:val="Microsoft Visual C++ .NET"/>
    <w:docVar w:name="Taxi_50_4_2" w:val="50"/>
    <w:docVar w:name="Taxi_51_1_2" w:val="51"/>
    <w:docVar w:name="Taxi_51_2_2" w:val="51"/>
    <w:docVar w:name="Taxi_51_3_2" w:val="51"/>
    <w:docVar w:name="Taxi_51_4_1" w:val="Microsoft Visual C++ 6.0"/>
    <w:docVar w:name="Taxi_51_4_2" w:val="51"/>
    <w:docVar w:name="Taxi_52_1_2" w:val="52"/>
    <w:docVar w:name="Taxi_52_2_2" w:val="52"/>
    <w:docVar w:name="Taxi_52_3_1" w:val="Microsoft Visual FoxPro"/>
    <w:docVar w:name="Taxi_52_3_2" w:val="52"/>
    <w:docVar w:name="Taxi_52_4_1" w:val="Microsoft Visual FoxPro 6.0"/>
    <w:docVar w:name="Taxi_52_4_2" w:val="52"/>
    <w:docVar w:name="Taxi_53_1_2" w:val="53"/>
    <w:docVar w:name="Taxi_53_2_2" w:val="53"/>
    <w:docVar w:name="Taxi_53_3_2" w:val="53"/>
    <w:docVar w:name="Taxi_53_4_1" w:val="Microsoft Visual FoxPro 7.0"/>
    <w:docVar w:name="Taxi_53_4_2" w:val="53"/>
    <w:docVar w:name="Taxi_54_1_2" w:val="54"/>
    <w:docVar w:name="Taxi_54_2_2" w:val="54"/>
    <w:docVar w:name="Taxi_54_3_1" w:val="Microsoft Visual InterDev"/>
    <w:docVar w:name="Taxi_54_3_2" w:val="54"/>
    <w:docVar w:name="Taxi_54_4_1" w:val="Microsoft Visual InterDev 1.0"/>
    <w:docVar w:name="Taxi_54_4_2" w:val="54"/>
    <w:docVar w:name="Taxi_55_1_2" w:val="55"/>
    <w:docVar w:name="Taxi_55_2_2" w:val="55"/>
    <w:docVar w:name="Taxi_55_3_2" w:val="55"/>
    <w:docVar w:name="Taxi_55_4_1" w:val="Microsoft Visual InterDev 6.0"/>
    <w:docVar w:name="Taxi_55_4_2" w:val="55"/>
    <w:docVar w:name="Taxi_56_1_2" w:val="56"/>
    <w:docVar w:name="Taxi_56_2_2" w:val="56"/>
    <w:docVar w:name="Taxi_56_3_1" w:val="Microsoft Visual J#"/>
    <w:docVar w:name="Taxi_56_3_2" w:val="56"/>
    <w:docVar w:name="Taxi_56_4_1" w:val="Microsoft Visual J# .NET"/>
    <w:docVar w:name="Taxi_56_4_2" w:val="56"/>
    <w:docVar w:name="Taxi_57_1_2" w:val="57"/>
    <w:docVar w:name="Taxi_57_2_2" w:val="57"/>
    <w:docVar w:name="Taxi_57_3_1" w:val="Microsoft Visual J++"/>
    <w:docVar w:name="Taxi_57_3_2" w:val="57"/>
    <w:docVar w:name="Taxi_57_4_1" w:val="Microsoft Visual J++ 1.1"/>
    <w:docVar w:name="Taxi_57_4_2" w:val="57"/>
    <w:docVar w:name="Taxi_58_1_2" w:val="58"/>
    <w:docVar w:name="Taxi_58_2_2" w:val="58"/>
    <w:docVar w:name="Taxi_58_3_2" w:val="58"/>
    <w:docVar w:name="Taxi_58_4_1" w:val="Microsoft Visual J++ 6.0"/>
    <w:docVar w:name="Taxi_58_4_2" w:val="58"/>
    <w:docVar w:name="Taxi_59_1_2" w:val="59"/>
    <w:docVar w:name="Taxi_59_2_2" w:val="59"/>
    <w:docVar w:name="Taxi_59_3_1" w:val="Microsoft Visual SourceSafe"/>
    <w:docVar w:name="Taxi_59_3_2" w:val="59"/>
    <w:docVar w:name="Taxi_59_4_1" w:val="Microsoft Visual SourceSafe 5.0"/>
    <w:docVar w:name="Taxi_59_4_2" w:val="59"/>
    <w:docVar w:name="Taxi_6_1_2" w:val="6"/>
    <w:docVar w:name="Taxi_6_2_2" w:val="6"/>
    <w:docVar w:name="Taxi_6_3_2" w:val="6"/>
    <w:docVar w:name="Taxi_6_4_1" w:val="Microsoft MapPoint 2002 Europe"/>
    <w:docVar w:name="Taxi_6_4_2" w:val="6"/>
    <w:docVar w:name="Taxi_60_1_2" w:val="60"/>
    <w:docVar w:name="Taxi_60_2_2" w:val="60"/>
    <w:docVar w:name="Taxi_60_3_2" w:val="60"/>
    <w:docVar w:name="Taxi_60_4_1" w:val="Microsoft Visual SourceSafe 6.0"/>
    <w:docVar w:name="Taxi_60_4_2" w:val="60"/>
    <w:docVar w:name="Taxi_61_1_2" w:val="61"/>
    <w:docVar w:name="Taxi_61_2_2" w:val="61"/>
    <w:docVar w:name="Taxi_61_3_1" w:val="Microsoft Visual Studio"/>
    <w:docVar w:name="Taxi_61_3_2" w:val="61"/>
    <w:docVar w:name="Taxi_61_4_1" w:val="Microsoft Visual Studio .NET 2002"/>
    <w:docVar w:name="Taxi_61_4_2" w:val="61"/>
    <w:docVar w:name="Taxi_62_1_2" w:val="62"/>
    <w:docVar w:name="Taxi_62_2_2" w:val="62"/>
    <w:docVar w:name="Taxi_62_3_2" w:val="62"/>
    <w:docVar w:name="Taxi_62_4_1" w:val="Microsoft Visual Studio .NET 2003"/>
    <w:docVar w:name="Taxi_62_4_2" w:val="62"/>
    <w:docVar w:name="Taxi_63_1_2" w:val="63"/>
    <w:docVar w:name="Taxi_63_2_2" w:val="63"/>
    <w:docVar w:name="Taxi_63_3_2" w:val="63"/>
    <w:docVar w:name="Taxi_63_4_1" w:val="Microsoft Visual Studio 6.0"/>
    <w:docVar w:name="Taxi_63_4_2" w:val="63"/>
    <w:docVar w:name="Taxi_64_1_2" w:val="64"/>
    <w:docVar w:name="Taxi_64_2_2" w:val="64"/>
    <w:docVar w:name="Taxi_64_3_1" w:val="Microsoft Windows CE Toolkit"/>
    <w:docVar w:name="Taxi_64_3_2" w:val="64"/>
    <w:docVar w:name="Taxi_64_4_1" w:val="Microsoft Windows CE Toolkit for Visual Basic 6.0"/>
    <w:docVar w:name="Taxi_64_4_2" w:val="64"/>
    <w:docVar w:name="Taxi_65_1_2" w:val="65"/>
    <w:docVar w:name="Taxi_65_2_2" w:val="65"/>
    <w:docVar w:name="Taxi_65_3_2" w:val="65"/>
    <w:docVar w:name="Taxi_65_4_1" w:val="Microsoft Windows CE Toolkit for Visual C++ 6.0"/>
    <w:docVar w:name="Taxi_65_4_2" w:val="65"/>
    <w:docVar w:name="Taxi_66_1_2" w:val="66"/>
    <w:docVar w:name="Taxi_66_2_1" w:val="Servers"/>
    <w:docVar w:name="Taxi_66_2_2" w:val="66"/>
    <w:docVar w:name="Taxi_66_3_1" w:val="Microsoft Application Center"/>
    <w:docVar w:name="Taxi_66_3_2" w:val="66"/>
    <w:docVar w:name="Taxi_66_4_1" w:val="Microsoft Application Center 2000"/>
    <w:docVar w:name="Taxi_66_4_2" w:val="66"/>
    <w:docVar w:name="Taxi_67_1_2" w:val="67"/>
    <w:docVar w:name="Taxi_67_2_2" w:val="67"/>
    <w:docVar w:name="Taxi_67_3_1" w:val="Microsoft BackOffice Server"/>
    <w:docVar w:name="Taxi_67_3_2" w:val="67"/>
    <w:docVar w:name="Taxi_67_4_1" w:val="Microsoft BackOffice Server 2000"/>
    <w:docVar w:name="Taxi_67_4_2" w:val="67"/>
    <w:docVar w:name="Taxi_68_1_2" w:val="68"/>
    <w:docVar w:name="Taxi_68_2_2" w:val="68"/>
    <w:docVar w:name="Taxi_68_3_1" w:val="Microsoft BizTalk Server"/>
    <w:docVar w:name="Taxi_68_3_2" w:val="68"/>
    <w:docVar w:name="Taxi_68_4_1" w:val="Microsoft BizTalk Server 2000"/>
    <w:docVar w:name="Taxi_68_4_2" w:val="68"/>
    <w:docVar w:name="Taxi_69_1_2" w:val="69"/>
    <w:docVar w:name="Taxi_69_2_2" w:val="69"/>
    <w:docVar w:name="Taxi_69_3_2" w:val="69"/>
    <w:docVar w:name="Taxi_69_4_1" w:val="Microsoft BizTalk Server 2002"/>
    <w:docVar w:name="Taxi_69_4_2" w:val="69"/>
    <w:docVar w:name="Taxi_7_1_2" w:val="7"/>
    <w:docVar w:name="Taxi_7_2_2" w:val="7"/>
    <w:docVar w:name="Taxi_7_3_1" w:val="Microsoft Office"/>
    <w:docVar w:name="Taxi_7_3_2" w:val="7"/>
    <w:docVar w:name="Taxi_7_4_1" w:val="Microsoft Office 2000 Professional"/>
    <w:docVar w:name="Taxi_7_4_2" w:val="7"/>
    <w:docVar w:name="Taxi_70_1_2" w:val="70"/>
    <w:docVar w:name="Taxi_70_2_2" w:val="70"/>
    <w:docVar w:name="Taxi_70_3_1" w:val="Microsoft Commerce Server"/>
    <w:docVar w:name="Taxi_70_3_2" w:val="70"/>
    <w:docVar w:name="Taxi_70_4_1" w:val="Microsoft Commerce Server 2000"/>
    <w:docVar w:name="Taxi_70_4_2" w:val="70"/>
    <w:docVar w:name="Taxi_71_1_2" w:val="71"/>
    <w:docVar w:name="Taxi_71_2_2" w:val="71"/>
    <w:docVar w:name="Taxi_71_3_2" w:val="71"/>
    <w:docVar w:name="Taxi_71_4_1" w:val="Microsoft Commerce Server 2002"/>
    <w:docVar w:name="Taxi_71_4_2" w:val="71"/>
    <w:docVar w:name="Taxi_72_1_2" w:val="72"/>
    <w:docVar w:name="Taxi_72_2_2" w:val="72"/>
    <w:docVar w:name="Taxi_72_3_1" w:val="Microsoft Content Management Server"/>
    <w:docVar w:name="Taxi_72_3_2" w:val="72"/>
    <w:docVar w:name="Taxi_72_4_1" w:val="Microsoft Content Management Server 2001"/>
    <w:docVar w:name="Taxi_72_4_2" w:val="72"/>
    <w:docVar w:name="Taxi_73_1_2" w:val="73"/>
    <w:docVar w:name="Taxi_73_2_2" w:val="73"/>
    <w:docVar w:name="Taxi_73_3_2" w:val="73"/>
    <w:docVar w:name="Taxi_73_4_1" w:val="Microsoft Content Management Server 2002"/>
    <w:docVar w:name="Taxi_73_4_2" w:val="73"/>
    <w:docVar w:name="Taxi_74_1_2" w:val="74"/>
    <w:docVar w:name="Taxi_74_2_2" w:val="74"/>
    <w:docVar w:name="Taxi_74_3_1" w:val="Microsoft Exchange Server"/>
    <w:docVar w:name="Taxi_74_3_2" w:val="74"/>
    <w:docVar w:name="Taxi_74_4_1" w:val="Microsoft Exchange 2000 Server"/>
    <w:docVar w:name="Taxi_74_4_2" w:val="74"/>
    <w:docVar w:name="Taxi_75_1_2" w:val="75"/>
    <w:docVar w:name="Taxi_75_2_2" w:val="75"/>
    <w:docVar w:name="Taxi_75_3_2" w:val="75"/>
    <w:docVar w:name="Taxi_75_4_1" w:val="Microsoft Exchange 5.5 Server"/>
    <w:docVar w:name="Taxi_75_4_2" w:val="75"/>
    <w:docVar w:name="Taxi_76_1_2" w:val="76"/>
    <w:docVar w:name="Taxi_76_2_2" w:val="76"/>
    <w:docVar w:name="Taxi_76_3_2" w:val="76"/>
    <w:docVar w:name="Taxi_76_4_1" w:val="Microsoft Exchange Server 2003"/>
    <w:docVar w:name="Taxi_76_4_2" w:val="76"/>
    <w:docVar w:name="Taxi_77_1_2" w:val="77"/>
    <w:docVar w:name="Taxi_77_2_2" w:val="77"/>
    <w:docVar w:name="Taxi_77_3_1" w:val="Microsoft Host Integration Server"/>
    <w:docVar w:name="Taxi_77_3_2" w:val="77"/>
    <w:docVar w:name="Taxi_77_4_1" w:val="Microsoft Host Integration Server 2000"/>
    <w:docVar w:name="Taxi_77_4_2" w:val="77"/>
    <w:docVar w:name="Taxi_78_1_2" w:val="78"/>
    <w:docVar w:name="Taxi_78_2_2" w:val="78"/>
    <w:docVar w:name="Taxi_78_3_1" w:val="Microsoft Identity Integration Server"/>
    <w:docVar w:name="Taxi_78_3_2" w:val="78"/>
    <w:docVar w:name="Taxi_78_4_1" w:val="Microsoft Identity Integration Server 2003"/>
    <w:docVar w:name="Taxi_78_4_2" w:val="78"/>
    <w:docVar w:name="Taxi_79_1_2" w:val="79"/>
    <w:docVar w:name="Taxi_79_2_2" w:val="79"/>
    <w:docVar w:name="Taxi_79_3_2" w:val="79"/>
    <w:docVar w:name="Taxi_79_4_1" w:val="Microsoft Metadirectory Services 2.2"/>
    <w:docVar w:name="Taxi_79_4_2" w:val="79"/>
    <w:docVar w:name="Taxi_8_1_2" w:val="8"/>
    <w:docVar w:name="Taxi_8_2_2" w:val="8"/>
    <w:docVar w:name="Taxi_8_3_2" w:val="8"/>
    <w:docVar w:name="Taxi_8_4_1" w:val="Microsoft Office 2003 Professional"/>
    <w:docVar w:name="Taxi_8_4_2" w:val="8"/>
    <w:docVar w:name="Taxi_80_1_2" w:val="80"/>
    <w:docVar w:name="Taxi_80_2_2" w:val="80"/>
    <w:docVar w:name="Taxi_80_3_2" w:val="80"/>
    <w:docVar w:name="Taxi_80_4_1" w:val="Microsoft Metadirectory Services 2003"/>
    <w:docVar w:name="Taxi_80_4_2" w:val="80"/>
    <w:docVar w:name="Taxi_81_1_2" w:val="81"/>
    <w:docVar w:name="Taxi_81_2_2" w:val="81"/>
    <w:docVar w:name="Taxi_81_3_1" w:val="Microsoft Internet Security and Acceleration Server"/>
    <w:docVar w:name="Taxi_81_3_2" w:val="81"/>
    <w:docVar w:name="Taxi_81_4_1" w:val="Microsoft Internet Security and Acceleration Server 2000"/>
    <w:docVar w:name="Taxi_81_4_2" w:val="81"/>
    <w:docVar w:name="Taxi_82_1_2" w:val="82"/>
    <w:docVar w:name="Taxi_82_2_2" w:val="82"/>
    <w:docVar w:name="Taxi_82_3_1" w:val="Microsoft Mobile Information Server"/>
    <w:docVar w:name="Taxi_82_3_2" w:val="82"/>
    <w:docVar w:name="Taxi_82_4_1" w:val="Microsoft Mobile Information Server 2002"/>
    <w:docVar w:name="Taxi_82_4_2" w:val="82"/>
    <w:docVar w:name="Taxi_83_1_2" w:val="83"/>
    <w:docVar w:name="Taxi_83_2_2" w:val="83"/>
    <w:docVar w:name="Taxi_83_3_1" w:val="Microsoft Office Live Communications Server"/>
    <w:docVar w:name="Taxi_83_3_2" w:val="83"/>
    <w:docVar w:name="Taxi_83_4_1" w:val="Microsoft Office Live Communications Server 2003"/>
    <w:docVar w:name="Taxi_83_4_2" w:val="83"/>
    <w:docVar w:name="Taxi_84_1_2" w:val="84"/>
    <w:docVar w:name="Taxi_84_2_2" w:val="84"/>
    <w:docVar w:name="Taxi_84_3_1" w:val="Microsoft Office Project Server"/>
    <w:docVar w:name="Taxi_84_3_2" w:val="84"/>
    <w:docVar w:name="Taxi_84_4_1" w:val="Microsoft Office Project Server 2003"/>
    <w:docVar w:name="Taxi_84_4_2" w:val="84"/>
    <w:docVar w:name="Taxi_85_1_2" w:val="85"/>
    <w:docVar w:name="Taxi_85_2_2" w:val="85"/>
    <w:docVar w:name="Taxi_85_3_2" w:val="85"/>
    <w:docVar w:name="Taxi_85_4_1" w:val="Microsoft Project Server 2002"/>
    <w:docVar w:name="Taxi_85_4_2" w:val="85"/>
    <w:docVar w:name="Taxi_86_1_2" w:val="86"/>
    <w:docVar w:name="Taxi_86_2_2" w:val="86"/>
    <w:docVar w:name="Taxi_86_3_1" w:val="Microsoft Office SharePoint Portal Server"/>
    <w:docVar w:name="Taxi_86_3_2" w:val="86"/>
    <w:docVar w:name="Taxi_86_4_1" w:val="Microsoft Office SharePoint Portal Server 2003"/>
    <w:docVar w:name="Taxi_86_4_2" w:val="86"/>
    <w:docVar w:name="Taxi_87_1_2" w:val="87"/>
    <w:docVar w:name="Taxi_87_2_2" w:val="87"/>
    <w:docVar w:name="Taxi_87_3_2" w:val="87"/>
    <w:docVar w:name="Taxi_87_4_1" w:val="Microsoft SharePoint Portal Server 2001"/>
    <w:docVar w:name="Taxi_87_4_2" w:val="87"/>
    <w:docVar w:name="Taxi_88_1_2" w:val="88"/>
    <w:docVar w:name="Taxi_88_2_2" w:val="88"/>
    <w:docVar w:name="Taxi_88_3_1" w:val="Microsoft Operations Manager"/>
    <w:docVar w:name="Taxi_88_3_2" w:val="88"/>
    <w:docVar w:name="Taxi_88_4_1" w:val="Microsoft Operations Manager 2000"/>
    <w:docVar w:name="Taxi_88_4_2" w:val="88"/>
    <w:docVar w:name="Taxi_89_1_2" w:val="89"/>
    <w:docVar w:name="Taxi_89_2_2" w:val="89"/>
    <w:docVar w:name="Taxi_89_3_1" w:val="Microsoft Proxy Server"/>
    <w:docVar w:name="Taxi_89_3_2" w:val="89"/>
    <w:docVar w:name="Taxi_89_4_1" w:val="Microsoft Proxy Server 2.0"/>
    <w:docVar w:name="Taxi_89_4_2" w:val="89"/>
    <w:docVar w:name="Taxi_9_1_2" w:val="9"/>
    <w:docVar w:name="Taxi_9_2_2" w:val="9"/>
    <w:docVar w:name="Taxi_9_3_2" w:val="9"/>
    <w:docVar w:name="Taxi_9_4_1" w:val="Microsoft Office XP Professional"/>
    <w:docVar w:name="Taxi_9_4_2" w:val="9"/>
    <w:docVar w:name="Taxi_90_1_2" w:val="90"/>
    <w:docVar w:name="Taxi_90_2_2" w:val="90"/>
    <w:docVar w:name="Taxi_90_3_1" w:val="Microsoft Site Server"/>
    <w:docVar w:name="Taxi_90_3_2" w:val="90"/>
    <w:docVar w:name="Taxi_90_4_1" w:val="Microsoft Site Server 3.0"/>
    <w:docVar w:name="Taxi_90_4_2" w:val="90"/>
    <w:docVar w:name="Taxi_91_1_2" w:val="91"/>
    <w:docVar w:name="Taxi_91_2_2" w:val="91"/>
    <w:docVar w:name="Taxi_91_3_2" w:val="91"/>
    <w:docVar w:name="Taxi_91_4_1" w:val="Microsoft Site Server 3.0 Commerce Edition"/>
    <w:docVar w:name="Taxi_91_4_2" w:val="91"/>
    <w:docVar w:name="Taxi_92_1_2" w:val="92"/>
    <w:docVar w:name="Taxi_92_2_2" w:val="92"/>
    <w:docVar w:name="Taxi_92_3_1" w:val="Microsoft Small Business Server"/>
    <w:docVar w:name="Taxi_92_3_2" w:val="92"/>
    <w:docVar w:name="Taxi_92_4_1" w:val="Microsoft Small Business Server 2000"/>
    <w:docVar w:name="Taxi_92_4_2" w:val="92"/>
    <w:docVar w:name="Taxi_93_1_2" w:val="93"/>
    <w:docVar w:name="Taxi_93_2_2" w:val="93"/>
    <w:docVar w:name="Taxi_93_3_1" w:val="Microsoft SNA Server"/>
    <w:docVar w:name="Taxi_93_3_2" w:val="93"/>
    <w:docVar w:name="Taxi_93_4_2" w:val="93"/>
    <w:docVar w:name="Taxi_94_1_2" w:val="94"/>
    <w:docVar w:name="Taxi_94_2_2" w:val="94"/>
    <w:docVar w:name="Taxi_94_3_1" w:val="Microsoft SQL Server"/>
    <w:docVar w:name="Taxi_94_3_2" w:val="94"/>
    <w:docVar w:name="Taxi_94_4_1" w:val="Microsoft SQL Server 2000"/>
    <w:docVar w:name="Taxi_94_4_2" w:val="94"/>
    <w:docVar w:name="Taxi_95_1_2" w:val="95"/>
    <w:docVar w:name="Taxi_95_2_2" w:val="95"/>
    <w:docVar w:name="Taxi_95_3_2" w:val="95"/>
    <w:docVar w:name="Taxi_95_4_1" w:val="Microsoft SQL Server 2000 Windows CE Edition"/>
    <w:docVar w:name="Taxi_95_4_2" w:val="95"/>
    <w:docVar w:name="Taxi_96_1_2" w:val="96"/>
    <w:docVar w:name="Taxi_96_2_2" w:val="96"/>
    <w:docVar w:name="Taxi_96_3_2" w:val="96"/>
    <w:docVar w:name="Taxi_96_4_1" w:val="Microsoft SQL Server 7.0"/>
    <w:docVar w:name="Taxi_96_4_2" w:val="96"/>
    <w:docVar w:name="Taxi_97_1_2" w:val="97"/>
    <w:docVar w:name="Taxi_97_2_2" w:val="97"/>
    <w:docVar w:name="Taxi_97_3_1" w:val="Microsoft Systems Management Server"/>
    <w:docVar w:name="Taxi_97_3_2" w:val="97"/>
    <w:docVar w:name="Taxi_97_4_1" w:val="Microsoft Systems Management Server 2.0"/>
    <w:docVar w:name="Taxi_97_4_2" w:val="97"/>
    <w:docVar w:name="Taxi_98_1_2" w:val="98"/>
    <w:docVar w:name="Taxi_98_2_1" w:val="Windows"/>
    <w:docVar w:name="Taxi_98_2_2" w:val="98"/>
    <w:docVar w:name="Taxi_98_3_1" w:val="Microsoft Windows 2000"/>
    <w:docVar w:name="Taxi_98_3_2" w:val="98"/>
    <w:docVar w:name="Taxi_98_4_1" w:val="Microsoft Windows 2000 Advanced Server"/>
    <w:docVar w:name="Taxi_98_4_2" w:val="98"/>
    <w:docVar w:name="Taxi_99_1_2" w:val="99"/>
    <w:docVar w:name="Taxi_99_2_2" w:val="99"/>
    <w:docVar w:name="Taxi_99_3_2" w:val="99"/>
    <w:docVar w:name="Taxi_99_4_1" w:val="Microsoft Windows 2000 Datacenter Server"/>
    <w:docVar w:name="Taxi_99_4_2" w:val="99"/>
    <w:docVar w:name="tbCustomerName" w:val="Barclays"/>
    <w:docVar w:name="tbDatePublished" w:val="May, 2004"/>
    <w:docVar w:name="tbDisclaimer1" w:val="© 2003 Microsoft Corporation. All rights reserved. This case study is for informational purposes only. MICROSOFT MAKES NO WARRANTIES, EXPRESS OR IMPLIED, IN THIS SUMMARY. Microsoft,"/>
    <w:docVar w:name="tbDisclaimer2" w:val="Example: Active Directory, Windows, the Windows logo, Windows Server, and Windows Server System"/>
    <w:docVar w:name="tbDisclaimer3" w:val="are either registered trademarks or trademarks of Microsoft Corporation in the United States and/or other countries. The names of actual companies and products mentioned herein may be the trademarks of their respective owners."/>
    <w:docVar w:name="tbDocumentBenefits" w:val="Fast Return on Investment&#10;It was imperative that Barclays Bank could foresee significant returns soon after the technology implementation to remain on target to meet its promise to shareholders. The bank intends to use its investment in technology to support its competitive edge. By streamlining business processes, employees can spend more time developing important services for customers.&#10;&#10;The bank will carefully measure cost benefits as the project progresses, but Lloyd predicts that Barclays will see early returns. In fact, he says he is confident that they will be even bigger than anticipated.&#10;&#10;“All of our products undergo a strict value-based management assessment. But we are absolutely certain that from what we can see and measure today, the return on investment will be at least £100 million.”&#10;&#10;Passing Benefits on to Customers&#10;Seamless integration with the bank’s back-end enterprise services ensures that Microsoft technologies support its customer-facing services. Staff in call centres and branches have immediate access to critical customer data via intuitive Windows interfaces. This ensures that employees can respond quickly and efficiently to customer requests, and potentially help more customers each day. &#10;&#10;“In some cases, the supply of information to customers in online banking will come from the personal productivity platform operated by Microsoft. We see this investment as the first plank of what will be a standard for Microsoft products inside the organisation for the foreseeable future.”&#10;&#10;Efficient Team Collaboration&#10;Barclays expects employees to see numerous improvements in their day-to-day work with better control over vast amounts of information. Improved collaboration on data and documents will enable users to manage tasks more effectively, keep important discussions flowing and ultimately speed up business decisions. Best practices and ideas are available to relevant staff regardless of location, and they can efficiently search for and share documents, confident that they are the seeing most recent versions.&#10;&#10;“We will have the ability to manage, index and secure our data, and be confident of how it’s used. Groups of employees across the enterprise can come together to significantly improve worker productivity, something that we have not been able to achieve in the past,” says Lloyd.&#10;&#10;Lloyd believes that collaborative tools are becoming essential for working on business-critical documents, such as value propositions, in a large enterprise. “If you put a proposition together, it’s going to transcend a number of distinct business units or input groups. The portal makes the information sources easy to access and collaborate on in a structured way, where everyone can find relevant resources in one place. It’s much easier than trying to point everyone to different Internet pages, for example.”&#10; &#10;Significant Productivity Increase&#10;The bank expects that standardising the server environment and desktops on Windows technologies, combined with enhanced applications and products, will eliminate what has been a large source of service complaints and frustration among staff.&#10; &#10;“As we relocate and take stock of corporate strategy, the desktop environment is one of the most important single areas we will tackle in terms of productivity improvement, cost control and service-level satisfaction.”&#10;&#10;User-friendly tools, which provide easy access to applications and databases, and integrated collaboration features help ensure that users get the most out of IT, with minimal training. The reliable platform will minimise downtime and ensure workers have constant access to the services they need, while centralised management tools take the strain off IT teams. &#10;&#10;The information portal will bring people together quickly by broadening the methods of collaboration. Workers will no longer waste time on searching for information or contacting colleagues, and urgent matters can be dealt with almost instantly. “SharePoint Portal Server 2003 is now part of our business strategy and supports our business drivers in a way that is second to none,” says Lloyd.&#10;&#10;Easy to Use for Employees&#10;Barclays Bank is confident that users will be able to operate the new tools and applications quickly and easily. “Staff are comfortable using Microsoft products at home, so they are already familiar with the technology. As a result, we believe they will be able to intuitively use the new features and functions at enterprise scale,” says Lloyd. &#10;&#10;Lloyd expects that the savings achieved through integration will contribute to the cost reduction targets at Barclays Bank, while training and education can be kept to a minimum. “We expect our users to adopt the corporate applications and services that we’re planning to deliver with ease. We will also educate them in skills such as quick manipulation of data for our servicing channels and in our face-to-face branch activities.”&#10;&#10;High-Level Security&#10;With a great deal of security issues surrounding financial institutions, Barclays was well aware of the need for a system that ensured data protection in all aspects of the operation. But Lloyd is confident that a Microsoft platform provides the levels of security necessary.&#10;&#10;He says: “The Microsoft commitment to security is reflected in the features of Windows Server 2003 and SharePoint Portal 2003. We wouldn’t have invested in these technologies if we weren’t absolutely convinced that the releases are well engineered and the mechanisms used to authenticate and police the software are reliable.”&#10;&#10;Lloyd also believes that Microsoft holds the advantage over other operating systems when it comes to detecting security breaches. “Any system is prone to threats, but if a breach occurs on a Microsoft network, it will be immediately apparent and a response can be rapid. Security breaches in other operating systems, such as Linux or Unix, happen frequently but are much less visible.”&#10;&#10;Support for Future Investment&#10;Barclays Bank sees this implementation as the beginning of a new era of technology rollouts inside the organisation. “As Web services and World Wide Web penetration starts to dictate to us what we deliver and how we react to customer requests, my view is we will have to increasingly adopt Microsoft products to support these drivers and requirements.&#10;&#10;“I see this deployment as a proving point to demonstrate scale and productivity. And through staff collaboration, we will soon see how we can deliver new and enhanced services direct to our customers.”"/>
    <w:docVar w:name="tbDocumentFirstPageBody" w:val="Barclays Bank promised shareholders cost reductions of £1 billion and needed to find new ways of streamlining business processes and increasing efficiency to meet this target. After exploring Linux-based options, the bank chose to standardise its desktops on Microsoft software, and adopt Microsoft Office 2003 Editions, such as Microsoft Office SharePoint Portal Server 2003. Barclays chose Microsoft over the alternatives for its high-security, integrated and easy-to-maintain infrastructure to manage its vast network of 40,000 internal users. Enhanced tools enable employees to safely collaborate on business-critical documents regardless of location, and speed up decision-making processes. In addition, improved information access will speed up response times and improve customer service. Barclays Bank expects to see returns of at least £100 million through increased productivity, helping i&#10;"/>
    <w:docVar w:name="tbDocumentIntroduction" w:val="“We will have the ability to manage, index and secure our data, and be confident of how it’s used. Groups of employees across the enterprise can come together to significantly improve worker productiv"/>
    <w:docVar w:name="tbDocumentIntroductionCredit" w:val="Kevin Lloyd, Chief Technology Officer, Barclays Bank"/>
    <w:docVar w:name="tbDocumentSituation" w:val="Like most large enterprises, banks are increasingly being held accountable to customers and shareholders. With business processes under scrutiny and mounting pressure to reduce operational costs, it is no longer enough to rely on individual technology implementations at different sites. Organisations such as Barclays Bank are starting to see the value in standardising technologies across the entire organisation and rolling out new collaboration tools that help workers deliver services that keep the competition at bay.  &#10;&#10;One of the world’s largest financial institutions, Barclays Bank provides multi-channel services, such as online, telephone and branch banking to its retail and wholesale commercial banking customers across the UK, Europe and Africa. Of the 55,000 staff Barclays employs, 40,000 operate from the UK. These employees provide customer services to around 14 million personal customers from distributed sites and offices. &#10;&#10;New cost-cutting targets to meet shareholder demands prompted Barclays to improve productivity and deliver an improved, more responsive service to customers. Kevin Lloyd, Chief Technology Officer, Barclays Bank, says: “We announced to the market four years ago that we would cut £1 billion out of our cost base and doubly commit profit for our shareholders every four years.”&#10;&#10;Traditionally, each site or office determined its own technology deployments. But Barclays Bank realised that this model restricted collaboration between staff across the organisation. It was concerned that consequent delays in business processes would slow time-to-market for new products, which could impact customer loyalty and acquisition. “The simplest things were difficult, such as keeping track of document versions, and we wanted to improve control over access and tracking,” says Lloyd. &#10;&#10;More important was the need to find a software solution that could meet all the requirements of a business of Barclays’ scale, and one that could free up communications without compromising the large quantities of highly-sensitive information processed daily. “As you can imagine, controlling and managing collaboration services and desktop productivity in an organisation of this size is expensive,” says Lloyd. &#10;&#10;The bank was also keen to consolidate its desktops into a standard platform that would enable better collaboration and that could be managed centrally to cut maintenance costs. But until recently, Barclays was unable to find a solution that performed on all levels. &#10;"/>
    <w:docVar w:name="tbDocumentSolution" w:val="In February 2005, 5,000 Barclays Bank staff are due to move into a new head office in Canary Wharf from a number of London offices. The bank intends to implement a standard IT infrastructure here first, before rolling it out to the remaining 35,000 users across the UK. &#10;&#10;After considering other solutions including open-source alternatives, Barclays chose to implement a desktop and collaboration environment based on Microsoft® technologies. “For some time we have relied upon competing services in the Unix and Java area, but we were extremely impressed by the higher level of integration and world-class products that Microsoft offers. We were convinced by the elegant way that Microsoft technologies work together, combining portals, workflow and collaboration solutions in a way that will enable us to standardise desktops and improve customer service while reducing costs,” says Lloyd. &#10;&#10;Even more important to Barclays was that the solution scales to meet the needs of an organisation of 40,000 users. “Our relationship with Microsoft has grown as we’ve seen it develop into the enterprise space. Its experience is very obvious—it can speak in a corporate language and its products perform and deliver at scale level. It will be the first time we have had a demonstrable flagship head office that is modern and fully equipped for effective enterprise collaboration,” says Lloyd.&#10;&#10;A partnership between Microsoft, service provider EDS and HP forms the basis of the Barclays Bank implementation. EDS will provide hosting and support for Microsoft technologies in a seven-year contract, Microsoft provides the desktop and server software, and HP will provide the servers to support the hosted activities.&#10;&#10;To support its standardised desktop environment, Barclays chose to implement Microsoft Windows Server™ 2003. Part of the Windows Server System®, it supports the network infrastructure and incorporates the benefits of Microsoft .NET for connecting information, people and systems, such as the bank’s existing legacy applications, across the enterprise.&#10;&#10;The bank will also deploy Microsoft Windows® XP on the desktop and the Microsoft Office System, an integrated system of applications including Microsoft Office Word 2003, Office PowerPoint® 2003 and Office Outlook 2003. Core programs in the Microsoft Office System also integrate with Microsoft SharePoint™ technologies to help employees work together without leaving their desktop applications. &#10;&#10;For Lloyd, the selection of Microsoft Office SharePoint Portal Server 2003 was fundamental to support the bank’s demanding collaboration needs. It is a secure enterprise portal server that provides a single point of access to the organisation’s applications from a single Web page portal. It connects users and teams, enabling them to efficiently manage business-critical information. &#10;&#10;Combined, these technologies deliver enhanced communications across the organisation. Tools that enable IT administrators to centrally control information access and document security ensure the bank has greater control over sensitive documents without sacrificing employees’ ability to share data. “The new features will enable us to get a grip on where information is going and who’s accessing or editing it,” says Lloyd. For users, enhanced collaboration tools such as document workspaces enable teams to edit and discuss documents and track previous versions, while an alerts feature keeps them informed of any changes or updates. &#10;"/>
    <w:docVar w:name="tbDocumentTitle" w:val="Barclays Bank Predicts Nine-Figure Returns Thanks to Standardised Microsoft Technolog"/>
    <w:docVar w:name="tbOverviewBenefits1" w:val="Estimated returns of at least "/>
    <w:docVar w:name="tbOverviewBenefits2" w:val="Improved collaboration enables"/>
    <w:docVar w:name="tbOverviewBenefits3" w:val="Portal eliminates document ver"/>
    <w:docVar w:name="tbOverviewBenefits4" w:val="Reliable platform and better c"/>
    <w:docVar w:name="tbOverviewBenefits5" w:val="Familiar tools promote ease of"/>
    <w:docVar w:name="tbOverviewBusinessSituation" w:val="The bank needed to cut costs to meet shareholder demands by improving productivity and customer service. Barclays needed to reduce delays for new products, but its existing model restricted collaborat"/>
    <w:docVar w:name="tbOverviewCountry" w:val="United Kingdom"/>
    <w:docVar w:name="tbOverviewCustomerProfile" w:val="Barclays Bank provides multi-channel services, such as online banking, telephone banking and branch banking to its 14 million personal customers, and commercial wholesale banking services across the U"/>
    <w:docVar w:name="tbOverviewIndustry" w:val="Financial Services"/>
    <w:docVar w:name="tbOverviewSolution" w:val="The bank plans to standardise its IT infrastructure on Microsoft® Windows Server™ 2003 and Microsoft Windows® XP. It will also introduce Microsoft Office 2003 Editions, including Microsoft Office Shar"/>
    <w:docVar w:name="tbProductBoilerplateText" w:val="Microsoft® Office is the business world's chosen environment for information work that provides the software, servers, and services that help you succeed by transforming information into impact. For more information about Microsoft Office System, go to: &#10;http://www.microsoft.com/‌office/"/>
    <w:docVar w:name="tbProductBoilerplateTitle" w:val="Microsoft Office System"/>
    <w:docVar w:name="tbProductTitle" w:val="Microsoft® Office System&#10;Customer Solution Case Study"/>
    <w:docVar w:name="TotalRows" w:val="238"/>
  </w:docVars>
  <w:rsids>
    <w:rsidRoot w:val="00C06BD1"/>
    <w:rsid w:val="00004D4A"/>
    <w:rsid w:val="00005098"/>
    <w:rsid w:val="000050DA"/>
    <w:rsid w:val="00016ACC"/>
    <w:rsid w:val="0001712D"/>
    <w:rsid w:val="00017CD4"/>
    <w:rsid w:val="000276A6"/>
    <w:rsid w:val="00033400"/>
    <w:rsid w:val="00034CF0"/>
    <w:rsid w:val="000456B8"/>
    <w:rsid w:val="00047B85"/>
    <w:rsid w:val="0005330F"/>
    <w:rsid w:val="0005336D"/>
    <w:rsid w:val="000533E5"/>
    <w:rsid w:val="000568C3"/>
    <w:rsid w:val="00060D17"/>
    <w:rsid w:val="000611D3"/>
    <w:rsid w:val="00065498"/>
    <w:rsid w:val="00072BF4"/>
    <w:rsid w:val="00075C45"/>
    <w:rsid w:val="00076C39"/>
    <w:rsid w:val="0009375C"/>
    <w:rsid w:val="00094EC8"/>
    <w:rsid w:val="000954DE"/>
    <w:rsid w:val="00095FB2"/>
    <w:rsid w:val="000A06AE"/>
    <w:rsid w:val="000A07ED"/>
    <w:rsid w:val="000A2503"/>
    <w:rsid w:val="000A34BE"/>
    <w:rsid w:val="000B0E42"/>
    <w:rsid w:val="000B1ACF"/>
    <w:rsid w:val="000C7CBE"/>
    <w:rsid w:val="000D2088"/>
    <w:rsid w:val="000D4BEE"/>
    <w:rsid w:val="000D6610"/>
    <w:rsid w:val="000E0250"/>
    <w:rsid w:val="000F22BB"/>
    <w:rsid w:val="000F317B"/>
    <w:rsid w:val="000F6969"/>
    <w:rsid w:val="001026E5"/>
    <w:rsid w:val="00104044"/>
    <w:rsid w:val="001124DF"/>
    <w:rsid w:val="001152AD"/>
    <w:rsid w:val="00117EE0"/>
    <w:rsid w:val="00124DC6"/>
    <w:rsid w:val="0013053F"/>
    <w:rsid w:val="001308F0"/>
    <w:rsid w:val="0013141A"/>
    <w:rsid w:val="00131E96"/>
    <w:rsid w:val="00133993"/>
    <w:rsid w:val="00135ECD"/>
    <w:rsid w:val="00140054"/>
    <w:rsid w:val="00147930"/>
    <w:rsid w:val="00147BF6"/>
    <w:rsid w:val="00173C52"/>
    <w:rsid w:val="001806D4"/>
    <w:rsid w:val="001810E6"/>
    <w:rsid w:val="00194445"/>
    <w:rsid w:val="00194FF1"/>
    <w:rsid w:val="00195A5E"/>
    <w:rsid w:val="001A2D40"/>
    <w:rsid w:val="001A4A3A"/>
    <w:rsid w:val="001A5631"/>
    <w:rsid w:val="001B14E3"/>
    <w:rsid w:val="001B74AE"/>
    <w:rsid w:val="001C49D5"/>
    <w:rsid w:val="001D487E"/>
    <w:rsid w:val="001E2405"/>
    <w:rsid w:val="001E608D"/>
    <w:rsid w:val="002070F7"/>
    <w:rsid w:val="002079C9"/>
    <w:rsid w:val="00212DEC"/>
    <w:rsid w:val="00214048"/>
    <w:rsid w:val="00216C9E"/>
    <w:rsid w:val="0021793F"/>
    <w:rsid w:val="00220811"/>
    <w:rsid w:val="00221D9B"/>
    <w:rsid w:val="00225BE2"/>
    <w:rsid w:val="002309A1"/>
    <w:rsid w:val="0024109D"/>
    <w:rsid w:val="0024237F"/>
    <w:rsid w:val="00245518"/>
    <w:rsid w:val="0025569E"/>
    <w:rsid w:val="00262D23"/>
    <w:rsid w:val="00263B22"/>
    <w:rsid w:val="0026590D"/>
    <w:rsid w:val="00267CEA"/>
    <w:rsid w:val="002726A6"/>
    <w:rsid w:val="00276708"/>
    <w:rsid w:val="0028181E"/>
    <w:rsid w:val="00283398"/>
    <w:rsid w:val="00291D80"/>
    <w:rsid w:val="00292DBF"/>
    <w:rsid w:val="002A6E03"/>
    <w:rsid w:val="002C09C1"/>
    <w:rsid w:val="002C2AAA"/>
    <w:rsid w:val="002C3988"/>
    <w:rsid w:val="002C58B7"/>
    <w:rsid w:val="002D4DCA"/>
    <w:rsid w:val="002D63FA"/>
    <w:rsid w:val="002D74DD"/>
    <w:rsid w:val="002E08C6"/>
    <w:rsid w:val="002E32A5"/>
    <w:rsid w:val="002F46E3"/>
    <w:rsid w:val="002F5AA8"/>
    <w:rsid w:val="002F5C2C"/>
    <w:rsid w:val="00305FD9"/>
    <w:rsid w:val="003106BD"/>
    <w:rsid w:val="00316C42"/>
    <w:rsid w:val="00316E0B"/>
    <w:rsid w:val="0032568D"/>
    <w:rsid w:val="003343B0"/>
    <w:rsid w:val="00335B39"/>
    <w:rsid w:val="00342BF6"/>
    <w:rsid w:val="00343EB6"/>
    <w:rsid w:val="00350438"/>
    <w:rsid w:val="003576F0"/>
    <w:rsid w:val="00367015"/>
    <w:rsid w:val="003715E0"/>
    <w:rsid w:val="00373BCF"/>
    <w:rsid w:val="003848C0"/>
    <w:rsid w:val="003911FE"/>
    <w:rsid w:val="00393680"/>
    <w:rsid w:val="00396F5F"/>
    <w:rsid w:val="003A0A46"/>
    <w:rsid w:val="003A29DF"/>
    <w:rsid w:val="003B69CB"/>
    <w:rsid w:val="003C6EF2"/>
    <w:rsid w:val="003D6B31"/>
    <w:rsid w:val="003E193C"/>
    <w:rsid w:val="003E482F"/>
    <w:rsid w:val="003E5172"/>
    <w:rsid w:val="0040049F"/>
    <w:rsid w:val="00406546"/>
    <w:rsid w:val="00406C16"/>
    <w:rsid w:val="00412AF9"/>
    <w:rsid w:val="00421E11"/>
    <w:rsid w:val="004239EF"/>
    <w:rsid w:val="00425F62"/>
    <w:rsid w:val="004275FC"/>
    <w:rsid w:val="0043123E"/>
    <w:rsid w:val="00431CD7"/>
    <w:rsid w:val="0043605C"/>
    <w:rsid w:val="0045318E"/>
    <w:rsid w:val="00454DC6"/>
    <w:rsid w:val="00464BDC"/>
    <w:rsid w:val="00490D5B"/>
    <w:rsid w:val="0049252C"/>
    <w:rsid w:val="00493418"/>
    <w:rsid w:val="004A7563"/>
    <w:rsid w:val="004B0E53"/>
    <w:rsid w:val="004B20C0"/>
    <w:rsid w:val="004B3200"/>
    <w:rsid w:val="004B59B4"/>
    <w:rsid w:val="004C08EA"/>
    <w:rsid w:val="004C4FD2"/>
    <w:rsid w:val="004D053E"/>
    <w:rsid w:val="004D08B7"/>
    <w:rsid w:val="004D7031"/>
    <w:rsid w:val="004D7821"/>
    <w:rsid w:val="004E071D"/>
    <w:rsid w:val="004E5713"/>
    <w:rsid w:val="004F3972"/>
    <w:rsid w:val="00504479"/>
    <w:rsid w:val="00511513"/>
    <w:rsid w:val="005150F4"/>
    <w:rsid w:val="00515E59"/>
    <w:rsid w:val="0052111B"/>
    <w:rsid w:val="0052284B"/>
    <w:rsid w:val="0053534F"/>
    <w:rsid w:val="00547D2B"/>
    <w:rsid w:val="00570AF3"/>
    <w:rsid w:val="00571F21"/>
    <w:rsid w:val="0057512A"/>
    <w:rsid w:val="0058214C"/>
    <w:rsid w:val="00584382"/>
    <w:rsid w:val="00585F74"/>
    <w:rsid w:val="005933A3"/>
    <w:rsid w:val="0059484A"/>
    <w:rsid w:val="00595B08"/>
    <w:rsid w:val="005A17C6"/>
    <w:rsid w:val="005A2BB0"/>
    <w:rsid w:val="005A5D83"/>
    <w:rsid w:val="005A7A17"/>
    <w:rsid w:val="005B0457"/>
    <w:rsid w:val="005B2856"/>
    <w:rsid w:val="005C2312"/>
    <w:rsid w:val="005C367B"/>
    <w:rsid w:val="005C3EEC"/>
    <w:rsid w:val="005D329E"/>
    <w:rsid w:val="005D5E02"/>
    <w:rsid w:val="005E5628"/>
    <w:rsid w:val="005F1667"/>
    <w:rsid w:val="005F2F73"/>
    <w:rsid w:val="005F6DA9"/>
    <w:rsid w:val="00603651"/>
    <w:rsid w:val="00612616"/>
    <w:rsid w:val="00612A26"/>
    <w:rsid w:val="00613FD6"/>
    <w:rsid w:val="00616B04"/>
    <w:rsid w:val="006316D7"/>
    <w:rsid w:val="006322DA"/>
    <w:rsid w:val="006330A9"/>
    <w:rsid w:val="006411D2"/>
    <w:rsid w:val="00645E88"/>
    <w:rsid w:val="00651984"/>
    <w:rsid w:val="00665832"/>
    <w:rsid w:val="00670839"/>
    <w:rsid w:val="00672B28"/>
    <w:rsid w:val="0067569C"/>
    <w:rsid w:val="00683472"/>
    <w:rsid w:val="00697E10"/>
    <w:rsid w:val="006A1E59"/>
    <w:rsid w:val="006A22B0"/>
    <w:rsid w:val="006A6603"/>
    <w:rsid w:val="006B7463"/>
    <w:rsid w:val="006C1994"/>
    <w:rsid w:val="006D271A"/>
    <w:rsid w:val="006D35AE"/>
    <w:rsid w:val="006D38C7"/>
    <w:rsid w:val="006E422A"/>
    <w:rsid w:val="006E7963"/>
    <w:rsid w:val="006F2BD3"/>
    <w:rsid w:val="006F674D"/>
    <w:rsid w:val="006F73DC"/>
    <w:rsid w:val="00711865"/>
    <w:rsid w:val="00713432"/>
    <w:rsid w:val="007144C5"/>
    <w:rsid w:val="00723142"/>
    <w:rsid w:val="007260E8"/>
    <w:rsid w:val="0073045C"/>
    <w:rsid w:val="00730E0A"/>
    <w:rsid w:val="00734B8A"/>
    <w:rsid w:val="00735ACF"/>
    <w:rsid w:val="007376CF"/>
    <w:rsid w:val="00753DE5"/>
    <w:rsid w:val="0076005A"/>
    <w:rsid w:val="00764713"/>
    <w:rsid w:val="00767250"/>
    <w:rsid w:val="00767CCF"/>
    <w:rsid w:val="00771FDB"/>
    <w:rsid w:val="00774C2D"/>
    <w:rsid w:val="00780A53"/>
    <w:rsid w:val="0078284B"/>
    <w:rsid w:val="00791C3C"/>
    <w:rsid w:val="00793ACE"/>
    <w:rsid w:val="007A757F"/>
    <w:rsid w:val="007B7F2A"/>
    <w:rsid w:val="007C0743"/>
    <w:rsid w:val="007C4DB5"/>
    <w:rsid w:val="007D0F0E"/>
    <w:rsid w:val="007D515D"/>
    <w:rsid w:val="007D6BDD"/>
    <w:rsid w:val="007E13A6"/>
    <w:rsid w:val="007E1674"/>
    <w:rsid w:val="007E4E86"/>
    <w:rsid w:val="007F16E3"/>
    <w:rsid w:val="007F1B22"/>
    <w:rsid w:val="007F2B1C"/>
    <w:rsid w:val="00805569"/>
    <w:rsid w:val="00806F76"/>
    <w:rsid w:val="0082051B"/>
    <w:rsid w:val="00820FA3"/>
    <w:rsid w:val="00823CF2"/>
    <w:rsid w:val="00824CD7"/>
    <w:rsid w:val="008351C0"/>
    <w:rsid w:val="00844ADB"/>
    <w:rsid w:val="00853A26"/>
    <w:rsid w:val="00857E5A"/>
    <w:rsid w:val="00860898"/>
    <w:rsid w:val="008617F1"/>
    <w:rsid w:val="00861ED5"/>
    <w:rsid w:val="00862A23"/>
    <w:rsid w:val="0086390A"/>
    <w:rsid w:val="00864129"/>
    <w:rsid w:val="00871F8B"/>
    <w:rsid w:val="00874BDB"/>
    <w:rsid w:val="00875F93"/>
    <w:rsid w:val="00877BC1"/>
    <w:rsid w:val="008877C3"/>
    <w:rsid w:val="00891F8D"/>
    <w:rsid w:val="00892B99"/>
    <w:rsid w:val="008933F2"/>
    <w:rsid w:val="00896413"/>
    <w:rsid w:val="008A0525"/>
    <w:rsid w:val="008B3574"/>
    <w:rsid w:val="008B3C48"/>
    <w:rsid w:val="008B498F"/>
    <w:rsid w:val="008B62F7"/>
    <w:rsid w:val="008B71BC"/>
    <w:rsid w:val="008C22B0"/>
    <w:rsid w:val="008D187D"/>
    <w:rsid w:val="008D18B4"/>
    <w:rsid w:val="008D2E57"/>
    <w:rsid w:val="008D407F"/>
    <w:rsid w:val="008D4C0A"/>
    <w:rsid w:val="008D52EE"/>
    <w:rsid w:val="008D6C44"/>
    <w:rsid w:val="008D7202"/>
    <w:rsid w:val="008E5055"/>
    <w:rsid w:val="008E5438"/>
    <w:rsid w:val="008E7BE8"/>
    <w:rsid w:val="008F0D2C"/>
    <w:rsid w:val="008F68F5"/>
    <w:rsid w:val="009029CF"/>
    <w:rsid w:val="00902D88"/>
    <w:rsid w:val="00905848"/>
    <w:rsid w:val="0090731A"/>
    <w:rsid w:val="00907778"/>
    <w:rsid w:val="009134E2"/>
    <w:rsid w:val="009266EF"/>
    <w:rsid w:val="00930C1C"/>
    <w:rsid w:val="009423E5"/>
    <w:rsid w:val="0094319B"/>
    <w:rsid w:val="0094387C"/>
    <w:rsid w:val="009510FF"/>
    <w:rsid w:val="00953C68"/>
    <w:rsid w:val="0095464E"/>
    <w:rsid w:val="00956348"/>
    <w:rsid w:val="009605AE"/>
    <w:rsid w:val="00962998"/>
    <w:rsid w:val="009714FC"/>
    <w:rsid w:val="009719AC"/>
    <w:rsid w:val="009720A2"/>
    <w:rsid w:val="009737E1"/>
    <w:rsid w:val="009768F5"/>
    <w:rsid w:val="00982298"/>
    <w:rsid w:val="00985688"/>
    <w:rsid w:val="00990375"/>
    <w:rsid w:val="00991251"/>
    <w:rsid w:val="00992A7D"/>
    <w:rsid w:val="0099361B"/>
    <w:rsid w:val="0099401D"/>
    <w:rsid w:val="00994892"/>
    <w:rsid w:val="00994946"/>
    <w:rsid w:val="0099739C"/>
    <w:rsid w:val="009A1F1E"/>
    <w:rsid w:val="009A7582"/>
    <w:rsid w:val="009C118F"/>
    <w:rsid w:val="009C12A9"/>
    <w:rsid w:val="009C6486"/>
    <w:rsid w:val="009D0788"/>
    <w:rsid w:val="009D6A2A"/>
    <w:rsid w:val="009D72E0"/>
    <w:rsid w:val="009F00C2"/>
    <w:rsid w:val="009F490F"/>
    <w:rsid w:val="009F6376"/>
    <w:rsid w:val="00A06814"/>
    <w:rsid w:val="00A06BFC"/>
    <w:rsid w:val="00A112DF"/>
    <w:rsid w:val="00A13518"/>
    <w:rsid w:val="00A146A8"/>
    <w:rsid w:val="00A14A62"/>
    <w:rsid w:val="00A15666"/>
    <w:rsid w:val="00A213D8"/>
    <w:rsid w:val="00A33791"/>
    <w:rsid w:val="00A35FDC"/>
    <w:rsid w:val="00A372F3"/>
    <w:rsid w:val="00A37A04"/>
    <w:rsid w:val="00A4581E"/>
    <w:rsid w:val="00A573BD"/>
    <w:rsid w:val="00A65D87"/>
    <w:rsid w:val="00A65E69"/>
    <w:rsid w:val="00A66B42"/>
    <w:rsid w:val="00A6777F"/>
    <w:rsid w:val="00A718FC"/>
    <w:rsid w:val="00A71BE0"/>
    <w:rsid w:val="00A75E0F"/>
    <w:rsid w:val="00A76BBF"/>
    <w:rsid w:val="00A77696"/>
    <w:rsid w:val="00A80ED1"/>
    <w:rsid w:val="00A82980"/>
    <w:rsid w:val="00A83CED"/>
    <w:rsid w:val="00A8538C"/>
    <w:rsid w:val="00A87C0D"/>
    <w:rsid w:val="00A92191"/>
    <w:rsid w:val="00A94765"/>
    <w:rsid w:val="00AA0A71"/>
    <w:rsid w:val="00AA2E09"/>
    <w:rsid w:val="00AA31C5"/>
    <w:rsid w:val="00AA3FDE"/>
    <w:rsid w:val="00AA5194"/>
    <w:rsid w:val="00AA6FF2"/>
    <w:rsid w:val="00AB15E0"/>
    <w:rsid w:val="00AB6B6F"/>
    <w:rsid w:val="00AC0517"/>
    <w:rsid w:val="00AC2BBD"/>
    <w:rsid w:val="00AC313E"/>
    <w:rsid w:val="00AD11A3"/>
    <w:rsid w:val="00AD273E"/>
    <w:rsid w:val="00AD2BF0"/>
    <w:rsid w:val="00AD421F"/>
    <w:rsid w:val="00AD62A3"/>
    <w:rsid w:val="00AF2841"/>
    <w:rsid w:val="00AF3850"/>
    <w:rsid w:val="00AF3EF7"/>
    <w:rsid w:val="00AF78F7"/>
    <w:rsid w:val="00AF7EC3"/>
    <w:rsid w:val="00B001F1"/>
    <w:rsid w:val="00B003CA"/>
    <w:rsid w:val="00B00B46"/>
    <w:rsid w:val="00B02E68"/>
    <w:rsid w:val="00B048AC"/>
    <w:rsid w:val="00B15748"/>
    <w:rsid w:val="00B21C0C"/>
    <w:rsid w:val="00B24CFC"/>
    <w:rsid w:val="00B261E9"/>
    <w:rsid w:val="00B34885"/>
    <w:rsid w:val="00B45373"/>
    <w:rsid w:val="00B53D6C"/>
    <w:rsid w:val="00B547ED"/>
    <w:rsid w:val="00B5592B"/>
    <w:rsid w:val="00B73C4C"/>
    <w:rsid w:val="00B74C96"/>
    <w:rsid w:val="00B750BA"/>
    <w:rsid w:val="00B75DB2"/>
    <w:rsid w:val="00B77813"/>
    <w:rsid w:val="00B77C5F"/>
    <w:rsid w:val="00B8101F"/>
    <w:rsid w:val="00B816B5"/>
    <w:rsid w:val="00B819AF"/>
    <w:rsid w:val="00B876B0"/>
    <w:rsid w:val="00B90220"/>
    <w:rsid w:val="00B905B4"/>
    <w:rsid w:val="00B909EC"/>
    <w:rsid w:val="00B91B60"/>
    <w:rsid w:val="00B924F5"/>
    <w:rsid w:val="00BA2A62"/>
    <w:rsid w:val="00BA3C1F"/>
    <w:rsid w:val="00BA42A6"/>
    <w:rsid w:val="00BA79CE"/>
    <w:rsid w:val="00BB1E46"/>
    <w:rsid w:val="00BB246B"/>
    <w:rsid w:val="00BB30F3"/>
    <w:rsid w:val="00BC0D30"/>
    <w:rsid w:val="00BC2B3A"/>
    <w:rsid w:val="00BC4271"/>
    <w:rsid w:val="00BC6689"/>
    <w:rsid w:val="00BD3945"/>
    <w:rsid w:val="00BE1CAE"/>
    <w:rsid w:val="00BE291A"/>
    <w:rsid w:val="00BE2F85"/>
    <w:rsid w:val="00BE4B13"/>
    <w:rsid w:val="00BF481E"/>
    <w:rsid w:val="00BF5636"/>
    <w:rsid w:val="00C03289"/>
    <w:rsid w:val="00C05E57"/>
    <w:rsid w:val="00C06BD1"/>
    <w:rsid w:val="00C10B05"/>
    <w:rsid w:val="00C13C8D"/>
    <w:rsid w:val="00C17868"/>
    <w:rsid w:val="00C27179"/>
    <w:rsid w:val="00C4244A"/>
    <w:rsid w:val="00C450B7"/>
    <w:rsid w:val="00C45919"/>
    <w:rsid w:val="00C46B19"/>
    <w:rsid w:val="00C47D34"/>
    <w:rsid w:val="00C535FC"/>
    <w:rsid w:val="00C53FDA"/>
    <w:rsid w:val="00C5412E"/>
    <w:rsid w:val="00C55A9B"/>
    <w:rsid w:val="00C56F6B"/>
    <w:rsid w:val="00C609EF"/>
    <w:rsid w:val="00C661D8"/>
    <w:rsid w:val="00C7731C"/>
    <w:rsid w:val="00C849CF"/>
    <w:rsid w:val="00C91BE4"/>
    <w:rsid w:val="00C9577A"/>
    <w:rsid w:val="00C9769D"/>
    <w:rsid w:val="00CA17E3"/>
    <w:rsid w:val="00CA58E9"/>
    <w:rsid w:val="00CB12DA"/>
    <w:rsid w:val="00CB47AB"/>
    <w:rsid w:val="00CC0850"/>
    <w:rsid w:val="00CC3670"/>
    <w:rsid w:val="00CC6D74"/>
    <w:rsid w:val="00CD0436"/>
    <w:rsid w:val="00CD6AB1"/>
    <w:rsid w:val="00CE0019"/>
    <w:rsid w:val="00CE007E"/>
    <w:rsid w:val="00CE4DC4"/>
    <w:rsid w:val="00CE7C81"/>
    <w:rsid w:val="00CF434A"/>
    <w:rsid w:val="00CF7AD0"/>
    <w:rsid w:val="00D00761"/>
    <w:rsid w:val="00D01D44"/>
    <w:rsid w:val="00D03271"/>
    <w:rsid w:val="00D047E3"/>
    <w:rsid w:val="00D11A14"/>
    <w:rsid w:val="00D13F81"/>
    <w:rsid w:val="00D14039"/>
    <w:rsid w:val="00D17453"/>
    <w:rsid w:val="00D2392A"/>
    <w:rsid w:val="00D24EE6"/>
    <w:rsid w:val="00D30AE7"/>
    <w:rsid w:val="00D428B7"/>
    <w:rsid w:val="00D465AF"/>
    <w:rsid w:val="00D46DFC"/>
    <w:rsid w:val="00D51420"/>
    <w:rsid w:val="00D57078"/>
    <w:rsid w:val="00D57B98"/>
    <w:rsid w:val="00D650A0"/>
    <w:rsid w:val="00D70592"/>
    <w:rsid w:val="00D71B3A"/>
    <w:rsid w:val="00D737D1"/>
    <w:rsid w:val="00D81F60"/>
    <w:rsid w:val="00D82441"/>
    <w:rsid w:val="00D94B4E"/>
    <w:rsid w:val="00DA1195"/>
    <w:rsid w:val="00DA190F"/>
    <w:rsid w:val="00DA327D"/>
    <w:rsid w:val="00DB6F4B"/>
    <w:rsid w:val="00DB7A00"/>
    <w:rsid w:val="00DB7DD2"/>
    <w:rsid w:val="00DB7F86"/>
    <w:rsid w:val="00DC76A6"/>
    <w:rsid w:val="00DC7D48"/>
    <w:rsid w:val="00DD1CF1"/>
    <w:rsid w:val="00DE5E86"/>
    <w:rsid w:val="00DE73F9"/>
    <w:rsid w:val="00DF0DAA"/>
    <w:rsid w:val="00E04274"/>
    <w:rsid w:val="00E054EA"/>
    <w:rsid w:val="00E05A3B"/>
    <w:rsid w:val="00E05A92"/>
    <w:rsid w:val="00E11525"/>
    <w:rsid w:val="00E1179D"/>
    <w:rsid w:val="00E25CD5"/>
    <w:rsid w:val="00E3054F"/>
    <w:rsid w:val="00E31900"/>
    <w:rsid w:val="00E31DBF"/>
    <w:rsid w:val="00E3759A"/>
    <w:rsid w:val="00E40556"/>
    <w:rsid w:val="00E46E1B"/>
    <w:rsid w:val="00E5668A"/>
    <w:rsid w:val="00E61A43"/>
    <w:rsid w:val="00E62180"/>
    <w:rsid w:val="00E82522"/>
    <w:rsid w:val="00E839E5"/>
    <w:rsid w:val="00E84EAE"/>
    <w:rsid w:val="00E87C8F"/>
    <w:rsid w:val="00E87F4C"/>
    <w:rsid w:val="00E92C91"/>
    <w:rsid w:val="00EA2181"/>
    <w:rsid w:val="00EB2689"/>
    <w:rsid w:val="00EC1BB3"/>
    <w:rsid w:val="00ED3BCF"/>
    <w:rsid w:val="00ED4EEB"/>
    <w:rsid w:val="00ED51E7"/>
    <w:rsid w:val="00F03872"/>
    <w:rsid w:val="00F06D61"/>
    <w:rsid w:val="00F0722D"/>
    <w:rsid w:val="00F17F72"/>
    <w:rsid w:val="00F26E9A"/>
    <w:rsid w:val="00F34455"/>
    <w:rsid w:val="00F34B99"/>
    <w:rsid w:val="00F36B82"/>
    <w:rsid w:val="00F36FA3"/>
    <w:rsid w:val="00F41E42"/>
    <w:rsid w:val="00F43A70"/>
    <w:rsid w:val="00F43D98"/>
    <w:rsid w:val="00F45345"/>
    <w:rsid w:val="00F50BC9"/>
    <w:rsid w:val="00F541AA"/>
    <w:rsid w:val="00F606E2"/>
    <w:rsid w:val="00F6369D"/>
    <w:rsid w:val="00F70057"/>
    <w:rsid w:val="00F712A1"/>
    <w:rsid w:val="00F81584"/>
    <w:rsid w:val="00F81E86"/>
    <w:rsid w:val="00F83C3A"/>
    <w:rsid w:val="00F83E94"/>
    <w:rsid w:val="00F862EB"/>
    <w:rsid w:val="00F916C8"/>
    <w:rsid w:val="00F95AE8"/>
    <w:rsid w:val="00FA60AD"/>
    <w:rsid w:val="00FA7E36"/>
    <w:rsid w:val="00FB0A99"/>
    <w:rsid w:val="00FB53AC"/>
    <w:rsid w:val="00FB7AA9"/>
    <w:rsid w:val="00FC0EE6"/>
    <w:rsid w:val="00FC17DB"/>
    <w:rsid w:val="00FC3618"/>
    <w:rsid w:val="00FC3805"/>
    <w:rsid w:val="00FC6709"/>
    <w:rsid w:val="00FD0117"/>
    <w:rsid w:val="00FD553B"/>
    <w:rsid w:val="00FD5839"/>
    <w:rsid w:val="00FD61DD"/>
    <w:rsid w:val="00FE1374"/>
    <w:rsid w:val="00FE3241"/>
    <w:rsid w:val="00FE325E"/>
    <w:rsid w:val="00FF2F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style="mso-position-horizontal-relative:page;mso-position-vertical-relative:page" fillcolor="white" stroke="f">
      <v:fill color="white"/>
      <v:stroke on="f"/>
      <v:textbox inset="0,0,0,0"/>
      <o:colormru v:ext="edit" colors="#6c3,#afe494,silver,#ddd,#999,#ccc,#bde9a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C2BBD"/>
    <w:rPr>
      <w:rFonts w:ascii="Franklin Gothic Book" w:hAnsi="Franklin Gothic Book"/>
      <w:sz w:val="17"/>
      <w:szCs w:val="24"/>
      <w:lang w:val="en-GB" w:eastAsia="en-US"/>
    </w:rPr>
  </w:style>
  <w:style w:type="paragraph" w:styleId="Nagwek1">
    <w:name w:val="heading 1"/>
    <w:basedOn w:val="Normalny"/>
    <w:next w:val="Normalny"/>
    <w:qFormat/>
    <w:rsid w:val="00AC2BBD"/>
    <w:pPr>
      <w:keepNext/>
      <w:spacing w:before="240" w:after="60"/>
      <w:jc w:val="both"/>
      <w:outlineLvl w:val="0"/>
    </w:pPr>
    <w:rPr>
      <w:rFonts w:ascii="Arial" w:hAnsi="Arial"/>
      <w:b/>
      <w:kern w:val="28"/>
      <w:sz w:val="28"/>
      <w:szCs w:val="20"/>
      <w:lang w:bidi="he-IL"/>
    </w:rPr>
  </w:style>
  <w:style w:type="paragraph" w:styleId="Nagwek2">
    <w:name w:val="heading 2"/>
    <w:basedOn w:val="Nagwek1"/>
    <w:next w:val="Normalny"/>
    <w:qFormat/>
    <w:rsid w:val="00AC2BBD"/>
    <w:pPr>
      <w:tabs>
        <w:tab w:val="num" w:pos="1440"/>
      </w:tabs>
      <w:spacing w:after="240"/>
      <w:ind w:left="1440" w:hanging="720"/>
      <w:jc w:val="left"/>
      <w:outlineLvl w:val="1"/>
    </w:pPr>
    <w:rPr>
      <w:kern w:val="0"/>
      <w:sz w:val="26"/>
    </w:rPr>
  </w:style>
  <w:style w:type="paragraph" w:styleId="Nagwek3">
    <w:name w:val="heading 3"/>
    <w:basedOn w:val="Normalny"/>
    <w:next w:val="Normalny"/>
    <w:qFormat/>
    <w:rsid w:val="00AC2BBD"/>
    <w:pPr>
      <w:keepNext/>
      <w:numPr>
        <w:ilvl w:val="2"/>
        <w:numId w:val="4"/>
      </w:numPr>
      <w:tabs>
        <w:tab w:val="clear" w:pos="720"/>
        <w:tab w:val="num" w:pos="360"/>
      </w:tabs>
      <w:spacing w:before="240" w:after="60"/>
      <w:ind w:left="360" w:hanging="360"/>
      <w:outlineLvl w:val="2"/>
    </w:pPr>
    <w:rPr>
      <w:rFonts w:ascii="Arial" w:hAnsi="Arial"/>
      <w:sz w:val="24"/>
      <w:szCs w:val="20"/>
      <w:lang w:bidi="he-IL"/>
    </w:rPr>
  </w:style>
  <w:style w:type="paragraph" w:styleId="Nagwek4">
    <w:name w:val="heading 4"/>
    <w:basedOn w:val="Normalny"/>
    <w:next w:val="Normalny"/>
    <w:qFormat/>
    <w:rsid w:val="00AC2BBD"/>
    <w:pPr>
      <w:keepNext/>
      <w:spacing w:before="240" w:after="60"/>
      <w:outlineLvl w:val="3"/>
    </w:pPr>
    <w:rPr>
      <w:rFonts w:ascii="Arial" w:hAnsi="Arial"/>
      <w:b/>
      <w:sz w:val="24"/>
      <w:szCs w:val="20"/>
      <w:lang w:bidi="he-I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ode">
    <w:name w:val="Code"/>
    <w:basedOn w:val="Normalny"/>
    <w:rsid w:val="00AC2BBD"/>
    <w:pPr>
      <w:ind w:left="1134"/>
    </w:pPr>
    <w:rPr>
      <w:rFonts w:ascii="Lucida Sans Typewriter" w:hAnsi="Lucida Sans Typewriter"/>
      <w:sz w:val="20"/>
    </w:rPr>
  </w:style>
  <w:style w:type="paragraph" w:styleId="Stopka">
    <w:name w:val="footer"/>
    <w:basedOn w:val="Normalny"/>
    <w:rsid w:val="00AC2BBD"/>
    <w:pPr>
      <w:tabs>
        <w:tab w:val="center" w:pos="4153"/>
        <w:tab w:val="right" w:pos="8306"/>
      </w:tabs>
    </w:pPr>
  </w:style>
  <w:style w:type="paragraph" w:styleId="Nagwek">
    <w:name w:val="header"/>
    <w:basedOn w:val="Normalny"/>
    <w:rsid w:val="00AC2BBD"/>
    <w:pPr>
      <w:tabs>
        <w:tab w:val="center" w:pos="4153"/>
        <w:tab w:val="right" w:pos="8306"/>
      </w:tabs>
      <w:jc w:val="both"/>
    </w:pPr>
    <w:rPr>
      <w:sz w:val="16"/>
      <w:szCs w:val="20"/>
      <w:lang w:bidi="he-IL"/>
    </w:rPr>
  </w:style>
  <w:style w:type="paragraph" w:styleId="Adreszwrotnynakopercie">
    <w:name w:val="envelope return"/>
    <w:basedOn w:val="Normalny"/>
    <w:rsid w:val="00AC2BBD"/>
    <w:rPr>
      <w:rFonts w:ascii="FundRunk-Normal" w:hAnsi="FundRunk-Normal"/>
      <w:i/>
      <w:sz w:val="48"/>
      <w:szCs w:val="48"/>
    </w:rPr>
  </w:style>
  <w:style w:type="paragraph" w:styleId="Tekstkomentarza">
    <w:name w:val="annotation text"/>
    <w:basedOn w:val="Normalny"/>
    <w:semiHidden/>
    <w:rsid w:val="00AC2BBD"/>
    <w:rPr>
      <w:sz w:val="24"/>
    </w:rPr>
  </w:style>
  <w:style w:type="paragraph" w:customStyle="1" w:styleId="Answer">
    <w:name w:val="Answer"/>
    <w:basedOn w:val="Normalny"/>
    <w:next w:val="Question"/>
    <w:rsid w:val="00AC2BBD"/>
    <w:pPr>
      <w:numPr>
        <w:numId w:val="2"/>
      </w:numPr>
    </w:pPr>
    <w:rPr>
      <w:i/>
    </w:rPr>
  </w:style>
  <w:style w:type="paragraph" w:customStyle="1" w:styleId="Question">
    <w:name w:val="Question"/>
    <w:basedOn w:val="Normalny"/>
    <w:next w:val="Answer"/>
    <w:rsid w:val="00AC2BBD"/>
    <w:pPr>
      <w:numPr>
        <w:numId w:val="1"/>
      </w:numPr>
    </w:pPr>
  </w:style>
  <w:style w:type="paragraph" w:customStyle="1" w:styleId="Bodycopy">
    <w:name w:val="Body copy"/>
    <w:basedOn w:val="Normalny"/>
    <w:rsid w:val="00AC2BBD"/>
    <w:pPr>
      <w:spacing w:line="240" w:lineRule="exact"/>
    </w:pPr>
    <w:rPr>
      <w:lang w:val="en-US"/>
    </w:rPr>
  </w:style>
  <w:style w:type="paragraph" w:customStyle="1" w:styleId="SectionHeading">
    <w:name w:val="Section Heading"/>
    <w:basedOn w:val="ColoredText"/>
    <w:next w:val="Bodycopy"/>
    <w:rsid w:val="00AC2BBD"/>
    <w:rPr>
      <w:rFonts w:ascii="Franklin Gothic Medium" w:hAnsi="Franklin Gothic Medium"/>
      <w:sz w:val="24"/>
    </w:rPr>
  </w:style>
  <w:style w:type="paragraph" w:customStyle="1" w:styleId="Subject">
    <w:name w:val="Subject"/>
    <w:basedOn w:val="Normalny"/>
    <w:rsid w:val="00AC2BBD"/>
    <w:pPr>
      <w:jc w:val="center"/>
    </w:pPr>
    <w:rPr>
      <w:rFonts w:ascii="Century Schoolbook" w:hAnsi="Century Schoolbook"/>
      <w:b/>
      <w:sz w:val="32"/>
      <w:u w:val="single"/>
    </w:rPr>
  </w:style>
  <w:style w:type="paragraph" w:styleId="Zwykytekst">
    <w:name w:val="Plain Text"/>
    <w:basedOn w:val="Normalny"/>
    <w:rsid w:val="00AC2BBD"/>
    <w:rPr>
      <w:sz w:val="22"/>
    </w:rPr>
  </w:style>
  <w:style w:type="paragraph" w:customStyle="1" w:styleId="MergedAnswer">
    <w:name w:val="MergedAnswer"/>
    <w:basedOn w:val="Normalny"/>
    <w:rsid w:val="00AC2BBD"/>
  </w:style>
  <w:style w:type="paragraph" w:styleId="Spistreci2">
    <w:name w:val="toc 2"/>
    <w:basedOn w:val="Normalny"/>
    <w:next w:val="Normalny"/>
    <w:autoRedefine/>
    <w:qFormat/>
    <w:rsid w:val="00AC2BBD"/>
    <w:pPr>
      <w:widowControl w:val="0"/>
      <w:numPr>
        <w:numId w:val="3"/>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ny"/>
    <w:rsid w:val="00AC2BBD"/>
    <w:pPr>
      <w:spacing w:line="360" w:lineRule="exact"/>
    </w:pPr>
    <w:rPr>
      <w:sz w:val="24"/>
    </w:rPr>
  </w:style>
  <w:style w:type="paragraph" w:customStyle="1" w:styleId="PartnerName">
    <w:name w:val="Partner Name"/>
    <w:basedOn w:val="ColoredText"/>
    <w:rsid w:val="00AC2BBD"/>
    <w:pPr>
      <w:spacing w:after="10" w:line="240" w:lineRule="auto"/>
    </w:pPr>
    <w:rPr>
      <w:rFonts w:ascii="Franklin Gothic Medium" w:hAnsi="Franklin Gothic Medium"/>
      <w:bCs/>
      <w:sz w:val="32"/>
    </w:rPr>
  </w:style>
  <w:style w:type="paragraph" w:customStyle="1" w:styleId="WHITEPAPER">
    <w:name w:val="WHITE PAPER"/>
    <w:basedOn w:val="ColoredText"/>
    <w:rsid w:val="00AC2BBD"/>
    <w:pPr>
      <w:spacing w:before="100" w:line="240" w:lineRule="auto"/>
      <w:jc w:val="right"/>
    </w:pPr>
    <w:rPr>
      <w:rFonts w:ascii="Franklin Gothic Medium" w:hAnsi="Franklin Gothic Medium"/>
      <w:sz w:val="14"/>
    </w:rPr>
  </w:style>
  <w:style w:type="paragraph" w:customStyle="1" w:styleId="Tabletextheading">
    <w:name w:val="Table text heading"/>
    <w:basedOn w:val="Normalny"/>
    <w:next w:val="Tabletext"/>
    <w:rsid w:val="00AC2BBD"/>
    <w:pPr>
      <w:spacing w:before="40" w:after="20"/>
    </w:pPr>
    <w:rPr>
      <w:rFonts w:ascii="Franklin Gothic Medium" w:hAnsi="Franklin Gothic Medium"/>
      <w:b/>
      <w:bCs/>
    </w:rPr>
  </w:style>
  <w:style w:type="paragraph" w:customStyle="1" w:styleId="Bullet">
    <w:name w:val="Bullet"/>
    <w:basedOn w:val="Bulletcolored"/>
    <w:rsid w:val="00AC2BBD"/>
    <w:pPr>
      <w:numPr>
        <w:numId w:val="8"/>
      </w:numPr>
    </w:pPr>
    <w:rPr>
      <w:color w:val="auto"/>
    </w:rPr>
  </w:style>
  <w:style w:type="paragraph" w:customStyle="1" w:styleId="Bodycopyheading">
    <w:name w:val="Body copy heading"/>
    <w:basedOn w:val="Bodycopy"/>
    <w:next w:val="Bodycopy"/>
    <w:rsid w:val="00AC2BBD"/>
    <w:rPr>
      <w:rFonts w:ascii="Franklin Gothic Heavy" w:hAnsi="Franklin Gothic Heavy"/>
      <w:szCs w:val="17"/>
    </w:rPr>
  </w:style>
  <w:style w:type="paragraph" w:customStyle="1" w:styleId="Disclaimer">
    <w:name w:val="Disclaimer"/>
    <w:basedOn w:val="Bodycopy"/>
    <w:rsid w:val="00AC2BBD"/>
    <w:pPr>
      <w:spacing w:line="120" w:lineRule="exact"/>
    </w:pPr>
    <w:rPr>
      <w:sz w:val="11"/>
    </w:rPr>
  </w:style>
  <w:style w:type="paragraph" w:customStyle="1" w:styleId="Pullquote">
    <w:name w:val="Pull quote"/>
    <w:basedOn w:val="ColoredText"/>
    <w:rsid w:val="00AC2BBD"/>
    <w:pPr>
      <w:spacing w:line="360" w:lineRule="exact"/>
    </w:pPr>
    <w:rPr>
      <w:sz w:val="30"/>
    </w:rPr>
  </w:style>
  <w:style w:type="paragraph" w:customStyle="1" w:styleId="Diagramcaption">
    <w:name w:val="Diagram caption"/>
    <w:basedOn w:val="ColoredText"/>
    <w:rsid w:val="00AC2BBD"/>
    <w:rPr>
      <w:rFonts w:ascii="Franklin Gothic Medium" w:hAnsi="Franklin Gothic Medium"/>
      <w:sz w:val="19"/>
    </w:rPr>
  </w:style>
  <w:style w:type="paragraph" w:styleId="Spistreci1">
    <w:name w:val="toc 1"/>
    <w:basedOn w:val="Normalny"/>
    <w:next w:val="Normalny"/>
    <w:qFormat/>
    <w:rsid w:val="00AC2BBD"/>
    <w:pPr>
      <w:tabs>
        <w:tab w:val="right" w:pos="3289"/>
      </w:tabs>
      <w:spacing w:line="360" w:lineRule="exact"/>
    </w:pPr>
    <w:rPr>
      <w:noProof/>
      <w:color w:val="FFFFFF"/>
      <w:sz w:val="24"/>
    </w:rPr>
  </w:style>
  <w:style w:type="paragraph" w:styleId="Spistreci3">
    <w:name w:val="toc 3"/>
    <w:basedOn w:val="Normalny"/>
    <w:next w:val="Normalny"/>
    <w:autoRedefine/>
    <w:qFormat/>
    <w:rsid w:val="00AC2BBD"/>
    <w:pPr>
      <w:ind w:left="440"/>
    </w:pPr>
  </w:style>
  <w:style w:type="paragraph" w:styleId="Spistreci4">
    <w:name w:val="toc 4"/>
    <w:basedOn w:val="Normalny"/>
    <w:next w:val="Normalny"/>
    <w:autoRedefine/>
    <w:qFormat/>
    <w:rsid w:val="00AC2BBD"/>
    <w:pPr>
      <w:ind w:left="660"/>
    </w:pPr>
  </w:style>
  <w:style w:type="paragraph" w:styleId="Spistreci5">
    <w:name w:val="toc 5"/>
    <w:basedOn w:val="Normalny"/>
    <w:next w:val="Normalny"/>
    <w:autoRedefine/>
    <w:qFormat/>
    <w:rsid w:val="00AC2BBD"/>
    <w:pPr>
      <w:ind w:left="880"/>
    </w:pPr>
  </w:style>
  <w:style w:type="paragraph" w:styleId="Spistreci6">
    <w:name w:val="toc 6"/>
    <w:basedOn w:val="Normalny"/>
    <w:next w:val="Normalny"/>
    <w:autoRedefine/>
    <w:qFormat/>
    <w:rsid w:val="00AC2BBD"/>
    <w:pPr>
      <w:ind w:left="1100"/>
    </w:pPr>
  </w:style>
  <w:style w:type="paragraph" w:styleId="Spistreci7">
    <w:name w:val="toc 7"/>
    <w:basedOn w:val="Normalny"/>
    <w:next w:val="Normalny"/>
    <w:autoRedefine/>
    <w:qFormat/>
    <w:rsid w:val="00AC2BBD"/>
    <w:pPr>
      <w:ind w:left="1320"/>
    </w:pPr>
  </w:style>
  <w:style w:type="paragraph" w:styleId="Spistreci8">
    <w:name w:val="toc 8"/>
    <w:basedOn w:val="Normalny"/>
    <w:next w:val="Normalny"/>
    <w:autoRedefine/>
    <w:qFormat/>
    <w:rsid w:val="00AC2BBD"/>
    <w:pPr>
      <w:ind w:left="1540"/>
    </w:pPr>
  </w:style>
  <w:style w:type="paragraph" w:styleId="Spistreci9">
    <w:name w:val="toc 9"/>
    <w:basedOn w:val="Normalny"/>
    <w:next w:val="Normalny"/>
    <w:autoRedefine/>
    <w:qFormat/>
    <w:rsid w:val="00AC2BBD"/>
    <w:pPr>
      <w:ind w:left="1760"/>
    </w:pPr>
  </w:style>
  <w:style w:type="character" w:styleId="Hipercze">
    <w:name w:val="Hyperlink"/>
    <w:basedOn w:val="Domylnaczcionkaakapitu"/>
    <w:rsid w:val="00AC2BBD"/>
    <w:rPr>
      <w:color w:val="0000FF"/>
      <w:u w:val="single"/>
    </w:rPr>
  </w:style>
  <w:style w:type="paragraph" w:customStyle="1" w:styleId="AutoCorrect">
    <w:name w:val="AutoCorrect"/>
    <w:rsid w:val="00AC2BBD"/>
    <w:rPr>
      <w:lang w:val="en-GB" w:eastAsia="en-US" w:bidi="he-IL"/>
    </w:rPr>
  </w:style>
  <w:style w:type="paragraph" w:styleId="Tekstpodstawowy">
    <w:name w:val="Body Text"/>
    <w:basedOn w:val="Normalny"/>
    <w:rsid w:val="00AC2BBD"/>
    <w:pPr>
      <w:spacing w:after="120"/>
    </w:pPr>
    <w:rPr>
      <w:rFonts w:ascii="Arial" w:hAnsi="Arial"/>
      <w:snapToGrid w:val="0"/>
      <w:sz w:val="20"/>
      <w:szCs w:val="20"/>
      <w:lang w:val="en-US" w:bidi="he-IL"/>
    </w:rPr>
  </w:style>
  <w:style w:type="paragraph" w:customStyle="1" w:styleId="Bulletcolored">
    <w:name w:val="Bullet colored"/>
    <w:basedOn w:val="ColoredText"/>
    <w:rsid w:val="00AC2BBD"/>
    <w:pPr>
      <w:numPr>
        <w:numId w:val="9"/>
      </w:numPr>
    </w:pPr>
    <w:rPr>
      <w:szCs w:val="17"/>
    </w:rPr>
  </w:style>
  <w:style w:type="paragraph" w:customStyle="1" w:styleId="ColoredText">
    <w:name w:val="Colored Text"/>
    <w:basedOn w:val="Bodycopy"/>
    <w:rsid w:val="00AC2BBD"/>
    <w:rPr>
      <w:color w:val="FF3300"/>
    </w:rPr>
  </w:style>
  <w:style w:type="paragraph" w:customStyle="1" w:styleId="DocumentTitle">
    <w:name w:val="Document Title"/>
    <w:basedOn w:val="ColoredText"/>
    <w:rsid w:val="00AC2BBD"/>
    <w:pPr>
      <w:spacing w:line="360" w:lineRule="exact"/>
    </w:pPr>
    <w:rPr>
      <w:rFonts w:ascii="Franklin Gothic Medium" w:hAnsi="Franklin Gothic Medium"/>
      <w:color w:val="auto"/>
      <w:sz w:val="32"/>
    </w:rPr>
  </w:style>
  <w:style w:type="paragraph" w:customStyle="1" w:styleId="Tableheading">
    <w:name w:val="Table heading"/>
    <w:basedOn w:val="ColoredText"/>
    <w:rsid w:val="00AC2BBD"/>
    <w:rPr>
      <w:rFonts w:ascii="Franklin Gothic Medium" w:hAnsi="Franklin Gothic Medium"/>
      <w:bCs/>
    </w:rPr>
  </w:style>
  <w:style w:type="paragraph" w:customStyle="1" w:styleId="Bulletbold">
    <w:name w:val="Bullet bold"/>
    <w:basedOn w:val="Bullet"/>
    <w:rsid w:val="00AC2BBD"/>
    <w:pPr>
      <w:numPr>
        <w:numId w:val="7"/>
      </w:numPr>
    </w:pPr>
    <w:rPr>
      <w:rFonts w:ascii="Franklin Gothic Heavy" w:hAnsi="Franklin Gothic Heavy"/>
    </w:rPr>
  </w:style>
  <w:style w:type="paragraph" w:customStyle="1" w:styleId="Contents">
    <w:name w:val="Contents"/>
    <w:basedOn w:val="Bodycopy"/>
    <w:rsid w:val="00AC2BBD"/>
    <w:pPr>
      <w:spacing w:line="480" w:lineRule="exact"/>
    </w:pPr>
    <w:rPr>
      <w:rFonts w:ascii="Franklin Gothic Medium" w:hAnsi="Franklin Gothic Medium"/>
      <w:color w:val="FFFFFF"/>
      <w:sz w:val="30"/>
    </w:rPr>
  </w:style>
  <w:style w:type="character" w:styleId="Numerstrony">
    <w:name w:val="page number"/>
    <w:basedOn w:val="Domylnaczcionkaakapitu"/>
    <w:rsid w:val="00AC2BBD"/>
    <w:rPr>
      <w:rFonts w:ascii="Franklin Gothic Book" w:hAnsi="Franklin Gothic Book"/>
      <w:spacing w:val="20"/>
      <w:sz w:val="16"/>
    </w:rPr>
  </w:style>
  <w:style w:type="paragraph" w:customStyle="1" w:styleId="Tabletext">
    <w:name w:val="Table text"/>
    <w:basedOn w:val="Bodycopy"/>
    <w:rsid w:val="00AC2BBD"/>
    <w:pPr>
      <w:spacing w:after="40"/>
    </w:pPr>
  </w:style>
  <w:style w:type="paragraph" w:customStyle="1" w:styleId="OrangeText">
    <w:name w:val="Orange Text"/>
    <w:basedOn w:val="Normalny"/>
    <w:rsid w:val="00AC2BBD"/>
    <w:pPr>
      <w:spacing w:line="240" w:lineRule="exact"/>
    </w:pPr>
    <w:rPr>
      <w:color w:val="FF3300"/>
    </w:rPr>
  </w:style>
  <w:style w:type="paragraph" w:customStyle="1" w:styleId="Casestudydescription">
    <w:name w:val="Case study description"/>
    <w:basedOn w:val="Normalny"/>
    <w:rsid w:val="00AC2BBD"/>
    <w:rPr>
      <w:rFonts w:ascii="Franklin Gothic Medium" w:hAnsi="Franklin Gothic Medium"/>
      <w:color w:val="FFFFFF"/>
      <w:sz w:val="24"/>
    </w:rPr>
  </w:style>
  <w:style w:type="paragraph" w:customStyle="1" w:styleId="PullQuotecredit">
    <w:name w:val="Pull Quote credit"/>
    <w:basedOn w:val="Pullquote"/>
    <w:rsid w:val="00AC2BBD"/>
    <w:pPr>
      <w:spacing w:before="120" w:line="240" w:lineRule="exact"/>
    </w:pPr>
    <w:rPr>
      <w:sz w:val="16"/>
    </w:rPr>
  </w:style>
  <w:style w:type="paragraph" w:customStyle="1" w:styleId="Diagramtitle">
    <w:name w:val="Diagram title"/>
    <w:basedOn w:val="Bodycopy"/>
    <w:rsid w:val="00AC2BBD"/>
    <w:rPr>
      <w:rFonts w:ascii="Franklin Gothic Medium" w:hAnsi="Franklin Gothic Medium"/>
      <w:color w:val="FFFFFF"/>
      <w:sz w:val="19"/>
    </w:rPr>
  </w:style>
  <w:style w:type="paragraph" w:customStyle="1" w:styleId="Bullet2">
    <w:name w:val="Bullet2"/>
    <w:basedOn w:val="Bullet"/>
    <w:rsid w:val="00AC2BBD"/>
    <w:pPr>
      <w:numPr>
        <w:numId w:val="0"/>
      </w:numPr>
      <w:ind w:left="170"/>
    </w:pPr>
  </w:style>
  <w:style w:type="paragraph" w:customStyle="1" w:styleId="SectionHeadingGrey">
    <w:name w:val="Section Heading Grey"/>
    <w:basedOn w:val="SectionHeading"/>
    <w:rsid w:val="00AC2BBD"/>
    <w:rPr>
      <w:color w:val="666666"/>
    </w:rPr>
  </w:style>
  <w:style w:type="paragraph" w:customStyle="1" w:styleId="BulletGrey">
    <w:name w:val="Bullet Grey"/>
    <w:basedOn w:val="Bullet"/>
    <w:rsid w:val="00AC2BBD"/>
    <w:pPr>
      <w:numPr>
        <w:numId w:val="5"/>
      </w:numPr>
    </w:pPr>
  </w:style>
  <w:style w:type="paragraph" w:customStyle="1" w:styleId="TableTitle">
    <w:name w:val="Table Title"/>
    <w:basedOn w:val="Tabletextheading"/>
    <w:rsid w:val="00AC2BBD"/>
    <w:pPr>
      <w:ind w:left="60"/>
    </w:pPr>
    <w:rPr>
      <w:color w:val="FFFFFF"/>
      <w:szCs w:val="17"/>
    </w:rPr>
  </w:style>
  <w:style w:type="paragraph" w:styleId="Adresnakopercie">
    <w:name w:val="envelope address"/>
    <w:basedOn w:val="Normalny"/>
    <w:rsid w:val="00AC2BBD"/>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AC2BBD"/>
    <w:pPr>
      <w:numPr>
        <w:numId w:val="6"/>
      </w:numPr>
    </w:pPr>
  </w:style>
  <w:style w:type="paragraph" w:styleId="Tekstdymka">
    <w:name w:val="Balloon Text"/>
    <w:basedOn w:val="Normalny"/>
    <w:semiHidden/>
    <w:rsid w:val="00AC2BBD"/>
    <w:rPr>
      <w:rFonts w:ascii="Tahoma" w:hAnsi="Tahoma" w:cs="Tahoma"/>
      <w:sz w:val="16"/>
      <w:szCs w:val="16"/>
    </w:rPr>
  </w:style>
  <w:style w:type="character" w:styleId="Odwoaniedokomentarza">
    <w:name w:val="annotation reference"/>
    <w:basedOn w:val="Domylnaczcionkaakapitu"/>
    <w:semiHidden/>
    <w:rsid w:val="00AC2BBD"/>
    <w:rPr>
      <w:sz w:val="16"/>
      <w:szCs w:val="16"/>
    </w:rPr>
  </w:style>
  <w:style w:type="character" w:customStyle="1" w:styleId="BodycopyChar">
    <w:name w:val="Body copy Char"/>
    <w:basedOn w:val="Domylnaczcionkaakapitu"/>
    <w:rsid w:val="00AC2BBD"/>
    <w:rPr>
      <w:rFonts w:ascii="Franklin Gothic Book" w:hAnsi="Franklin Gothic Book"/>
      <w:sz w:val="17"/>
      <w:szCs w:val="24"/>
      <w:lang w:val="en-US" w:eastAsia="en-US" w:bidi="ar-SA"/>
    </w:rPr>
  </w:style>
  <w:style w:type="character" w:customStyle="1" w:styleId="ColoredTextChar">
    <w:name w:val="Colored Text Char"/>
    <w:basedOn w:val="BodycopyChar"/>
    <w:rsid w:val="00AC2BBD"/>
    <w:rPr>
      <w:color w:val="FF3300"/>
    </w:rPr>
  </w:style>
  <w:style w:type="character" w:customStyle="1" w:styleId="PullquoteChar">
    <w:name w:val="Pull quote Char"/>
    <w:basedOn w:val="ColoredTextChar"/>
    <w:rsid w:val="00AC2BBD"/>
    <w:rPr>
      <w:sz w:val="30"/>
    </w:rPr>
  </w:style>
  <w:style w:type="paragraph" w:customStyle="1" w:styleId="1ZnakCharCharZnakZnakZnakZnak">
    <w:name w:val="1 Znak Char Char Znak Znak Znak Znak"/>
    <w:basedOn w:val="Normalny"/>
    <w:semiHidden/>
    <w:rsid w:val="0040049F"/>
    <w:pPr>
      <w:spacing w:after="160" w:line="240" w:lineRule="exact"/>
    </w:pPr>
    <w:rPr>
      <w:rFonts w:ascii="Verdana" w:hAnsi="Verdana"/>
      <w:sz w:val="20"/>
      <w:szCs w:val="20"/>
      <w:lang w:val="en-US" w:bidi="he-IL"/>
    </w:rPr>
  </w:style>
  <w:style w:type="paragraph" w:styleId="Legenda">
    <w:name w:val="caption"/>
    <w:basedOn w:val="Normalny"/>
    <w:next w:val="Normalny"/>
    <w:qFormat/>
    <w:rsid w:val="00FE325E"/>
    <w:pPr>
      <w:spacing w:before="120" w:after="120"/>
    </w:pPr>
    <w:rPr>
      <w:rFonts w:ascii="Arial" w:hAnsi="Arial"/>
      <w:b/>
      <w:bCs/>
      <w:sz w:val="20"/>
      <w:szCs w:val="20"/>
      <w:lang w:val="pl-PL" w:eastAsia="pl-PL"/>
    </w:rPr>
  </w:style>
  <w:style w:type="paragraph" w:styleId="Tematkomentarza">
    <w:name w:val="annotation subject"/>
    <w:basedOn w:val="Tekstkomentarza"/>
    <w:next w:val="Tekstkomentarza"/>
    <w:semiHidden/>
    <w:rsid w:val="0043605C"/>
    <w:rPr>
      <w:b/>
      <w:bCs/>
      <w:sz w:val="20"/>
      <w:szCs w:val="20"/>
    </w:rPr>
  </w:style>
  <w:style w:type="paragraph" w:customStyle="1" w:styleId="1">
    <w:name w:val="1"/>
    <w:basedOn w:val="Normalny"/>
    <w:semiHidden/>
    <w:rsid w:val="0028181E"/>
    <w:pPr>
      <w:spacing w:after="160" w:line="240" w:lineRule="exact"/>
    </w:pPr>
    <w:rPr>
      <w:rFonts w:ascii="Verdana" w:hAnsi="Verdana"/>
      <w:sz w:val="20"/>
      <w:szCs w:val="20"/>
      <w:lang w:val="en-US" w:bidi="he-IL"/>
    </w:rPr>
  </w:style>
  <w:style w:type="paragraph" w:customStyle="1" w:styleId="ZnakZnakZnakZnakCharCharZnakCharCharZnakCharChar">
    <w:name w:val="Znak Znak Znak Znak Char Char Znak Char Char Znak Char Char"/>
    <w:basedOn w:val="Normalny"/>
    <w:semiHidden/>
    <w:rsid w:val="00DE73F9"/>
    <w:pPr>
      <w:spacing w:after="160" w:line="240" w:lineRule="exact"/>
    </w:pPr>
    <w:rPr>
      <w:rFonts w:ascii="Verdana" w:hAnsi="Verdana"/>
      <w:sz w:val="20"/>
      <w:szCs w:val="20"/>
      <w:lang w:val="en-US" w:bidi="he-IL"/>
    </w:rPr>
  </w:style>
  <w:style w:type="paragraph" w:customStyle="1" w:styleId="1ZnakCharCharZnak">
    <w:name w:val="1 Znak Char Char Znak"/>
    <w:basedOn w:val="Normalny"/>
    <w:semiHidden/>
    <w:rsid w:val="000533E5"/>
    <w:pPr>
      <w:spacing w:after="160" w:line="240" w:lineRule="exact"/>
    </w:pPr>
    <w:rPr>
      <w:rFonts w:ascii="Verdana" w:hAnsi="Verdana"/>
      <w:sz w:val="20"/>
      <w:szCs w:val="20"/>
      <w:lang w:val="en-US" w:bidi="he-IL"/>
    </w:rPr>
  </w:style>
  <w:style w:type="paragraph" w:customStyle="1" w:styleId="BodycopyZnak">
    <w:name w:val="Body copy Znak"/>
    <w:basedOn w:val="Normalny"/>
    <w:link w:val="BodycopyZnakZnak"/>
    <w:rsid w:val="00BC0D30"/>
    <w:pPr>
      <w:spacing w:line="240" w:lineRule="exact"/>
    </w:pPr>
    <w:rPr>
      <w:lang w:val="en-US"/>
    </w:rPr>
  </w:style>
  <w:style w:type="character" w:customStyle="1" w:styleId="BodycopyZnakZnak">
    <w:name w:val="Body copy Znak Znak"/>
    <w:basedOn w:val="Domylnaczcionkaakapitu"/>
    <w:link w:val="BodycopyZnak"/>
    <w:rsid w:val="00BC0D30"/>
    <w:rPr>
      <w:rFonts w:ascii="Franklin Gothic Book" w:hAnsi="Franklin Gothic Book"/>
      <w:sz w:val="17"/>
      <w:szCs w:val="24"/>
      <w:lang w:val="en-US" w:eastAsia="en-US"/>
    </w:rPr>
  </w:style>
  <w:style w:type="character" w:customStyle="1" w:styleId="a">
    <w:name w:val="a"/>
    <w:basedOn w:val="Domylnaczcionkaakapitu"/>
    <w:rsid w:val="00FB0A99"/>
  </w:style>
</w:styles>
</file>

<file path=word/webSettings.xml><?xml version="1.0" encoding="utf-8"?>
<w:webSettings xmlns:r="http://schemas.openxmlformats.org/officeDocument/2006/relationships" xmlns:w="http://schemas.openxmlformats.org/wordprocessingml/2006/main">
  <w:divs>
    <w:div w:id="588930221">
      <w:bodyDiv w:val="1"/>
      <w:marLeft w:val="0"/>
      <w:marRight w:val="0"/>
      <w:marTop w:val="0"/>
      <w:marBottom w:val="0"/>
      <w:divBdr>
        <w:top w:val="none" w:sz="0" w:space="0" w:color="auto"/>
        <w:left w:val="none" w:sz="0" w:space="0" w:color="auto"/>
        <w:bottom w:val="none" w:sz="0" w:space="0" w:color="auto"/>
        <w:right w:val="none" w:sz="0" w:space="0" w:color="auto"/>
      </w:divBdr>
    </w:div>
    <w:div w:id="6553792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ffice.microsoft.com/pl-pl/sharepointserv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tline.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bcc.p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1812</Words>
  <Characters>10875</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Dane ogólne:</vt:lpstr>
    </vt:vector>
  </TitlesOfParts>
  <Manager/>
  <Company/>
  <LinksUpToDate>false</LinksUpToDate>
  <CharactersWithSpaces>12662</CharactersWithSpaces>
  <SharedDoc>false</SharedDoc>
  <HLinks>
    <vt:vector size="18" baseType="variant">
      <vt:variant>
        <vt:i4>2752564</vt:i4>
      </vt:variant>
      <vt:variant>
        <vt:i4>6</vt:i4>
      </vt:variant>
      <vt:variant>
        <vt:i4>0</vt:i4>
      </vt:variant>
      <vt:variant>
        <vt:i4>5</vt:i4>
      </vt:variant>
      <vt:variant>
        <vt:lpwstr>http://office.microsoft.com/pl-pl/sharepointserver</vt:lpwstr>
      </vt:variant>
      <vt:variant>
        <vt:lpwstr/>
      </vt:variant>
      <vt:variant>
        <vt:i4>6422645</vt:i4>
      </vt:variant>
      <vt:variant>
        <vt:i4>3</vt:i4>
      </vt:variant>
      <vt:variant>
        <vt:i4>0</vt:i4>
      </vt:variant>
      <vt:variant>
        <vt:i4>5</vt:i4>
      </vt:variant>
      <vt:variant>
        <vt:lpwstr>http://www.netline.pl/</vt:lpwstr>
      </vt:variant>
      <vt:variant>
        <vt:lpwstr/>
      </vt:variant>
      <vt:variant>
        <vt:i4>7274529</vt:i4>
      </vt:variant>
      <vt:variant>
        <vt:i4>0</vt:i4>
      </vt:variant>
      <vt:variant>
        <vt:i4>0</vt:i4>
      </vt:variant>
      <vt:variant>
        <vt:i4>5</vt:i4>
      </vt:variant>
      <vt:variant>
        <vt:lpwstr>http://www.ebcc.pl/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2008-08-25T15:53:00Z</dcterms:created>
  <dcterms:modified xsi:type="dcterms:W3CDTF">2008-08-25T15:53:00Z</dcterms:modified>
  <cp:category/>
</cp:coreProperties>
</file>