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AF" w:rsidRDefault="006E12AF" w:rsidP="00194949">
      <w:pPr>
        <w:pStyle w:val="Brief"/>
        <w:ind w:left="0" w:firstLine="0"/>
        <w:rPr>
          <w:rFonts w:cs="Arial"/>
        </w:rPr>
      </w:pPr>
      <w:r w:rsidRPr="00C50609">
        <w:rPr>
          <w:rFonts w:cs="Arial"/>
        </w:rPr>
        <w:t>Brief</w:t>
      </w:r>
    </w:p>
    <w:p w:rsidR="006E12AF" w:rsidRDefault="006E12AF" w:rsidP="00194949">
      <w:pPr>
        <w:pStyle w:val="Brief"/>
        <w:rPr>
          <w:rFonts w:ascii="Times New Roman" w:hAnsi="Times New Roman"/>
        </w:rPr>
      </w:pPr>
    </w:p>
    <w:p w:rsidR="006E12AF" w:rsidRDefault="006E12AF" w:rsidP="00D36F3E">
      <w:pPr>
        <w:pStyle w:val="BriefTitle"/>
      </w:pPr>
      <w:r w:rsidRPr="007C40E1">
        <w:rPr>
          <w:sz w:val="20"/>
        </w:rPr>
        <w:t>Licensing the Core CAL Suite and the Enterprise CAL Suite</w:t>
      </w:r>
      <w:r>
        <w:tab/>
      </w:r>
      <w:r>
        <w:tab/>
      </w:r>
      <w:r w:rsidR="009F67D8">
        <w:rPr>
          <w:sz w:val="20"/>
        </w:rPr>
        <w:t>January</w:t>
      </w:r>
      <w:r w:rsidR="007C40E1" w:rsidRPr="007C40E1">
        <w:rPr>
          <w:sz w:val="20"/>
        </w:rPr>
        <w:t xml:space="preserve"> </w:t>
      </w:r>
      <w:r w:rsidRPr="007C40E1">
        <w:rPr>
          <w:sz w:val="20"/>
        </w:rPr>
        <w:t>2008</w:t>
      </w:r>
    </w:p>
    <w:p w:rsidR="006E12AF" w:rsidRPr="00C50609" w:rsidRDefault="004842A7" w:rsidP="00194949">
      <w:pPr>
        <w:rPr>
          <w:rFonts w:ascii="Arial" w:hAnsi="Arial" w:cs="Arial"/>
        </w:rPr>
      </w:pPr>
      <w:r w:rsidRPr="004842A7">
        <w:rPr>
          <w:noProof/>
        </w:rPr>
        <w:pict>
          <v:line id="_x0000_s1026" style="position:absolute;z-index:251657216" from="0,8.9pt" to="471pt,8.9pt" strokeweight="1.5pt"/>
        </w:pict>
      </w:r>
    </w:p>
    <w:p w:rsidR="006E12AF" w:rsidRPr="009A7ABF" w:rsidRDefault="006E12AF" w:rsidP="00194949">
      <w:pPr>
        <w:rPr>
          <w:rFonts w:ascii="Arial" w:hAnsi="Arial" w:cs="Arial"/>
          <w:sz w:val="16"/>
        </w:rPr>
      </w:pPr>
      <w:r w:rsidRPr="00BE754A">
        <w:rPr>
          <w:rFonts w:ascii="Arial" w:hAnsi="Arial" w:cs="Arial"/>
          <w:b/>
          <w:bCs/>
          <w:sz w:val="16"/>
        </w:rPr>
        <w:t>Corporate, Government, and Academic</w:t>
      </w:r>
      <w:r w:rsidRPr="00BE754A">
        <w:rPr>
          <w:rFonts w:ascii="Arial" w:hAnsi="Arial" w:cs="Arial"/>
          <w:sz w:val="16"/>
        </w:rPr>
        <w:t xml:space="preserve"> </w:t>
      </w:r>
      <w:r w:rsidRPr="00BE754A">
        <w:rPr>
          <w:rFonts w:ascii="Arial" w:hAnsi="Arial" w:cs="Arial"/>
          <w:sz w:val="16"/>
          <w:szCs w:val="16"/>
        </w:rPr>
        <w:sym w:font="Symbol" w:char="F0A8"/>
      </w:r>
      <w:r w:rsidRPr="00BE754A">
        <w:rPr>
          <w:rFonts w:ascii="Arial" w:hAnsi="Arial" w:cs="Arial"/>
          <w:sz w:val="16"/>
        </w:rPr>
        <w:t xml:space="preserve"> All Volume Licensing Programs</w:t>
      </w:r>
    </w:p>
    <w:p w:rsidR="006E12AF" w:rsidRPr="00D11BDE" w:rsidRDefault="004842A7" w:rsidP="00194949">
      <w:pPr>
        <w:pStyle w:val="Heading1"/>
        <w:spacing w:before="0"/>
        <w:rPr>
          <w:rFonts w:ascii="Arial" w:hAnsi="Arial" w:cs="Arial"/>
          <w:color w:val="000000"/>
          <w:sz w:val="22"/>
        </w:rPr>
      </w:pPr>
      <w:r w:rsidRPr="004842A7">
        <w:rPr>
          <w:noProof/>
        </w:rPr>
        <w:pict>
          <v:line id="_x0000_s1027" style="position:absolute;z-index:251658240" from="0,2.05pt" to="471pt,2.05pt"/>
        </w:pict>
      </w:r>
    </w:p>
    <w:p w:rsidR="006E12AF" w:rsidRPr="004503CC" w:rsidRDefault="006E12AF" w:rsidP="00194949">
      <w:pPr>
        <w:pStyle w:val="Heading1"/>
        <w:spacing w:before="0"/>
        <w:rPr>
          <w:rFonts w:ascii="Arial" w:hAnsi="Arial" w:cs="Arial"/>
          <w:color w:val="000000"/>
          <w:sz w:val="24"/>
        </w:rPr>
      </w:pPr>
      <w:r w:rsidRPr="004503CC">
        <w:rPr>
          <w:rFonts w:ascii="Arial" w:hAnsi="Arial" w:cs="Arial"/>
          <w:color w:val="000000"/>
          <w:sz w:val="24"/>
        </w:rPr>
        <w:t>Summary</w:t>
      </w:r>
    </w:p>
    <w:p w:rsidR="006E12AF" w:rsidRPr="00D36F3E" w:rsidRDefault="006E12AF" w:rsidP="00D36F3E">
      <w:pPr>
        <w:rPr>
          <w:rFonts w:ascii="Arial" w:hAnsi="Arial" w:cs="Arial"/>
          <w:sz w:val="20"/>
        </w:rPr>
      </w:pPr>
      <w:r w:rsidRPr="00D36F3E">
        <w:rPr>
          <w:rFonts w:ascii="Arial" w:hAnsi="Arial" w:cs="Arial"/>
          <w:sz w:val="20"/>
        </w:rPr>
        <w:t>Microsoft offers two Client Access License (</w:t>
      </w:r>
      <w:smartTag w:uri="urn:schemas-microsoft-com:office:smarttags" w:element="stockticker">
        <w:r w:rsidRPr="00D36F3E">
          <w:rPr>
            <w:rFonts w:ascii="Arial" w:hAnsi="Arial" w:cs="Arial"/>
            <w:sz w:val="20"/>
          </w:rPr>
          <w:t>CAL</w:t>
        </w:r>
      </w:smartTag>
      <w:r w:rsidRPr="00D36F3E">
        <w:rPr>
          <w:rFonts w:ascii="Arial" w:hAnsi="Arial" w:cs="Arial"/>
          <w:sz w:val="20"/>
        </w:rPr>
        <w:t>) Suites, the Microsoft</w:t>
      </w:r>
      <w:r w:rsidRPr="00D36F3E">
        <w:rPr>
          <w:rFonts w:ascii="Arial" w:hAnsi="Arial" w:cs="Arial"/>
          <w:sz w:val="20"/>
          <w:szCs w:val="18"/>
        </w:rPr>
        <w:t>®</w:t>
      </w:r>
      <w:r w:rsidRPr="00D36F3E">
        <w:rPr>
          <w:rFonts w:ascii="Arial" w:hAnsi="Arial" w:cs="Arial"/>
          <w:sz w:val="20"/>
        </w:rPr>
        <w:t xml:space="preserve"> Core </w:t>
      </w:r>
      <w:smartTag w:uri="urn:schemas-microsoft-com:office:smarttags" w:element="stockticker">
        <w:r w:rsidRPr="00D36F3E">
          <w:rPr>
            <w:rFonts w:ascii="Arial" w:hAnsi="Arial" w:cs="Arial"/>
            <w:sz w:val="20"/>
          </w:rPr>
          <w:t>CAL</w:t>
        </w:r>
      </w:smartTag>
      <w:r w:rsidRPr="00D36F3E">
        <w:rPr>
          <w:rFonts w:ascii="Arial" w:hAnsi="Arial" w:cs="Arial"/>
          <w:sz w:val="20"/>
        </w:rPr>
        <w:t xml:space="preserve"> Suite and the Microsoft Enterprise </w:t>
      </w:r>
      <w:smartTag w:uri="urn:schemas-microsoft-com:office:smarttags" w:element="stockticker">
        <w:r w:rsidRPr="00D36F3E">
          <w:rPr>
            <w:rFonts w:ascii="Arial" w:hAnsi="Arial" w:cs="Arial"/>
            <w:sz w:val="20"/>
          </w:rPr>
          <w:t>CAL</w:t>
        </w:r>
      </w:smartTag>
      <w:r w:rsidRPr="00D36F3E">
        <w:rPr>
          <w:rFonts w:ascii="Arial" w:hAnsi="Arial" w:cs="Arial"/>
          <w:sz w:val="20"/>
        </w:rPr>
        <w:t xml:space="preserve"> Suite, which provide access rights for a number of server products and online services. The Enterprise </w:t>
      </w:r>
      <w:smartTag w:uri="urn:schemas-microsoft-com:office:smarttags" w:element="stockticker">
        <w:r w:rsidRPr="00D36F3E">
          <w:rPr>
            <w:rFonts w:ascii="Arial" w:hAnsi="Arial" w:cs="Arial"/>
            <w:sz w:val="20"/>
          </w:rPr>
          <w:t>CAL</w:t>
        </w:r>
      </w:smartTag>
      <w:r w:rsidRPr="00D36F3E">
        <w:rPr>
          <w:rFonts w:ascii="Arial" w:hAnsi="Arial" w:cs="Arial"/>
          <w:sz w:val="20"/>
        </w:rPr>
        <w:t xml:space="preserve"> Suite includes all of the components of the Core </w:t>
      </w:r>
      <w:smartTag w:uri="urn:schemas-microsoft-com:office:smarttags" w:element="stockticker">
        <w:r w:rsidRPr="00D36F3E">
          <w:rPr>
            <w:rFonts w:ascii="Arial" w:hAnsi="Arial" w:cs="Arial"/>
            <w:sz w:val="20"/>
          </w:rPr>
          <w:t>CAL</w:t>
        </w:r>
      </w:smartTag>
      <w:r w:rsidRPr="00D36F3E">
        <w:rPr>
          <w:rFonts w:ascii="Arial" w:hAnsi="Arial" w:cs="Arial"/>
          <w:sz w:val="20"/>
        </w:rPr>
        <w:t xml:space="preserve"> Suite. This means customers interested in the components unique to the Enterprise </w:t>
      </w:r>
      <w:smartTag w:uri="urn:schemas-microsoft-com:office:smarttags" w:element="stockticker">
        <w:r w:rsidRPr="00D36F3E">
          <w:rPr>
            <w:rFonts w:ascii="Arial" w:hAnsi="Arial" w:cs="Arial"/>
            <w:sz w:val="20"/>
          </w:rPr>
          <w:t>CAL</w:t>
        </w:r>
      </w:smartTag>
      <w:r w:rsidRPr="00D36F3E">
        <w:rPr>
          <w:rFonts w:ascii="Arial" w:hAnsi="Arial" w:cs="Arial"/>
          <w:sz w:val="20"/>
        </w:rPr>
        <w:t xml:space="preserve"> Suite do not need to license both the Core </w:t>
      </w:r>
      <w:smartTag w:uri="urn:schemas-microsoft-com:office:smarttags" w:element="stockticker">
        <w:r w:rsidRPr="00D36F3E">
          <w:rPr>
            <w:rFonts w:ascii="Arial" w:hAnsi="Arial" w:cs="Arial"/>
            <w:sz w:val="20"/>
          </w:rPr>
          <w:t>CAL</w:t>
        </w:r>
      </w:smartTag>
      <w:r w:rsidRPr="00D36F3E">
        <w:rPr>
          <w:rFonts w:ascii="Arial" w:hAnsi="Arial" w:cs="Arial"/>
          <w:sz w:val="20"/>
        </w:rPr>
        <w:t xml:space="preserve"> Suite and the Enterprise </w:t>
      </w:r>
      <w:smartTag w:uri="urn:schemas-microsoft-com:office:smarttags" w:element="stockticker">
        <w:r w:rsidRPr="00D36F3E">
          <w:rPr>
            <w:rFonts w:ascii="Arial" w:hAnsi="Arial" w:cs="Arial"/>
            <w:sz w:val="20"/>
          </w:rPr>
          <w:t>CAL</w:t>
        </w:r>
      </w:smartTag>
      <w:r w:rsidRPr="00D36F3E">
        <w:rPr>
          <w:rFonts w:ascii="Arial" w:hAnsi="Arial" w:cs="Arial"/>
          <w:sz w:val="20"/>
        </w:rPr>
        <w:t xml:space="preserve"> Suite. Customers can acquire the Enterprise </w:t>
      </w:r>
      <w:smartTag w:uri="urn:schemas-microsoft-com:office:smarttags" w:element="stockticker">
        <w:r w:rsidRPr="00D36F3E">
          <w:rPr>
            <w:rFonts w:ascii="Arial" w:hAnsi="Arial" w:cs="Arial"/>
            <w:sz w:val="20"/>
          </w:rPr>
          <w:t>CAL</w:t>
        </w:r>
      </w:smartTag>
      <w:r w:rsidRPr="00D36F3E">
        <w:rPr>
          <w:rFonts w:ascii="Arial" w:hAnsi="Arial" w:cs="Arial"/>
          <w:sz w:val="20"/>
        </w:rPr>
        <w:t xml:space="preserve"> Suite upfront or as a step-up from the Core </w:t>
      </w:r>
      <w:smartTag w:uri="urn:schemas-microsoft-com:office:smarttags" w:element="stockticker">
        <w:r w:rsidRPr="00D36F3E">
          <w:rPr>
            <w:rFonts w:ascii="Arial" w:hAnsi="Arial" w:cs="Arial"/>
            <w:sz w:val="20"/>
          </w:rPr>
          <w:t>CAL</w:t>
        </w:r>
      </w:smartTag>
      <w:r w:rsidRPr="00D36F3E">
        <w:rPr>
          <w:rFonts w:ascii="Arial" w:hAnsi="Arial" w:cs="Arial"/>
          <w:sz w:val="20"/>
        </w:rPr>
        <w:t xml:space="preserve"> Suite.</w:t>
      </w:r>
    </w:p>
    <w:p w:rsidR="006E12AF" w:rsidRPr="0043172D" w:rsidRDefault="006E12AF" w:rsidP="00194949">
      <w:pPr>
        <w:rPr>
          <w:rFonts w:ascii="Arial" w:hAnsi="Arial" w:cs="Arial"/>
          <w:sz w:val="20"/>
        </w:rPr>
      </w:pPr>
    </w:p>
    <w:p w:rsidR="006E12AF" w:rsidRPr="004503CC" w:rsidRDefault="006E12AF" w:rsidP="00194949">
      <w:pPr>
        <w:rPr>
          <w:rFonts w:ascii="Arial" w:hAnsi="Arial" w:cs="Arial"/>
          <w:b/>
        </w:rPr>
      </w:pPr>
      <w:r w:rsidRPr="00AA3ED3">
        <w:rPr>
          <w:rFonts w:ascii="Arial" w:hAnsi="Arial" w:cs="Arial"/>
          <w:b/>
          <w:sz w:val="22"/>
        </w:rPr>
        <w:t>What’s New in this Brief</w:t>
      </w:r>
    </w:p>
    <w:p w:rsidR="006E12AF" w:rsidRPr="00AA3ED3" w:rsidRDefault="006E12AF" w:rsidP="00194949">
      <w:pPr>
        <w:pStyle w:val="ListParagraph"/>
        <w:numPr>
          <w:ilvl w:val="0"/>
          <w:numId w:val="22"/>
        </w:numPr>
        <w:rPr>
          <w:rFonts w:ascii="Arial" w:hAnsi="Arial" w:cs="Arial"/>
          <w:sz w:val="20"/>
          <w:szCs w:val="18"/>
        </w:rPr>
      </w:pPr>
      <w:r w:rsidRPr="00AA3ED3">
        <w:rPr>
          <w:rFonts w:ascii="Arial" w:hAnsi="Arial" w:cs="Arial"/>
          <w:sz w:val="20"/>
          <w:szCs w:val="18"/>
        </w:rPr>
        <w:t xml:space="preserve">This brief replaces a previous version published in </w:t>
      </w:r>
      <w:r>
        <w:rPr>
          <w:rFonts w:ascii="Arial" w:hAnsi="Arial" w:cs="Arial"/>
          <w:sz w:val="20"/>
          <w:szCs w:val="18"/>
        </w:rPr>
        <w:t>December 2006.</w:t>
      </w:r>
    </w:p>
    <w:p w:rsidR="006E12AF" w:rsidRPr="00AA3ED3" w:rsidRDefault="006E12AF" w:rsidP="00194949">
      <w:pPr>
        <w:pStyle w:val="ListParagraph"/>
        <w:numPr>
          <w:ilvl w:val="0"/>
          <w:numId w:val="22"/>
        </w:numPr>
        <w:rPr>
          <w:rFonts w:ascii="Arial" w:hAnsi="Arial" w:cs="Arial"/>
          <w:sz w:val="20"/>
          <w:szCs w:val="18"/>
        </w:rPr>
      </w:pPr>
      <w:r w:rsidRPr="00AA3ED3">
        <w:rPr>
          <w:rFonts w:ascii="Arial" w:hAnsi="Arial" w:cs="Arial"/>
          <w:sz w:val="20"/>
          <w:szCs w:val="18"/>
        </w:rPr>
        <w:t>Significant changes in this new version include:</w:t>
      </w:r>
    </w:p>
    <w:p w:rsidR="006E12AF" w:rsidRPr="00B47455" w:rsidRDefault="006E12AF" w:rsidP="00194949">
      <w:pPr>
        <w:pStyle w:val="ListParagraph"/>
        <w:numPr>
          <w:ilvl w:val="0"/>
          <w:numId w:val="21"/>
        </w:numPr>
        <w:spacing w:after="0"/>
        <w:rPr>
          <w:rFonts w:ascii="Arial" w:hAnsi="Arial" w:cs="Arial"/>
          <w:sz w:val="20"/>
          <w:szCs w:val="18"/>
        </w:rPr>
      </w:pPr>
      <w:r w:rsidRPr="00B47455">
        <w:rPr>
          <w:rFonts w:ascii="Arial" w:hAnsi="Arial" w:cs="Arial"/>
          <w:sz w:val="20"/>
          <w:szCs w:val="18"/>
        </w:rPr>
        <w:t>Updated product names and availability dates</w:t>
      </w:r>
    </w:p>
    <w:p w:rsidR="006E12AF" w:rsidRPr="00B47455" w:rsidRDefault="006E12AF" w:rsidP="00194949">
      <w:pPr>
        <w:pStyle w:val="ListParagraph"/>
        <w:numPr>
          <w:ilvl w:val="0"/>
          <w:numId w:val="21"/>
        </w:numPr>
        <w:spacing w:after="0"/>
        <w:rPr>
          <w:rFonts w:ascii="Arial" w:hAnsi="Arial" w:cs="Arial"/>
          <w:sz w:val="20"/>
          <w:szCs w:val="18"/>
        </w:rPr>
      </w:pPr>
      <w:r w:rsidRPr="00B47455">
        <w:rPr>
          <w:rFonts w:ascii="Arial" w:hAnsi="Arial" w:cs="Arial"/>
          <w:sz w:val="20"/>
          <w:szCs w:val="18"/>
        </w:rPr>
        <w:t>Clarification of Management Server Rights and additional minor corrections throughout.</w:t>
      </w:r>
    </w:p>
    <w:p w:rsidR="006E12AF" w:rsidRPr="00640978" w:rsidRDefault="006E12AF">
      <w:pPr>
        <w:rPr>
          <w:rFonts w:ascii="Arial" w:hAnsi="Arial"/>
          <w:b/>
          <w:sz w:val="20"/>
        </w:rPr>
      </w:pPr>
    </w:p>
    <w:p w:rsidR="007C40E1" w:rsidRDefault="006E12AF" w:rsidP="007C40E1">
      <w:pPr>
        <w:rPr>
          <w:rFonts w:ascii="Arial" w:hAnsi="Arial"/>
        </w:rPr>
      </w:pPr>
      <w:r w:rsidRPr="00194949">
        <w:rPr>
          <w:rFonts w:ascii="Arial" w:hAnsi="Arial"/>
          <w:b/>
        </w:rPr>
        <w:t>Details</w:t>
      </w:r>
    </w:p>
    <w:p w:rsidR="007C40E1" w:rsidRDefault="007C40E1" w:rsidP="007C40E1">
      <w:pPr>
        <w:rPr>
          <w:rFonts w:ascii="Arial" w:hAnsi="Arial"/>
        </w:rPr>
      </w:pPr>
    </w:p>
    <w:p w:rsidR="007C40E1" w:rsidRDefault="006E12AF" w:rsidP="007C40E1">
      <w:pPr>
        <w:rPr>
          <w:rFonts w:ascii="Arial" w:hAnsi="Arial"/>
        </w:rPr>
      </w:pPr>
      <w:r w:rsidRPr="00B47455">
        <w:rPr>
          <w:rFonts w:ascii="Arial" w:hAnsi="Arial" w:cs="Arial"/>
          <w:b/>
          <w:sz w:val="20"/>
          <w:szCs w:val="24"/>
        </w:rPr>
        <w:t>CAL Suites</w:t>
      </w:r>
    </w:p>
    <w:p w:rsidR="007C40E1" w:rsidRDefault="006E12AF" w:rsidP="007C40E1">
      <w:pPr>
        <w:rPr>
          <w:rFonts w:ascii="Arial" w:hAnsi="Arial" w:cs="Arial"/>
          <w:sz w:val="20"/>
          <w:szCs w:val="18"/>
        </w:rPr>
      </w:pPr>
      <w:r w:rsidRPr="00B47455">
        <w:rPr>
          <w:rFonts w:ascii="Arial" w:hAnsi="Arial" w:cs="Arial"/>
          <w:sz w:val="20"/>
          <w:szCs w:val="18"/>
        </w:rPr>
        <w:t xml:space="preserve">A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is a single license that provides use rights equivalent to multiple licenses. Like other CALs,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Suites can be licensed on either a per-user or per-device basis.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Suites simplify licensing and tracking by reducing the number of licenses necessary to access Microsoft servers,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Suites may also provide pricing that is more attractive than licensing the equivalent components individually. However, since a suite is a single license</w:t>
      </w:r>
      <w:r w:rsidR="007C40E1">
        <w:rPr>
          <w:rFonts w:ascii="Arial" w:hAnsi="Arial" w:cs="Arial"/>
          <w:sz w:val="20"/>
          <w:szCs w:val="18"/>
        </w:rPr>
        <w:t>—</w:t>
      </w:r>
      <w:r w:rsidRPr="00B47455">
        <w:rPr>
          <w:rFonts w:ascii="Arial" w:hAnsi="Arial" w:cs="Arial"/>
          <w:sz w:val="20"/>
          <w:szCs w:val="18"/>
        </w:rPr>
        <w:t>the sum of individual CALs</w:t>
      </w:r>
      <w:r w:rsidR="007C40E1">
        <w:rPr>
          <w:rFonts w:ascii="Arial" w:hAnsi="Arial" w:cs="Arial"/>
          <w:sz w:val="20"/>
          <w:szCs w:val="18"/>
        </w:rPr>
        <w:t>—</w:t>
      </w:r>
      <w:r w:rsidRPr="00B47455">
        <w:rPr>
          <w:rFonts w:ascii="Arial" w:hAnsi="Arial" w:cs="Arial"/>
          <w:sz w:val="20"/>
          <w:szCs w:val="18"/>
        </w:rPr>
        <w:t>CAL Suites cannot be divided among more than one user or device.</w:t>
      </w:r>
    </w:p>
    <w:p w:rsidR="007C40E1" w:rsidRDefault="007C40E1" w:rsidP="007C40E1">
      <w:pPr>
        <w:rPr>
          <w:rFonts w:ascii="Arial" w:hAnsi="Arial" w:cs="Arial"/>
          <w:sz w:val="20"/>
          <w:szCs w:val="18"/>
        </w:rPr>
      </w:pPr>
    </w:p>
    <w:p w:rsidR="007C40E1" w:rsidRDefault="006E12AF" w:rsidP="007C40E1">
      <w:pPr>
        <w:rPr>
          <w:rFonts w:ascii="Arial" w:hAnsi="Arial" w:cs="Arial"/>
          <w:sz w:val="20"/>
          <w:szCs w:val="18"/>
        </w:rPr>
      </w:pP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Suites sometimes provide use rights equivalent to licenses that are not CALs. For instance, the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provides rights to several management server products and several online services subscriptions. In all cases, under a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the customer’s use rights with respect to a particular product or online service are the same as if that component was licensed separately. The only exception is that both per-user and per-device options are available in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Suites even when both options are not available outside the suite. For instance, Microsoft System </w:t>
      </w:r>
      <w:r w:rsidR="005E39B4">
        <w:rPr>
          <w:rFonts w:ascii="Arial" w:hAnsi="Arial" w:cs="Arial"/>
          <w:sz w:val="20"/>
          <w:szCs w:val="18"/>
        </w:rPr>
        <w:t xml:space="preserve">Center </w:t>
      </w:r>
      <w:r w:rsidRPr="00B47455">
        <w:rPr>
          <w:rFonts w:ascii="Arial" w:hAnsi="Arial" w:cs="Arial"/>
          <w:sz w:val="20"/>
          <w:szCs w:val="18"/>
        </w:rPr>
        <w:t xml:space="preserve">Configuration Manager </w:t>
      </w:r>
      <w:r w:rsidR="005E39B4">
        <w:rPr>
          <w:rFonts w:ascii="Arial" w:hAnsi="Arial" w:cs="Arial"/>
          <w:sz w:val="20"/>
          <w:szCs w:val="18"/>
        </w:rPr>
        <w:t xml:space="preserve">2007 </w:t>
      </w:r>
      <w:r w:rsidRPr="00B47455">
        <w:rPr>
          <w:rFonts w:ascii="Arial" w:hAnsi="Arial" w:cs="Arial"/>
          <w:sz w:val="20"/>
          <w:szCs w:val="18"/>
        </w:rPr>
        <w:t>has per-device use rights as part of Core CAL Suite and Enterprise CAL Suite, even though it is offered under a per-operating system environment license individually.</w:t>
      </w:r>
    </w:p>
    <w:p w:rsidR="007C40E1" w:rsidRDefault="007C40E1" w:rsidP="007C40E1">
      <w:pPr>
        <w:rPr>
          <w:rFonts w:ascii="Arial" w:hAnsi="Arial" w:cs="Arial"/>
          <w:sz w:val="20"/>
          <w:szCs w:val="18"/>
        </w:rPr>
      </w:pPr>
    </w:p>
    <w:p w:rsidR="007C40E1" w:rsidRDefault="006E12AF" w:rsidP="007C40E1">
      <w:pPr>
        <w:rPr>
          <w:rFonts w:ascii="Arial" w:hAnsi="Arial" w:cs="Arial"/>
          <w:sz w:val="20"/>
          <w:szCs w:val="18"/>
        </w:rPr>
      </w:pPr>
      <w:r w:rsidRPr="00B47455">
        <w:rPr>
          <w:rFonts w:ascii="Arial" w:hAnsi="Arial" w:cs="Arial"/>
          <w:b/>
          <w:sz w:val="20"/>
          <w:szCs w:val="24"/>
        </w:rPr>
        <w:t>Use Rights</w:t>
      </w:r>
    </w:p>
    <w:p w:rsidR="006E12AF" w:rsidRPr="007C40E1" w:rsidRDefault="006E12AF" w:rsidP="007C40E1">
      <w:pPr>
        <w:rPr>
          <w:rFonts w:ascii="Arial" w:hAnsi="Arial" w:cs="Arial"/>
          <w:sz w:val="20"/>
          <w:szCs w:val="18"/>
        </w:rPr>
      </w:pPr>
      <w:r w:rsidRPr="00B47455">
        <w:rPr>
          <w:rFonts w:ascii="Arial" w:hAnsi="Arial" w:cs="Arial"/>
          <w:sz w:val="20"/>
        </w:rPr>
        <w:t xml:space="preserve">Because </w:t>
      </w:r>
      <w:smartTag w:uri="urn:schemas-microsoft-com:office:smarttags" w:element="stockticker">
        <w:r w:rsidRPr="00B47455">
          <w:rPr>
            <w:rFonts w:ascii="Arial" w:hAnsi="Arial" w:cs="Arial"/>
            <w:sz w:val="20"/>
          </w:rPr>
          <w:t>CAL</w:t>
        </w:r>
      </w:smartTag>
      <w:r w:rsidRPr="00B47455">
        <w:rPr>
          <w:rFonts w:ascii="Arial" w:hAnsi="Arial" w:cs="Arial"/>
          <w:sz w:val="20"/>
        </w:rPr>
        <w:t xml:space="preserve"> Suites contain licenses to products that are released independently, </w:t>
      </w:r>
      <w:smartTag w:uri="urn:schemas-microsoft-com:office:smarttags" w:element="stockticker">
        <w:r w:rsidRPr="00B47455">
          <w:rPr>
            <w:rFonts w:ascii="Arial" w:hAnsi="Arial" w:cs="Arial"/>
            <w:sz w:val="20"/>
          </w:rPr>
          <w:t>CAL</w:t>
        </w:r>
      </w:smartTag>
      <w:r w:rsidRPr="00B47455">
        <w:rPr>
          <w:rFonts w:ascii="Arial" w:hAnsi="Arial" w:cs="Arial"/>
          <w:sz w:val="20"/>
        </w:rPr>
        <w:t xml:space="preserve"> Suites are version-less. </w:t>
      </w:r>
      <w:smartTag w:uri="urn:schemas-microsoft-com:office:smarttags" w:element="stockticker">
        <w:r w:rsidRPr="00B47455">
          <w:rPr>
            <w:rFonts w:ascii="Arial" w:hAnsi="Arial" w:cs="Arial"/>
            <w:sz w:val="20"/>
          </w:rPr>
          <w:t>CAL</w:t>
        </w:r>
      </w:smartTag>
      <w:r w:rsidRPr="00B47455">
        <w:rPr>
          <w:rFonts w:ascii="Arial" w:hAnsi="Arial" w:cs="Arial"/>
          <w:sz w:val="20"/>
        </w:rPr>
        <w:t xml:space="preserve"> Suites are only offered with Software Assurance coverage, and accordingly give customers the right to use the most recent version of every product in the suite. If Software Assurance coverage lapses and the customer </w:t>
      </w:r>
      <w:proofErr w:type="gramStart"/>
      <w:r w:rsidRPr="00B47455">
        <w:rPr>
          <w:rFonts w:ascii="Arial" w:hAnsi="Arial" w:cs="Arial"/>
          <w:sz w:val="20"/>
        </w:rPr>
        <w:t>is</w:t>
      </w:r>
      <w:proofErr w:type="gramEnd"/>
      <w:r w:rsidRPr="00B47455">
        <w:rPr>
          <w:rFonts w:ascii="Arial" w:hAnsi="Arial" w:cs="Arial"/>
          <w:sz w:val="20"/>
        </w:rPr>
        <w:t xml:space="preserve"> vested with perpetual rights, use rights are determined by the latest version of the products in effect prior to the lapse in coverage. For example, if a customer’s Software Assurance coverage for the Core </w:t>
      </w:r>
      <w:smartTag w:uri="urn:schemas-microsoft-com:office:smarttags" w:element="stockticker">
        <w:r w:rsidRPr="00B47455">
          <w:rPr>
            <w:rFonts w:ascii="Arial" w:hAnsi="Arial" w:cs="Arial"/>
            <w:sz w:val="20"/>
          </w:rPr>
          <w:t>CAL</w:t>
        </w:r>
      </w:smartTag>
      <w:r w:rsidR="00961498">
        <w:rPr>
          <w:rFonts w:ascii="Arial" w:hAnsi="Arial" w:cs="Arial"/>
          <w:sz w:val="20"/>
        </w:rPr>
        <w:t xml:space="preserve"> Suite expired on October 1, </w:t>
      </w:r>
      <w:r w:rsidRPr="00B47455">
        <w:rPr>
          <w:rFonts w:ascii="Arial" w:hAnsi="Arial" w:cs="Arial"/>
          <w:sz w:val="20"/>
        </w:rPr>
        <w:t xml:space="preserve">2006, the customer has perpetual rights equivalent to the most recent version of the Core </w:t>
      </w:r>
      <w:smartTag w:uri="urn:schemas-microsoft-com:office:smarttags" w:element="stockticker">
        <w:r w:rsidRPr="00B47455">
          <w:rPr>
            <w:rFonts w:ascii="Arial" w:hAnsi="Arial" w:cs="Arial"/>
            <w:sz w:val="20"/>
          </w:rPr>
          <w:t>CAL</w:t>
        </w:r>
      </w:smartTag>
      <w:r w:rsidRPr="00B47455">
        <w:rPr>
          <w:rFonts w:ascii="Arial" w:hAnsi="Arial" w:cs="Arial"/>
          <w:sz w:val="20"/>
        </w:rPr>
        <w:t xml:space="preserve"> Suite’s components as of that date. This customer would not have rights to versions of components released after October 1, 2006 or to products added to the </w:t>
      </w:r>
      <w:smartTag w:uri="urn:schemas-microsoft-com:office:smarttags" w:element="stockticker">
        <w:r w:rsidRPr="00B47455">
          <w:rPr>
            <w:rFonts w:ascii="Arial" w:hAnsi="Arial" w:cs="Arial"/>
            <w:sz w:val="20"/>
          </w:rPr>
          <w:t>CAL</w:t>
        </w:r>
      </w:smartTag>
      <w:r w:rsidR="007C40E1">
        <w:rPr>
          <w:rFonts w:ascii="Arial" w:hAnsi="Arial" w:cs="Arial"/>
          <w:sz w:val="20"/>
        </w:rPr>
        <w:t xml:space="preserve"> Suite after that date.</w:t>
      </w:r>
    </w:p>
    <w:p w:rsidR="006E12AF" w:rsidRPr="00B47455" w:rsidRDefault="006E12AF" w:rsidP="00B47455">
      <w:pPr>
        <w:keepNext/>
        <w:rPr>
          <w:rFonts w:ascii="Arial" w:hAnsi="Arial" w:cs="Arial"/>
          <w:b/>
          <w:sz w:val="20"/>
          <w:szCs w:val="24"/>
        </w:rPr>
      </w:pPr>
    </w:p>
    <w:p w:rsidR="006E12AF" w:rsidRPr="00B47455" w:rsidRDefault="006E12AF" w:rsidP="00B47455">
      <w:pPr>
        <w:keepNext/>
        <w:rPr>
          <w:rFonts w:ascii="Arial" w:hAnsi="Arial" w:cs="Arial"/>
          <w:b/>
          <w:sz w:val="20"/>
          <w:szCs w:val="24"/>
        </w:rPr>
      </w:pPr>
      <w:smartTag w:uri="urn:schemas-microsoft-com:office:smarttags" w:element="City">
        <w:r w:rsidRPr="00B47455">
          <w:rPr>
            <w:rFonts w:ascii="Arial" w:hAnsi="Arial" w:cs="Arial"/>
            <w:b/>
            <w:sz w:val="20"/>
            <w:szCs w:val="24"/>
          </w:rPr>
          <w:t>Core</w:t>
        </w:r>
      </w:smartTag>
      <w:r w:rsidRPr="00B47455">
        <w:rPr>
          <w:rFonts w:ascii="Arial" w:hAnsi="Arial" w:cs="Arial"/>
          <w:b/>
          <w:sz w:val="20"/>
          <w:szCs w:val="24"/>
        </w:rPr>
        <w:t xml:space="preserve"> </w:t>
      </w:r>
      <w:smartTag w:uri="urn:schemas-microsoft-com:office:smarttags" w:element="State">
        <w:r w:rsidRPr="00B47455">
          <w:rPr>
            <w:rFonts w:ascii="Arial" w:hAnsi="Arial" w:cs="Arial"/>
            <w:b/>
            <w:sz w:val="20"/>
            <w:szCs w:val="24"/>
          </w:rPr>
          <w:t>CAL</w:t>
        </w:r>
      </w:smartTag>
      <w:r w:rsidRPr="00B47455">
        <w:rPr>
          <w:rFonts w:ascii="Arial" w:hAnsi="Arial" w:cs="Arial"/>
          <w:b/>
          <w:sz w:val="20"/>
          <w:szCs w:val="24"/>
        </w:rPr>
        <w:t xml:space="preserve"> Suite and </w:t>
      </w:r>
      <w:smartTag w:uri="urn:schemas-microsoft-com:office:smarttags" w:element="City">
        <w:smartTag w:uri="urn:schemas-microsoft-com:office:smarttags" w:element="place">
          <w:smartTag w:uri="urn:schemas-microsoft-com:office:smarttags" w:element="City">
            <w:r w:rsidRPr="00B47455">
              <w:rPr>
                <w:rFonts w:ascii="Arial" w:hAnsi="Arial" w:cs="Arial"/>
                <w:b/>
                <w:sz w:val="20"/>
                <w:szCs w:val="24"/>
              </w:rPr>
              <w:t>Enterprise</w:t>
            </w:r>
          </w:smartTag>
          <w:r w:rsidRPr="00B47455">
            <w:rPr>
              <w:rFonts w:ascii="Arial" w:hAnsi="Arial" w:cs="Arial"/>
              <w:b/>
              <w:sz w:val="20"/>
              <w:szCs w:val="24"/>
            </w:rPr>
            <w:t xml:space="preserve"> </w:t>
          </w:r>
          <w:smartTag w:uri="urn:schemas-microsoft-com:office:smarttags" w:element="State">
            <w:r w:rsidRPr="00B47455">
              <w:rPr>
                <w:rFonts w:ascii="Arial" w:hAnsi="Arial" w:cs="Arial"/>
                <w:b/>
                <w:sz w:val="20"/>
                <w:szCs w:val="24"/>
              </w:rPr>
              <w:t>CAL</w:t>
            </w:r>
          </w:smartTag>
        </w:smartTag>
      </w:smartTag>
      <w:r w:rsidRPr="00B47455">
        <w:rPr>
          <w:rFonts w:ascii="Arial" w:hAnsi="Arial" w:cs="Arial"/>
          <w:b/>
          <w:sz w:val="20"/>
          <w:szCs w:val="24"/>
        </w:rPr>
        <w:t xml:space="preserve"> Suite</w:t>
      </w:r>
    </w:p>
    <w:p w:rsidR="006E12AF" w:rsidRPr="00B47455" w:rsidRDefault="006E12AF" w:rsidP="00B47455">
      <w:pPr>
        <w:keepNext/>
        <w:rPr>
          <w:rFonts w:ascii="Arial" w:hAnsi="Arial" w:cs="Arial"/>
          <w:sz w:val="20"/>
          <w:szCs w:val="18"/>
        </w:rPr>
      </w:pPr>
      <w:r w:rsidRPr="00B47455">
        <w:rPr>
          <w:rFonts w:ascii="Arial" w:hAnsi="Arial" w:cs="Arial"/>
          <w:sz w:val="20"/>
          <w:szCs w:val="18"/>
        </w:rPr>
        <w:t xml:space="preserve">The Core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is equivalent to the following licenses: Windows Server®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Microsoft Exchange Server Standard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Microsoft Office SharePoint® Server Standard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Microsoft System Center Configuration Manager 2</w:t>
      </w:r>
      <w:r w:rsidR="007C40E1">
        <w:rPr>
          <w:rFonts w:ascii="Arial" w:hAnsi="Arial" w:cs="Arial"/>
          <w:sz w:val="20"/>
          <w:szCs w:val="18"/>
        </w:rPr>
        <w:t>007 Client Management License.</w:t>
      </w:r>
    </w:p>
    <w:p w:rsidR="006E12AF" w:rsidRPr="00B47455" w:rsidRDefault="006E12AF" w:rsidP="00B47455">
      <w:pPr>
        <w:keepNext/>
        <w:rPr>
          <w:rFonts w:ascii="Arial" w:hAnsi="Arial" w:cs="Arial"/>
          <w:sz w:val="20"/>
          <w:szCs w:val="18"/>
        </w:rPr>
      </w:pPr>
    </w:p>
    <w:p w:rsidR="006E12AF" w:rsidRPr="00B47455" w:rsidRDefault="006E12AF" w:rsidP="00B47455">
      <w:pPr>
        <w:keepNext/>
        <w:rPr>
          <w:rFonts w:ascii="Arial" w:hAnsi="Arial" w:cs="Arial"/>
          <w:sz w:val="20"/>
          <w:szCs w:val="18"/>
        </w:rPr>
      </w:pPr>
      <w:r w:rsidRPr="00B47455">
        <w:rPr>
          <w:rFonts w:ascii="Arial" w:hAnsi="Arial" w:cs="Arial"/>
          <w:sz w:val="20"/>
          <w:szCs w:val="18"/>
        </w:rPr>
        <w:t xml:space="preserve">The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is equivalent to the following licenses: All of the components of the Core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listed above, all of the components of the Microsoft Forefront</w:t>
      </w:r>
      <w:r>
        <w:rPr>
          <w:rFonts w:ascii="Arial" w:hAnsi="Arial" w:cs="Arial"/>
          <w:sz w:val="20"/>
          <w:szCs w:val="18"/>
        </w:rPr>
        <w:t>™</w:t>
      </w:r>
      <w:r w:rsidRPr="00B47455">
        <w:rPr>
          <w:rFonts w:ascii="Arial" w:hAnsi="Arial" w:cs="Arial"/>
          <w:sz w:val="20"/>
          <w:szCs w:val="18"/>
        </w:rPr>
        <w:t xml:space="preserve"> Security Suite</w:t>
      </w:r>
      <w:r w:rsidRPr="00B47455">
        <w:rPr>
          <w:rStyle w:val="FootnoteReference"/>
          <w:rFonts w:ascii="Arial" w:hAnsi="Arial" w:cs="Arial"/>
          <w:sz w:val="20"/>
          <w:szCs w:val="18"/>
        </w:rPr>
        <w:footnoteReference w:id="2"/>
      </w:r>
      <w:r w:rsidRPr="00B47455">
        <w:rPr>
          <w:rFonts w:ascii="Arial" w:hAnsi="Arial" w:cs="Arial"/>
          <w:sz w:val="20"/>
          <w:szCs w:val="18"/>
        </w:rPr>
        <w:t xml:space="preserve">, Exchange Server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Office SharePoint Server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Microsoft Office Communications Server Standard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Microsoft Office Communications Server Enterprise CAL, Windows® Rights Management Services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and Microsoft System Center Operations Manager 2</w:t>
      </w:r>
      <w:r w:rsidR="007C40E1">
        <w:rPr>
          <w:rFonts w:ascii="Arial" w:hAnsi="Arial" w:cs="Arial"/>
          <w:sz w:val="20"/>
          <w:szCs w:val="18"/>
        </w:rPr>
        <w:t>007 Client Management License.</w:t>
      </w:r>
    </w:p>
    <w:p w:rsidR="006E12AF" w:rsidRPr="00B47455" w:rsidRDefault="006E12AF" w:rsidP="00B47455">
      <w:pPr>
        <w:keepNext/>
        <w:rPr>
          <w:rFonts w:ascii="Arial" w:hAnsi="Arial" w:cs="Arial"/>
          <w:b/>
          <w:sz w:val="20"/>
          <w:szCs w:val="18"/>
        </w:rPr>
      </w:pPr>
    </w:p>
    <w:p w:rsidR="006E12AF" w:rsidRPr="00B47455" w:rsidRDefault="006E12AF" w:rsidP="00B47455">
      <w:pPr>
        <w:rPr>
          <w:rFonts w:ascii="Arial" w:hAnsi="Arial" w:cs="Arial"/>
          <w:sz w:val="20"/>
        </w:rPr>
      </w:pPr>
      <w:r w:rsidRPr="00B47455">
        <w:rPr>
          <w:rFonts w:ascii="Arial" w:hAnsi="Arial" w:cs="Arial"/>
          <w:sz w:val="20"/>
        </w:rPr>
        <w:t>The diagram below shows what components are initially being offered in the Core CAL Suite and Enterprise CAL Suite as of October 1, 2007. Related server software licenses and subscription licenses are not included.</w:t>
      </w:r>
    </w:p>
    <w:p w:rsidR="006E12AF" w:rsidRPr="00B47455" w:rsidRDefault="006E12AF" w:rsidP="00B47455">
      <w:pPr>
        <w:rPr>
          <w:rFonts w:ascii="Arial" w:hAnsi="Arial" w:cs="Arial"/>
          <w:b/>
          <w:sz w:val="20"/>
          <w:szCs w:val="18"/>
        </w:rPr>
      </w:pPr>
    </w:p>
    <w:p w:rsidR="006E12AF" w:rsidRPr="00B47455" w:rsidRDefault="006E12AF" w:rsidP="00B47455">
      <w:pPr>
        <w:ind w:left="360" w:hanging="360"/>
        <w:rPr>
          <w:rFonts w:ascii="Arial" w:hAnsi="Arial" w:cs="Arial"/>
          <w:b/>
          <w:sz w:val="20"/>
          <w:szCs w:val="18"/>
        </w:rPr>
      </w:pPr>
    </w:p>
    <w:p w:rsidR="006E12AF" w:rsidRPr="00B47455" w:rsidRDefault="005B435F" w:rsidP="00B47455">
      <w:pPr>
        <w:ind w:left="360" w:hanging="360"/>
        <w:rPr>
          <w:rFonts w:ascii="Arial" w:hAnsi="Arial" w:cs="Arial"/>
          <w:b/>
          <w:sz w:val="20"/>
          <w:szCs w:val="18"/>
        </w:rPr>
      </w:pPr>
      <w:r w:rsidRPr="004842A7">
        <w:rPr>
          <w:rFonts w:ascii="Arial" w:hAnsi="Arial" w:cs="Arial"/>
          <w:b/>
          <w:sz w:val="2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219.75pt;mso-position-horizontal-relative:char;mso-position-vertical-relative:line">
            <v:imagedata r:id="rId7" o:title=""/>
          </v:shape>
        </w:pict>
      </w:r>
    </w:p>
    <w:p w:rsidR="006E12AF" w:rsidRPr="00B47455" w:rsidRDefault="006E12AF" w:rsidP="00B47455">
      <w:pPr>
        <w:ind w:left="360" w:hanging="360"/>
        <w:rPr>
          <w:rFonts w:ascii="Arial" w:hAnsi="Arial" w:cs="Arial"/>
          <w:b/>
          <w:sz w:val="20"/>
          <w:szCs w:val="18"/>
        </w:rPr>
      </w:pPr>
    </w:p>
    <w:p w:rsidR="006E12AF" w:rsidRPr="00B47455" w:rsidRDefault="006E12AF" w:rsidP="00B47455">
      <w:pPr>
        <w:ind w:left="360" w:hanging="360"/>
        <w:rPr>
          <w:rFonts w:ascii="Arial" w:hAnsi="Arial" w:cs="Arial"/>
          <w:b/>
          <w:sz w:val="20"/>
          <w:szCs w:val="18"/>
        </w:rPr>
      </w:pPr>
    </w:p>
    <w:p w:rsidR="006E12AF" w:rsidRPr="00B47455" w:rsidRDefault="006E12AF" w:rsidP="00B47455">
      <w:pPr>
        <w:ind w:left="360" w:hanging="360"/>
        <w:rPr>
          <w:rFonts w:ascii="Arial" w:hAnsi="Arial" w:cs="Arial"/>
          <w:b/>
          <w:sz w:val="20"/>
          <w:szCs w:val="18"/>
        </w:rPr>
      </w:pPr>
    </w:p>
    <w:p w:rsidR="006E12AF" w:rsidRPr="00B47455" w:rsidRDefault="006E12AF" w:rsidP="00B47455">
      <w:pPr>
        <w:rPr>
          <w:rFonts w:ascii="Arial" w:hAnsi="Arial" w:cs="Arial"/>
          <w:b/>
          <w:sz w:val="20"/>
          <w:szCs w:val="24"/>
        </w:rPr>
      </w:pPr>
      <w:r w:rsidRPr="00B47455">
        <w:rPr>
          <w:rFonts w:ascii="Arial" w:hAnsi="Arial" w:cs="Arial"/>
          <w:b/>
          <w:sz w:val="20"/>
          <w:szCs w:val="24"/>
        </w:rPr>
        <w:t>Management Server Rights</w:t>
      </w:r>
    </w:p>
    <w:p w:rsidR="006E12AF" w:rsidRPr="00B47455" w:rsidRDefault="006E12AF" w:rsidP="00B47455">
      <w:pPr>
        <w:rPr>
          <w:rFonts w:ascii="Arial" w:hAnsi="Arial" w:cs="Arial"/>
          <w:sz w:val="20"/>
          <w:szCs w:val="18"/>
        </w:rPr>
      </w:pPr>
      <w:r w:rsidRPr="00B47455">
        <w:rPr>
          <w:rFonts w:ascii="Arial" w:hAnsi="Arial" w:cs="Arial"/>
          <w:sz w:val="20"/>
          <w:szCs w:val="18"/>
        </w:rPr>
        <w:t xml:space="preserve">The Core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provides rights equivalent to the System Center Configuration Manager 2007 Client Management License, and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provides rights equivalent to the System Center Operations Manager 2007 Client Management License.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Suites licensed on a per-device basis extend these rights to multiple operating system environments deployed on the same device, consistent with Server/</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per-device licensing.  Other Management Server licensing restrictions particular to these products must be observed, such as System Center Configuration Manager 2007 Client Management License’s limitation to systems running client operating systems.</w:t>
      </w:r>
    </w:p>
    <w:p w:rsidR="006E12AF" w:rsidRDefault="006E12AF" w:rsidP="00B47455">
      <w:pPr>
        <w:rPr>
          <w:rFonts w:ascii="Arial" w:hAnsi="Arial" w:cs="Arial"/>
          <w:b/>
          <w:sz w:val="20"/>
          <w:szCs w:val="24"/>
        </w:rPr>
      </w:pPr>
    </w:p>
    <w:p w:rsidR="006E12AF" w:rsidRPr="00B47455" w:rsidRDefault="006E12AF" w:rsidP="00B47455">
      <w:pPr>
        <w:rPr>
          <w:rFonts w:ascii="Arial" w:hAnsi="Arial" w:cs="Arial"/>
          <w:b/>
          <w:sz w:val="20"/>
          <w:szCs w:val="24"/>
        </w:rPr>
      </w:pPr>
    </w:p>
    <w:p w:rsidR="006E12AF" w:rsidRPr="00B47455" w:rsidRDefault="006E12AF" w:rsidP="00B47455">
      <w:pPr>
        <w:ind w:left="360" w:hanging="360"/>
        <w:rPr>
          <w:rFonts w:ascii="Arial" w:hAnsi="Arial" w:cs="Arial"/>
          <w:b/>
          <w:szCs w:val="24"/>
        </w:rPr>
      </w:pPr>
      <w:r w:rsidRPr="00B47455">
        <w:rPr>
          <w:rFonts w:ascii="Arial" w:hAnsi="Arial" w:cs="Arial"/>
          <w:b/>
          <w:szCs w:val="24"/>
        </w:rPr>
        <w:lastRenderedPageBreak/>
        <w:t>Online Services Components</w:t>
      </w:r>
    </w:p>
    <w:p w:rsidR="006E12AF" w:rsidRPr="00B47455" w:rsidRDefault="006E12AF" w:rsidP="00B47455">
      <w:pPr>
        <w:rPr>
          <w:rFonts w:ascii="Arial" w:hAnsi="Arial" w:cs="Arial"/>
          <w:sz w:val="20"/>
          <w:szCs w:val="18"/>
        </w:rPr>
      </w:pPr>
      <w:r w:rsidRPr="00B47455">
        <w:rPr>
          <w:rFonts w:ascii="Arial" w:hAnsi="Arial" w:cs="Arial"/>
          <w:sz w:val="20"/>
          <w:szCs w:val="18"/>
        </w:rPr>
        <w:t xml:space="preserve">The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includes an online services component. While customers normally subscribe to online services separately, the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services component subscription is integrated with the Software Offering cost. As with a lapse in an online services subscription, with a lapse in Software Assurance coverage on a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rights to access the online services components will lapse as well.</w:t>
      </w:r>
    </w:p>
    <w:p w:rsidR="006E12AF" w:rsidRPr="00B47455" w:rsidRDefault="006E12AF" w:rsidP="00B47455">
      <w:pPr>
        <w:rPr>
          <w:rFonts w:ascii="Arial" w:hAnsi="Arial" w:cs="Arial"/>
          <w:b/>
          <w:sz w:val="20"/>
          <w:szCs w:val="18"/>
        </w:rPr>
      </w:pPr>
    </w:p>
    <w:p w:rsidR="006E12AF" w:rsidRPr="00B47455" w:rsidRDefault="006E12AF" w:rsidP="00B47455">
      <w:pPr>
        <w:ind w:left="360" w:hanging="360"/>
        <w:rPr>
          <w:rFonts w:ascii="Arial" w:hAnsi="Arial" w:cs="Arial"/>
          <w:b/>
          <w:sz w:val="20"/>
          <w:szCs w:val="24"/>
        </w:rPr>
      </w:pPr>
      <w:r w:rsidRPr="00B47455">
        <w:rPr>
          <w:rFonts w:ascii="Arial" w:hAnsi="Arial" w:cs="Arial"/>
          <w:b/>
          <w:sz w:val="20"/>
          <w:szCs w:val="24"/>
        </w:rPr>
        <w:t>Component Availability</w:t>
      </w:r>
    </w:p>
    <w:p w:rsidR="006E12AF" w:rsidRPr="00B47455" w:rsidRDefault="006E12AF" w:rsidP="00B47455">
      <w:pPr>
        <w:rPr>
          <w:rFonts w:ascii="Arial" w:hAnsi="Arial" w:cs="Arial"/>
          <w:sz w:val="20"/>
          <w:szCs w:val="18"/>
        </w:rPr>
      </w:pPr>
      <w:r w:rsidRPr="00B47455">
        <w:rPr>
          <w:rFonts w:ascii="Arial" w:hAnsi="Arial" w:cs="Arial"/>
          <w:sz w:val="20"/>
          <w:szCs w:val="18"/>
        </w:rPr>
        <w:t xml:space="preserve">At the time of its launch, not all of the components of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had been released. Customers with active Software Assurance at the time of component releases automatically acquire rights equivalent to those components. For instance, when Office Communications Server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launched,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licensees with active </w:t>
      </w:r>
      <w:r w:rsidR="007C40E1">
        <w:rPr>
          <w:rFonts w:ascii="Arial" w:hAnsi="Arial" w:cs="Arial"/>
          <w:sz w:val="20"/>
          <w:szCs w:val="18"/>
        </w:rPr>
        <w:t xml:space="preserve">Software Assurance were </w:t>
      </w:r>
      <w:r w:rsidRPr="00B47455">
        <w:rPr>
          <w:rFonts w:ascii="Arial" w:hAnsi="Arial" w:cs="Arial"/>
          <w:sz w:val="20"/>
          <w:szCs w:val="18"/>
        </w:rPr>
        <w:t>entitled to equivalent access rights.</w:t>
      </w:r>
    </w:p>
    <w:p w:rsidR="006E12AF" w:rsidRPr="00B47455" w:rsidRDefault="006E12AF" w:rsidP="00B47455">
      <w:pPr>
        <w:rPr>
          <w:rFonts w:ascii="Arial" w:hAnsi="Arial" w:cs="Arial"/>
          <w:sz w:val="20"/>
          <w:szCs w:val="18"/>
        </w:rPr>
      </w:pPr>
    </w:p>
    <w:p w:rsidR="006E12AF" w:rsidRPr="00B47455" w:rsidRDefault="006E12AF" w:rsidP="00B47455">
      <w:pPr>
        <w:rPr>
          <w:rFonts w:ascii="Arial" w:hAnsi="Arial" w:cs="Arial"/>
          <w:b/>
          <w:sz w:val="20"/>
          <w:szCs w:val="24"/>
        </w:rPr>
      </w:pPr>
      <w:r w:rsidRPr="00B47455">
        <w:rPr>
          <w:rFonts w:ascii="Arial" w:hAnsi="Arial" w:cs="Arial"/>
          <w:b/>
          <w:sz w:val="20"/>
          <w:szCs w:val="24"/>
        </w:rPr>
        <w:t xml:space="preserve">Obtaining </w:t>
      </w:r>
      <w:smartTag w:uri="urn:schemas-microsoft-com:office:smarttags" w:element="City">
        <w:smartTag w:uri="urn:schemas-microsoft-com:office:smarttags" w:element="place">
          <w:smartTag w:uri="urn:schemas-microsoft-com:office:smarttags" w:element="City">
            <w:r w:rsidRPr="00B47455">
              <w:rPr>
                <w:rFonts w:ascii="Arial" w:hAnsi="Arial" w:cs="Arial"/>
                <w:b/>
                <w:sz w:val="20"/>
                <w:szCs w:val="24"/>
              </w:rPr>
              <w:t>Enterprise</w:t>
            </w:r>
          </w:smartTag>
          <w:r w:rsidRPr="00B47455">
            <w:rPr>
              <w:rFonts w:ascii="Arial" w:hAnsi="Arial" w:cs="Arial"/>
              <w:b/>
              <w:sz w:val="20"/>
              <w:szCs w:val="24"/>
            </w:rPr>
            <w:t xml:space="preserve"> </w:t>
          </w:r>
          <w:smartTag w:uri="urn:schemas-microsoft-com:office:smarttags" w:element="State">
            <w:r w:rsidRPr="00B47455">
              <w:rPr>
                <w:rFonts w:ascii="Arial" w:hAnsi="Arial" w:cs="Arial"/>
                <w:b/>
                <w:sz w:val="20"/>
                <w:szCs w:val="24"/>
              </w:rPr>
              <w:t>CAL</w:t>
            </w:r>
          </w:smartTag>
        </w:smartTag>
      </w:smartTag>
      <w:r w:rsidRPr="00B47455">
        <w:rPr>
          <w:rFonts w:ascii="Arial" w:hAnsi="Arial" w:cs="Arial"/>
          <w:b/>
          <w:sz w:val="20"/>
          <w:szCs w:val="24"/>
        </w:rPr>
        <w:t xml:space="preserve"> Suite Licenses</w:t>
      </w:r>
    </w:p>
    <w:p w:rsidR="006E12AF" w:rsidRPr="00B47455" w:rsidRDefault="006E12AF" w:rsidP="00B47455">
      <w:pPr>
        <w:rPr>
          <w:rFonts w:ascii="Arial" w:hAnsi="Arial" w:cs="Arial"/>
          <w:sz w:val="20"/>
        </w:rPr>
      </w:pPr>
      <w:r w:rsidRPr="00B47455">
        <w:rPr>
          <w:rFonts w:ascii="Arial" w:hAnsi="Arial" w:cs="Arial"/>
          <w:sz w:val="20"/>
          <w:szCs w:val="18"/>
        </w:rPr>
        <w:t xml:space="preserve">Customers may choose to license the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upfront or as a step-up from Core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licenses. Having the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is like having both the Core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and the components that are unique to the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This means, unlike the customer who is licensing the same products under individual licenses, the customer licensing the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is not required to also maintain a separate Core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For instance, to license the Exchange Server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outside the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a customer must obtain both an Exchange Server Standard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(or Core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which provides equivalent rights to Exchange Server Standard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and the Exchange Server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Alternatively, a customer may obtain rights equivalent to the Exchange Server Standard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and the Exchange Server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by licensing only the Enterprise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 because it also provides rights equivalent to all of the components of the Core </w:t>
      </w:r>
      <w:smartTag w:uri="urn:schemas-microsoft-com:office:smarttags" w:element="stockticker">
        <w:r w:rsidRPr="00B47455">
          <w:rPr>
            <w:rFonts w:ascii="Arial" w:hAnsi="Arial" w:cs="Arial"/>
            <w:sz w:val="20"/>
            <w:szCs w:val="18"/>
          </w:rPr>
          <w:t>CAL</w:t>
        </w:r>
      </w:smartTag>
      <w:r w:rsidRPr="00B47455">
        <w:rPr>
          <w:rFonts w:ascii="Arial" w:hAnsi="Arial" w:cs="Arial"/>
          <w:sz w:val="20"/>
          <w:szCs w:val="18"/>
        </w:rPr>
        <w:t xml:space="preserve"> Suite.</w:t>
      </w:r>
      <w:r w:rsidRPr="00B47455">
        <w:rPr>
          <w:rStyle w:val="FootnoteReference"/>
          <w:rFonts w:ascii="Arial" w:hAnsi="Arial" w:cs="Arial"/>
          <w:sz w:val="20"/>
          <w:szCs w:val="18"/>
        </w:rPr>
        <w:footnoteReference w:id="3"/>
      </w:r>
    </w:p>
    <w:p w:rsidR="006E12AF" w:rsidRDefault="006E12AF" w:rsidP="00B47455"/>
    <w:p w:rsidR="006E12AF" w:rsidRDefault="006E12AF" w:rsidP="00B47455">
      <w:pPr>
        <w:rPr>
          <w:rFonts w:ascii="Arial" w:hAnsi="Arial" w:cs="Arial"/>
          <w:b/>
          <w:szCs w:val="24"/>
        </w:rPr>
      </w:pPr>
    </w:p>
    <w:p w:rsidR="006E12AF" w:rsidRPr="00B47455" w:rsidRDefault="006E12AF" w:rsidP="00B47455">
      <w:pPr>
        <w:rPr>
          <w:rFonts w:ascii="Arial" w:hAnsi="Arial" w:cs="Arial"/>
          <w:i/>
          <w:sz w:val="20"/>
        </w:rPr>
      </w:pPr>
      <w:r w:rsidRPr="00B47455">
        <w:rPr>
          <w:rFonts w:ascii="Arial" w:hAnsi="Arial" w:cs="Arial"/>
          <w:b/>
          <w:szCs w:val="24"/>
        </w:rPr>
        <w:t>Frequently Asked Questions</w:t>
      </w:r>
    </w:p>
    <w:p w:rsidR="006E12AF" w:rsidRPr="00B47455" w:rsidRDefault="006E12AF" w:rsidP="00B47455">
      <w:pPr>
        <w:rPr>
          <w:rFonts w:ascii="Arial" w:hAnsi="Arial" w:cs="Arial"/>
          <w:b/>
          <w:szCs w:val="24"/>
        </w:rPr>
      </w:pPr>
    </w:p>
    <w:p w:rsidR="006E12AF" w:rsidRPr="00B47455" w:rsidRDefault="006E12AF" w:rsidP="00B47455">
      <w:pPr>
        <w:rPr>
          <w:rFonts w:ascii="Arial" w:hAnsi="Arial" w:cs="Arial"/>
          <w:b/>
          <w:sz w:val="20"/>
        </w:rPr>
      </w:pPr>
      <w:r w:rsidRPr="00B47455">
        <w:rPr>
          <w:rFonts w:ascii="Arial" w:hAnsi="Arial" w:cs="Arial"/>
          <w:b/>
          <w:sz w:val="20"/>
        </w:rPr>
        <w:t xml:space="preserve">Is there a difference between the </w:t>
      </w:r>
      <w:smartTag w:uri="urn:schemas-microsoft-com:office:smarttags" w:element="City">
        <w:r w:rsidRPr="00B47455">
          <w:rPr>
            <w:rFonts w:ascii="Arial" w:hAnsi="Arial" w:cs="Arial"/>
            <w:b/>
            <w:sz w:val="20"/>
          </w:rPr>
          <w:t>Enterprise</w:t>
        </w:r>
      </w:smartTag>
      <w:r w:rsidRPr="00B47455">
        <w:rPr>
          <w:rFonts w:ascii="Arial" w:hAnsi="Arial" w:cs="Arial"/>
          <w:b/>
          <w:sz w:val="20"/>
        </w:rPr>
        <w:t xml:space="preserve"> </w:t>
      </w:r>
      <w:smartTag w:uri="urn:schemas-microsoft-com:office:smarttags" w:element="stockticker">
        <w:smartTag w:uri="urn:schemas-microsoft-com:office:smarttags" w:element="State">
          <w:r w:rsidRPr="00B47455">
            <w:rPr>
              <w:rFonts w:ascii="Arial" w:hAnsi="Arial" w:cs="Arial"/>
              <w:b/>
              <w:sz w:val="20"/>
            </w:rPr>
            <w:t>CAL</w:t>
          </w:r>
        </w:smartTag>
      </w:smartTag>
      <w:r w:rsidRPr="00B47455">
        <w:rPr>
          <w:rFonts w:ascii="Arial" w:hAnsi="Arial" w:cs="Arial"/>
          <w:b/>
          <w:sz w:val="20"/>
        </w:rPr>
        <w:t xml:space="preserve"> Suite and an </w:t>
      </w:r>
      <w:smartTag w:uri="urn:schemas-microsoft-com:office:smarttags" w:element="City">
        <w:smartTag w:uri="urn:schemas-microsoft-com:office:smarttags" w:element="place">
          <w:smartTag w:uri="urn:schemas-microsoft-com:office:smarttags" w:element="City">
            <w:r w:rsidRPr="00B47455">
              <w:rPr>
                <w:rFonts w:ascii="Arial" w:hAnsi="Arial" w:cs="Arial"/>
                <w:b/>
                <w:sz w:val="20"/>
              </w:rPr>
              <w:t>Enterprise</w:t>
            </w:r>
          </w:smartTag>
          <w:r w:rsidRPr="00B47455">
            <w:rPr>
              <w:rFonts w:ascii="Arial" w:hAnsi="Arial" w:cs="Arial"/>
              <w:b/>
              <w:sz w:val="20"/>
            </w:rPr>
            <w:t xml:space="preserve"> </w:t>
          </w:r>
          <w:smartTag w:uri="urn:schemas-microsoft-com:office:smarttags" w:element="stockticker">
            <w:smartTag w:uri="urn:schemas-microsoft-com:office:smarttags" w:element="State">
              <w:r w:rsidRPr="00B47455">
                <w:rPr>
                  <w:rFonts w:ascii="Arial" w:hAnsi="Arial" w:cs="Arial"/>
                  <w:b/>
                  <w:sz w:val="20"/>
                </w:rPr>
                <w:t>CAL</w:t>
              </w:r>
            </w:smartTag>
          </w:smartTag>
        </w:smartTag>
      </w:smartTag>
      <w:r w:rsidRPr="00B47455">
        <w:rPr>
          <w:rFonts w:ascii="Arial" w:hAnsi="Arial" w:cs="Arial"/>
          <w:b/>
          <w:sz w:val="20"/>
        </w:rPr>
        <w:t>? Is it an important distinction?</w:t>
      </w:r>
    </w:p>
    <w:p w:rsidR="006E12AF" w:rsidRPr="00B47455" w:rsidRDefault="006E12AF" w:rsidP="00B47455">
      <w:pPr>
        <w:rPr>
          <w:rFonts w:ascii="Arial" w:hAnsi="Arial" w:cs="Arial"/>
          <w:sz w:val="20"/>
        </w:rPr>
      </w:pPr>
      <w:r w:rsidRPr="00B47455">
        <w:rPr>
          <w:rFonts w:ascii="Arial" w:hAnsi="Arial" w:cs="Arial"/>
          <w:sz w:val="20"/>
        </w:rPr>
        <w:t xml:space="preserve">Yes. The Enterprise </w:t>
      </w:r>
      <w:smartTag w:uri="urn:schemas-microsoft-com:office:smarttags" w:element="stockticker">
        <w:r w:rsidRPr="00B47455">
          <w:rPr>
            <w:rFonts w:ascii="Arial" w:hAnsi="Arial" w:cs="Arial"/>
            <w:sz w:val="20"/>
          </w:rPr>
          <w:t>CAL</w:t>
        </w:r>
      </w:smartTag>
      <w:r w:rsidRPr="00B47455">
        <w:rPr>
          <w:rFonts w:ascii="Arial" w:hAnsi="Arial" w:cs="Arial"/>
          <w:sz w:val="20"/>
        </w:rPr>
        <w:t xml:space="preserve"> Suite provides rights equivalent to 11 licenses, including Exchange Server Enterprise </w:t>
      </w:r>
      <w:smartTag w:uri="urn:schemas-microsoft-com:office:smarttags" w:element="stockticker">
        <w:r w:rsidRPr="00B47455">
          <w:rPr>
            <w:rFonts w:ascii="Arial" w:hAnsi="Arial" w:cs="Arial"/>
            <w:sz w:val="20"/>
          </w:rPr>
          <w:t>CAL</w:t>
        </w:r>
      </w:smartTag>
      <w:r w:rsidRPr="00B47455">
        <w:rPr>
          <w:rFonts w:ascii="Arial" w:hAnsi="Arial" w:cs="Arial"/>
          <w:sz w:val="20"/>
        </w:rPr>
        <w:t xml:space="preserve">, Office SharePoint Server Enterprise CAL, and Office Communications Server Enterprise </w:t>
      </w:r>
      <w:smartTag w:uri="urn:schemas-microsoft-com:office:smarttags" w:element="stockticker">
        <w:r w:rsidRPr="00B47455">
          <w:rPr>
            <w:rFonts w:ascii="Arial" w:hAnsi="Arial" w:cs="Arial"/>
            <w:sz w:val="20"/>
          </w:rPr>
          <w:t>CAL</w:t>
        </w:r>
      </w:smartTag>
      <w:r w:rsidRPr="00B47455">
        <w:rPr>
          <w:rFonts w:ascii="Arial" w:hAnsi="Arial" w:cs="Arial"/>
          <w:sz w:val="20"/>
        </w:rPr>
        <w:t xml:space="preserve">. Additionally, the Enterprise </w:t>
      </w:r>
      <w:smartTag w:uri="urn:schemas-microsoft-com:office:smarttags" w:element="stockticker">
        <w:r w:rsidRPr="00B47455">
          <w:rPr>
            <w:rFonts w:ascii="Arial" w:hAnsi="Arial" w:cs="Arial"/>
            <w:sz w:val="20"/>
          </w:rPr>
          <w:t>CAL</w:t>
        </w:r>
      </w:smartTag>
      <w:r w:rsidRPr="00B47455">
        <w:rPr>
          <w:rFonts w:ascii="Arial" w:hAnsi="Arial" w:cs="Arial"/>
          <w:sz w:val="20"/>
        </w:rPr>
        <w:t xml:space="preserve"> Suite provides rights equivalent to other licenses, including System Center Operations Manager 2007 Client Management License.  </w:t>
      </w:r>
    </w:p>
    <w:p w:rsidR="006E12AF" w:rsidRPr="00B47455" w:rsidRDefault="006E12AF" w:rsidP="00B47455">
      <w:pPr>
        <w:rPr>
          <w:rFonts w:ascii="Arial" w:hAnsi="Arial" w:cs="Arial"/>
          <w:b/>
          <w:sz w:val="20"/>
        </w:rPr>
      </w:pPr>
    </w:p>
    <w:p w:rsidR="006E12AF" w:rsidRPr="00B47455" w:rsidRDefault="006E12AF" w:rsidP="00B47455">
      <w:pPr>
        <w:rPr>
          <w:rFonts w:ascii="Arial" w:hAnsi="Arial" w:cs="Arial"/>
          <w:b/>
          <w:sz w:val="20"/>
        </w:rPr>
      </w:pPr>
      <w:r w:rsidRPr="00B47455">
        <w:rPr>
          <w:rFonts w:ascii="Arial" w:hAnsi="Arial" w:cs="Arial"/>
          <w:b/>
          <w:sz w:val="20"/>
        </w:rPr>
        <w:t xml:space="preserve">Can I apply an </w:t>
      </w:r>
      <w:smartTag w:uri="urn:schemas-microsoft-com:office:smarttags" w:element="City">
        <w:r w:rsidRPr="00B47455">
          <w:rPr>
            <w:rFonts w:ascii="Arial" w:hAnsi="Arial" w:cs="Arial"/>
            <w:b/>
            <w:sz w:val="20"/>
          </w:rPr>
          <w:t>Enterprise</w:t>
        </w:r>
      </w:smartTag>
      <w:r w:rsidRPr="00B47455">
        <w:rPr>
          <w:rFonts w:ascii="Arial" w:hAnsi="Arial" w:cs="Arial"/>
          <w:b/>
          <w:sz w:val="20"/>
        </w:rPr>
        <w:t xml:space="preserve"> </w:t>
      </w:r>
      <w:smartTag w:uri="urn:schemas-microsoft-com:office:smarttags" w:element="State">
        <w:r w:rsidRPr="00B47455">
          <w:rPr>
            <w:rFonts w:ascii="Arial" w:hAnsi="Arial" w:cs="Arial"/>
            <w:b/>
            <w:sz w:val="20"/>
          </w:rPr>
          <w:t>CAL</w:t>
        </w:r>
      </w:smartTag>
      <w:r w:rsidRPr="00B47455">
        <w:rPr>
          <w:rFonts w:ascii="Arial" w:hAnsi="Arial" w:cs="Arial"/>
          <w:b/>
          <w:sz w:val="20"/>
        </w:rPr>
        <w:t xml:space="preserve"> Suite Step-up to a Core </w:t>
      </w:r>
      <w:smartTag w:uri="urn:schemas-microsoft-com:office:smarttags" w:element="State">
        <w:smartTag w:uri="urn:schemas-microsoft-com:office:smarttags" w:element="place">
          <w:r w:rsidRPr="00B47455">
            <w:rPr>
              <w:rFonts w:ascii="Arial" w:hAnsi="Arial" w:cs="Arial"/>
              <w:b/>
              <w:sz w:val="20"/>
            </w:rPr>
            <w:t>CAL</w:t>
          </w:r>
        </w:smartTag>
      </w:smartTag>
      <w:r w:rsidRPr="00B47455">
        <w:rPr>
          <w:rFonts w:ascii="Arial" w:hAnsi="Arial" w:cs="Arial"/>
          <w:b/>
          <w:sz w:val="20"/>
        </w:rPr>
        <w:t xml:space="preserve"> Suite with expired Software Assurance coverage?</w:t>
      </w:r>
    </w:p>
    <w:p w:rsidR="006E12AF" w:rsidRPr="00B47455" w:rsidRDefault="006E12AF" w:rsidP="00B47455">
      <w:pPr>
        <w:rPr>
          <w:rFonts w:ascii="Arial" w:hAnsi="Arial" w:cs="Arial"/>
          <w:sz w:val="20"/>
        </w:rPr>
      </w:pPr>
      <w:r w:rsidRPr="00B47455">
        <w:rPr>
          <w:rFonts w:ascii="Arial" w:hAnsi="Arial" w:cs="Arial"/>
          <w:sz w:val="20"/>
        </w:rPr>
        <w:t xml:space="preserve">No. You must have active Software Assurance to benefit from the ability to migrate lower edition offerings to higher editions like migrating from the Core CAL Suite to the Enterprise CAL Suite. </w:t>
      </w:r>
    </w:p>
    <w:p w:rsidR="006E12AF" w:rsidRPr="00B47455" w:rsidRDefault="006E12AF" w:rsidP="00B47455">
      <w:pPr>
        <w:rPr>
          <w:rFonts w:ascii="Arial" w:hAnsi="Arial" w:cs="Arial"/>
          <w:sz w:val="20"/>
        </w:rPr>
      </w:pPr>
    </w:p>
    <w:p w:rsidR="006E12AF" w:rsidRPr="00B47455" w:rsidRDefault="006E12AF" w:rsidP="00B47455">
      <w:pPr>
        <w:rPr>
          <w:rFonts w:ascii="Arial" w:hAnsi="Arial" w:cs="Arial"/>
          <w:b/>
          <w:sz w:val="20"/>
        </w:rPr>
      </w:pPr>
      <w:r w:rsidRPr="00B47455">
        <w:rPr>
          <w:rFonts w:ascii="Arial" w:hAnsi="Arial" w:cs="Arial"/>
          <w:b/>
          <w:sz w:val="20"/>
        </w:rPr>
        <w:t xml:space="preserve">If I can step up from the Core </w:t>
      </w:r>
      <w:smartTag w:uri="urn:schemas-microsoft-com:office:smarttags" w:element="State">
        <w:r w:rsidRPr="00B47455">
          <w:rPr>
            <w:rFonts w:ascii="Arial" w:hAnsi="Arial" w:cs="Arial"/>
            <w:b/>
            <w:sz w:val="20"/>
          </w:rPr>
          <w:t>CAL</w:t>
        </w:r>
      </w:smartTag>
      <w:r w:rsidRPr="00B47455">
        <w:rPr>
          <w:rFonts w:ascii="Arial" w:hAnsi="Arial" w:cs="Arial"/>
          <w:b/>
          <w:sz w:val="20"/>
        </w:rPr>
        <w:t xml:space="preserve"> Suite to the </w:t>
      </w:r>
      <w:smartTag w:uri="urn:schemas-microsoft-com:office:smarttags" w:element="City">
        <w:r w:rsidRPr="00B47455">
          <w:rPr>
            <w:rFonts w:ascii="Arial" w:hAnsi="Arial" w:cs="Arial"/>
            <w:b/>
            <w:sz w:val="20"/>
          </w:rPr>
          <w:t>Enterprise</w:t>
        </w:r>
      </w:smartTag>
      <w:r w:rsidRPr="00B47455">
        <w:rPr>
          <w:rFonts w:ascii="Arial" w:hAnsi="Arial" w:cs="Arial"/>
          <w:b/>
          <w:sz w:val="20"/>
        </w:rPr>
        <w:t xml:space="preserve"> </w:t>
      </w:r>
      <w:smartTag w:uri="urn:schemas-microsoft-com:office:smarttags" w:element="State">
        <w:r w:rsidRPr="00B47455">
          <w:rPr>
            <w:rFonts w:ascii="Arial" w:hAnsi="Arial" w:cs="Arial"/>
            <w:b/>
            <w:sz w:val="20"/>
          </w:rPr>
          <w:t>CAL</w:t>
        </w:r>
      </w:smartTag>
      <w:r w:rsidRPr="00B47455">
        <w:rPr>
          <w:rFonts w:ascii="Arial" w:hAnsi="Arial" w:cs="Arial"/>
          <w:b/>
          <w:sz w:val="20"/>
        </w:rPr>
        <w:t xml:space="preserve"> Suite, can I step up from components of the suites into one of the </w:t>
      </w:r>
      <w:smartTag w:uri="urn:schemas-microsoft-com:office:smarttags" w:element="State">
        <w:smartTag w:uri="urn:schemas-microsoft-com:office:smarttags" w:element="place">
          <w:r w:rsidRPr="00B47455">
            <w:rPr>
              <w:rFonts w:ascii="Arial" w:hAnsi="Arial" w:cs="Arial"/>
              <w:b/>
              <w:sz w:val="20"/>
            </w:rPr>
            <w:t>CAL</w:t>
          </w:r>
        </w:smartTag>
      </w:smartTag>
      <w:r w:rsidRPr="00B47455">
        <w:rPr>
          <w:rFonts w:ascii="Arial" w:hAnsi="Arial" w:cs="Arial"/>
          <w:b/>
          <w:sz w:val="20"/>
        </w:rPr>
        <w:t xml:space="preserve"> Suites?</w:t>
      </w:r>
    </w:p>
    <w:p w:rsidR="006E12AF" w:rsidRPr="00B47455" w:rsidRDefault="006E12AF" w:rsidP="00B47455">
      <w:pPr>
        <w:rPr>
          <w:rFonts w:ascii="Arial" w:hAnsi="Arial" w:cs="Arial"/>
          <w:sz w:val="20"/>
        </w:rPr>
      </w:pPr>
      <w:r w:rsidRPr="00B47455">
        <w:rPr>
          <w:rFonts w:ascii="Arial" w:hAnsi="Arial" w:cs="Arial"/>
          <w:sz w:val="20"/>
        </w:rPr>
        <w:t>While there are not programmatic step-up licenses from one or more individual components to the full suite, Microsoft will be providing migration solutions. Please ask your Microsoft Volume Licensing representative for migration options.</w:t>
      </w:r>
    </w:p>
    <w:p w:rsidR="006E12AF" w:rsidRDefault="006E12AF" w:rsidP="00B47455">
      <w:pPr>
        <w:rPr>
          <w:rFonts w:ascii="Arial" w:hAnsi="Arial" w:cs="Arial"/>
          <w:b/>
          <w:sz w:val="20"/>
        </w:rPr>
      </w:pPr>
    </w:p>
    <w:p w:rsidR="007C40E1" w:rsidRDefault="007C40E1" w:rsidP="00B47455">
      <w:pPr>
        <w:rPr>
          <w:rFonts w:ascii="Arial" w:hAnsi="Arial" w:cs="Arial"/>
          <w:b/>
          <w:sz w:val="20"/>
        </w:rPr>
      </w:pPr>
    </w:p>
    <w:p w:rsidR="007C40E1" w:rsidRPr="00B47455" w:rsidRDefault="007C40E1" w:rsidP="00B47455">
      <w:pPr>
        <w:rPr>
          <w:rFonts w:ascii="Arial" w:hAnsi="Arial" w:cs="Arial"/>
          <w:b/>
          <w:sz w:val="20"/>
        </w:rPr>
      </w:pPr>
    </w:p>
    <w:p w:rsidR="006E12AF" w:rsidRPr="00B47455" w:rsidRDefault="006E12AF" w:rsidP="00B47455">
      <w:pPr>
        <w:rPr>
          <w:rFonts w:ascii="Arial" w:hAnsi="Arial" w:cs="Arial"/>
          <w:b/>
          <w:sz w:val="20"/>
        </w:rPr>
      </w:pPr>
      <w:r w:rsidRPr="00B47455">
        <w:rPr>
          <w:rFonts w:ascii="Arial" w:hAnsi="Arial" w:cs="Arial"/>
          <w:b/>
          <w:sz w:val="20"/>
        </w:rPr>
        <w:t xml:space="preserve">Do the Core </w:t>
      </w:r>
      <w:smartTag w:uri="urn:schemas-microsoft-com:office:smarttags" w:element="State">
        <w:r w:rsidRPr="00B47455">
          <w:rPr>
            <w:rFonts w:ascii="Arial" w:hAnsi="Arial" w:cs="Arial"/>
            <w:b/>
            <w:sz w:val="20"/>
          </w:rPr>
          <w:t>CAL</w:t>
        </w:r>
      </w:smartTag>
      <w:r w:rsidRPr="00B47455">
        <w:rPr>
          <w:rFonts w:ascii="Arial" w:hAnsi="Arial" w:cs="Arial"/>
          <w:b/>
          <w:sz w:val="20"/>
        </w:rPr>
        <w:t xml:space="preserve"> Suite and </w:t>
      </w:r>
      <w:smartTag w:uri="urn:schemas-microsoft-com:office:smarttags" w:element="place">
        <w:smartTag w:uri="urn:schemas-microsoft-com:office:smarttags" w:element="City">
          <w:r w:rsidRPr="00B47455">
            <w:rPr>
              <w:rFonts w:ascii="Arial" w:hAnsi="Arial" w:cs="Arial"/>
              <w:b/>
              <w:sz w:val="20"/>
            </w:rPr>
            <w:t>Enterprise</w:t>
          </w:r>
        </w:smartTag>
        <w:r w:rsidRPr="00B47455">
          <w:rPr>
            <w:rFonts w:ascii="Arial" w:hAnsi="Arial" w:cs="Arial"/>
            <w:b/>
            <w:sz w:val="20"/>
          </w:rPr>
          <w:t xml:space="preserve"> </w:t>
        </w:r>
        <w:smartTag w:uri="urn:schemas-microsoft-com:office:smarttags" w:element="State">
          <w:r w:rsidRPr="00B47455">
            <w:rPr>
              <w:rFonts w:ascii="Arial" w:hAnsi="Arial" w:cs="Arial"/>
              <w:b/>
              <w:sz w:val="20"/>
            </w:rPr>
            <w:t>CAL</w:t>
          </w:r>
        </w:smartTag>
      </w:smartTag>
      <w:r w:rsidRPr="00B47455">
        <w:rPr>
          <w:rFonts w:ascii="Arial" w:hAnsi="Arial" w:cs="Arial"/>
          <w:b/>
          <w:sz w:val="20"/>
        </w:rPr>
        <w:t xml:space="preserve"> Suite provide downgrade rights for their equivalent components?</w:t>
      </w:r>
    </w:p>
    <w:p w:rsidR="006E12AF" w:rsidRPr="00B47455" w:rsidRDefault="006E12AF" w:rsidP="00B47455">
      <w:pPr>
        <w:rPr>
          <w:rFonts w:ascii="Arial" w:hAnsi="Arial" w:cs="Arial"/>
          <w:sz w:val="20"/>
        </w:rPr>
      </w:pPr>
      <w:r w:rsidRPr="00B47455">
        <w:rPr>
          <w:rFonts w:ascii="Arial" w:hAnsi="Arial" w:cs="Arial"/>
          <w:sz w:val="20"/>
        </w:rPr>
        <w:t xml:space="preserve">Yes. Unlike use rights for most product suites, the use rights for the Core </w:t>
      </w:r>
      <w:smartTag w:uri="urn:schemas-microsoft-com:office:smarttags" w:element="stockticker">
        <w:r w:rsidRPr="00B47455">
          <w:rPr>
            <w:rFonts w:ascii="Arial" w:hAnsi="Arial" w:cs="Arial"/>
            <w:sz w:val="20"/>
          </w:rPr>
          <w:t>CAL</w:t>
        </w:r>
      </w:smartTag>
      <w:r w:rsidRPr="00B47455">
        <w:rPr>
          <w:rFonts w:ascii="Arial" w:hAnsi="Arial" w:cs="Arial"/>
          <w:sz w:val="20"/>
        </w:rPr>
        <w:t xml:space="preserve"> Suite and Enterprise </w:t>
      </w:r>
      <w:smartTag w:uri="urn:schemas-microsoft-com:office:smarttags" w:element="stockticker">
        <w:r w:rsidRPr="00B47455">
          <w:rPr>
            <w:rFonts w:ascii="Arial" w:hAnsi="Arial" w:cs="Arial"/>
            <w:sz w:val="20"/>
          </w:rPr>
          <w:t>CAL</w:t>
        </w:r>
      </w:smartTag>
      <w:r w:rsidRPr="00B47455">
        <w:rPr>
          <w:rFonts w:ascii="Arial" w:hAnsi="Arial" w:cs="Arial"/>
          <w:sz w:val="20"/>
        </w:rPr>
        <w:t xml:space="preserve"> Suite permit customers to downgrade components individually. The downgrade rights for the components of the Core CAL Suite and Enterprise CAL Suite are the same as those for the individual components. For instance, an Enterprise CAL Suite license may be used to access an Exchange Server 2000 server.</w:t>
      </w:r>
    </w:p>
    <w:p w:rsidR="006E12AF" w:rsidRPr="00B47455" w:rsidRDefault="006E12AF" w:rsidP="00B47455">
      <w:pPr>
        <w:rPr>
          <w:rFonts w:ascii="Arial" w:hAnsi="Arial" w:cs="Arial"/>
          <w:b/>
          <w:sz w:val="20"/>
        </w:rPr>
      </w:pPr>
    </w:p>
    <w:p w:rsidR="006E12AF" w:rsidRPr="00B47455" w:rsidRDefault="006E12AF" w:rsidP="00B47455">
      <w:pPr>
        <w:rPr>
          <w:rFonts w:ascii="Arial" w:hAnsi="Arial" w:cs="Arial"/>
          <w:b/>
          <w:sz w:val="20"/>
        </w:rPr>
      </w:pPr>
      <w:r w:rsidRPr="00B47455">
        <w:rPr>
          <w:rFonts w:ascii="Arial" w:hAnsi="Arial" w:cs="Arial"/>
          <w:b/>
          <w:sz w:val="20"/>
        </w:rPr>
        <w:t>Does the Enterprise CAL Suite provide the right to access all Microsoft Server Products?</w:t>
      </w:r>
    </w:p>
    <w:p w:rsidR="006E12AF" w:rsidRPr="00B47455" w:rsidRDefault="006E12AF" w:rsidP="00B47455">
      <w:pPr>
        <w:rPr>
          <w:rFonts w:ascii="Arial" w:hAnsi="Arial" w:cs="Arial"/>
          <w:sz w:val="20"/>
        </w:rPr>
      </w:pPr>
      <w:r w:rsidRPr="00B47455">
        <w:rPr>
          <w:rFonts w:ascii="Arial" w:hAnsi="Arial" w:cs="Arial"/>
          <w:sz w:val="20"/>
        </w:rPr>
        <w:t>No. The Enterprise CAL Suite provides rights equivalent to a broad selection of Microsoft server products to provide information workers access to functionality, including communication, collaboration, and compliance—presence and synchronous communications (IM), enterprise content management, information rights management, client security, server and Web security, client and server real-time monitoring and updates, conferencing, Web-based forms solutions, and business data connectors. However, the Enterprise CAL Suite does not provide rights equivalent to other CALs, including CRM and SQL Server</w:t>
      </w:r>
      <w:r>
        <w:rPr>
          <w:rFonts w:ascii="Arial" w:hAnsi="Arial" w:cs="Arial"/>
          <w:sz w:val="20"/>
        </w:rPr>
        <w:t>®</w:t>
      </w:r>
      <w:r w:rsidR="007C40E1">
        <w:rPr>
          <w:rFonts w:ascii="Arial" w:hAnsi="Arial" w:cs="Arial"/>
          <w:sz w:val="20"/>
        </w:rPr>
        <w:t>.</w:t>
      </w:r>
    </w:p>
    <w:p w:rsidR="006E12AF" w:rsidRPr="00B47455" w:rsidRDefault="006E12AF" w:rsidP="00B47455">
      <w:pPr>
        <w:rPr>
          <w:rFonts w:ascii="Arial" w:hAnsi="Arial" w:cs="Arial"/>
          <w:sz w:val="20"/>
        </w:rPr>
      </w:pPr>
    </w:p>
    <w:p w:rsidR="006E12AF" w:rsidRPr="00B47455" w:rsidRDefault="006E12AF" w:rsidP="00B47455">
      <w:pPr>
        <w:rPr>
          <w:rFonts w:ascii="Arial" w:hAnsi="Arial" w:cs="Arial"/>
          <w:b/>
          <w:sz w:val="20"/>
        </w:rPr>
      </w:pPr>
      <w:r w:rsidRPr="00B47455">
        <w:rPr>
          <w:rFonts w:ascii="Arial" w:hAnsi="Arial" w:cs="Arial"/>
          <w:b/>
          <w:sz w:val="20"/>
        </w:rPr>
        <w:t>Will new products be added to the Enterprise CAL Suite in the future?</w:t>
      </w:r>
    </w:p>
    <w:p w:rsidR="006E12AF" w:rsidRPr="00B47455" w:rsidRDefault="006E12AF" w:rsidP="00B47455">
      <w:pPr>
        <w:rPr>
          <w:rFonts w:ascii="Arial" w:hAnsi="Arial" w:cs="Arial"/>
          <w:sz w:val="20"/>
        </w:rPr>
      </w:pPr>
      <w:r w:rsidRPr="00B47455">
        <w:rPr>
          <w:rFonts w:ascii="Arial" w:hAnsi="Arial" w:cs="Arial"/>
          <w:sz w:val="20"/>
        </w:rPr>
        <w:t>At this time, Microsoft has not announced plans to add rights equivalent to other CALs into the Enterprise CAL Suite. However, if a product is added to the Enterprise CAL Suite in the future, licenses with active Software Assurance would receive equivalent rights.</w:t>
      </w:r>
    </w:p>
    <w:p w:rsidR="006E12AF" w:rsidRPr="00B47455" w:rsidRDefault="006E12AF" w:rsidP="00B47455">
      <w:pPr>
        <w:rPr>
          <w:rFonts w:ascii="Arial" w:hAnsi="Arial" w:cs="Arial"/>
          <w:b/>
          <w:sz w:val="20"/>
        </w:rPr>
      </w:pPr>
    </w:p>
    <w:p w:rsidR="006E12AF" w:rsidRPr="00B47455" w:rsidRDefault="006E12AF" w:rsidP="00B47455">
      <w:pPr>
        <w:rPr>
          <w:rFonts w:ascii="Arial" w:hAnsi="Arial" w:cs="Arial"/>
          <w:b/>
          <w:sz w:val="20"/>
        </w:rPr>
      </w:pPr>
      <w:r w:rsidRPr="00B47455">
        <w:rPr>
          <w:rFonts w:ascii="Arial" w:hAnsi="Arial" w:cs="Arial"/>
          <w:b/>
          <w:sz w:val="20"/>
        </w:rPr>
        <w:t>How does the Enterprise CAL Suite relate to the Enterprise Desktop platform offering?</w:t>
      </w:r>
    </w:p>
    <w:p w:rsidR="006E12AF" w:rsidRPr="00B47455" w:rsidRDefault="006E12AF" w:rsidP="00B47455">
      <w:pPr>
        <w:rPr>
          <w:rFonts w:ascii="Arial" w:hAnsi="Arial" w:cs="Arial"/>
          <w:sz w:val="20"/>
        </w:rPr>
      </w:pPr>
      <w:r w:rsidRPr="00B47455">
        <w:rPr>
          <w:rFonts w:ascii="Arial" w:hAnsi="Arial" w:cs="Arial"/>
          <w:sz w:val="20"/>
        </w:rPr>
        <w:t>The Enterprise CAL Suite, the Windows Vista™ Enterprise operating system, and Microsoft Office Enterprise 2007 comprise the Enterprise Desktop platform offering.</w:t>
      </w:r>
    </w:p>
    <w:p w:rsidR="006E12AF" w:rsidRPr="00B47455" w:rsidRDefault="006E12AF" w:rsidP="00B47455">
      <w:pPr>
        <w:rPr>
          <w:rFonts w:ascii="Arial" w:hAnsi="Arial" w:cs="Arial"/>
          <w:b/>
          <w:sz w:val="20"/>
        </w:rPr>
      </w:pPr>
    </w:p>
    <w:p w:rsidR="006E12AF" w:rsidRPr="00B47455" w:rsidRDefault="006E12AF" w:rsidP="00B47455">
      <w:pPr>
        <w:rPr>
          <w:rFonts w:ascii="Arial" w:hAnsi="Arial" w:cs="Arial"/>
          <w:b/>
          <w:sz w:val="20"/>
        </w:rPr>
      </w:pPr>
      <w:r w:rsidRPr="00B47455">
        <w:rPr>
          <w:rFonts w:ascii="Arial" w:hAnsi="Arial" w:cs="Arial"/>
          <w:b/>
          <w:sz w:val="20"/>
        </w:rPr>
        <w:t xml:space="preserve">Can I license the Enterprise CAL Suite’s components individually? </w:t>
      </w:r>
    </w:p>
    <w:p w:rsidR="006E12AF" w:rsidRPr="00B47455" w:rsidRDefault="006E12AF" w:rsidP="00B47455">
      <w:pPr>
        <w:rPr>
          <w:rFonts w:ascii="Arial" w:hAnsi="Arial" w:cs="Arial"/>
          <w:sz w:val="20"/>
        </w:rPr>
      </w:pPr>
      <w:r w:rsidRPr="00B47455">
        <w:rPr>
          <w:rFonts w:ascii="Arial" w:hAnsi="Arial" w:cs="Arial"/>
          <w:sz w:val="20"/>
        </w:rPr>
        <w:t xml:space="preserve">Yes. All Enterprise CAL Suite components are available individually. </w:t>
      </w:r>
    </w:p>
    <w:p w:rsidR="006E12AF" w:rsidRPr="00B47455" w:rsidRDefault="006E12AF" w:rsidP="00B47455">
      <w:pPr>
        <w:rPr>
          <w:rFonts w:ascii="Arial" w:hAnsi="Arial" w:cs="Arial"/>
          <w:sz w:val="20"/>
        </w:rPr>
      </w:pPr>
    </w:p>
    <w:p w:rsidR="006E12AF" w:rsidRPr="00B47455" w:rsidRDefault="006E12AF" w:rsidP="00B47455">
      <w:pPr>
        <w:rPr>
          <w:rFonts w:ascii="Arial" w:hAnsi="Arial" w:cs="Arial"/>
          <w:b/>
          <w:sz w:val="20"/>
        </w:rPr>
      </w:pPr>
      <w:r w:rsidRPr="00B47455">
        <w:rPr>
          <w:rFonts w:ascii="Arial" w:hAnsi="Arial" w:cs="Arial"/>
          <w:b/>
          <w:sz w:val="20"/>
        </w:rPr>
        <w:t>What server editions do CAL suites provide access to? For instance, does the Enterprise CAL Suite provide access to Exchange Server Standard Edition or Exchange Server Enterprise Edition?</w:t>
      </w:r>
    </w:p>
    <w:p w:rsidR="006E12AF" w:rsidRPr="00B47455" w:rsidRDefault="006E12AF" w:rsidP="00B47455">
      <w:pPr>
        <w:rPr>
          <w:rFonts w:ascii="Arial" w:hAnsi="Arial" w:cs="Arial"/>
          <w:sz w:val="20"/>
        </w:rPr>
      </w:pPr>
      <w:r w:rsidRPr="00B47455">
        <w:rPr>
          <w:rFonts w:ascii="Arial" w:hAnsi="Arial" w:cs="Arial"/>
          <w:sz w:val="20"/>
        </w:rPr>
        <w:t>Like other CALs, the Enterprise CAL Suite and Core CAL Suite license access to any edition of a server that requires a CAL. Therefore, Enterprise CAL Suite and Core CAL Suite license access to both Exchange Server Standard Edition and Exchange Server Enterprise Edition.</w:t>
      </w:r>
    </w:p>
    <w:p w:rsidR="006E12AF" w:rsidRPr="00B47455" w:rsidRDefault="006E12AF" w:rsidP="00B47455">
      <w:pPr>
        <w:rPr>
          <w:rFonts w:ascii="Arial" w:hAnsi="Arial" w:cs="Arial"/>
          <w:b/>
          <w:sz w:val="20"/>
        </w:rPr>
      </w:pPr>
    </w:p>
    <w:p w:rsidR="006E12AF" w:rsidRPr="00B47455" w:rsidRDefault="006E12AF" w:rsidP="00B47455">
      <w:pPr>
        <w:rPr>
          <w:rFonts w:ascii="Arial" w:hAnsi="Arial" w:cs="Arial"/>
          <w:b/>
          <w:sz w:val="20"/>
        </w:rPr>
      </w:pPr>
      <w:r w:rsidRPr="00B47455">
        <w:rPr>
          <w:rFonts w:ascii="Arial" w:hAnsi="Arial" w:cs="Arial"/>
          <w:b/>
          <w:sz w:val="20"/>
        </w:rPr>
        <w:t>Does the Enterprise CAL Suite include rights to access SQL Server 2005?</w:t>
      </w:r>
    </w:p>
    <w:p w:rsidR="006E12AF" w:rsidRPr="00B47455" w:rsidRDefault="006E12AF" w:rsidP="00B47455">
      <w:pPr>
        <w:rPr>
          <w:rFonts w:ascii="Arial" w:hAnsi="Arial" w:cs="Arial"/>
          <w:sz w:val="20"/>
        </w:rPr>
      </w:pPr>
      <w:r w:rsidRPr="00B47455">
        <w:rPr>
          <w:rFonts w:ascii="Arial" w:hAnsi="Arial" w:cs="Arial"/>
          <w:sz w:val="20"/>
        </w:rPr>
        <w:t>No. SQL Server CALs must be obtained separately from the Enterprise CAL Suite or Core CAL Suite.</w:t>
      </w:r>
    </w:p>
    <w:p w:rsidR="006E12AF" w:rsidRPr="00B47455" w:rsidRDefault="006E12AF" w:rsidP="00B47455">
      <w:pPr>
        <w:rPr>
          <w:rFonts w:ascii="Arial" w:hAnsi="Arial" w:cs="Arial"/>
          <w:b/>
          <w:sz w:val="20"/>
        </w:rPr>
      </w:pPr>
      <w:r w:rsidRPr="00B47455">
        <w:rPr>
          <w:rFonts w:ascii="Arial" w:hAnsi="Arial" w:cs="Arial"/>
          <w:sz w:val="20"/>
        </w:rPr>
        <w:br/>
      </w:r>
      <w:r w:rsidRPr="00B47455">
        <w:rPr>
          <w:rFonts w:ascii="Arial" w:hAnsi="Arial" w:cs="Arial"/>
          <w:b/>
          <w:sz w:val="20"/>
        </w:rPr>
        <w:t>My Software Assurance cost for Enterprise CAL Suite looks higher than the normal rate. Has Microsoft raised the cost of Software Assurance?</w:t>
      </w:r>
    </w:p>
    <w:p w:rsidR="006E12AF" w:rsidRPr="00B47455" w:rsidRDefault="006E12AF" w:rsidP="00B47455">
      <w:pPr>
        <w:rPr>
          <w:rFonts w:ascii="Arial" w:hAnsi="Arial" w:cs="Arial"/>
          <w:sz w:val="20"/>
        </w:rPr>
      </w:pPr>
      <w:r w:rsidRPr="00B47455">
        <w:rPr>
          <w:rFonts w:ascii="Arial" w:hAnsi="Arial" w:cs="Arial"/>
          <w:sz w:val="20"/>
        </w:rPr>
        <w:t>No. Online Services subscription fees are reflected in the Enterprise CAL Suite’s annual cost, which includes both online services subscription costs and Software Assurance. These costs are part of both the new and renewal offerings and, as a result, the relationship between the new and renewal price varies from that normally associated with our License and Software Assurance offerings.</w:t>
      </w:r>
    </w:p>
    <w:sectPr w:rsidR="006E12AF" w:rsidRPr="00B47455" w:rsidSect="009045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176" w:rsidRDefault="00E75176">
      <w:r>
        <w:separator/>
      </w:r>
    </w:p>
  </w:endnote>
  <w:endnote w:type="continuationSeparator" w:id="1">
    <w:p w:rsidR="00E75176" w:rsidRDefault="00E751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6D" w:rsidRDefault="00B51C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F" w:rsidRDefault="006E12AF" w:rsidP="00C624F5">
    <w:pPr>
      <w:pStyle w:val="Footer"/>
    </w:pPr>
  </w:p>
  <w:p w:rsidR="006E12AF" w:rsidRPr="00C624F5" w:rsidRDefault="004842A7" w:rsidP="00C624F5">
    <w:pPr>
      <w:pStyle w:val="Footer"/>
      <w:jc w:val="right"/>
      <w:rPr>
        <w:rFonts w:ascii="Arial" w:hAnsi="Arial" w:cs="Arial"/>
        <w:sz w:val="28"/>
      </w:rPr>
    </w:pPr>
    <w:r w:rsidRPr="00C624F5">
      <w:rPr>
        <w:rFonts w:ascii="Arial" w:hAnsi="Arial" w:cs="Arial"/>
        <w:sz w:val="20"/>
        <w:szCs w:val="16"/>
      </w:rPr>
      <w:fldChar w:fldCharType="begin"/>
    </w:r>
    <w:r w:rsidR="006E12AF"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B51C6D">
      <w:rPr>
        <w:rFonts w:ascii="Arial" w:hAnsi="Arial" w:cs="Arial"/>
        <w:noProof/>
        <w:sz w:val="20"/>
        <w:szCs w:val="16"/>
      </w:rPr>
      <w:t>2</w:t>
    </w:r>
    <w:r w:rsidRPr="00C624F5">
      <w:rPr>
        <w:rFonts w:ascii="Arial" w:hAnsi="Arial" w:cs="Arial"/>
        <w:sz w:val="20"/>
        <w:szCs w:val="16"/>
      </w:rPr>
      <w:fldChar w:fldCharType="end"/>
    </w:r>
  </w:p>
  <w:p w:rsidR="006E12AF" w:rsidRPr="00C624F5" w:rsidRDefault="006E12AF" w:rsidP="00C624F5">
    <w:pPr>
      <w:rPr>
        <w:rFonts w:ascii="Arial" w:hAnsi="Arial" w:cs="Arial"/>
        <w:sz w:val="16"/>
        <w:szCs w:val="16"/>
      </w:rPr>
    </w:pPr>
    <w:r>
      <w:rPr>
        <w:rFonts w:ascii="Arial" w:hAnsi="Arial" w:cs="Arial"/>
        <w:sz w:val="16"/>
        <w:szCs w:val="16"/>
      </w:rPr>
      <w:t>© 2008</w:t>
    </w:r>
    <w:r w:rsidRPr="00C624F5">
      <w:rPr>
        <w:rFonts w:ascii="Arial" w:hAnsi="Arial" w:cs="Arial"/>
        <w:sz w:val="16"/>
        <w:szCs w:val="16"/>
      </w:rPr>
      <w:t xml:space="preserve"> Microsoft Corporation. All rights reserved.</w:t>
    </w:r>
  </w:p>
  <w:p w:rsidR="006E12AF" w:rsidRPr="00C624F5" w:rsidRDefault="006E12AF" w:rsidP="00C624F5">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rmational purposes only. MICROSOFT MAKES NO WARRANTIES, EXPRESS OR IMPLIED, IN THIS SUMMARY.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F" w:rsidRDefault="006E12AF" w:rsidP="00A1617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6E12AF" w:rsidRPr="00A1617D" w:rsidRDefault="006E12AF" w:rsidP="00A1617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004842A7"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004842A7" w:rsidRPr="00A1617D">
      <w:rPr>
        <w:rFonts w:ascii="Arial" w:hAnsi="Arial" w:cs="Arial"/>
        <w:sz w:val="20"/>
        <w:szCs w:val="16"/>
      </w:rPr>
      <w:fldChar w:fldCharType="separate"/>
    </w:r>
    <w:r w:rsidR="00B51C6D">
      <w:rPr>
        <w:rFonts w:ascii="Arial" w:hAnsi="Arial" w:cs="Arial"/>
        <w:noProof/>
        <w:sz w:val="20"/>
        <w:szCs w:val="16"/>
      </w:rPr>
      <w:t>1</w:t>
    </w:r>
    <w:r w:rsidR="004842A7" w:rsidRPr="00A1617D">
      <w:rPr>
        <w:rFonts w:ascii="Arial" w:hAnsi="Arial" w:cs="Arial"/>
        <w:sz w:val="20"/>
        <w:szCs w:val="16"/>
      </w:rPr>
      <w:fldChar w:fldCharType="end"/>
    </w:r>
  </w:p>
  <w:p w:rsidR="006E12AF" w:rsidRPr="005616A2" w:rsidRDefault="006E12AF" w:rsidP="005616A2">
    <w:pPr>
      <w:pStyle w:val="Footer"/>
      <w:rPr>
        <w:rFonts w:ascii="Arial" w:hAnsi="Arial" w:cs="Arial"/>
        <w:sz w:val="16"/>
        <w:szCs w:val="16"/>
      </w:rPr>
    </w:pPr>
    <w:r>
      <w:rPr>
        <w:rFonts w:ascii="Arial" w:hAnsi="Arial" w:cs="Arial"/>
        <w:sz w:val="16"/>
        <w:szCs w:val="16"/>
      </w:rPr>
      <w:t>© 2008</w:t>
    </w:r>
    <w:r w:rsidRPr="005616A2">
      <w:rPr>
        <w:rFonts w:ascii="Arial" w:hAnsi="Arial" w:cs="Arial"/>
        <w:sz w:val="16"/>
        <w:szCs w:val="16"/>
      </w:rPr>
      <w:t xml:space="preserve"> Microsoft Corporation. All rights reserved.</w:t>
    </w:r>
  </w:p>
  <w:p w:rsidR="006E12AF" w:rsidRPr="005616A2" w:rsidRDefault="006E12AF" w:rsidP="005616A2">
    <w:pPr>
      <w:pStyle w:val="Footer"/>
      <w:rPr>
        <w:rFonts w:ascii="Arial" w:hAnsi="Arial" w:cs="Arial"/>
        <w:sz w:val="16"/>
        <w:szCs w:val="16"/>
      </w:rPr>
    </w:pPr>
  </w:p>
  <w:p w:rsidR="006E12AF" w:rsidRPr="005616A2" w:rsidRDefault="006E12AF" w:rsidP="005616A2">
    <w:pPr>
      <w:jc w:val="both"/>
      <w:rPr>
        <w:rFonts w:ascii="Arial" w:hAnsi="Arial" w:cs="Arial"/>
        <w:sz w:val="16"/>
        <w:szCs w:val="16"/>
      </w:rPr>
    </w:pPr>
    <w:r w:rsidRPr="005616A2">
      <w:rPr>
        <w:rFonts w:ascii="Arial" w:hAnsi="Arial" w:cs="Arial"/>
        <w:sz w:val="16"/>
        <w:szCs w:val="16"/>
      </w:rPr>
      <w:t>Microsoft makes no warranties, express or implied, in this document</w:t>
    </w:r>
    <w:r w:rsidRPr="005616A2">
      <w:rPr>
        <w:rFonts w:ascii="Arial" w:hAnsi="Arial" w:cs="Arial"/>
        <w:color w:val="0000FF"/>
        <w:sz w:val="16"/>
        <w:szCs w:val="16"/>
      </w:rPr>
      <w:t xml:space="preserve">. </w:t>
    </w:r>
    <w:r w:rsidRPr="005616A2">
      <w:rPr>
        <w:rFonts w:ascii="Arial" w:hAnsi="Arial" w:cs="Arial"/>
        <w:sz w:val="16"/>
        <w:szCs w:val="16"/>
      </w:rPr>
      <w:t>This information is provided to help guide your authorized use of products you license; it is not your agreement. Your use of products licensed under your volume license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176" w:rsidRDefault="00E75176">
      <w:r>
        <w:separator/>
      </w:r>
    </w:p>
  </w:footnote>
  <w:footnote w:type="continuationSeparator" w:id="1">
    <w:p w:rsidR="00E75176" w:rsidRDefault="00E75176">
      <w:r>
        <w:continuationSeparator/>
      </w:r>
    </w:p>
  </w:footnote>
  <w:footnote w:id="2">
    <w:p w:rsidR="006E12AF" w:rsidRDefault="006E12AF" w:rsidP="00B47455">
      <w:pPr>
        <w:pStyle w:val="FootnoteText"/>
      </w:pPr>
      <w:r w:rsidRPr="00B47455">
        <w:rPr>
          <w:rStyle w:val="FootnoteReference"/>
          <w:rFonts w:ascii="Arial" w:hAnsi="Arial" w:cs="Arial"/>
          <w:sz w:val="18"/>
          <w:szCs w:val="18"/>
        </w:rPr>
        <w:footnoteRef/>
      </w:r>
      <w:r w:rsidR="007C40E1">
        <w:rPr>
          <w:rFonts w:ascii="Arial" w:hAnsi="Arial" w:cs="Arial"/>
          <w:sz w:val="18"/>
          <w:szCs w:val="18"/>
        </w:rPr>
        <w:t xml:space="preserve"> A </w:t>
      </w:r>
      <w:r w:rsidRPr="00B47455">
        <w:rPr>
          <w:rFonts w:ascii="Arial" w:hAnsi="Arial" w:cs="Arial"/>
          <w:sz w:val="18"/>
          <w:szCs w:val="18"/>
        </w:rPr>
        <w:t>subscription to Forefront Security Suite currently consists of coverage under the following online servic</w:t>
      </w:r>
      <w:r w:rsidR="007C40E1">
        <w:rPr>
          <w:rFonts w:ascii="Arial" w:hAnsi="Arial" w:cs="Arial"/>
          <w:sz w:val="18"/>
          <w:szCs w:val="18"/>
        </w:rPr>
        <w:t xml:space="preserve">es: Forefront Client Security, </w:t>
      </w:r>
      <w:r w:rsidRPr="00B47455">
        <w:rPr>
          <w:rFonts w:ascii="Arial" w:hAnsi="Arial" w:cs="Arial"/>
          <w:sz w:val="18"/>
          <w:szCs w:val="18"/>
        </w:rPr>
        <w:t>Forefront Security for Exchange Server, Forefront Security for SharePoint Server, Forefront Security for Office Communications Server, and Exchange Hosted Filtering.</w:t>
      </w:r>
    </w:p>
  </w:footnote>
  <w:footnote w:id="3">
    <w:p w:rsidR="006E12AF" w:rsidRDefault="006E12AF" w:rsidP="00B47455">
      <w:pPr>
        <w:pStyle w:val="FootnoteText"/>
      </w:pPr>
      <w:r w:rsidRPr="00B47455">
        <w:rPr>
          <w:rStyle w:val="FootnoteReference"/>
          <w:rFonts w:ascii="Arial" w:hAnsi="Arial" w:cs="Arial"/>
        </w:rPr>
        <w:footnoteRef/>
      </w:r>
      <w:r w:rsidRPr="00B47455">
        <w:rPr>
          <w:rFonts w:ascii="Arial" w:hAnsi="Arial" w:cs="Arial"/>
        </w:rPr>
        <w:t xml:space="preserve"> </w:t>
      </w:r>
      <w:r w:rsidRPr="00B47455">
        <w:rPr>
          <w:rFonts w:ascii="Arial" w:hAnsi="Arial" w:cs="Arial"/>
          <w:sz w:val="18"/>
          <w:szCs w:val="18"/>
        </w:rPr>
        <w:t>For more information on licensing Additive CALs, please see the Microsoft Volume License Brief, “</w:t>
      </w:r>
      <w:r w:rsidRPr="00B47455">
        <w:rPr>
          <w:rFonts w:ascii="Arial" w:hAnsi="Arial" w:cs="Arial"/>
          <w:i/>
          <w:sz w:val="18"/>
          <w:szCs w:val="18"/>
        </w:rPr>
        <w:t xml:space="preserve">Base and Additive Client Access Licenses: </w:t>
      </w:r>
      <w:proofErr w:type="gramStart"/>
      <w:r w:rsidRPr="00B47455">
        <w:rPr>
          <w:rFonts w:ascii="Arial" w:hAnsi="Arial" w:cs="Arial"/>
          <w:i/>
          <w:sz w:val="18"/>
          <w:szCs w:val="18"/>
        </w:rPr>
        <w:t>An</w:t>
      </w:r>
      <w:proofErr w:type="gramEnd"/>
      <w:r w:rsidRPr="00B47455">
        <w:rPr>
          <w:rFonts w:ascii="Arial" w:hAnsi="Arial" w:cs="Arial"/>
          <w:i/>
          <w:sz w:val="18"/>
          <w:szCs w:val="18"/>
        </w:rPr>
        <w:t xml:space="preserve"> Explanation</w:t>
      </w:r>
      <w:r w:rsidRPr="00B47455">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6D" w:rsidRDefault="00B51C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F" w:rsidRDefault="005B435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2.25pt">
          <v:imagedata r:id="rId1" o:title=""/>
        </v:shape>
      </w:pict>
    </w:r>
    <w:r w:rsidR="006E12AF">
      <w:tab/>
    </w:r>
  </w:p>
  <w:p w:rsidR="006E12AF" w:rsidRDefault="006E12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2AF" w:rsidRDefault="004842A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0pt;height:32.25pt">
          <v:imagedata r:id="rId1" o:title=""/>
        </v:shape>
      </w:pict>
    </w:r>
    <w:r w:rsidR="006E12AF">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3">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4">
    <w:nsid w:val="185951FA"/>
    <w:multiLevelType w:val="hybridMultilevel"/>
    <w:tmpl w:val="65BE9CEA"/>
    <w:lvl w:ilvl="0" w:tplc="F38CC292">
      <w:start w:val="1"/>
      <w:numFmt w:val="decimal"/>
      <w:lvlText w:val="%1."/>
      <w:lvlJc w:val="left"/>
      <w:pPr>
        <w:tabs>
          <w:tab w:val="num" w:pos="360"/>
        </w:tabs>
        <w:ind w:left="360" w:hanging="360"/>
      </w:pPr>
      <w:rPr>
        <w:rFonts w:cs="Times New Roman"/>
      </w:rPr>
    </w:lvl>
    <w:lvl w:ilvl="1" w:tplc="EB70C38E" w:tentative="1">
      <w:start w:val="1"/>
      <w:numFmt w:val="lowerLetter"/>
      <w:lvlText w:val="%2."/>
      <w:lvlJc w:val="left"/>
      <w:pPr>
        <w:tabs>
          <w:tab w:val="num" w:pos="1080"/>
        </w:tabs>
        <w:ind w:left="1080" w:hanging="360"/>
      </w:pPr>
      <w:rPr>
        <w:rFonts w:cs="Times New Roman"/>
      </w:rPr>
    </w:lvl>
    <w:lvl w:ilvl="2" w:tplc="8FBC830E" w:tentative="1">
      <w:start w:val="1"/>
      <w:numFmt w:val="lowerRoman"/>
      <w:lvlText w:val="%3."/>
      <w:lvlJc w:val="right"/>
      <w:pPr>
        <w:tabs>
          <w:tab w:val="num" w:pos="1800"/>
        </w:tabs>
        <w:ind w:left="1800" w:hanging="180"/>
      </w:pPr>
      <w:rPr>
        <w:rFonts w:cs="Times New Roman"/>
      </w:rPr>
    </w:lvl>
    <w:lvl w:ilvl="3" w:tplc="0D8E6772" w:tentative="1">
      <w:start w:val="1"/>
      <w:numFmt w:val="decimal"/>
      <w:lvlText w:val="%4."/>
      <w:lvlJc w:val="left"/>
      <w:pPr>
        <w:tabs>
          <w:tab w:val="num" w:pos="2520"/>
        </w:tabs>
        <w:ind w:left="2520" w:hanging="360"/>
      </w:pPr>
      <w:rPr>
        <w:rFonts w:cs="Times New Roman"/>
      </w:rPr>
    </w:lvl>
    <w:lvl w:ilvl="4" w:tplc="015C78B4" w:tentative="1">
      <w:start w:val="1"/>
      <w:numFmt w:val="lowerLetter"/>
      <w:lvlText w:val="%5."/>
      <w:lvlJc w:val="left"/>
      <w:pPr>
        <w:tabs>
          <w:tab w:val="num" w:pos="3240"/>
        </w:tabs>
        <w:ind w:left="3240" w:hanging="360"/>
      </w:pPr>
      <w:rPr>
        <w:rFonts w:cs="Times New Roman"/>
      </w:rPr>
    </w:lvl>
    <w:lvl w:ilvl="5" w:tplc="364097EE" w:tentative="1">
      <w:start w:val="1"/>
      <w:numFmt w:val="lowerRoman"/>
      <w:lvlText w:val="%6."/>
      <w:lvlJc w:val="right"/>
      <w:pPr>
        <w:tabs>
          <w:tab w:val="num" w:pos="3960"/>
        </w:tabs>
        <w:ind w:left="3960" w:hanging="180"/>
      </w:pPr>
      <w:rPr>
        <w:rFonts w:cs="Times New Roman"/>
      </w:rPr>
    </w:lvl>
    <w:lvl w:ilvl="6" w:tplc="2C46C664" w:tentative="1">
      <w:start w:val="1"/>
      <w:numFmt w:val="decimal"/>
      <w:lvlText w:val="%7."/>
      <w:lvlJc w:val="left"/>
      <w:pPr>
        <w:tabs>
          <w:tab w:val="num" w:pos="4680"/>
        </w:tabs>
        <w:ind w:left="4680" w:hanging="360"/>
      </w:pPr>
      <w:rPr>
        <w:rFonts w:cs="Times New Roman"/>
      </w:rPr>
    </w:lvl>
    <w:lvl w:ilvl="7" w:tplc="96803E3C" w:tentative="1">
      <w:start w:val="1"/>
      <w:numFmt w:val="lowerLetter"/>
      <w:lvlText w:val="%8."/>
      <w:lvlJc w:val="left"/>
      <w:pPr>
        <w:tabs>
          <w:tab w:val="num" w:pos="5400"/>
        </w:tabs>
        <w:ind w:left="5400" w:hanging="360"/>
      </w:pPr>
      <w:rPr>
        <w:rFonts w:cs="Times New Roman"/>
      </w:rPr>
    </w:lvl>
    <w:lvl w:ilvl="8" w:tplc="F04E84E4" w:tentative="1">
      <w:start w:val="1"/>
      <w:numFmt w:val="lowerRoman"/>
      <w:lvlText w:val="%9."/>
      <w:lvlJc w:val="right"/>
      <w:pPr>
        <w:tabs>
          <w:tab w:val="num" w:pos="6120"/>
        </w:tabs>
        <w:ind w:left="6120" w:hanging="180"/>
      </w:pPr>
      <w:rPr>
        <w:rFonts w:cs="Times New Roman"/>
      </w:rPr>
    </w:lvl>
  </w:abstractNum>
  <w:abstractNum w:abstractNumId="5">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83464"/>
    <w:multiLevelType w:val="hybridMultilevel"/>
    <w:tmpl w:val="4D40EE6E"/>
    <w:lvl w:ilvl="0" w:tplc="197CED60">
      <w:start w:val="1"/>
      <w:numFmt w:val="decimal"/>
      <w:lvlText w:val="%1."/>
      <w:lvlJc w:val="left"/>
      <w:pPr>
        <w:tabs>
          <w:tab w:val="num" w:pos="720"/>
        </w:tabs>
        <w:ind w:left="720" w:hanging="360"/>
      </w:pPr>
      <w:rPr>
        <w:rFonts w:cs="Times New Roman"/>
      </w:rPr>
    </w:lvl>
    <w:lvl w:ilvl="1" w:tplc="300212DE" w:tentative="1">
      <w:start w:val="1"/>
      <w:numFmt w:val="lowerLetter"/>
      <w:lvlText w:val="%2."/>
      <w:lvlJc w:val="left"/>
      <w:pPr>
        <w:tabs>
          <w:tab w:val="num" w:pos="1440"/>
        </w:tabs>
        <w:ind w:left="1440" w:hanging="360"/>
      </w:pPr>
      <w:rPr>
        <w:rFonts w:cs="Times New Roman"/>
      </w:rPr>
    </w:lvl>
    <w:lvl w:ilvl="2" w:tplc="2BEC79C8" w:tentative="1">
      <w:start w:val="1"/>
      <w:numFmt w:val="lowerRoman"/>
      <w:lvlText w:val="%3."/>
      <w:lvlJc w:val="right"/>
      <w:pPr>
        <w:tabs>
          <w:tab w:val="num" w:pos="2160"/>
        </w:tabs>
        <w:ind w:left="2160" w:hanging="180"/>
      </w:pPr>
      <w:rPr>
        <w:rFonts w:cs="Times New Roman"/>
      </w:rPr>
    </w:lvl>
    <w:lvl w:ilvl="3" w:tplc="70923058" w:tentative="1">
      <w:start w:val="1"/>
      <w:numFmt w:val="decimal"/>
      <w:lvlText w:val="%4."/>
      <w:lvlJc w:val="left"/>
      <w:pPr>
        <w:tabs>
          <w:tab w:val="num" w:pos="2880"/>
        </w:tabs>
        <w:ind w:left="2880" w:hanging="360"/>
      </w:pPr>
      <w:rPr>
        <w:rFonts w:cs="Times New Roman"/>
      </w:rPr>
    </w:lvl>
    <w:lvl w:ilvl="4" w:tplc="2D2AF918" w:tentative="1">
      <w:start w:val="1"/>
      <w:numFmt w:val="lowerLetter"/>
      <w:lvlText w:val="%5."/>
      <w:lvlJc w:val="left"/>
      <w:pPr>
        <w:tabs>
          <w:tab w:val="num" w:pos="3600"/>
        </w:tabs>
        <w:ind w:left="3600" w:hanging="360"/>
      </w:pPr>
      <w:rPr>
        <w:rFonts w:cs="Times New Roman"/>
      </w:rPr>
    </w:lvl>
    <w:lvl w:ilvl="5" w:tplc="9C1692B6" w:tentative="1">
      <w:start w:val="1"/>
      <w:numFmt w:val="lowerRoman"/>
      <w:lvlText w:val="%6."/>
      <w:lvlJc w:val="right"/>
      <w:pPr>
        <w:tabs>
          <w:tab w:val="num" w:pos="4320"/>
        </w:tabs>
        <w:ind w:left="4320" w:hanging="180"/>
      </w:pPr>
      <w:rPr>
        <w:rFonts w:cs="Times New Roman"/>
      </w:rPr>
    </w:lvl>
    <w:lvl w:ilvl="6" w:tplc="F3DCEC22" w:tentative="1">
      <w:start w:val="1"/>
      <w:numFmt w:val="decimal"/>
      <w:lvlText w:val="%7."/>
      <w:lvlJc w:val="left"/>
      <w:pPr>
        <w:tabs>
          <w:tab w:val="num" w:pos="5040"/>
        </w:tabs>
        <w:ind w:left="5040" w:hanging="360"/>
      </w:pPr>
      <w:rPr>
        <w:rFonts w:cs="Times New Roman"/>
      </w:rPr>
    </w:lvl>
    <w:lvl w:ilvl="7" w:tplc="78EEBA04" w:tentative="1">
      <w:start w:val="1"/>
      <w:numFmt w:val="lowerLetter"/>
      <w:lvlText w:val="%8."/>
      <w:lvlJc w:val="left"/>
      <w:pPr>
        <w:tabs>
          <w:tab w:val="num" w:pos="5760"/>
        </w:tabs>
        <w:ind w:left="5760" w:hanging="360"/>
      </w:pPr>
      <w:rPr>
        <w:rFonts w:cs="Times New Roman"/>
      </w:rPr>
    </w:lvl>
    <w:lvl w:ilvl="8" w:tplc="DB9810F0" w:tentative="1">
      <w:start w:val="1"/>
      <w:numFmt w:val="lowerRoman"/>
      <w:lvlText w:val="%9."/>
      <w:lvlJc w:val="right"/>
      <w:pPr>
        <w:tabs>
          <w:tab w:val="num" w:pos="6480"/>
        </w:tabs>
        <w:ind w:left="6480" w:hanging="180"/>
      </w:pPr>
      <w:rPr>
        <w:rFonts w:cs="Times New Roman"/>
      </w:rPr>
    </w:lvl>
  </w:abstractNum>
  <w:abstractNum w:abstractNumId="7">
    <w:nsid w:val="28DA5D37"/>
    <w:multiLevelType w:val="hybridMultilevel"/>
    <w:tmpl w:val="BDE22F00"/>
    <w:lvl w:ilvl="0" w:tplc="38822E02">
      <w:start w:val="1"/>
      <w:numFmt w:val="decimal"/>
      <w:lvlText w:val="%1."/>
      <w:lvlJc w:val="left"/>
      <w:pPr>
        <w:tabs>
          <w:tab w:val="num" w:pos="810"/>
        </w:tabs>
        <w:ind w:left="810" w:hanging="360"/>
      </w:pPr>
      <w:rPr>
        <w:rFonts w:cs="Times New Roman"/>
      </w:rPr>
    </w:lvl>
    <w:lvl w:ilvl="1" w:tplc="75C0A886" w:tentative="1">
      <w:start w:val="1"/>
      <w:numFmt w:val="lowerLetter"/>
      <w:lvlText w:val="%2."/>
      <w:lvlJc w:val="left"/>
      <w:pPr>
        <w:tabs>
          <w:tab w:val="num" w:pos="1530"/>
        </w:tabs>
        <w:ind w:left="1530" w:hanging="360"/>
      </w:pPr>
      <w:rPr>
        <w:rFonts w:cs="Times New Roman"/>
      </w:rPr>
    </w:lvl>
    <w:lvl w:ilvl="2" w:tplc="B7F4C02C" w:tentative="1">
      <w:start w:val="1"/>
      <w:numFmt w:val="lowerRoman"/>
      <w:lvlText w:val="%3."/>
      <w:lvlJc w:val="right"/>
      <w:pPr>
        <w:tabs>
          <w:tab w:val="num" w:pos="2250"/>
        </w:tabs>
        <w:ind w:left="2250" w:hanging="180"/>
      </w:pPr>
      <w:rPr>
        <w:rFonts w:cs="Times New Roman"/>
      </w:rPr>
    </w:lvl>
    <w:lvl w:ilvl="3" w:tplc="D18A52BE" w:tentative="1">
      <w:start w:val="1"/>
      <w:numFmt w:val="decimal"/>
      <w:lvlText w:val="%4."/>
      <w:lvlJc w:val="left"/>
      <w:pPr>
        <w:tabs>
          <w:tab w:val="num" w:pos="2970"/>
        </w:tabs>
        <w:ind w:left="2970" w:hanging="360"/>
      </w:pPr>
      <w:rPr>
        <w:rFonts w:cs="Times New Roman"/>
      </w:rPr>
    </w:lvl>
    <w:lvl w:ilvl="4" w:tplc="C2747334" w:tentative="1">
      <w:start w:val="1"/>
      <w:numFmt w:val="lowerLetter"/>
      <w:lvlText w:val="%5."/>
      <w:lvlJc w:val="left"/>
      <w:pPr>
        <w:tabs>
          <w:tab w:val="num" w:pos="3690"/>
        </w:tabs>
        <w:ind w:left="3690" w:hanging="360"/>
      </w:pPr>
      <w:rPr>
        <w:rFonts w:cs="Times New Roman"/>
      </w:rPr>
    </w:lvl>
    <w:lvl w:ilvl="5" w:tplc="ED8CAED8" w:tentative="1">
      <w:start w:val="1"/>
      <w:numFmt w:val="lowerRoman"/>
      <w:lvlText w:val="%6."/>
      <w:lvlJc w:val="right"/>
      <w:pPr>
        <w:tabs>
          <w:tab w:val="num" w:pos="4410"/>
        </w:tabs>
        <w:ind w:left="4410" w:hanging="180"/>
      </w:pPr>
      <w:rPr>
        <w:rFonts w:cs="Times New Roman"/>
      </w:rPr>
    </w:lvl>
    <w:lvl w:ilvl="6" w:tplc="3C68DCEE" w:tentative="1">
      <w:start w:val="1"/>
      <w:numFmt w:val="decimal"/>
      <w:lvlText w:val="%7."/>
      <w:lvlJc w:val="left"/>
      <w:pPr>
        <w:tabs>
          <w:tab w:val="num" w:pos="5130"/>
        </w:tabs>
        <w:ind w:left="5130" w:hanging="360"/>
      </w:pPr>
      <w:rPr>
        <w:rFonts w:cs="Times New Roman"/>
      </w:rPr>
    </w:lvl>
    <w:lvl w:ilvl="7" w:tplc="1F8EE8E6" w:tentative="1">
      <w:start w:val="1"/>
      <w:numFmt w:val="lowerLetter"/>
      <w:lvlText w:val="%8."/>
      <w:lvlJc w:val="left"/>
      <w:pPr>
        <w:tabs>
          <w:tab w:val="num" w:pos="5850"/>
        </w:tabs>
        <w:ind w:left="5850" w:hanging="360"/>
      </w:pPr>
      <w:rPr>
        <w:rFonts w:cs="Times New Roman"/>
      </w:rPr>
    </w:lvl>
    <w:lvl w:ilvl="8" w:tplc="78DCFCC0" w:tentative="1">
      <w:start w:val="1"/>
      <w:numFmt w:val="lowerRoman"/>
      <w:lvlText w:val="%9."/>
      <w:lvlJc w:val="right"/>
      <w:pPr>
        <w:tabs>
          <w:tab w:val="num" w:pos="6570"/>
        </w:tabs>
        <w:ind w:left="6570" w:hanging="180"/>
      </w:pPr>
      <w:rPr>
        <w:rFonts w:cs="Times New Roman"/>
      </w:rPr>
    </w:lvl>
  </w:abstractNum>
  <w:abstractNum w:abstractNumId="8">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9">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0">
    <w:nsid w:val="396050BB"/>
    <w:multiLevelType w:val="hybridMultilevel"/>
    <w:tmpl w:val="D30E40F4"/>
    <w:lvl w:ilvl="0" w:tplc="469057B8">
      <w:start w:val="1"/>
      <w:numFmt w:val="decimal"/>
      <w:lvlText w:val="%1."/>
      <w:lvlJc w:val="left"/>
      <w:pPr>
        <w:tabs>
          <w:tab w:val="num" w:pos="720"/>
        </w:tabs>
        <w:ind w:left="720" w:hanging="360"/>
      </w:pPr>
      <w:rPr>
        <w:rFonts w:cs="Times New Roman"/>
      </w:rPr>
    </w:lvl>
    <w:lvl w:ilvl="1" w:tplc="932A4748" w:tentative="1">
      <w:start w:val="1"/>
      <w:numFmt w:val="lowerLetter"/>
      <w:lvlText w:val="%2."/>
      <w:lvlJc w:val="left"/>
      <w:pPr>
        <w:tabs>
          <w:tab w:val="num" w:pos="1440"/>
        </w:tabs>
        <w:ind w:left="1440" w:hanging="360"/>
      </w:pPr>
      <w:rPr>
        <w:rFonts w:cs="Times New Roman"/>
      </w:rPr>
    </w:lvl>
    <w:lvl w:ilvl="2" w:tplc="13201AD4" w:tentative="1">
      <w:start w:val="1"/>
      <w:numFmt w:val="lowerRoman"/>
      <w:lvlText w:val="%3."/>
      <w:lvlJc w:val="right"/>
      <w:pPr>
        <w:tabs>
          <w:tab w:val="num" w:pos="2160"/>
        </w:tabs>
        <w:ind w:left="2160" w:hanging="180"/>
      </w:pPr>
      <w:rPr>
        <w:rFonts w:cs="Times New Roman"/>
      </w:rPr>
    </w:lvl>
    <w:lvl w:ilvl="3" w:tplc="7AEAD238" w:tentative="1">
      <w:start w:val="1"/>
      <w:numFmt w:val="decimal"/>
      <w:lvlText w:val="%4."/>
      <w:lvlJc w:val="left"/>
      <w:pPr>
        <w:tabs>
          <w:tab w:val="num" w:pos="2880"/>
        </w:tabs>
        <w:ind w:left="2880" w:hanging="360"/>
      </w:pPr>
      <w:rPr>
        <w:rFonts w:cs="Times New Roman"/>
      </w:rPr>
    </w:lvl>
    <w:lvl w:ilvl="4" w:tplc="387A0BE0" w:tentative="1">
      <w:start w:val="1"/>
      <w:numFmt w:val="lowerLetter"/>
      <w:lvlText w:val="%5."/>
      <w:lvlJc w:val="left"/>
      <w:pPr>
        <w:tabs>
          <w:tab w:val="num" w:pos="3600"/>
        </w:tabs>
        <w:ind w:left="3600" w:hanging="360"/>
      </w:pPr>
      <w:rPr>
        <w:rFonts w:cs="Times New Roman"/>
      </w:rPr>
    </w:lvl>
    <w:lvl w:ilvl="5" w:tplc="D818C9BC" w:tentative="1">
      <w:start w:val="1"/>
      <w:numFmt w:val="lowerRoman"/>
      <w:lvlText w:val="%6."/>
      <w:lvlJc w:val="right"/>
      <w:pPr>
        <w:tabs>
          <w:tab w:val="num" w:pos="4320"/>
        </w:tabs>
        <w:ind w:left="4320" w:hanging="180"/>
      </w:pPr>
      <w:rPr>
        <w:rFonts w:cs="Times New Roman"/>
      </w:rPr>
    </w:lvl>
    <w:lvl w:ilvl="6" w:tplc="AE3CB7D8" w:tentative="1">
      <w:start w:val="1"/>
      <w:numFmt w:val="decimal"/>
      <w:lvlText w:val="%7."/>
      <w:lvlJc w:val="left"/>
      <w:pPr>
        <w:tabs>
          <w:tab w:val="num" w:pos="5040"/>
        </w:tabs>
        <w:ind w:left="5040" w:hanging="360"/>
      </w:pPr>
      <w:rPr>
        <w:rFonts w:cs="Times New Roman"/>
      </w:rPr>
    </w:lvl>
    <w:lvl w:ilvl="7" w:tplc="70388876" w:tentative="1">
      <w:start w:val="1"/>
      <w:numFmt w:val="lowerLetter"/>
      <w:lvlText w:val="%8."/>
      <w:lvlJc w:val="left"/>
      <w:pPr>
        <w:tabs>
          <w:tab w:val="num" w:pos="5760"/>
        </w:tabs>
        <w:ind w:left="5760" w:hanging="360"/>
      </w:pPr>
      <w:rPr>
        <w:rFonts w:cs="Times New Roman"/>
      </w:rPr>
    </w:lvl>
    <w:lvl w:ilvl="8" w:tplc="811C878E" w:tentative="1">
      <w:start w:val="1"/>
      <w:numFmt w:val="lowerRoman"/>
      <w:lvlText w:val="%9."/>
      <w:lvlJc w:val="right"/>
      <w:pPr>
        <w:tabs>
          <w:tab w:val="num" w:pos="6480"/>
        </w:tabs>
        <w:ind w:left="6480" w:hanging="180"/>
      </w:pPr>
      <w:rPr>
        <w:rFonts w:cs="Times New Roman"/>
      </w:rPr>
    </w:lvl>
  </w:abstractNum>
  <w:abstractNum w:abstractNumId="11">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12">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15">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16">
    <w:nsid w:val="62EE1EFE"/>
    <w:multiLevelType w:val="hybridMultilevel"/>
    <w:tmpl w:val="61489B22"/>
    <w:lvl w:ilvl="0" w:tplc="49F6CB80">
      <w:start w:val="1"/>
      <w:numFmt w:val="decimal"/>
      <w:lvlText w:val="%1."/>
      <w:lvlJc w:val="left"/>
      <w:pPr>
        <w:tabs>
          <w:tab w:val="num" w:pos="765"/>
        </w:tabs>
        <w:ind w:left="765" w:hanging="360"/>
      </w:pPr>
      <w:rPr>
        <w:rFonts w:cs="Times New Roman"/>
      </w:rPr>
    </w:lvl>
    <w:lvl w:ilvl="1" w:tplc="98CC7534" w:tentative="1">
      <w:start w:val="1"/>
      <w:numFmt w:val="lowerLetter"/>
      <w:lvlText w:val="%2."/>
      <w:lvlJc w:val="left"/>
      <w:pPr>
        <w:tabs>
          <w:tab w:val="num" w:pos="1485"/>
        </w:tabs>
        <w:ind w:left="1485" w:hanging="360"/>
      </w:pPr>
      <w:rPr>
        <w:rFonts w:cs="Times New Roman"/>
      </w:rPr>
    </w:lvl>
    <w:lvl w:ilvl="2" w:tplc="B7B64D7C" w:tentative="1">
      <w:start w:val="1"/>
      <w:numFmt w:val="lowerRoman"/>
      <w:lvlText w:val="%3."/>
      <w:lvlJc w:val="right"/>
      <w:pPr>
        <w:tabs>
          <w:tab w:val="num" w:pos="2205"/>
        </w:tabs>
        <w:ind w:left="2205" w:hanging="180"/>
      </w:pPr>
      <w:rPr>
        <w:rFonts w:cs="Times New Roman"/>
      </w:rPr>
    </w:lvl>
    <w:lvl w:ilvl="3" w:tplc="059EFD5C" w:tentative="1">
      <w:start w:val="1"/>
      <w:numFmt w:val="decimal"/>
      <w:lvlText w:val="%4."/>
      <w:lvlJc w:val="left"/>
      <w:pPr>
        <w:tabs>
          <w:tab w:val="num" w:pos="2925"/>
        </w:tabs>
        <w:ind w:left="2925" w:hanging="360"/>
      </w:pPr>
      <w:rPr>
        <w:rFonts w:cs="Times New Roman"/>
      </w:rPr>
    </w:lvl>
    <w:lvl w:ilvl="4" w:tplc="35DC817E" w:tentative="1">
      <w:start w:val="1"/>
      <w:numFmt w:val="lowerLetter"/>
      <w:lvlText w:val="%5."/>
      <w:lvlJc w:val="left"/>
      <w:pPr>
        <w:tabs>
          <w:tab w:val="num" w:pos="3645"/>
        </w:tabs>
        <w:ind w:left="3645" w:hanging="360"/>
      </w:pPr>
      <w:rPr>
        <w:rFonts w:cs="Times New Roman"/>
      </w:rPr>
    </w:lvl>
    <w:lvl w:ilvl="5" w:tplc="577204A0" w:tentative="1">
      <w:start w:val="1"/>
      <w:numFmt w:val="lowerRoman"/>
      <w:lvlText w:val="%6."/>
      <w:lvlJc w:val="right"/>
      <w:pPr>
        <w:tabs>
          <w:tab w:val="num" w:pos="4365"/>
        </w:tabs>
        <w:ind w:left="4365" w:hanging="180"/>
      </w:pPr>
      <w:rPr>
        <w:rFonts w:cs="Times New Roman"/>
      </w:rPr>
    </w:lvl>
    <w:lvl w:ilvl="6" w:tplc="EB62936C" w:tentative="1">
      <w:start w:val="1"/>
      <w:numFmt w:val="decimal"/>
      <w:lvlText w:val="%7."/>
      <w:lvlJc w:val="left"/>
      <w:pPr>
        <w:tabs>
          <w:tab w:val="num" w:pos="5085"/>
        </w:tabs>
        <w:ind w:left="5085" w:hanging="360"/>
      </w:pPr>
      <w:rPr>
        <w:rFonts w:cs="Times New Roman"/>
      </w:rPr>
    </w:lvl>
    <w:lvl w:ilvl="7" w:tplc="20DAA1B8" w:tentative="1">
      <w:start w:val="1"/>
      <w:numFmt w:val="lowerLetter"/>
      <w:lvlText w:val="%8."/>
      <w:lvlJc w:val="left"/>
      <w:pPr>
        <w:tabs>
          <w:tab w:val="num" w:pos="5805"/>
        </w:tabs>
        <w:ind w:left="5805" w:hanging="360"/>
      </w:pPr>
      <w:rPr>
        <w:rFonts w:cs="Times New Roman"/>
      </w:rPr>
    </w:lvl>
    <w:lvl w:ilvl="8" w:tplc="97BA6516" w:tentative="1">
      <w:start w:val="1"/>
      <w:numFmt w:val="lowerRoman"/>
      <w:lvlText w:val="%9."/>
      <w:lvlJc w:val="right"/>
      <w:pPr>
        <w:tabs>
          <w:tab w:val="num" w:pos="6525"/>
        </w:tabs>
        <w:ind w:left="6525" w:hanging="180"/>
      </w:pPr>
      <w:rPr>
        <w:rFonts w:cs="Times New Roman"/>
      </w:rPr>
    </w:lvl>
  </w:abstractNum>
  <w:abstractNum w:abstractNumId="17">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19">
    <w:nsid w:val="6C53084B"/>
    <w:multiLevelType w:val="hybridMultilevel"/>
    <w:tmpl w:val="F9EA208C"/>
    <w:lvl w:ilvl="0" w:tplc="8BF26EA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21">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20"/>
  </w:num>
  <w:num w:numId="4">
    <w:abstractNumId w:val="2"/>
  </w:num>
  <w:num w:numId="5">
    <w:abstractNumId w:val="1"/>
  </w:num>
  <w:num w:numId="6">
    <w:abstractNumId w:val="9"/>
  </w:num>
  <w:num w:numId="7">
    <w:abstractNumId w:val="0"/>
  </w:num>
  <w:num w:numId="8">
    <w:abstractNumId w:val="11"/>
  </w:num>
  <w:num w:numId="9">
    <w:abstractNumId w:val="8"/>
  </w:num>
  <w:num w:numId="10">
    <w:abstractNumId w:val="16"/>
  </w:num>
  <w:num w:numId="11">
    <w:abstractNumId w:val="4"/>
  </w:num>
  <w:num w:numId="12">
    <w:abstractNumId w:val="7"/>
  </w:num>
  <w:num w:numId="13">
    <w:abstractNumId w:val="10"/>
  </w:num>
  <w:num w:numId="14">
    <w:abstractNumId w:val="18"/>
  </w:num>
  <w:num w:numId="15">
    <w:abstractNumId w:val="14"/>
  </w:num>
  <w:num w:numId="16">
    <w:abstractNumId w:val="6"/>
  </w:num>
  <w:num w:numId="17">
    <w:abstractNumId w:val="21"/>
  </w:num>
  <w:num w:numId="18">
    <w:abstractNumId w:val="3"/>
  </w:num>
  <w:num w:numId="19">
    <w:abstractNumId w:val="13"/>
  </w:num>
  <w:num w:numId="20">
    <w:abstractNumId w:val="19"/>
  </w:num>
  <w:num w:numId="21">
    <w:abstractNumId w:val="1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3F01"/>
  <w:doNotTrackMoves/>
  <w:defaultTabStop w:val="720"/>
  <w:drawingGridHorizontalSpacing w:val="120"/>
  <w:displayHorizontalDrawingGridEvery w:val="0"/>
  <w:displayVerticalDrawingGridEvery w:val="0"/>
  <w:noPunctuationKerning/>
  <w:characterSpacingControl w:val="doNotCompress"/>
  <w:hdrShapeDefaults>
    <o:shapedefaults v:ext="edit" spidmax="13315"/>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208"/>
    <w:rsid w:val="000C574F"/>
    <w:rsid w:val="001106F1"/>
    <w:rsid w:val="00194949"/>
    <w:rsid w:val="001D071A"/>
    <w:rsid w:val="00260208"/>
    <w:rsid w:val="00346549"/>
    <w:rsid w:val="0043172D"/>
    <w:rsid w:val="004503CC"/>
    <w:rsid w:val="004842A7"/>
    <w:rsid w:val="00516FD9"/>
    <w:rsid w:val="005616A2"/>
    <w:rsid w:val="005B435F"/>
    <w:rsid w:val="005E39B4"/>
    <w:rsid w:val="0062003A"/>
    <w:rsid w:val="00640978"/>
    <w:rsid w:val="00673F96"/>
    <w:rsid w:val="006C5B4C"/>
    <w:rsid w:val="006E12AF"/>
    <w:rsid w:val="00753A8F"/>
    <w:rsid w:val="0075695C"/>
    <w:rsid w:val="00784D39"/>
    <w:rsid w:val="007C40E1"/>
    <w:rsid w:val="007D33E6"/>
    <w:rsid w:val="008A6673"/>
    <w:rsid w:val="00904548"/>
    <w:rsid w:val="00961498"/>
    <w:rsid w:val="009A7ABF"/>
    <w:rsid w:val="009C7E4B"/>
    <w:rsid w:val="009F67D8"/>
    <w:rsid w:val="00A1617D"/>
    <w:rsid w:val="00A272D0"/>
    <w:rsid w:val="00AA3ED3"/>
    <w:rsid w:val="00AB48BE"/>
    <w:rsid w:val="00B346B7"/>
    <w:rsid w:val="00B47455"/>
    <w:rsid w:val="00B51C6D"/>
    <w:rsid w:val="00B6269C"/>
    <w:rsid w:val="00BE754A"/>
    <w:rsid w:val="00C50609"/>
    <w:rsid w:val="00C624F5"/>
    <w:rsid w:val="00D11BDE"/>
    <w:rsid w:val="00D36F3E"/>
    <w:rsid w:val="00E75176"/>
    <w:rsid w:val="00EB000A"/>
    <w:rsid w:val="00EB0E3E"/>
    <w:rsid w:val="00F260DA"/>
    <w:rsid w:val="00F33B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4F"/>
    <w:rPr>
      <w:sz w:val="24"/>
    </w:rPr>
  </w:style>
  <w:style w:type="paragraph" w:styleId="Heading1">
    <w:name w:val="heading 1"/>
    <w:basedOn w:val="Normal"/>
    <w:next w:val="Normal"/>
    <w:link w:val="Heading1Char"/>
    <w:uiPriority w:val="99"/>
    <w:qFormat/>
    <w:rsid w:val="000C574F"/>
    <w:pPr>
      <w:keepNext/>
      <w:spacing w:before="240" w:after="60"/>
      <w:outlineLvl w:val="0"/>
    </w:pPr>
    <w:rPr>
      <w:rFonts w:ascii="Helvetica" w:hAnsi="Helvetica"/>
      <w:b/>
      <w:kern w:val="28"/>
      <w:sz w:val="28"/>
    </w:rPr>
  </w:style>
  <w:style w:type="paragraph" w:styleId="Heading2">
    <w:name w:val="heading 2"/>
    <w:basedOn w:val="Normal"/>
    <w:next w:val="Normal"/>
    <w:link w:val="Heading2Char"/>
    <w:uiPriority w:val="99"/>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link w:val="Heading3Char"/>
    <w:uiPriority w:val="99"/>
    <w:qFormat/>
    <w:rsid w:val="000C574F"/>
    <w:pPr>
      <w:keepNext/>
      <w:outlineLvl w:val="2"/>
    </w:pPr>
    <w:rPr>
      <w:rFonts w:ascii="Times New Roman" w:hAnsi="Times New Roman"/>
      <w:noProof/>
      <w:sz w:val="32"/>
    </w:rPr>
  </w:style>
  <w:style w:type="paragraph" w:styleId="Heading4">
    <w:name w:val="heading 4"/>
    <w:basedOn w:val="Normal"/>
    <w:next w:val="Normal"/>
    <w:link w:val="Heading4Char"/>
    <w:uiPriority w:val="99"/>
    <w:qFormat/>
    <w:rsid w:val="000C574F"/>
    <w:pPr>
      <w:keepNext/>
      <w:pBdr>
        <w:top w:val="single" w:sz="12" w:space="1" w:color="auto"/>
      </w:pBdr>
      <w:ind w:right="2160"/>
      <w:outlineLvl w:val="3"/>
    </w:pPr>
    <w:rPr>
      <w:rFonts w:ascii="Garamond" w:hAnsi="Garamond"/>
      <w:b/>
      <w:i/>
      <w:sz w:val="20"/>
      <w:lang w:bidi="he-IL"/>
    </w:rPr>
  </w:style>
  <w:style w:type="paragraph" w:styleId="Heading9">
    <w:name w:val="heading 9"/>
    <w:basedOn w:val="Normal"/>
    <w:next w:val="Normal"/>
    <w:link w:val="Heading9Char"/>
    <w:uiPriority w:val="99"/>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A2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B3A2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B3A2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B3A29"/>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3B3A29"/>
    <w:rPr>
      <w:rFonts w:ascii="Cambria" w:eastAsia="Times New Roman" w:hAnsi="Cambria" w:cs="Times New Roman"/>
    </w:rPr>
  </w:style>
  <w:style w:type="paragraph" w:styleId="Header">
    <w:name w:val="header"/>
    <w:basedOn w:val="Normal"/>
    <w:link w:val="HeaderChar"/>
    <w:uiPriority w:val="99"/>
    <w:rsid w:val="000C574F"/>
    <w:pPr>
      <w:tabs>
        <w:tab w:val="center" w:pos="4320"/>
        <w:tab w:val="right" w:pos="8640"/>
      </w:tabs>
    </w:pPr>
  </w:style>
  <w:style w:type="character" w:customStyle="1" w:styleId="HeaderChar">
    <w:name w:val="Header Char"/>
    <w:basedOn w:val="DefaultParagraphFont"/>
    <w:link w:val="Header"/>
    <w:uiPriority w:val="99"/>
    <w:semiHidden/>
    <w:rsid w:val="003B3A29"/>
    <w:rPr>
      <w:sz w:val="24"/>
      <w:szCs w:val="20"/>
    </w:rPr>
  </w:style>
  <w:style w:type="paragraph" w:styleId="Footer">
    <w:name w:val="footer"/>
    <w:basedOn w:val="Normal"/>
    <w:link w:val="FooterChar"/>
    <w:uiPriority w:val="99"/>
    <w:rsid w:val="000C574F"/>
    <w:pPr>
      <w:tabs>
        <w:tab w:val="center" w:pos="4320"/>
        <w:tab w:val="right" w:pos="8640"/>
      </w:tabs>
    </w:pPr>
  </w:style>
  <w:style w:type="character" w:customStyle="1" w:styleId="FooterChar">
    <w:name w:val="Footer Char"/>
    <w:basedOn w:val="DefaultParagraphFont"/>
    <w:link w:val="Footer"/>
    <w:uiPriority w:val="99"/>
    <w:locked/>
    <w:rsid w:val="00A1617D"/>
    <w:rPr>
      <w:rFonts w:cs="Times New Roman"/>
      <w:sz w:val="24"/>
    </w:rPr>
  </w:style>
  <w:style w:type="paragraph" w:styleId="BodyText3">
    <w:name w:val="Body Text 3"/>
    <w:basedOn w:val="Normal"/>
    <w:link w:val="BodyText3Char"/>
    <w:uiPriority w:val="99"/>
    <w:rsid w:val="000C574F"/>
    <w:pPr>
      <w:spacing w:after="120" w:line="220" w:lineRule="exact"/>
      <w:ind w:right="386"/>
      <w:jc w:val="both"/>
    </w:pPr>
    <w:rPr>
      <w:rFonts w:ascii="Garamond" w:hAnsi="Garamond"/>
      <w:sz w:val="20"/>
    </w:rPr>
  </w:style>
  <w:style w:type="character" w:customStyle="1" w:styleId="BodyText3Char">
    <w:name w:val="Body Text 3 Char"/>
    <w:basedOn w:val="DefaultParagraphFont"/>
    <w:link w:val="BodyText3"/>
    <w:uiPriority w:val="99"/>
    <w:semiHidden/>
    <w:rsid w:val="003B3A29"/>
    <w:rPr>
      <w:sz w:val="16"/>
      <w:szCs w:val="16"/>
    </w:rPr>
  </w:style>
  <w:style w:type="paragraph" w:styleId="BodyText">
    <w:name w:val="Body Text"/>
    <w:basedOn w:val="Normal"/>
    <w:link w:val="BodyTextChar"/>
    <w:uiPriority w:val="99"/>
    <w:rsid w:val="000C574F"/>
    <w:pPr>
      <w:spacing w:after="120"/>
      <w:ind w:right="289"/>
      <w:jc w:val="both"/>
    </w:pPr>
    <w:rPr>
      <w:rFonts w:ascii="Arial" w:hAnsi="Arial"/>
      <w:sz w:val="20"/>
    </w:rPr>
  </w:style>
  <w:style w:type="character" w:customStyle="1" w:styleId="BodyTextChar">
    <w:name w:val="Body Text Char"/>
    <w:basedOn w:val="DefaultParagraphFont"/>
    <w:link w:val="BodyText"/>
    <w:uiPriority w:val="99"/>
    <w:semiHidden/>
    <w:rsid w:val="003B3A29"/>
    <w:rPr>
      <w:sz w:val="24"/>
      <w:szCs w:val="20"/>
    </w:rPr>
  </w:style>
  <w:style w:type="paragraph" w:styleId="DocumentMap">
    <w:name w:val="Document Map"/>
    <w:basedOn w:val="Normal"/>
    <w:link w:val="DocumentMapChar"/>
    <w:uiPriority w:val="99"/>
    <w:semiHidden/>
    <w:rsid w:val="000C574F"/>
    <w:pPr>
      <w:shd w:val="clear" w:color="auto" w:fill="000080"/>
    </w:pPr>
    <w:rPr>
      <w:rFonts w:ascii="Geneva" w:hAnsi="Geneva"/>
    </w:rPr>
  </w:style>
  <w:style w:type="character" w:customStyle="1" w:styleId="DocumentMapChar">
    <w:name w:val="Document Map Char"/>
    <w:basedOn w:val="DefaultParagraphFont"/>
    <w:link w:val="DocumentMap"/>
    <w:uiPriority w:val="99"/>
    <w:semiHidden/>
    <w:rsid w:val="003B3A29"/>
    <w:rPr>
      <w:rFonts w:ascii="Times New Roman" w:hAnsi="Times New Roman"/>
      <w:sz w:val="0"/>
      <w:szCs w:val="0"/>
    </w:rPr>
  </w:style>
  <w:style w:type="paragraph" w:styleId="BlockText">
    <w:name w:val="Block Text"/>
    <w:basedOn w:val="Normal"/>
    <w:uiPriority w:val="99"/>
    <w:rsid w:val="000C574F"/>
    <w:pPr>
      <w:ind w:left="-990" w:right="2160"/>
    </w:pPr>
    <w:rPr>
      <w:rFonts w:ascii="Garamond" w:hAnsi="Garamond"/>
      <w:sz w:val="14"/>
      <w:lang w:bidi="he-IL"/>
    </w:rPr>
  </w:style>
  <w:style w:type="paragraph" w:styleId="BodyText2">
    <w:name w:val="Body Text 2"/>
    <w:basedOn w:val="Normal"/>
    <w:link w:val="BodyText2Char"/>
    <w:uiPriority w:val="99"/>
    <w:rsid w:val="000C574F"/>
    <w:pPr>
      <w:jc w:val="both"/>
    </w:pPr>
    <w:rPr>
      <w:rFonts w:ascii="Garamond" w:hAnsi="Garamond"/>
      <w:sz w:val="20"/>
    </w:rPr>
  </w:style>
  <w:style w:type="character" w:customStyle="1" w:styleId="BodyText2Char">
    <w:name w:val="Body Text 2 Char"/>
    <w:basedOn w:val="DefaultParagraphFont"/>
    <w:link w:val="BodyText2"/>
    <w:uiPriority w:val="99"/>
    <w:semiHidden/>
    <w:rsid w:val="003B3A29"/>
    <w:rPr>
      <w:sz w:val="24"/>
      <w:szCs w:val="20"/>
    </w:rPr>
  </w:style>
  <w:style w:type="character" w:styleId="Hyperlink">
    <w:name w:val="Hyperlink"/>
    <w:basedOn w:val="DefaultParagraphFont"/>
    <w:uiPriority w:val="99"/>
    <w:rsid w:val="000C574F"/>
    <w:rPr>
      <w:rFonts w:cs="Times New Roman"/>
      <w:color w:val="0000FF"/>
      <w:u w:val="single"/>
    </w:rPr>
  </w:style>
  <w:style w:type="character" w:styleId="FollowedHyperlink">
    <w:name w:val="FollowedHyperlink"/>
    <w:basedOn w:val="DefaultParagraphFont"/>
    <w:uiPriority w:val="99"/>
    <w:rsid w:val="000C574F"/>
    <w:rPr>
      <w:rFonts w:cs="Times New Roman"/>
      <w:color w:val="800080"/>
      <w:u w:val="single"/>
    </w:rPr>
  </w:style>
  <w:style w:type="paragraph" w:styleId="BalloonText">
    <w:name w:val="Balloon Text"/>
    <w:basedOn w:val="Normal"/>
    <w:link w:val="BalloonTextChar"/>
    <w:uiPriority w:val="99"/>
    <w:semiHidden/>
    <w:rsid w:val="000C574F"/>
    <w:rPr>
      <w:rFonts w:ascii="Tahoma" w:hAnsi="Tahoma" w:cs="Tahoma"/>
      <w:sz w:val="16"/>
      <w:szCs w:val="16"/>
    </w:rPr>
  </w:style>
  <w:style w:type="character" w:customStyle="1" w:styleId="BalloonTextChar">
    <w:name w:val="Balloon Text Char"/>
    <w:basedOn w:val="DefaultParagraphFont"/>
    <w:link w:val="BalloonText"/>
    <w:uiPriority w:val="99"/>
    <w:semiHidden/>
    <w:rsid w:val="003B3A29"/>
    <w:rPr>
      <w:rFonts w:ascii="Times New Roman" w:hAnsi="Times New Roman"/>
      <w:sz w:val="0"/>
      <w:szCs w:val="0"/>
    </w:rPr>
  </w:style>
  <w:style w:type="character" w:styleId="CommentReference">
    <w:name w:val="annotation reference"/>
    <w:basedOn w:val="DefaultParagraphFont"/>
    <w:uiPriority w:val="99"/>
    <w:semiHidden/>
    <w:rsid w:val="000C574F"/>
    <w:rPr>
      <w:rFonts w:cs="Times New Roman"/>
      <w:sz w:val="16"/>
      <w:szCs w:val="16"/>
    </w:rPr>
  </w:style>
  <w:style w:type="paragraph" w:styleId="CommentText">
    <w:name w:val="annotation text"/>
    <w:basedOn w:val="Normal"/>
    <w:link w:val="CommentTextChar"/>
    <w:uiPriority w:val="99"/>
    <w:semiHidden/>
    <w:rsid w:val="000C574F"/>
    <w:rPr>
      <w:sz w:val="20"/>
    </w:rPr>
  </w:style>
  <w:style w:type="character" w:customStyle="1" w:styleId="CommentTextChar">
    <w:name w:val="Comment Text Char"/>
    <w:basedOn w:val="DefaultParagraphFont"/>
    <w:link w:val="CommentText"/>
    <w:uiPriority w:val="99"/>
    <w:semiHidden/>
    <w:rsid w:val="003B3A29"/>
    <w:rPr>
      <w:sz w:val="20"/>
      <w:szCs w:val="20"/>
    </w:rPr>
  </w:style>
  <w:style w:type="paragraph" w:styleId="CommentSubject">
    <w:name w:val="annotation subject"/>
    <w:basedOn w:val="CommentText"/>
    <w:next w:val="CommentText"/>
    <w:link w:val="CommentSubjectChar"/>
    <w:uiPriority w:val="99"/>
    <w:semiHidden/>
    <w:rsid w:val="000C574F"/>
    <w:rPr>
      <w:b/>
      <w:bCs/>
    </w:rPr>
  </w:style>
  <w:style w:type="character" w:customStyle="1" w:styleId="CommentSubjectChar">
    <w:name w:val="Comment Subject Char"/>
    <w:basedOn w:val="CommentTextChar"/>
    <w:link w:val="CommentSubject"/>
    <w:uiPriority w:val="99"/>
    <w:semiHidden/>
    <w:rsid w:val="003B3A29"/>
    <w:rPr>
      <w:b/>
      <w:bCs/>
    </w:rPr>
  </w:style>
  <w:style w:type="character" w:customStyle="1" w:styleId="content1">
    <w:name w:val="content1"/>
    <w:basedOn w:val="DefaultParagraphFont"/>
    <w:uiPriority w:val="99"/>
    <w:rsid w:val="000C574F"/>
    <w:rPr>
      <w:rFonts w:ascii="Arial" w:hAnsi="Arial" w:cs="Arial"/>
      <w:spacing w:val="0"/>
      <w:sz w:val="17"/>
      <w:szCs w:val="17"/>
    </w:rPr>
  </w:style>
  <w:style w:type="paragraph" w:styleId="FootnoteText">
    <w:name w:val="footnote text"/>
    <w:basedOn w:val="Normal"/>
    <w:link w:val="FootnoteTextChar"/>
    <w:uiPriority w:val="99"/>
    <w:rsid w:val="000C574F"/>
    <w:rPr>
      <w:sz w:val="20"/>
    </w:rPr>
  </w:style>
  <w:style w:type="character" w:customStyle="1" w:styleId="FootnoteTextChar">
    <w:name w:val="Footnote Text Char"/>
    <w:basedOn w:val="DefaultParagraphFont"/>
    <w:link w:val="FootnoteText"/>
    <w:uiPriority w:val="99"/>
    <w:locked/>
    <w:rsid w:val="00B47455"/>
    <w:rPr>
      <w:rFonts w:cs="Times New Roman"/>
    </w:rPr>
  </w:style>
  <w:style w:type="character" w:styleId="FootnoteReference">
    <w:name w:val="footnote reference"/>
    <w:basedOn w:val="DefaultParagraphFont"/>
    <w:uiPriority w:val="99"/>
    <w:rsid w:val="000C574F"/>
    <w:rPr>
      <w:rFonts w:cs="Times New Roman"/>
      <w:vertAlign w:val="superscript"/>
    </w:rPr>
  </w:style>
  <w:style w:type="paragraph" w:customStyle="1" w:styleId="DefaultParagraphFontParaChar">
    <w:name w:val="Default Paragraph Font Para Char"/>
    <w:basedOn w:val="Normal"/>
    <w:uiPriority w:val="99"/>
    <w:rsid w:val="000C574F"/>
    <w:pPr>
      <w:spacing w:after="160" w:line="240" w:lineRule="exact"/>
    </w:pPr>
    <w:rPr>
      <w:rFonts w:ascii="Verdana" w:hAnsi="Verdana"/>
      <w:sz w:val="20"/>
    </w:rPr>
  </w:style>
  <w:style w:type="paragraph" w:customStyle="1" w:styleId="CharCharCharCharCharCharChar">
    <w:name w:val="Char Char Char Char Char Char Char"/>
    <w:basedOn w:val="Normal"/>
    <w:uiPriority w:val="99"/>
    <w:rsid w:val="000C574F"/>
    <w:pPr>
      <w:spacing w:after="160" w:line="240" w:lineRule="exact"/>
    </w:pPr>
    <w:rPr>
      <w:rFonts w:ascii="Tahoma" w:hAnsi="Tahoma"/>
      <w:sz w:val="20"/>
    </w:rPr>
  </w:style>
  <w:style w:type="table" w:styleId="TableGrid">
    <w:name w:val="Table Grid"/>
    <w:basedOn w:val="TableNormal"/>
    <w:uiPriority w:val="99"/>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1678</Words>
  <Characters>9382</Characters>
  <Application>Microsoft Office Word</Application>
  <DocSecurity>0</DocSecurity>
  <Lines>78</Lines>
  <Paragraphs>22</Paragraphs>
  <ScaleCrop>false</ScaleCrop>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2008-01-23T19:57:00Z</dcterms:created>
  <dcterms:modified xsi:type="dcterms:W3CDTF">2008-01-23T19:58:00Z</dcterms:modified>
</cp:coreProperties>
</file>