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D0" w:rsidRDefault="00505BC5" w:rsidP="00F2352E">
      <w:pPr>
        <w:pStyle w:val="Title"/>
      </w:pPr>
      <w:r w:rsidRPr="00922595">
        <w:rPr>
          <w:sz w:val="48"/>
        </w:rPr>
        <w:t>Manage Product Keys Using Volume Activation Management Tool 2.0</w:t>
      </w:r>
    </w:p>
    <w:p w:rsidR="00417E17" w:rsidRDefault="00014FF9" w:rsidP="0051390F">
      <w:pPr>
        <w:spacing w:after="120"/>
      </w:pPr>
      <w:r>
        <w:t xml:space="preserve">As an IT administrator in a medium or large </w:t>
      </w:r>
      <w:r w:rsidR="00417E17">
        <w:t>organization</w:t>
      </w:r>
      <w:r w:rsidR="008C2AB4">
        <w:t>,</w:t>
      </w:r>
      <w:r>
        <w:t xml:space="preserve"> you are responsible for managing product keys</w:t>
      </w:r>
      <w:r w:rsidR="00417E17">
        <w:t>, often</w:t>
      </w:r>
      <w:r>
        <w:t xml:space="preserve"> for multiple products</w:t>
      </w:r>
      <w:r w:rsidR="00417E17">
        <w:t xml:space="preserve"> that are acquired from multiple sources. </w:t>
      </w:r>
      <w:r>
        <w:t xml:space="preserve"> </w:t>
      </w:r>
      <w:r w:rsidR="0092587E">
        <w:t xml:space="preserve">Sometimes it can be challenging to keep track of </w:t>
      </w:r>
      <w:r w:rsidR="00417E17">
        <w:t>these keys and prevent their leakage to unauthorized personnel</w:t>
      </w:r>
      <w:r w:rsidR="0092587E">
        <w:t xml:space="preserve">. </w:t>
      </w:r>
      <w:r w:rsidR="00CA740D">
        <w:t xml:space="preserve">Microsoft’s free </w:t>
      </w:r>
      <w:hyperlink r:id="rId8" w:history="1">
        <w:r w:rsidR="00CA740D" w:rsidRPr="009D1AEE">
          <w:rPr>
            <w:rStyle w:val="Hyperlink"/>
          </w:rPr>
          <w:t>Volume Activation Management Tool (VAMT) 2.0</w:t>
        </w:r>
      </w:hyperlink>
      <w:r w:rsidR="00CA740D">
        <w:t xml:space="preserve"> can help with key management.</w:t>
      </w:r>
    </w:p>
    <w:p w:rsidR="00E62A89" w:rsidRDefault="00CA740D" w:rsidP="0051390F">
      <w:pPr>
        <w:spacing w:after="120"/>
      </w:pPr>
      <w:r>
        <w:t xml:space="preserve">VAMT 2.0 enables you to </w:t>
      </w:r>
      <w:r w:rsidR="00A50429">
        <w:t xml:space="preserve">manage </w:t>
      </w:r>
      <w:r w:rsidR="00E62A89">
        <w:t xml:space="preserve">the following </w:t>
      </w:r>
      <w:r w:rsidR="008C2AB4">
        <w:t xml:space="preserve">product </w:t>
      </w:r>
      <w:r w:rsidR="00E62A89">
        <w:t>key types</w:t>
      </w:r>
      <w:r w:rsidR="00E6278B">
        <w:t>,</w:t>
      </w:r>
      <w:r w:rsidR="00E62A89">
        <w:t xml:space="preserve"> for Windows 7, Windows Vista, Windows</w:t>
      </w:r>
      <w:r w:rsidR="00DF0F7D">
        <w:t xml:space="preserve"> Server 2008 R2,</w:t>
      </w:r>
      <w:r w:rsidR="00DF0F7D" w:rsidRPr="00DF0F7D">
        <w:t xml:space="preserve"> </w:t>
      </w:r>
      <w:r w:rsidR="00DF0F7D">
        <w:t>Windows Server 2008, Office 2010</w:t>
      </w:r>
      <w:r w:rsidR="005F76C4">
        <w:t xml:space="preserve"> client suites </w:t>
      </w:r>
      <w:r w:rsidR="001150F6">
        <w:t xml:space="preserve">and </w:t>
      </w:r>
      <w:r w:rsidR="005F76C4">
        <w:t>applications</w:t>
      </w:r>
      <w:r w:rsidR="00DF0F7D">
        <w:t>, Visio 2010 and Project 2010</w:t>
      </w:r>
      <w:r w:rsidR="00E62A89">
        <w:t>:</w:t>
      </w:r>
    </w:p>
    <w:p w:rsidR="00E62A89" w:rsidRDefault="00CA740D" w:rsidP="00E62A89">
      <w:pPr>
        <w:pStyle w:val="ListParagraph"/>
        <w:numPr>
          <w:ilvl w:val="0"/>
          <w:numId w:val="1"/>
        </w:numPr>
        <w:spacing w:after="120"/>
      </w:pPr>
      <w:r>
        <w:t>Key Management Service (</w:t>
      </w:r>
      <w:r w:rsidR="00A50429">
        <w:t>KMS</w:t>
      </w:r>
      <w:r>
        <w:t>)</w:t>
      </w:r>
      <w:r w:rsidR="00500806">
        <w:t xml:space="preserve"> host</w:t>
      </w:r>
      <w:r w:rsidR="00E62A89">
        <w:t xml:space="preserve"> keys</w:t>
      </w:r>
      <w:r w:rsidR="00F37418">
        <w:t xml:space="preserve"> (CSVLK)</w:t>
      </w:r>
    </w:p>
    <w:p w:rsidR="00E62A89" w:rsidRDefault="00E62A89" w:rsidP="00E62A89">
      <w:pPr>
        <w:pStyle w:val="ListParagraph"/>
        <w:numPr>
          <w:ilvl w:val="0"/>
          <w:numId w:val="1"/>
        </w:numPr>
        <w:spacing w:after="120"/>
      </w:pPr>
      <w:r>
        <w:t>KMS</w:t>
      </w:r>
      <w:r w:rsidR="00500806">
        <w:t xml:space="preserve"> client setup keys</w:t>
      </w:r>
      <w:r w:rsidR="00F37418">
        <w:t xml:space="preserve"> (GVLK)</w:t>
      </w:r>
    </w:p>
    <w:p w:rsidR="00E62A89" w:rsidRDefault="00CA740D" w:rsidP="00E62A89">
      <w:pPr>
        <w:pStyle w:val="ListParagraph"/>
        <w:numPr>
          <w:ilvl w:val="0"/>
          <w:numId w:val="1"/>
        </w:numPr>
        <w:spacing w:after="120"/>
      </w:pPr>
      <w:r>
        <w:t>Multiple Activation Key</w:t>
      </w:r>
      <w:r w:rsidR="00DF0F7D">
        <w:t xml:space="preserve"> keys</w:t>
      </w:r>
      <w:r w:rsidR="0092587E">
        <w:t xml:space="preserve"> </w:t>
      </w:r>
      <w:r w:rsidR="00F37418">
        <w:t>(MAK)</w:t>
      </w:r>
    </w:p>
    <w:p w:rsidR="00E62A89" w:rsidRDefault="00DF0F7D" w:rsidP="00E62A89">
      <w:pPr>
        <w:pStyle w:val="ListParagraph"/>
        <w:numPr>
          <w:ilvl w:val="0"/>
          <w:numId w:val="1"/>
        </w:numPr>
        <w:spacing w:after="120"/>
      </w:pPr>
      <w:r>
        <w:t>R</w:t>
      </w:r>
      <w:r w:rsidR="0092587E">
        <w:t>etail keys</w:t>
      </w:r>
    </w:p>
    <w:p w:rsidR="00CA740D" w:rsidRDefault="00C20557" w:rsidP="0051390F">
      <w:pPr>
        <w:spacing w:after="120"/>
      </w:pPr>
      <w:r>
        <w:t>VAMT 2.0 supports these keys regardless of how your organization obtained them</w:t>
      </w:r>
      <w:r w:rsidR="00F84092">
        <w:t>. VAMT handle</w:t>
      </w:r>
      <w:r w:rsidR="003230B3">
        <w:t>s</w:t>
      </w:r>
      <w:r w:rsidR="00F84092">
        <w:t xml:space="preserve"> keys acquired</w:t>
      </w:r>
      <w:r>
        <w:t xml:space="preserve"> through a Microsoft volume license agreement(s)</w:t>
      </w:r>
      <w:r w:rsidR="003E717F">
        <w:t xml:space="preserve">, </w:t>
      </w:r>
      <w:r>
        <w:t>subscription programs such as MSDN, TechNet or Microsoft Partner Network</w:t>
      </w:r>
      <w:r w:rsidR="003E717F">
        <w:t>, or the retail channel</w:t>
      </w:r>
      <w:r>
        <w:t xml:space="preserve">. </w:t>
      </w:r>
      <w:r w:rsidR="00500806">
        <w:t xml:space="preserve">VAMT cannot manage </w:t>
      </w:r>
      <w:r w:rsidR="00E62A89">
        <w:t>other key</w:t>
      </w:r>
      <w:r w:rsidR="003230B3">
        <w:t xml:space="preserve"> type</w:t>
      </w:r>
      <w:r w:rsidR="00E62A89">
        <w:t>s such as volume license “bypass” keys (VLKs)</w:t>
      </w:r>
      <w:r w:rsidR="00F37418">
        <w:t>, or keys installed by an OEM.</w:t>
      </w:r>
      <w:r>
        <w:t xml:space="preserve"> VAMT 1.2, available as part of the </w:t>
      </w:r>
      <w:hyperlink r:id="rId9" w:history="1">
        <w:r w:rsidRPr="006A5969">
          <w:rPr>
            <w:rStyle w:val="Hyperlink"/>
          </w:rPr>
          <w:t>Windows Automated I</w:t>
        </w:r>
        <w:r w:rsidR="006A5969" w:rsidRPr="006A5969">
          <w:rPr>
            <w:rStyle w:val="Hyperlink"/>
          </w:rPr>
          <w:t>nstallation Kit</w:t>
        </w:r>
      </w:hyperlink>
      <w:r w:rsidR="006A5969">
        <w:t xml:space="preserve"> (AIK), </w:t>
      </w:r>
      <w:r w:rsidR="003E717F">
        <w:t xml:space="preserve">supports MAK and GVLKs but </w:t>
      </w:r>
      <w:r w:rsidR="006A5969">
        <w:t>not CSVLK or retail keys.</w:t>
      </w:r>
    </w:p>
    <w:p w:rsidR="00B214E0" w:rsidRDefault="00B214E0" w:rsidP="0051390F">
      <w:pPr>
        <w:spacing w:after="120"/>
      </w:pPr>
      <w:r>
        <w:t xml:space="preserve">Let’s </w:t>
      </w:r>
      <w:r w:rsidR="007D31D7">
        <w:t xml:space="preserve">run through </w:t>
      </w:r>
      <w:r>
        <w:t xml:space="preserve">how </w:t>
      </w:r>
      <w:r w:rsidR="007D31D7">
        <w:t xml:space="preserve">you </w:t>
      </w:r>
      <w:r w:rsidR="00FA1C31">
        <w:t xml:space="preserve">can </w:t>
      </w:r>
      <w:r w:rsidR="007D31D7">
        <w:t xml:space="preserve">manage </w:t>
      </w:r>
      <w:r w:rsidR="00DB573A">
        <w:t xml:space="preserve">product </w:t>
      </w:r>
      <w:r>
        <w:t xml:space="preserve">keys </w:t>
      </w:r>
      <w:r w:rsidR="007D31D7">
        <w:t>in VAMT 2.0</w:t>
      </w:r>
      <w:r>
        <w:t>.</w:t>
      </w:r>
      <w:r w:rsidR="00CC1BE6">
        <w:t xml:space="preserve"> </w:t>
      </w:r>
      <w:r w:rsidR="00A05759">
        <w:t xml:space="preserve"> The process is the same for </w:t>
      </w:r>
      <w:r w:rsidR="00B87F6F">
        <w:t>KMS host keys</w:t>
      </w:r>
      <w:r w:rsidR="00A05759">
        <w:t xml:space="preserve">, MAKs and retail keys.  </w:t>
      </w:r>
      <w:r w:rsidR="00B87F6F">
        <w:t>KMS client key</w:t>
      </w:r>
      <w:r w:rsidR="00A05759">
        <w:t>s are already embedded in VAMT so you never need to add them.</w:t>
      </w:r>
    </w:p>
    <w:sdt>
      <w:sdtPr>
        <w:rPr>
          <w:rFonts w:asciiTheme="minorHAnsi" w:eastAsiaTheme="minorHAnsi" w:hAnsiTheme="minorHAnsi" w:cstheme="minorBidi"/>
          <w:b w:val="0"/>
          <w:bCs w:val="0"/>
          <w:color w:val="auto"/>
          <w:sz w:val="22"/>
          <w:szCs w:val="22"/>
        </w:rPr>
        <w:id w:val="3610519"/>
        <w:docPartObj>
          <w:docPartGallery w:val="Table of Contents"/>
          <w:docPartUnique/>
        </w:docPartObj>
      </w:sdtPr>
      <w:sdtContent>
        <w:p w:rsidR="0059424B" w:rsidRDefault="0059424B">
          <w:pPr>
            <w:pStyle w:val="TOCHeading"/>
          </w:pPr>
          <w:r>
            <w:t>Contents</w:t>
          </w:r>
        </w:p>
        <w:p w:rsidR="0059424B" w:rsidRDefault="00B65E2C">
          <w:pPr>
            <w:pStyle w:val="TOC1"/>
            <w:tabs>
              <w:tab w:val="right" w:leader="dot" w:pos="9350"/>
            </w:tabs>
            <w:rPr>
              <w:rFonts w:eastAsiaTheme="minorEastAsia"/>
              <w:noProof/>
            </w:rPr>
          </w:pPr>
          <w:r>
            <w:fldChar w:fldCharType="begin"/>
          </w:r>
          <w:r w:rsidR="0059424B">
            <w:instrText xml:space="preserve"> TOC \o "1-3" \h \z \u </w:instrText>
          </w:r>
          <w:r>
            <w:fldChar w:fldCharType="separate"/>
          </w:r>
          <w:hyperlink w:anchor="_Toc257201293" w:history="1">
            <w:r w:rsidR="0059424B" w:rsidRPr="00D03162">
              <w:rPr>
                <w:rStyle w:val="Hyperlink"/>
                <w:noProof/>
              </w:rPr>
              <w:t>Add a key to VAMT</w:t>
            </w:r>
            <w:r w:rsidR="0059424B">
              <w:rPr>
                <w:noProof/>
                <w:webHidden/>
              </w:rPr>
              <w:tab/>
            </w:r>
            <w:r>
              <w:rPr>
                <w:noProof/>
                <w:webHidden/>
              </w:rPr>
              <w:fldChar w:fldCharType="begin"/>
            </w:r>
            <w:r w:rsidR="0059424B">
              <w:rPr>
                <w:noProof/>
                <w:webHidden/>
              </w:rPr>
              <w:instrText xml:space="preserve"> PAGEREF _Toc257201293 \h </w:instrText>
            </w:r>
            <w:r>
              <w:rPr>
                <w:noProof/>
                <w:webHidden/>
              </w:rPr>
            </w:r>
            <w:r>
              <w:rPr>
                <w:noProof/>
                <w:webHidden/>
              </w:rPr>
              <w:fldChar w:fldCharType="separate"/>
            </w:r>
            <w:r w:rsidR="0059424B">
              <w:rPr>
                <w:noProof/>
                <w:webHidden/>
              </w:rPr>
              <w:t>1</w:t>
            </w:r>
            <w:r>
              <w:rPr>
                <w:noProof/>
                <w:webHidden/>
              </w:rPr>
              <w:fldChar w:fldCharType="end"/>
            </w:r>
          </w:hyperlink>
        </w:p>
        <w:p w:rsidR="0059424B" w:rsidRDefault="00B65E2C">
          <w:pPr>
            <w:pStyle w:val="TOC1"/>
            <w:tabs>
              <w:tab w:val="right" w:leader="dot" w:pos="9350"/>
            </w:tabs>
            <w:rPr>
              <w:rFonts w:eastAsiaTheme="minorEastAsia"/>
              <w:noProof/>
            </w:rPr>
          </w:pPr>
          <w:hyperlink w:anchor="_Toc257201294" w:history="1">
            <w:r w:rsidR="0059424B" w:rsidRPr="00D03162">
              <w:rPr>
                <w:rStyle w:val="Hyperlink"/>
                <w:noProof/>
              </w:rPr>
              <w:t>Determine remaining activations on a MAK</w:t>
            </w:r>
            <w:r w:rsidR="0059424B">
              <w:rPr>
                <w:noProof/>
                <w:webHidden/>
              </w:rPr>
              <w:tab/>
            </w:r>
            <w:r>
              <w:rPr>
                <w:noProof/>
                <w:webHidden/>
              </w:rPr>
              <w:fldChar w:fldCharType="begin"/>
            </w:r>
            <w:r w:rsidR="0059424B">
              <w:rPr>
                <w:noProof/>
                <w:webHidden/>
              </w:rPr>
              <w:instrText xml:space="preserve"> PAGEREF _Toc257201294 \h </w:instrText>
            </w:r>
            <w:r>
              <w:rPr>
                <w:noProof/>
                <w:webHidden/>
              </w:rPr>
            </w:r>
            <w:r>
              <w:rPr>
                <w:noProof/>
                <w:webHidden/>
              </w:rPr>
              <w:fldChar w:fldCharType="separate"/>
            </w:r>
            <w:r w:rsidR="0059424B">
              <w:rPr>
                <w:noProof/>
                <w:webHidden/>
              </w:rPr>
              <w:t>2</w:t>
            </w:r>
            <w:r>
              <w:rPr>
                <w:noProof/>
                <w:webHidden/>
              </w:rPr>
              <w:fldChar w:fldCharType="end"/>
            </w:r>
          </w:hyperlink>
        </w:p>
        <w:p w:rsidR="0059424B" w:rsidRDefault="00B65E2C">
          <w:pPr>
            <w:pStyle w:val="TOC1"/>
            <w:tabs>
              <w:tab w:val="right" w:leader="dot" w:pos="9350"/>
            </w:tabs>
            <w:rPr>
              <w:rFonts w:eastAsiaTheme="minorEastAsia"/>
              <w:noProof/>
            </w:rPr>
          </w:pPr>
          <w:hyperlink w:anchor="_Toc257201295" w:history="1">
            <w:r w:rsidR="0059424B" w:rsidRPr="00D03162">
              <w:rPr>
                <w:rStyle w:val="Hyperlink"/>
                <w:noProof/>
              </w:rPr>
              <w:t>Delete a product key</w:t>
            </w:r>
            <w:r w:rsidR="0059424B">
              <w:rPr>
                <w:noProof/>
                <w:webHidden/>
              </w:rPr>
              <w:tab/>
            </w:r>
            <w:r>
              <w:rPr>
                <w:noProof/>
                <w:webHidden/>
              </w:rPr>
              <w:fldChar w:fldCharType="begin"/>
            </w:r>
            <w:r w:rsidR="0059424B">
              <w:rPr>
                <w:noProof/>
                <w:webHidden/>
              </w:rPr>
              <w:instrText xml:space="preserve"> PAGEREF _Toc257201295 \h </w:instrText>
            </w:r>
            <w:r>
              <w:rPr>
                <w:noProof/>
                <w:webHidden/>
              </w:rPr>
            </w:r>
            <w:r>
              <w:rPr>
                <w:noProof/>
                <w:webHidden/>
              </w:rPr>
              <w:fldChar w:fldCharType="separate"/>
            </w:r>
            <w:r w:rsidR="0059424B">
              <w:rPr>
                <w:noProof/>
                <w:webHidden/>
              </w:rPr>
              <w:t>3</w:t>
            </w:r>
            <w:r>
              <w:rPr>
                <w:noProof/>
                <w:webHidden/>
              </w:rPr>
              <w:fldChar w:fldCharType="end"/>
            </w:r>
          </w:hyperlink>
        </w:p>
        <w:p w:rsidR="0059424B" w:rsidRDefault="00B65E2C">
          <w:pPr>
            <w:pStyle w:val="TOC1"/>
            <w:tabs>
              <w:tab w:val="right" w:leader="dot" w:pos="9350"/>
            </w:tabs>
            <w:rPr>
              <w:rFonts w:eastAsiaTheme="minorEastAsia"/>
              <w:noProof/>
            </w:rPr>
          </w:pPr>
          <w:hyperlink w:anchor="_Toc257201296" w:history="1">
            <w:r w:rsidR="0059424B" w:rsidRPr="00D03162">
              <w:rPr>
                <w:rStyle w:val="Hyperlink"/>
                <w:noProof/>
              </w:rPr>
              <w:t>Save product key data in the CIL</w:t>
            </w:r>
            <w:r w:rsidR="0059424B">
              <w:rPr>
                <w:noProof/>
                <w:webHidden/>
              </w:rPr>
              <w:tab/>
            </w:r>
            <w:r>
              <w:rPr>
                <w:noProof/>
                <w:webHidden/>
              </w:rPr>
              <w:fldChar w:fldCharType="begin"/>
            </w:r>
            <w:r w:rsidR="0059424B">
              <w:rPr>
                <w:noProof/>
                <w:webHidden/>
              </w:rPr>
              <w:instrText xml:space="preserve"> PAGEREF _Toc257201296 \h </w:instrText>
            </w:r>
            <w:r>
              <w:rPr>
                <w:noProof/>
                <w:webHidden/>
              </w:rPr>
            </w:r>
            <w:r>
              <w:rPr>
                <w:noProof/>
                <w:webHidden/>
              </w:rPr>
              <w:fldChar w:fldCharType="separate"/>
            </w:r>
            <w:r w:rsidR="0059424B">
              <w:rPr>
                <w:noProof/>
                <w:webHidden/>
              </w:rPr>
              <w:t>4</w:t>
            </w:r>
            <w:r>
              <w:rPr>
                <w:noProof/>
                <w:webHidden/>
              </w:rPr>
              <w:fldChar w:fldCharType="end"/>
            </w:r>
          </w:hyperlink>
        </w:p>
        <w:p w:rsidR="0059424B" w:rsidRDefault="00B65E2C">
          <w:pPr>
            <w:pStyle w:val="TOC1"/>
            <w:tabs>
              <w:tab w:val="right" w:leader="dot" w:pos="9350"/>
            </w:tabs>
            <w:rPr>
              <w:rFonts w:eastAsiaTheme="minorEastAsia"/>
              <w:noProof/>
            </w:rPr>
          </w:pPr>
          <w:hyperlink w:anchor="_Toc257201297" w:history="1">
            <w:r w:rsidR="0059424B" w:rsidRPr="00D03162">
              <w:rPr>
                <w:rStyle w:val="Hyperlink"/>
                <w:noProof/>
              </w:rPr>
              <w:t>Protect access to the CIL</w:t>
            </w:r>
            <w:r w:rsidR="0059424B">
              <w:rPr>
                <w:noProof/>
                <w:webHidden/>
              </w:rPr>
              <w:tab/>
            </w:r>
            <w:r>
              <w:rPr>
                <w:noProof/>
                <w:webHidden/>
              </w:rPr>
              <w:fldChar w:fldCharType="begin"/>
            </w:r>
            <w:r w:rsidR="0059424B">
              <w:rPr>
                <w:noProof/>
                <w:webHidden/>
              </w:rPr>
              <w:instrText xml:space="preserve"> PAGEREF _Toc257201297 \h </w:instrText>
            </w:r>
            <w:r>
              <w:rPr>
                <w:noProof/>
                <w:webHidden/>
              </w:rPr>
            </w:r>
            <w:r>
              <w:rPr>
                <w:noProof/>
                <w:webHidden/>
              </w:rPr>
              <w:fldChar w:fldCharType="separate"/>
            </w:r>
            <w:r w:rsidR="0059424B">
              <w:rPr>
                <w:noProof/>
                <w:webHidden/>
              </w:rPr>
              <w:t>5</w:t>
            </w:r>
            <w:r>
              <w:rPr>
                <w:noProof/>
                <w:webHidden/>
              </w:rPr>
              <w:fldChar w:fldCharType="end"/>
            </w:r>
          </w:hyperlink>
        </w:p>
        <w:p w:rsidR="0059424B" w:rsidRDefault="00B65E2C">
          <w:pPr>
            <w:pStyle w:val="TOC1"/>
            <w:tabs>
              <w:tab w:val="right" w:leader="dot" w:pos="9350"/>
            </w:tabs>
            <w:rPr>
              <w:rFonts w:eastAsiaTheme="minorEastAsia"/>
              <w:noProof/>
            </w:rPr>
          </w:pPr>
          <w:hyperlink w:anchor="_Toc257201298" w:history="1">
            <w:r w:rsidR="0059424B" w:rsidRPr="00D03162">
              <w:rPr>
                <w:rStyle w:val="Hyperlink"/>
                <w:noProof/>
              </w:rPr>
              <w:t xml:space="preserve">More </w:t>
            </w:r>
            <w:r w:rsidR="0059424B" w:rsidRPr="00D03162">
              <w:rPr>
                <w:rStyle w:val="Hyperlink"/>
                <w:i/>
                <w:noProof/>
              </w:rPr>
              <w:t>Using VAMT 2.0</w:t>
            </w:r>
            <w:r w:rsidR="0059424B" w:rsidRPr="00D03162">
              <w:rPr>
                <w:rStyle w:val="Hyperlink"/>
                <w:noProof/>
              </w:rPr>
              <w:t xml:space="preserve"> Guidance</w:t>
            </w:r>
            <w:r w:rsidR="0059424B">
              <w:rPr>
                <w:noProof/>
                <w:webHidden/>
              </w:rPr>
              <w:tab/>
            </w:r>
            <w:r>
              <w:rPr>
                <w:noProof/>
                <w:webHidden/>
              </w:rPr>
              <w:fldChar w:fldCharType="begin"/>
            </w:r>
            <w:r w:rsidR="0059424B">
              <w:rPr>
                <w:noProof/>
                <w:webHidden/>
              </w:rPr>
              <w:instrText xml:space="preserve"> PAGEREF _Toc257201298 \h </w:instrText>
            </w:r>
            <w:r>
              <w:rPr>
                <w:noProof/>
                <w:webHidden/>
              </w:rPr>
            </w:r>
            <w:r>
              <w:rPr>
                <w:noProof/>
                <w:webHidden/>
              </w:rPr>
              <w:fldChar w:fldCharType="separate"/>
            </w:r>
            <w:r w:rsidR="0059424B">
              <w:rPr>
                <w:noProof/>
                <w:webHidden/>
              </w:rPr>
              <w:t>5</w:t>
            </w:r>
            <w:r>
              <w:rPr>
                <w:noProof/>
                <w:webHidden/>
              </w:rPr>
              <w:fldChar w:fldCharType="end"/>
            </w:r>
          </w:hyperlink>
        </w:p>
        <w:p w:rsidR="0059424B" w:rsidRDefault="00B65E2C">
          <w:r>
            <w:fldChar w:fldCharType="end"/>
          </w:r>
        </w:p>
      </w:sdtContent>
    </w:sdt>
    <w:p w:rsidR="00E10769" w:rsidRDefault="00B87F6F" w:rsidP="00B87F6F">
      <w:pPr>
        <w:pStyle w:val="Heading1"/>
      </w:pPr>
      <w:bookmarkStart w:id="0" w:name="_Toc256746397"/>
      <w:bookmarkStart w:id="1" w:name="_Toc257201293"/>
      <w:r>
        <w:t xml:space="preserve">Add a </w:t>
      </w:r>
      <w:r w:rsidR="004C4E44">
        <w:t>k</w:t>
      </w:r>
      <w:r>
        <w:t>ey to VAMT</w:t>
      </w:r>
      <w:bookmarkEnd w:id="0"/>
      <w:bookmarkEnd w:id="1"/>
    </w:p>
    <w:p w:rsidR="0008199A" w:rsidRPr="0008199A" w:rsidRDefault="005A1B24" w:rsidP="00CE07D5">
      <w:pPr>
        <w:spacing w:after="120"/>
      </w:pPr>
      <w:r>
        <w:t>Before you can install a key in a product, you need to add it to VAMT.</w:t>
      </w:r>
    </w:p>
    <w:p w:rsidR="00B214E0" w:rsidRDefault="0051390F" w:rsidP="007604C4">
      <w:pPr>
        <w:pStyle w:val="ListParagraph"/>
        <w:numPr>
          <w:ilvl w:val="0"/>
          <w:numId w:val="3"/>
        </w:numPr>
        <w:spacing w:after="60"/>
        <w:contextualSpacing w:val="0"/>
      </w:pPr>
      <w:r>
        <w:t xml:space="preserve"> </w:t>
      </w:r>
      <w:r w:rsidR="008250DF">
        <w:t>Type in the product key and verify it</w:t>
      </w:r>
    </w:p>
    <w:p w:rsidR="00DA6E56" w:rsidRDefault="00DA6E56" w:rsidP="005A1B24">
      <w:pPr>
        <w:pStyle w:val="ListParagraph"/>
        <w:numPr>
          <w:ilvl w:val="1"/>
          <w:numId w:val="10"/>
        </w:numPr>
        <w:spacing w:after="60"/>
        <w:contextualSpacing w:val="0"/>
      </w:pPr>
      <w:r>
        <w:t xml:space="preserve">In the left pane of VAMT’s UI, click the </w:t>
      </w:r>
      <w:r w:rsidRPr="008250DF">
        <w:rPr>
          <w:b/>
        </w:rPr>
        <w:t>Product Keys</w:t>
      </w:r>
      <w:r>
        <w:t xml:space="preserve"> node.</w:t>
      </w:r>
    </w:p>
    <w:p w:rsidR="00DA6E56" w:rsidRDefault="00DA6E56" w:rsidP="005A1B24">
      <w:pPr>
        <w:pStyle w:val="ListParagraph"/>
        <w:numPr>
          <w:ilvl w:val="1"/>
          <w:numId w:val="10"/>
        </w:numPr>
        <w:spacing w:after="60"/>
        <w:contextualSpacing w:val="0"/>
      </w:pPr>
      <w:r>
        <w:lastRenderedPageBreak/>
        <w:t>In the center pane, type the 25-character key without the hyphens</w:t>
      </w:r>
      <w:r w:rsidR="0031460E">
        <w:t>.</w:t>
      </w:r>
      <w:r w:rsidR="006F66C0">
        <w:t xml:space="preserve"> VAMT adds these automatically. </w:t>
      </w:r>
      <w:r w:rsidR="0031460E">
        <w:t xml:space="preserve"> In the example below, we added a MAK for Windows 7 Enterprise/Professional.</w:t>
      </w:r>
      <w:r w:rsidR="00382B30">
        <w:t xml:space="preserve"> We blocked out much of the actual key data.</w:t>
      </w:r>
      <w:r w:rsidR="0094525E">
        <w:t xml:space="preserve"> See Figure 1.</w:t>
      </w:r>
    </w:p>
    <w:p w:rsidR="00DA6E56" w:rsidRDefault="00DA6E56" w:rsidP="005A1B24">
      <w:pPr>
        <w:pStyle w:val="ListParagraph"/>
        <w:numPr>
          <w:ilvl w:val="1"/>
          <w:numId w:val="10"/>
        </w:numPr>
        <w:spacing w:after="60"/>
        <w:contextualSpacing w:val="0"/>
      </w:pPr>
      <w:r>
        <w:t xml:space="preserve">Click </w:t>
      </w:r>
      <w:r w:rsidRPr="007604C4">
        <w:rPr>
          <w:b/>
        </w:rPr>
        <w:t>Verify</w:t>
      </w:r>
      <w:r>
        <w:t xml:space="preserve">.  The </w:t>
      </w:r>
      <w:r w:rsidRPr="007604C4">
        <w:rPr>
          <w:b/>
        </w:rPr>
        <w:t>Edition</w:t>
      </w:r>
      <w:r w:rsidR="002332B9">
        <w:t>, official key</w:t>
      </w:r>
      <w:r w:rsidR="002332B9">
        <w:rPr>
          <w:b/>
        </w:rPr>
        <w:t xml:space="preserve"> Description</w:t>
      </w:r>
      <w:r w:rsidR="002332B9">
        <w:t xml:space="preserve">, and </w:t>
      </w:r>
      <w:r w:rsidR="002332B9" w:rsidRPr="002332B9">
        <w:rPr>
          <w:b/>
        </w:rPr>
        <w:t>Key Type</w:t>
      </w:r>
      <w:r>
        <w:t xml:space="preserve"> field</w:t>
      </w:r>
      <w:r w:rsidR="002332B9">
        <w:t>s</w:t>
      </w:r>
      <w:r>
        <w:t xml:space="preserve"> populate after the key is verified.</w:t>
      </w:r>
    </w:p>
    <w:p w:rsidR="00DA6E56" w:rsidRDefault="00DA6E56" w:rsidP="007604C4">
      <w:pPr>
        <w:pStyle w:val="ListParagraph"/>
        <w:numPr>
          <w:ilvl w:val="0"/>
          <w:numId w:val="3"/>
        </w:numPr>
        <w:spacing w:after="60"/>
        <w:contextualSpacing w:val="0"/>
      </w:pPr>
      <w:r>
        <w:t>Enter a description for the key and add it to VAMT</w:t>
      </w:r>
    </w:p>
    <w:p w:rsidR="00DA6E56" w:rsidRDefault="007604C4" w:rsidP="005A1B24">
      <w:pPr>
        <w:pStyle w:val="ListParagraph"/>
        <w:numPr>
          <w:ilvl w:val="1"/>
          <w:numId w:val="11"/>
        </w:numPr>
        <w:spacing w:after="60"/>
        <w:contextualSpacing w:val="0"/>
      </w:pPr>
      <w:r>
        <w:t xml:space="preserve">In </w:t>
      </w:r>
      <w:r w:rsidRPr="007604C4">
        <w:rPr>
          <w:b/>
        </w:rPr>
        <w:t>Remarks</w:t>
      </w:r>
      <w:r>
        <w:t>, enter a description for the key that is meaningful to you and your organization</w:t>
      </w:r>
      <w:r w:rsidR="0031460E">
        <w:t>.</w:t>
      </w:r>
      <w:r w:rsidR="00382B30">
        <w:t xml:space="preserve"> Our</w:t>
      </w:r>
      <w:r w:rsidR="00382B30" w:rsidRPr="00382B30">
        <w:t xml:space="preserve"> </w:t>
      </w:r>
      <w:r w:rsidR="00382B30">
        <w:t xml:space="preserve">example key has been assigned to a development </w:t>
      </w:r>
      <w:r w:rsidR="002332B9">
        <w:t>department</w:t>
      </w:r>
      <w:r w:rsidR="00382B30">
        <w:t>.</w:t>
      </w:r>
      <w:r w:rsidR="002332B9">
        <w:t xml:space="preserve"> See Figure 1.</w:t>
      </w:r>
    </w:p>
    <w:p w:rsidR="00333195" w:rsidRDefault="007604C4" w:rsidP="005A1B24">
      <w:pPr>
        <w:pStyle w:val="ListParagraph"/>
        <w:numPr>
          <w:ilvl w:val="1"/>
          <w:numId w:val="11"/>
        </w:numPr>
        <w:spacing w:after="60"/>
        <w:contextualSpacing w:val="0"/>
      </w:pPr>
      <w:r>
        <w:t xml:space="preserve">Click </w:t>
      </w:r>
      <w:r w:rsidRPr="000A6A25">
        <w:rPr>
          <w:b/>
        </w:rPr>
        <w:t>Add Product Key</w:t>
      </w:r>
      <w:r>
        <w:t xml:space="preserve"> to add the key to VAMT</w:t>
      </w:r>
      <w:r w:rsidR="000A6A25">
        <w:t xml:space="preserve">. </w:t>
      </w:r>
      <w:r>
        <w:t xml:space="preserve">The key is now </w:t>
      </w:r>
      <w:r w:rsidR="0031460E">
        <w:t>added to VAMT and can be used.</w:t>
      </w:r>
      <w:r w:rsidR="002332B9">
        <w:t xml:space="preserve"> See Figure 2.</w:t>
      </w:r>
    </w:p>
    <w:p w:rsidR="001A36DF" w:rsidRDefault="001A36DF" w:rsidP="007604C4">
      <w:pPr>
        <w:spacing w:after="60"/>
      </w:pPr>
      <w:r>
        <w:rPr>
          <w:noProof/>
        </w:rPr>
        <w:drawing>
          <wp:inline distT="0" distB="0" distL="0" distR="0">
            <wp:extent cx="5934543" cy="2383533"/>
            <wp:effectExtent l="19050" t="0" r="905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21194"/>
                    <a:stretch>
                      <a:fillRect/>
                    </a:stretch>
                  </pic:blipFill>
                  <pic:spPr bwMode="auto">
                    <a:xfrm>
                      <a:off x="0" y="0"/>
                      <a:ext cx="5934543" cy="2383533"/>
                    </a:xfrm>
                    <a:prstGeom prst="rect">
                      <a:avLst/>
                    </a:prstGeom>
                    <a:noFill/>
                    <a:ln w="9525">
                      <a:noFill/>
                      <a:miter lim="800000"/>
                      <a:headEnd/>
                      <a:tailEnd/>
                    </a:ln>
                  </pic:spPr>
                </pic:pic>
              </a:graphicData>
            </a:graphic>
          </wp:inline>
        </w:drawing>
      </w:r>
    </w:p>
    <w:p w:rsidR="0031460E" w:rsidRPr="002332B9" w:rsidRDefault="002332B9" w:rsidP="007604C4">
      <w:pPr>
        <w:spacing w:after="60"/>
        <w:rPr>
          <w:b/>
        </w:rPr>
      </w:pPr>
      <w:r w:rsidRPr="002332B9">
        <w:rPr>
          <w:b/>
        </w:rPr>
        <w:t xml:space="preserve">Figure 1. </w:t>
      </w:r>
      <w:r w:rsidR="0031460E" w:rsidRPr="002332B9">
        <w:rPr>
          <w:b/>
        </w:rPr>
        <w:t>Entering a key and description</w:t>
      </w:r>
    </w:p>
    <w:p w:rsidR="0031460E" w:rsidRDefault="0031460E" w:rsidP="007604C4">
      <w:pPr>
        <w:spacing w:after="60"/>
      </w:pPr>
    </w:p>
    <w:p w:rsidR="001A36DF" w:rsidRDefault="0031460E" w:rsidP="007604C4">
      <w:pPr>
        <w:spacing w:after="60"/>
      </w:pPr>
      <w:r>
        <w:rPr>
          <w:noProof/>
        </w:rPr>
        <w:drawing>
          <wp:inline distT="0" distB="0" distL="0" distR="0">
            <wp:extent cx="5938520" cy="2472055"/>
            <wp:effectExtent l="19050" t="0" r="508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8520" cy="2472055"/>
                    </a:xfrm>
                    <a:prstGeom prst="rect">
                      <a:avLst/>
                    </a:prstGeom>
                    <a:noFill/>
                    <a:ln w="9525">
                      <a:noFill/>
                      <a:miter lim="800000"/>
                      <a:headEnd/>
                      <a:tailEnd/>
                    </a:ln>
                  </pic:spPr>
                </pic:pic>
              </a:graphicData>
            </a:graphic>
          </wp:inline>
        </w:drawing>
      </w:r>
    </w:p>
    <w:p w:rsidR="005330FA" w:rsidRPr="00880716" w:rsidRDefault="002332B9" w:rsidP="00333195">
      <w:pPr>
        <w:spacing w:after="60"/>
        <w:rPr>
          <w:b/>
        </w:rPr>
      </w:pPr>
      <w:r w:rsidRPr="002332B9">
        <w:rPr>
          <w:b/>
        </w:rPr>
        <w:t xml:space="preserve">Figure 2. </w:t>
      </w:r>
      <w:r w:rsidR="0031460E" w:rsidRPr="002332B9">
        <w:rPr>
          <w:b/>
        </w:rPr>
        <w:t>The product key is added to the list of keys.</w:t>
      </w:r>
    </w:p>
    <w:p w:rsidR="005330FA" w:rsidRDefault="005330FA" w:rsidP="005330FA">
      <w:pPr>
        <w:spacing w:after="60"/>
      </w:pPr>
    </w:p>
    <w:p w:rsidR="00557F0C" w:rsidRDefault="008F169D" w:rsidP="0008199A">
      <w:pPr>
        <w:pStyle w:val="Heading1"/>
      </w:pPr>
      <w:bookmarkStart w:id="2" w:name="_Toc256746398"/>
      <w:bookmarkStart w:id="3" w:name="_Toc257201294"/>
      <w:r>
        <w:lastRenderedPageBreak/>
        <w:t>Determine r</w:t>
      </w:r>
      <w:r w:rsidR="00557F0C">
        <w:t>emaining activations on a MAK</w:t>
      </w:r>
      <w:bookmarkEnd w:id="2"/>
      <w:bookmarkEnd w:id="3"/>
      <w:r w:rsidR="00557F0C">
        <w:t xml:space="preserve"> </w:t>
      </w:r>
    </w:p>
    <w:p w:rsidR="00557F0C" w:rsidRDefault="00557F0C" w:rsidP="0008199A">
      <w:pPr>
        <w:spacing w:after="120"/>
      </w:pPr>
      <w:r>
        <w:t>A handy piece of information</w:t>
      </w:r>
      <w:r w:rsidR="00CE07D5">
        <w:t xml:space="preserve"> to check</w:t>
      </w:r>
      <w:r>
        <w:t xml:space="preserve"> is the number of remaining activations on a MAK. It’s a good idea to refresh the MAK’s activation count before you deploy it on a large number of systems.</w:t>
      </w:r>
      <w:r w:rsidR="0008199A" w:rsidRPr="0008199A">
        <w:t xml:space="preserve"> </w:t>
      </w:r>
      <w:r w:rsidR="0008199A">
        <w:t xml:space="preserve">This feature is not available for </w:t>
      </w:r>
      <w:r w:rsidR="00CE07D5">
        <w:t>KMS host</w:t>
      </w:r>
      <w:r w:rsidR="0008199A">
        <w:t xml:space="preserve"> or retail keys.</w:t>
      </w:r>
    </w:p>
    <w:p w:rsidR="00557F0C" w:rsidRDefault="00557F0C" w:rsidP="0008199A">
      <w:pPr>
        <w:pStyle w:val="ListParagraph"/>
        <w:numPr>
          <w:ilvl w:val="0"/>
          <w:numId w:val="6"/>
        </w:numPr>
        <w:spacing w:after="120"/>
      </w:pPr>
      <w:r>
        <w:t xml:space="preserve">Select the MAK and then </w:t>
      </w:r>
      <w:r w:rsidRPr="000D63E4">
        <w:rPr>
          <w:b/>
        </w:rPr>
        <w:t>Refresh Product Key Data Online</w:t>
      </w:r>
      <w:r>
        <w:t xml:space="preserve">. VAMT connects to Microsoft and retrieves the number of remaining activations. See Figure </w:t>
      </w:r>
      <w:r w:rsidR="00BA7364">
        <w:t>3</w:t>
      </w:r>
      <w:r>
        <w:t>.</w:t>
      </w:r>
    </w:p>
    <w:p w:rsidR="00557F0C" w:rsidRDefault="00557F0C" w:rsidP="0008199A">
      <w:pPr>
        <w:pStyle w:val="ListParagraph"/>
        <w:numPr>
          <w:ilvl w:val="0"/>
          <w:numId w:val="6"/>
        </w:numPr>
        <w:spacing w:after="120"/>
      </w:pPr>
      <w:r>
        <w:t xml:space="preserve"> If you need more activations, </w:t>
      </w:r>
      <w:hyperlink r:id="rId12" w:history="1">
        <w:r w:rsidRPr="00AD21A7">
          <w:rPr>
            <w:rFonts w:cs="Segoe UI"/>
            <w:color w:val="3A76B4"/>
          </w:rPr>
          <w:t>call your Microsoft Activation Center</w:t>
        </w:r>
      </w:hyperlink>
      <w:r w:rsidRPr="00AD21A7">
        <w:rPr>
          <w:rFonts w:cs="Segoe UI"/>
          <w:color w:val="333333"/>
        </w:rPr>
        <w:t xml:space="preserve"> to request an increase.</w:t>
      </w:r>
    </w:p>
    <w:p w:rsidR="00A62742" w:rsidRDefault="00A62742" w:rsidP="00BA7364">
      <w:pPr>
        <w:spacing w:after="60"/>
      </w:pPr>
    </w:p>
    <w:p w:rsidR="00A62742" w:rsidRDefault="00A62742" w:rsidP="005330FA">
      <w:pPr>
        <w:spacing w:after="60"/>
      </w:pPr>
      <w:r w:rsidRPr="008C3FFE">
        <w:rPr>
          <w:noProof/>
        </w:rPr>
        <w:drawing>
          <wp:inline distT="0" distB="0" distL="0" distR="0">
            <wp:extent cx="5943600" cy="2854960"/>
            <wp:effectExtent l="19050" t="0" r="0" b="0"/>
            <wp:docPr id="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81800" cy="3257454"/>
                      <a:chOff x="762000" y="1591204"/>
                      <a:chExt cx="6781800" cy="3257454"/>
                    </a:xfrm>
                  </a:grpSpPr>
                  <a:grpSp>
                    <a:nvGrpSpPr>
                      <a:cNvPr id="5" name="Group 4"/>
                      <a:cNvGrpSpPr/>
                    </a:nvGrpSpPr>
                    <a:grpSpPr>
                      <a:xfrm>
                        <a:off x="762000" y="1591204"/>
                        <a:ext cx="6781800" cy="3257454"/>
                        <a:chOff x="762000" y="1591204"/>
                        <a:chExt cx="6781800" cy="3257454"/>
                      </a:xfrm>
                    </a:grpSpPr>
                    <a:pic>
                      <a:nvPicPr>
                        <a:cNvPr id="2050" name="Picture 2"/>
                        <a:cNvPicPr>
                          <a:picLocks noChangeAspect="1" noChangeArrowheads="1"/>
                        </a:cNvPicPr>
                      </a:nvPicPr>
                      <a:blipFill>
                        <a:blip r:embed="rId13"/>
                        <a:srcRect/>
                        <a:stretch>
                          <a:fillRect/>
                        </a:stretch>
                      </a:blipFill>
                      <a:spPr bwMode="auto">
                        <a:xfrm>
                          <a:off x="762000" y="1591204"/>
                          <a:ext cx="6781800" cy="3257454"/>
                        </a:xfrm>
                        <a:prstGeom prst="rect">
                          <a:avLst/>
                        </a:prstGeom>
                        <a:noFill/>
                        <a:ln w="9525">
                          <a:noFill/>
                          <a:miter lim="800000"/>
                          <a:headEnd/>
                          <a:tailEnd/>
                        </a:ln>
                      </a:spPr>
                    </a:pic>
                    <a:sp>
                      <a:nvSpPr>
                        <a:cNvPr id="3" name="Oval 2"/>
                        <a:cNvSpPr/>
                      </a:nvSpPr>
                      <a:spPr>
                        <a:xfrm>
                          <a:off x="6172200" y="3962400"/>
                          <a:ext cx="1219200" cy="228600"/>
                        </a:xfrm>
                        <a:prstGeom prst="ellipse">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4876800" y="3581400"/>
                          <a:ext cx="838200" cy="457200"/>
                        </a:xfrm>
                        <a:prstGeom prst="ellipse">
                          <a:avLst/>
                        </a:prstGeom>
                        <a:noFill/>
                        <a:ln>
                          <a:solidFill>
                            <a:srgbClr val="1C8237"/>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A62742" w:rsidRDefault="00A62742" w:rsidP="005330FA">
      <w:pPr>
        <w:spacing w:after="60"/>
      </w:pPr>
      <w:r w:rsidRPr="008C3FFE">
        <w:rPr>
          <w:b/>
        </w:rPr>
        <w:t xml:space="preserve">Figure </w:t>
      </w:r>
      <w:r w:rsidR="00BA7364">
        <w:rPr>
          <w:b/>
        </w:rPr>
        <w:t>3</w:t>
      </w:r>
      <w:r w:rsidRPr="008C3FFE">
        <w:rPr>
          <w:b/>
        </w:rPr>
        <w:t>. Refresh MAK remaining activations data</w:t>
      </w:r>
    </w:p>
    <w:p w:rsidR="00BA7364" w:rsidRDefault="00BA7364" w:rsidP="0008199A">
      <w:pPr>
        <w:pStyle w:val="Heading1"/>
      </w:pPr>
      <w:bookmarkStart w:id="4" w:name="_Toc256746399"/>
      <w:bookmarkStart w:id="5" w:name="_Toc257201295"/>
      <w:r>
        <w:t>Delet</w:t>
      </w:r>
      <w:r w:rsidR="0008199A">
        <w:t>e</w:t>
      </w:r>
      <w:r>
        <w:t xml:space="preserve"> a product key</w:t>
      </w:r>
      <w:bookmarkEnd w:id="4"/>
      <w:bookmarkEnd w:id="5"/>
      <w:r>
        <w:t xml:space="preserve"> </w:t>
      </w:r>
    </w:p>
    <w:p w:rsidR="00BA7364" w:rsidRDefault="00BA7364" w:rsidP="0008199A">
      <w:pPr>
        <w:spacing w:after="120"/>
      </w:pPr>
      <w:r>
        <w:t xml:space="preserve">There may be times when you need to delete a key from VAMT. </w:t>
      </w:r>
      <w:r w:rsidR="0037354C">
        <w:t>Deleting a key that has been installed in a product and activated will have no effect on the product or its status.</w:t>
      </w:r>
    </w:p>
    <w:p w:rsidR="0008199A" w:rsidRDefault="00BA7364" w:rsidP="0008199A">
      <w:pPr>
        <w:pStyle w:val="ListParagraph"/>
        <w:numPr>
          <w:ilvl w:val="0"/>
          <w:numId w:val="7"/>
        </w:numPr>
        <w:spacing w:after="120"/>
      </w:pPr>
      <w:r>
        <w:t xml:space="preserve">To remove a product key from the list, click </w:t>
      </w:r>
      <w:r w:rsidRPr="00587A47">
        <w:rPr>
          <w:b/>
        </w:rPr>
        <w:t>Product Keys</w:t>
      </w:r>
      <w:r>
        <w:t xml:space="preserve"> in the left pane. </w:t>
      </w:r>
    </w:p>
    <w:p w:rsidR="0008199A" w:rsidRDefault="00BA7364" w:rsidP="0008199A">
      <w:pPr>
        <w:pStyle w:val="ListParagraph"/>
        <w:numPr>
          <w:ilvl w:val="0"/>
          <w:numId w:val="7"/>
        </w:numPr>
        <w:spacing w:after="120"/>
      </w:pPr>
      <w:r>
        <w:t xml:space="preserve">Select the key in the list and click </w:t>
      </w:r>
      <w:r>
        <w:rPr>
          <w:rStyle w:val="Bold"/>
        </w:rPr>
        <w:t>Delete</w:t>
      </w:r>
      <w:r>
        <w:t xml:space="preserve"> from the </w:t>
      </w:r>
      <w:r>
        <w:rPr>
          <w:rStyle w:val="Bold"/>
        </w:rPr>
        <w:t>Action</w:t>
      </w:r>
      <w:r>
        <w:t xml:space="preserve"> menu.</w:t>
      </w:r>
    </w:p>
    <w:p w:rsidR="00BA7364" w:rsidRDefault="00BA7364" w:rsidP="0008199A">
      <w:pPr>
        <w:pStyle w:val="ListParagraph"/>
        <w:numPr>
          <w:ilvl w:val="0"/>
          <w:numId w:val="7"/>
        </w:numPr>
        <w:spacing w:after="120"/>
      </w:pPr>
      <w:r>
        <w:t xml:space="preserve"> Click </w:t>
      </w:r>
      <w:r>
        <w:rPr>
          <w:rStyle w:val="Bold"/>
        </w:rPr>
        <w:t>OK</w:t>
      </w:r>
      <w:r>
        <w:t xml:space="preserve"> to confirm deletion of the product key. See Figure 4.</w:t>
      </w:r>
    </w:p>
    <w:p w:rsidR="00A62742" w:rsidRDefault="00A62742" w:rsidP="005330FA">
      <w:pPr>
        <w:spacing w:after="60"/>
      </w:pPr>
      <w:r w:rsidRPr="008C3FFE">
        <w:rPr>
          <w:noProof/>
        </w:rPr>
        <w:lastRenderedPageBreak/>
        <w:drawing>
          <wp:inline distT="0" distB="0" distL="0" distR="0">
            <wp:extent cx="5943600" cy="285813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32868" cy="3189648"/>
                      <a:chOff x="914401" y="1371600"/>
                      <a:chExt cx="6632868" cy="3189648"/>
                    </a:xfrm>
                  </a:grpSpPr>
                  <a:grpSp>
                    <a:nvGrpSpPr>
                      <a:cNvPr id="8" name="Group 7"/>
                      <a:cNvGrpSpPr/>
                    </a:nvGrpSpPr>
                    <a:grpSpPr>
                      <a:xfrm>
                        <a:off x="914401" y="1371600"/>
                        <a:ext cx="6632868" cy="3189648"/>
                        <a:chOff x="914401" y="1371600"/>
                        <a:chExt cx="6632868" cy="3189648"/>
                      </a:xfrm>
                    </a:grpSpPr>
                    <a:pic>
                      <a:nvPicPr>
                        <a:cNvPr id="1027" name="Picture 3"/>
                        <a:cNvPicPr>
                          <a:picLocks noChangeAspect="1" noChangeArrowheads="1"/>
                        </a:cNvPicPr>
                      </a:nvPicPr>
                      <a:blipFill>
                        <a:blip r:embed="rId14"/>
                        <a:srcRect/>
                        <a:stretch>
                          <a:fillRect/>
                        </a:stretch>
                      </a:blipFill>
                      <a:spPr bwMode="auto">
                        <a:xfrm>
                          <a:off x="914401" y="1371600"/>
                          <a:ext cx="6632868" cy="3189648"/>
                        </a:xfrm>
                        <a:prstGeom prst="rect">
                          <a:avLst/>
                        </a:prstGeom>
                        <a:noFill/>
                        <a:ln w="9525">
                          <a:noFill/>
                          <a:miter lim="800000"/>
                          <a:headEnd/>
                          <a:tailEnd/>
                        </a:ln>
                      </a:spPr>
                    </a:pic>
                    <a:sp>
                      <a:nvSpPr>
                        <a:cNvPr id="1026" name="Oval 2"/>
                        <a:cNvSpPr>
                          <a:spLocks noChangeArrowheads="1"/>
                        </a:cNvSpPr>
                      </a:nvSpPr>
                      <a:spPr bwMode="auto">
                        <a:xfrm>
                          <a:off x="5943601" y="3886200"/>
                          <a:ext cx="914400" cy="231775"/>
                        </a:xfrm>
                        <a:prstGeom prst="ellipse">
                          <a:avLst/>
                        </a:prstGeom>
                        <a:noFill/>
                        <a:ln w="19050">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lc:lockedCanvas>
              </a:graphicData>
            </a:graphic>
          </wp:inline>
        </w:drawing>
      </w:r>
    </w:p>
    <w:p w:rsidR="00A62742" w:rsidRPr="008C3FFE" w:rsidRDefault="00A62742" w:rsidP="00A62742">
      <w:pPr>
        <w:spacing w:after="120"/>
        <w:rPr>
          <w:b/>
        </w:rPr>
      </w:pPr>
      <w:r w:rsidRPr="008C3FFE">
        <w:rPr>
          <w:b/>
        </w:rPr>
        <w:t xml:space="preserve">Figure </w:t>
      </w:r>
      <w:r w:rsidR="00BA7364">
        <w:rPr>
          <w:b/>
        </w:rPr>
        <w:t>4</w:t>
      </w:r>
      <w:r w:rsidRPr="008C3FFE">
        <w:rPr>
          <w:b/>
        </w:rPr>
        <w:t>. Delete a product key</w:t>
      </w:r>
    </w:p>
    <w:p w:rsidR="00A62742" w:rsidRDefault="00DE564A" w:rsidP="00DE564A">
      <w:pPr>
        <w:pStyle w:val="Heading1"/>
      </w:pPr>
      <w:bookmarkStart w:id="6" w:name="_Toc256746400"/>
      <w:bookmarkStart w:id="7" w:name="_Toc257201296"/>
      <w:r>
        <w:t>Save product key data</w:t>
      </w:r>
      <w:r w:rsidR="00053378">
        <w:t xml:space="preserve"> in the CIL</w:t>
      </w:r>
      <w:bookmarkEnd w:id="6"/>
      <w:bookmarkEnd w:id="7"/>
    </w:p>
    <w:p w:rsidR="00DE564A" w:rsidRPr="00DE564A" w:rsidRDefault="00DE564A" w:rsidP="00DE564A">
      <w:r>
        <w:t xml:space="preserve">VAMT stores data in the Computer Information List, or CIL, </w:t>
      </w:r>
      <w:r w:rsidRPr="00BE1135">
        <w:rPr>
          <w:rFonts w:cstheme="minorHAnsi"/>
        </w:rPr>
        <w:t xml:space="preserve">an XML file created when </w:t>
      </w:r>
      <w:r>
        <w:rPr>
          <w:rFonts w:cstheme="minorHAnsi"/>
        </w:rPr>
        <w:t>you</w:t>
      </w:r>
      <w:r w:rsidRPr="00BE1135">
        <w:rPr>
          <w:rFonts w:cstheme="minorHAnsi"/>
        </w:rPr>
        <w:t xml:space="preserve"> save or export</w:t>
      </w:r>
      <w:r>
        <w:rPr>
          <w:rFonts w:cstheme="minorHAnsi"/>
        </w:rPr>
        <w:t xml:space="preserve"> data. In this step</w:t>
      </w:r>
      <w:r w:rsidR="002C2314">
        <w:rPr>
          <w:rFonts w:cstheme="minorHAnsi"/>
        </w:rPr>
        <w:t>,</w:t>
      </w:r>
      <w:r>
        <w:rPr>
          <w:rFonts w:cstheme="minorHAnsi"/>
        </w:rPr>
        <w:t xml:space="preserve"> you will</w:t>
      </w:r>
      <w:r w:rsidRPr="00DE564A">
        <w:t xml:space="preserve"> </w:t>
      </w:r>
      <w:r>
        <w:t>save the Computer Information List (CIL) for backup and future use.</w:t>
      </w:r>
      <w:r w:rsidR="00250CEB">
        <w:t xml:space="preserve"> </w:t>
      </w:r>
    </w:p>
    <w:p w:rsidR="00F5353F" w:rsidRDefault="00F5353F" w:rsidP="00DE564A">
      <w:pPr>
        <w:pStyle w:val="ListParagraph"/>
        <w:numPr>
          <w:ilvl w:val="0"/>
          <w:numId w:val="8"/>
        </w:numPr>
        <w:spacing w:after="60"/>
        <w:contextualSpacing w:val="0"/>
      </w:pPr>
      <w:r>
        <w:t xml:space="preserve">Choose </w:t>
      </w:r>
      <w:r w:rsidRPr="00F5353F">
        <w:rPr>
          <w:b/>
        </w:rPr>
        <w:t>Save List</w:t>
      </w:r>
      <w:r>
        <w:t xml:space="preserve"> </w:t>
      </w:r>
      <w:r w:rsidR="00810144">
        <w:t xml:space="preserve">or </w:t>
      </w:r>
      <w:r w:rsidR="00810144" w:rsidRPr="00810144">
        <w:rPr>
          <w:b/>
        </w:rPr>
        <w:t>Save List As</w:t>
      </w:r>
      <w:r w:rsidR="00810144">
        <w:t xml:space="preserve"> </w:t>
      </w:r>
      <w:r>
        <w:t xml:space="preserve">from the </w:t>
      </w:r>
      <w:r w:rsidRPr="00F5353F">
        <w:rPr>
          <w:b/>
        </w:rPr>
        <w:t>Actions</w:t>
      </w:r>
      <w:r>
        <w:t xml:space="preserve"> menu. VAMT will display </w:t>
      </w:r>
      <w:r>
        <w:rPr>
          <w:rStyle w:val="Bold"/>
        </w:rPr>
        <w:t>Save the Computer Information List</w:t>
      </w:r>
      <w:r>
        <w:t xml:space="preserve"> dialog box.</w:t>
      </w:r>
      <w:r w:rsidR="00A032B7">
        <w:t xml:space="preserve"> See Figure </w:t>
      </w:r>
      <w:r w:rsidR="00BA7364">
        <w:t>5</w:t>
      </w:r>
      <w:r w:rsidR="00A032B7">
        <w:t>.</w:t>
      </w:r>
    </w:p>
    <w:p w:rsidR="00F5353F" w:rsidRDefault="00F5353F" w:rsidP="00DE564A">
      <w:pPr>
        <w:pStyle w:val="ListParagraph"/>
        <w:numPr>
          <w:ilvl w:val="0"/>
          <w:numId w:val="8"/>
        </w:numPr>
        <w:spacing w:after="60"/>
        <w:contextualSpacing w:val="0"/>
      </w:pPr>
      <w:r>
        <w:t>Enter a desired CIL file name or select a directory and then enter a CIL file name such as “DevelopmentDept.CIL”.</w:t>
      </w:r>
    </w:p>
    <w:p w:rsidR="00A032B7" w:rsidRDefault="00465553" w:rsidP="00DE564A">
      <w:pPr>
        <w:pStyle w:val="ListParagraph"/>
        <w:numPr>
          <w:ilvl w:val="0"/>
          <w:numId w:val="8"/>
        </w:numPr>
        <w:spacing w:after="60"/>
        <w:contextualSpacing w:val="0"/>
      </w:pPr>
      <w:r>
        <w:t xml:space="preserve">Click </w:t>
      </w:r>
      <w:r w:rsidRPr="00465553">
        <w:rPr>
          <w:b/>
        </w:rPr>
        <w:t>Save</w:t>
      </w:r>
      <w:r>
        <w:t>.</w:t>
      </w:r>
    </w:p>
    <w:p w:rsidR="00A032B7" w:rsidRDefault="00A032B7" w:rsidP="00A032B7">
      <w:pPr>
        <w:spacing w:after="60"/>
      </w:pPr>
    </w:p>
    <w:p w:rsidR="00A032B7" w:rsidRDefault="00A032B7" w:rsidP="00A032B7">
      <w:pPr>
        <w:spacing w:after="60"/>
      </w:pPr>
      <w:r>
        <w:rPr>
          <w:noProof/>
        </w:rPr>
        <w:drawing>
          <wp:inline distT="0" distB="0" distL="0" distR="0">
            <wp:extent cx="4628407" cy="2670539"/>
            <wp:effectExtent l="19050" t="0" r="743"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631509" cy="2672329"/>
                    </a:xfrm>
                    <a:prstGeom prst="rect">
                      <a:avLst/>
                    </a:prstGeom>
                    <a:noFill/>
                    <a:ln w="9525">
                      <a:noFill/>
                      <a:miter lim="800000"/>
                      <a:headEnd/>
                      <a:tailEnd/>
                    </a:ln>
                  </pic:spPr>
                </pic:pic>
              </a:graphicData>
            </a:graphic>
          </wp:inline>
        </w:drawing>
      </w:r>
    </w:p>
    <w:p w:rsidR="00A032B7" w:rsidRPr="00A032B7" w:rsidRDefault="00A032B7" w:rsidP="00A032B7">
      <w:pPr>
        <w:spacing w:after="60"/>
        <w:rPr>
          <w:b/>
        </w:rPr>
      </w:pPr>
      <w:r w:rsidRPr="00A032B7">
        <w:rPr>
          <w:b/>
        </w:rPr>
        <w:t xml:space="preserve">Figure </w:t>
      </w:r>
      <w:r w:rsidR="00BA7364">
        <w:rPr>
          <w:b/>
        </w:rPr>
        <w:t>5</w:t>
      </w:r>
      <w:r w:rsidRPr="00A032B7">
        <w:rPr>
          <w:b/>
        </w:rPr>
        <w:t>. Save the CIL</w:t>
      </w:r>
    </w:p>
    <w:p w:rsidR="00A032B7" w:rsidRDefault="00E815D3" w:rsidP="00E815D3">
      <w:pPr>
        <w:pStyle w:val="Heading1"/>
      </w:pPr>
      <w:bookmarkStart w:id="8" w:name="_Toc256746401"/>
      <w:bookmarkStart w:id="9" w:name="_Toc257201297"/>
      <w:r>
        <w:lastRenderedPageBreak/>
        <w:t xml:space="preserve">Protect </w:t>
      </w:r>
      <w:r w:rsidR="004F4AA2">
        <w:t>a</w:t>
      </w:r>
      <w:r>
        <w:t>ccess to the CIL</w:t>
      </w:r>
      <w:bookmarkEnd w:id="8"/>
      <w:bookmarkEnd w:id="9"/>
    </w:p>
    <w:p w:rsidR="00411921" w:rsidRDefault="00E21E49" w:rsidP="00E815D3">
      <w:pPr>
        <w:spacing w:after="60"/>
      </w:pPr>
      <w:r>
        <w:t>To prevent key leakage, you should limit access to VAMT and the CIL to only those personnel with a reason to see the product keys and activate products.</w:t>
      </w:r>
      <w:r w:rsidR="00E815D3">
        <w:t xml:space="preserve"> </w:t>
      </w:r>
      <w:r w:rsidR="00C267D4">
        <w:t>Secure access to the CIL file on the local hard drive by encryption or set permissions for the folder where the CIL is stored.  Make sure that you similarly protect the backup location if you create a back up file e.g. for disaster recovery.</w:t>
      </w:r>
    </w:p>
    <w:p w:rsidR="004C4E44" w:rsidRDefault="004C4E44" w:rsidP="004C4E44">
      <w:pPr>
        <w:pStyle w:val="Heading1"/>
      </w:pPr>
      <w:bookmarkStart w:id="10" w:name="_Toc254270875"/>
      <w:bookmarkStart w:id="11" w:name="_Toc256746402"/>
      <w:bookmarkStart w:id="12" w:name="_Toc257201298"/>
      <w:r>
        <w:t xml:space="preserve">More </w:t>
      </w:r>
      <w:r w:rsidRPr="0050173A">
        <w:rPr>
          <w:i/>
        </w:rPr>
        <w:t>Using VAMT 2.0</w:t>
      </w:r>
      <w:r>
        <w:t xml:space="preserve"> </w:t>
      </w:r>
      <w:bookmarkEnd w:id="10"/>
      <w:r w:rsidR="00444125">
        <w:t>Guidance</w:t>
      </w:r>
      <w:bookmarkEnd w:id="11"/>
      <w:bookmarkEnd w:id="12"/>
    </w:p>
    <w:p w:rsidR="004C4E44" w:rsidRDefault="004C4E44" w:rsidP="004C4E44">
      <w:r>
        <w:t xml:space="preserve">Check out the other </w:t>
      </w:r>
      <w:hyperlink r:id="rId16" w:history="1">
        <w:r w:rsidRPr="00444125">
          <w:rPr>
            <w:rStyle w:val="Hyperlink"/>
            <w:i/>
          </w:rPr>
          <w:t>Using VAMT 2.0</w:t>
        </w:r>
        <w:r w:rsidR="00444125" w:rsidRPr="00444125">
          <w:rPr>
            <w:rStyle w:val="Hyperlink"/>
          </w:rPr>
          <w:t xml:space="preserve"> </w:t>
        </w:r>
      </w:hyperlink>
      <w:r w:rsidR="00444125">
        <w:t>documents</w:t>
      </w:r>
      <w:r>
        <w:t>:</w:t>
      </w:r>
    </w:p>
    <w:p w:rsidR="004C4E44" w:rsidRDefault="004C4E44" w:rsidP="004C4E44">
      <w:pPr>
        <w:pStyle w:val="ListParagraph"/>
        <w:numPr>
          <w:ilvl w:val="0"/>
          <w:numId w:val="9"/>
        </w:numPr>
        <w:contextualSpacing w:val="0"/>
      </w:pPr>
      <w:r>
        <w:t>Product Activation Using VAMT 2.0</w:t>
      </w:r>
    </w:p>
    <w:p w:rsidR="004C4E44" w:rsidRDefault="004C4E44" w:rsidP="004C4E44">
      <w:pPr>
        <w:pStyle w:val="ListParagraph"/>
        <w:numPr>
          <w:ilvl w:val="0"/>
          <w:numId w:val="9"/>
        </w:numPr>
      </w:pPr>
      <w:r>
        <w:t>Reporting Activation Information Using VAMT 2.0</w:t>
      </w:r>
    </w:p>
    <w:p w:rsidR="005C150C" w:rsidRDefault="004C4E44" w:rsidP="004C4E44">
      <w:pPr>
        <w:pStyle w:val="ListParagraph"/>
        <w:numPr>
          <w:ilvl w:val="0"/>
          <w:numId w:val="9"/>
        </w:numPr>
        <w:spacing w:after="120"/>
      </w:pPr>
      <w:r w:rsidRPr="003D511F">
        <w:t>Activation in Disconnected Environments Using VAMT 2.0</w:t>
      </w:r>
    </w:p>
    <w:p w:rsidR="00505BC5" w:rsidRDefault="00444125" w:rsidP="0051390F">
      <w:pPr>
        <w:spacing w:after="120"/>
      </w:pPr>
      <w:r>
        <w:t xml:space="preserve">You can watch video demos of several VAMT tasks at </w:t>
      </w:r>
      <w:hyperlink r:id="rId17" w:history="1">
        <w:r w:rsidRPr="00E932A0">
          <w:rPr>
            <w:rStyle w:val="Hyperlink"/>
          </w:rPr>
          <w:t>www.technet.com/volumeactivation</w:t>
        </w:r>
      </w:hyperlink>
      <w:r>
        <w:t>.</w:t>
      </w:r>
      <w:r>
        <w:rPr>
          <w:rStyle w:val="FootnoteReference"/>
        </w:rPr>
        <w:footnoteReference w:id="1"/>
      </w:r>
      <w:r>
        <w:t xml:space="preserve"> The Helpfile in the </w:t>
      </w:r>
      <w:hyperlink r:id="rId18" w:history="1">
        <w:r w:rsidRPr="00975FD7">
          <w:rPr>
            <w:rStyle w:val="Hyperlink"/>
          </w:rPr>
          <w:t>VAMT 2.0 download</w:t>
        </w:r>
      </w:hyperlink>
      <w:r>
        <w:t xml:space="preserve"> has detailed information on how to perform many tasks using the tool.</w:t>
      </w:r>
    </w:p>
    <w:sectPr w:rsidR="00505BC5" w:rsidSect="00444125">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76E" w:rsidRDefault="00B5576E" w:rsidP="00D74CAF">
      <w:r>
        <w:separator/>
      </w:r>
    </w:p>
  </w:endnote>
  <w:endnote w:type="continuationSeparator" w:id="0">
    <w:p w:rsidR="00B5576E" w:rsidRDefault="00B5576E" w:rsidP="00D74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AF" w:rsidRPr="00EF5097" w:rsidRDefault="00D74CAF" w:rsidP="00D74CAF">
    <w:pPr>
      <w:pStyle w:val="Footer"/>
      <w:pBdr>
        <w:top w:val="thinThickSmallGap" w:sz="24" w:space="1" w:color="622423" w:themeColor="accent2" w:themeShade="7F"/>
      </w:pBdr>
      <w:rPr>
        <w:rFonts w:cstheme="minorHAnsi"/>
        <w:sz w:val="20"/>
      </w:rPr>
    </w:pPr>
    <w:r w:rsidRPr="00EF5097">
      <w:rPr>
        <w:rFonts w:cstheme="minorHAnsi"/>
        <w:sz w:val="20"/>
      </w:rPr>
      <w:t xml:space="preserve">Manage </w:t>
    </w:r>
    <w:r w:rsidR="007838D2" w:rsidRPr="00EF5097">
      <w:rPr>
        <w:rFonts w:cstheme="minorHAnsi"/>
        <w:sz w:val="20"/>
      </w:rPr>
      <w:t xml:space="preserve">Product </w:t>
    </w:r>
    <w:r w:rsidRPr="00EF5097">
      <w:rPr>
        <w:rFonts w:cstheme="minorHAnsi"/>
        <w:sz w:val="20"/>
      </w:rPr>
      <w:t xml:space="preserve">Keys </w:t>
    </w:r>
    <w:r w:rsidR="00444125" w:rsidRPr="00EF5097">
      <w:rPr>
        <w:rFonts w:cstheme="minorHAnsi"/>
        <w:sz w:val="20"/>
      </w:rPr>
      <w:t>Using VAMT 2.0</w:t>
    </w:r>
    <w:r w:rsidRPr="00EF5097">
      <w:rPr>
        <w:rFonts w:cstheme="minorHAnsi"/>
        <w:sz w:val="20"/>
      </w:rPr>
      <w:ptab w:relativeTo="margin" w:alignment="right" w:leader="none"/>
    </w:r>
    <w:r w:rsidRPr="00EF5097">
      <w:rPr>
        <w:rFonts w:cstheme="minorHAnsi"/>
        <w:sz w:val="20"/>
      </w:rPr>
      <w:t xml:space="preserve">Page </w:t>
    </w:r>
    <w:r w:rsidR="00B65E2C" w:rsidRPr="00EF5097">
      <w:rPr>
        <w:rFonts w:cstheme="minorHAnsi"/>
        <w:sz w:val="20"/>
      </w:rPr>
      <w:fldChar w:fldCharType="begin"/>
    </w:r>
    <w:r w:rsidR="001E44EB" w:rsidRPr="00EF5097">
      <w:rPr>
        <w:rFonts w:cstheme="minorHAnsi"/>
        <w:sz w:val="20"/>
      </w:rPr>
      <w:instrText xml:space="preserve"> PAGE   \* MERGEFORMAT </w:instrText>
    </w:r>
    <w:r w:rsidR="00B65E2C" w:rsidRPr="00EF5097">
      <w:rPr>
        <w:rFonts w:cstheme="minorHAnsi"/>
        <w:sz w:val="20"/>
      </w:rPr>
      <w:fldChar w:fldCharType="separate"/>
    </w:r>
    <w:r w:rsidR="001150F6">
      <w:rPr>
        <w:rFonts w:cstheme="minorHAnsi"/>
        <w:noProof/>
        <w:sz w:val="20"/>
      </w:rPr>
      <w:t>1</w:t>
    </w:r>
    <w:r w:rsidR="00B65E2C" w:rsidRPr="00EF5097">
      <w:rPr>
        <w:rFonts w:cstheme="minorHAnsi"/>
        <w:sz w:val="20"/>
      </w:rPr>
      <w:fldChar w:fldCharType="end"/>
    </w:r>
  </w:p>
  <w:p w:rsidR="00444125" w:rsidRPr="00D74CAF" w:rsidRDefault="00444125" w:rsidP="00D74CAF">
    <w:pPr>
      <w:pStyle w:val="Footer"/>
      <w:pBdr>
        <w:top w:val="thinThickSmallGap" w:sz="24" w:space="1" w:color="622423" w:themeColor="accent2" w:themeShade="7F"/>
      </w:pBdr>
      <w:rPr>
        <w:rFonts w:asciiTheme="majorHAnsi" w:hAnsiTheme="majorHAnsi"/>
      </w:rPr>
    </w:pPr>
    <w:r w:rsidRPr="00EF5097">
      <w:rPr>
        <w:rFonts w:cstheme="minorHAnsi"/>
        <w:sz w:val="20"/>
      </w:rPr>
      <w:t>© 2010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76E" w:rsidRDefault="00B5576E" w:rsidP="00D74CAF">
      <w:r>
        <w:separator/>
      </w:r>
    </w:p>
  </w:footnote>
  <w:footnote w:type="continuationSeparator" w:id="0">
    <w:p w:rsidR="00B5576E" w:rsidRDefault="00B5576E" w:rsidP="00D74CAF">
      <w:r>
        <w:continuationSeparator/>
      </w:r>
    </w:p>
  </w:footnote>
  <w:footnote w:id="1">
    <w:p w:rsidR="00444125" w:rsidRPr="000C7558" w:rsidRDefault="00444125" w:rsidP="00444125">
      <w:pPr>
        <w:pStyle w:val="FootnoteText"/>
        <w:rPr>
          <w:rFonts w:cstheme="minorHAnsi"/>
        </w:rPr>
      </w:pPr>
      <w:r w:rsidRPr="000C7558">
        <w:rPr>
          <w:rStyle w:val="FootnoteReference"/>
          <w:rFonts w:cstheme="minorHAnsi"/>
        </w:rPr>
        <w:footnoteRef/>
      </w:r>
      <w:r w:rsidRPr="000C7558">
        <w:rPr>
          <w:rFonts w:cstheme="minorHAnsi"/>
        </w:rPr>
        <w:t xml:space="preserve"> Several of these demos use VAMT 1.2 but the process is the same using VAMT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D60CC"/>
    <w:multiLevelType w:val="hybridMultilevel"/>
    <w:tmpl w:val="7FC639C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194DFA"/>
    <w:multiLevelType w:val="hybridMultilevel"/>
    <w:tmpl w:val="7A64B8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084FCA"/>
    <w:multiLevelType w:val="hybridMultilevel"/>
    <w:tmpl w:val="8B7205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813C35"/>
    <w:multiLevelType w:val="hybridMultilevel"/>
    <w:tmpl w:val="F38AAE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2146EF"/>
    <w:multiLevelType w:val="hybridMultilevel"/>
    <w:tmpl w:val="7FC639C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421998"/>
    <w:multiLevelType w:val="hybridMultilevel"/>
    <w:tmpl w:val="26B681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B43D31"/>
    <w:multiLevelType w:val="hybridMultilevel"/>
    <w:tmpl w:val="86AC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51B00"/>
    <w:multiLevelType w:val="hybridMultilevel"/>
    <w:tmpl w:val="ECC6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C01C9"/>
    <w:multiLevelType w:val="hybridMultilevel"/>
    <w:tmpl w:val="59F46994"/>
    <w:lvl w:ilvl="0" w:tplc="25D85146">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993CC4"/>
    <w:multiLevelType w:val="hybridMultilevel"/>
    <w:tmpl w:val="7FC639C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D2E0EFC"/>
    <w:multiLevelType w:val="hybridMultilevel"/>
    <w:tmpl w:val="01881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10"/>
  </w:num>
  <w:num w:numId="6">
    <w:abstractNumId w:val="5"/>
  </w:num>
  <w:num w:numId="7">
    <w:abstractNumId w:val="9"/>
  </w:num>
  <w:num w:numId="8">
    <w:abstractNumId w:val="0"/>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4CAF"/>
    <w:rsid w:val="00014FF9"/>
    <w:rsid w:val="00022F1B"/>
    <w:rsid w:val="00053378"/>
    <w:rsid w:val="00055B18"/>
    <w:rsid w:val="00064553"/>
    <w:rsid w:val="0008199A"/>
    <w:rsid w:val="000A6A25"/>
    <w:rsid w:val="000A6CB8"/>
    <w:rsid w:val="000B60B2"/>
    <w:rsid w:val="000C6FED"/>
    <w:rsid w:val="000D63E4"/>
    <w:rsid w:val="00114411"/>
    <w:rsid w:val="001150F6"/>
    <w:rsid w:val="00121D0C"/>
    <w:rsid w:val="00132941"/>
    <w:rsid w:val="00164006"/>
    <w:rsid w:val="00195987"/>
    <w:rsid w:val="001A36DF"/>
    <w:rsid w:val="001D0E6D"/>
    <w:rsid w:val="001E44EB"/>
    <w:rsid w:val="001F7268"/>
    <w:rsid w:val="002332B9"/>
    <w:rsid w:val="00250CEB"/>
    <w:rsid w:val="002946A6"/>
    <w:rsid w:val="002B04FE"/>
    <w:rsid w:val="002C2314"/>
    <w:rsid w:val="002E171A"/>
    <w:rsid w:val="002E7484"/>
    <w:rsid w:val="00305386"/>
    <w:rsid w:val="0031460E"/>
    <w:rsid w:val="003230B3"/>
    <w:rsid w:val="00333195"/>
    <w:rsid w:val="00334591"/>
    <w:rsid w:val="0037354C"/>
    <w:rsid w:val="0037572E"/>
    <w:rsid w:val="00382B30"/>
    <w:rsid w:val="00391973"/>
    <w:rsid w:val="003A2904"/>
    <w:rsid w:val="003A4BF9"/>
    <w:rsid w:val="003C48B0"/>
    <w:rsid w:val="003E717F"/>
    <w:rsid w:val="003F6980"/>
    <w:rsid w:val="00411921"/>
    <w:rsid w:val="00417E17"/>
    <w:rsid w:val="00426F8D"/>
    <w:rsid w:val="00444125"/>
    <w:rsid w:val="00465553"/>
    <w:rsid w:val="004955FB"/>
    <w:rsid w:val="004C4111"/>
    <w:rsid w:val="004C4E44"/>
    <w:rsid w:val="004F4AA2"/>
    <w:rsid w:val="00500806"/>
    <w:rsid w:val="00505BC5"/>
    <w:rsid w:val="0051390F"/>
    <w:rsid w:val="005228C5"/>
    <w:rsid w:val="00523760"/>
    <w:rsid w:val="0053124B"/>
    <w:rsid w:val="005330FA"/>
    <w:rsid w:val="00533DF9"/>
    <w:rsid w:val="00536D4C"/>
    <w:rsid w:val="005459DF"/>
    <w:rsid w:val="005571C5"/>
    <w:rsid w:val="00557F0C"/>
    <w:rsid w:val="005637D7"/>
    <w:rsid w:val="005851ED"/>
    <w:rsid w:val="00587A47"/>
    <w:rsid w:val="0059424B"/>
    <w:rsid w:val="005A1B24"/>
    <w:rsid w:val="005C150C"/>
    <w:rsid w:val="005C7488"/>
    <w:rsid w:val="005D3CE7"/>
    <w:rsid w:val="005F76C4"/>
    <w:rsid w:val="00636EDA"/>
    <w:rsid w:val="006374E4"/>
    <w:rsid w:val="00660458"/>
    <w:rsid w:val="006636A2"/>
    <w:rsid w:val="00671B5C"/>
    <w:rsid w:val="00683BA0"/>
    <w:rsid w:val="006A5969"/>
    <w:rsid w:val="006B5939"/>
    <w:rsid w:val="006B73D0"/>
    <w:rsid w:val="006B7FBC"/>
    <w:rsid w:val="006F66C0"/>
    <w:rsid w:val="00705D87"/>
    <w:rsid w:val="007604C4"/>
    <w:rsid w:val="00774F96"/>
    <w:rsid w:val="007838D2"/>
    <w:rsid w:val="00791060"/>
    <w:rsid w:val="00794867"/>
    <w:rsid w:val="007D2A6C"/>
    <w:rsid w:val="007D31D7"/>
    <w:rsid w:val="007E2165"/>
    <w:rsid w:val="007F25AD"/>
    <w:rsid w:val="00810144"/>
    <w:rsid w:val="00814B81"/>
    <w:rsid w:val="008219E5"/>
    <w:rsid w:val="008250DF"/>
    <w:rsid w:val="00826072"/>
    <w:rsid w:val="0086178A"/>
    <w:rsid w:val="00880716"/>
    <w:rsid w:val="00885595"/>
    <w:rsid w:val="008C2AB4"/>
    <w:rsid w:val="008C3EB5"/>
    <w:rsid w:val="008C3FFE"/>
    <w:rsid w:val="008C42E9"/>
    <w:rsid w:val="008E7021"/>
    <w:rsid w:val="008F169D"/>
    <w:rsid w:val="00922595"/>
    <w:rsid w:val="0092587E"/>
    <w:rsid w:val="0094525E"/>
    <w:rsid w:val="0094577A"/>
    <w:rsid w:val="009579AA"/>
    <w:rsid w:val="00962AE4"/>
    <w:rsid w:val="00962BFB"/>
    <w:rsid w:val="00963FB9"/>
    <w:rsid w:val="00975664"/>
    <w:rsid w:val="00984612"/>
    <w:rsid w:val="009B214F"/>
    <w:rsid w:val="009D1AEE"/>
    <w:rsid w:val="009F100F"/>
    <w:rsid w:val="00A032B7"/>
    <w:rsid w:val="00A05759"/>
    <w:rsid w:val="00A209BD"/>
    <w:rsid w:val="00A21B3E"/>
    <w:rsid w:val="00A50429"/>
    <w:rsid w:val="00A62742"/>
    <w:rsid w:val="00A97126"/>
    <w:rsid w:val="00AA6FB0"/>
    <w:rsid w:val="00AC3B62"/>
    <w:rsid w:val="00B0276D"/>
    <w:rsid w:val="00B204E9"/>
    <w:rsid w:val="00B214E0"/>
    <w:rsid w:val="00B32FB8"/>
    <w:rsid w:val="00B35145"/>
    <w:rsid w:val="00B5576E"/>
    <w:rsid w:val="00B65E2C"/>
    <w:rsid w:val="00B87F6F"/>
    <w:rsid w:val="00B931E9"/>
    <w:rsid w:val="00BA7364"/>
    <w:rsid w:val="00C20557"/>
    <w:rsid w:val="00C267D4"/>
    <w:rsid w:val="00C51E8A"/>
    <w:rsid w:val="00C533B9"/>
    <w:rsid w:val="00CA740D"/>
    <w:rsid w:val="00CC1BE6"/>
    <w:rsid w:val="00CE07D5"/>
    <w:rsid w:val="00CF2078"/>
    <w:rsid w:val="00CF7D04"/>
    <w:rsid w:val="00D228B4"/>
    <w:rsid w:val="00D74CAF"/>
    <w:rsid w:val="00D8585E"/>
    <w:rsid w:val="00DA6117"/>
    <w:rsid w:val="00DA6E56"/>
    <w:rsid w:val="00DB501D"/>
    <w:rsid w:val="00DB573A"/>
    <w:rsid w:val="00DE564A"/>
    <w:rsid w:val="00DF0F7D"/>
    <w:rsid w:val="00E00070"/>
    <w:rsid w:val="00E06679"/>
    <w:rsid w:val="00E10769"/>
    <w:rsid w:val="00E17650"/>
    <w:rsid w:val="00E21E49"/>
    <w:rsid w:val="00E35F3B"/>
    <w:rsid w:val="00E52B11"/>
    <w:rsid w:val="00E534B5"/>
    <w:rsid w:val="00E54C87"/>
    <w:rsid w:val="00E6278B"/>
    <w:rsid w:val="00E62A89"/>
    <w:rsid w:val="00E673BD"/>
    <w:rsid w:val="00E72827"/>
    <w:rsid w:val="00E815D3"/>
    <w:rsid w:val="00EA6C53"/>
    <w:rsid w:val="00EE6ECC"/>
    <w:rsid w:val="00EF5097"/>
    <w:rsid w:val="00EF7558"/>
    <w:rsid w:val="00F01ED2"/>
    <w:rsid w:val="00F2352E"/>
    <w:rsid w:val="00F30FCF"/>
    <w:rsid w:val="00F3551E"/>
    <w:rsid w:val="00F37418"/>
    <w:rsid w:val="00F5353F"/>
    <w:rsid w:val="00F84092"/>
    <w:rsid w:val="00F95485"/>
    <w:rsid w:val="00FA1C31"/>
    <w:rsid w:val="00FC6EDA"/>
    <w:rsid w:val="00FD525C"/>
    <w:rsid w:val="00FE08D0"/>
    <w:rsid w:val="00FF3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D0"/>
  </w:style>
  <w:style w:type="paragraph" w:styleId="Heading1">
    <w:name w:val="heading 1"/>
    <w:basedOn w:val="Normal"/>
    <w:next w:val="Normal"/>
    <w:link w:val="Heading1Char"/>
    <w:uiPriority w:val="9"/>
    <w:qFormat/>
    <w:rsid w:val="00AC3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0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CAF"/>
    <w:pPr>
      <w:tabs>
        <w:tab w:val="center" w:pos="4680"/>
        <w:tab w:val="right" w:pos="9360"/>
      </w:tabs>
    </w:pPr>
  </w:style>
  <w:style w:type="character" w:customStyle="1" w:styleId="HeaderChar">
    <w:name w:val="Header Char"/>
    <w:basedOn w:val="DefaultParagraphFont"/>
    <w:link w:val="Header"/>
    <w:uiPriority w:val="99"/>
    <w:semiHidden/>
    <w:rsid w:val="00D74CAF"/>
  </w:style>
  <w:style w:type="paragraph" w:styleId="Footer">
    <w:name w:val="footer"/>
    <w:basedOn w:val="Normal"/>
    <w:link w:val="FooterChar"/>
    <w:uiPriority w:val="99"/>
    <w:unhideWhenUsed/>
    <w:rsid w:val="00D74CAF"/>
    <w:pPr>
      <w:tabs>
        <w:tab w:val="center" w:pos="4680"/>
        <w:tab w:val="right" w:pos="9360"/>
      </w:tabs>
    </w:pPr>
  </w:style>
  <w:style w:type="character" w:customStyle="1" w:styleId="FooterChar">
    <w:name w:val="Footer Char"/>
    <w:basedOn w:val="DefaultParagraphFont"/>
    <w:link w:val="Footer"/>
    <w:uiPriority w:val="99"/>
    <w:rsid w:val="00D74CAF"/>
  </w:style>
  <w:style w:type="paragraph" w:styleId="BalloonText">
    <w:name w:val="Balloon Text"/>
    <w:basedOn w:val="Normal"/>
    <w:link w:val="BalloonTextChar"/>
    <w:uiPriority w:val="99"/>
    <w:semiHidden/>
    <w:unhideWhenUsed/>
    <w:rsid w:val="00D74CAF"/>
    <w:rPr>
      <w:rFonts w:ascii="Tahoma" w:hAnsi="Tahoma" w:cs="Tahoma"/>
      <w:sz w:val="16"/>
      <w:szCs w:val="16"/>
    </w:rPr>
  </w:style>
  <w:style w:type="character" w:customStyle="1" w:styleId="BalloonTextChar">
    <w:name w:val="Balloon Text Char"/>
    <w:basedOn w:val="DefaultParagraphFont"/>
    <w:link w:val="BalloonText"/>
    <w:uiPriority w:val="99"/>
    <w:semiHidden/>
    <w:rsid w:val="00D74CAF"/>
    <w:rPr>
      <w:rFonts w:ascii="Tahoma" w:hAnsi="Tahoma" w:cs="Tahoma"/>
      <w:sz w:val="16"/>
      <w:szCs w:val="16"/>
    </w:rPr>
  </w:style>
  <w:style w:type="character" w:customStyle="1" w:styleId="Heading1Char">
    <w:name w:val="Heading 1 Char"/>
    <w:basedOn w:val="DefaultParagraphFont"/>
    <w:link w:val="Heading1"/>
    <w:uiPriority w:val="9"/>
    <w:rsid w:val="00AC3B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07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235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35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62A89"/>
    <w:pPr>
      <w:ind w:left="720"/>
      <w:contextualSpacing/>
    </w:pPr>
  </w:style>
  <w:style w:type="character" w:styleId="Hyperlink">
    <w:name w:val="Hyperlink"/>
    <w:basedOn w:val="DefaultParagraphFont"/>
    <w:uiPriority w:val="99"/>
    <w:unhideWhenUsed/>
    <w:rsid w:val="006A5969"/>
    <w:rPr>
      <w:color w:val="0000FF" w:themeColor="hyperlink"/>
      <w:u w:val="single"/>
    </w:rPr>
  </w:style>
  <w:style w:type="paragraph" w:styleId="FootnoteText">
    <w:name w:val="footnote text"/>
    <w:basedOn w:val="Normal"/>
    <w:link w:val="FootnoteTextChar"/>
    <w:semiHidden/>
    <w:unhideWhenUsed/>
    <w:rsid w:val="00533DF9"/>
    <w:rPr>
      <w:sz w:val="20"/>
      <w:szCs w:val="20"/>
    </w:rPr>
  </w:style>
  <w:style w:type="character" w:customStyle="1" w:styleId="FootnoteTextChar">
    <w:name w:val="Footnote Text Char"/>
    <w:basedOn w:val="DefaultParagraphFont"/>
    <w:link w:val="FootnoteText"/>
    <w:semiHidden/>
    <w:rsid w:val="00533DF9"/>
    <w:rPr>
      <w:sz w:val="20"/>
      <w:szCs w:val="20"/>
    </w:rPr>
  </w:style>
  <w:style w:type="character" w:styleId="FootnoteReference">
    <w:name w:val="footnote reference"/>
    <w:basedOn w:val="DefaultParagraphFont"/>
    <w:semiHidden/>
    <w:unhideWhenUsed/>
    <w:rsid w:val="00533DF9"/>
    <w:rPr>
      <w:vertAlign w:val="superscript"/>
    </w:rPr>
  </w:style>
  <w:style w:type="character" w:customStyle="1" w:styleId="Bold">
    <w:name w:val="Bold"/>
    <w:aliases w:val="b"/>
    <w:basedOn w:val="DefaultParagraphFont"/>
    <w:rsid w:val="00F5353F"/>
    <w:rPr>
      <w:b/>
      <w:szCs w:val="18"/>
    </w:rPr>
  </w:style>
  <w:style w:type="paragraph" w:styleId="TOC1">
    <w:name w:val="toc 1"/>
    <w:basedOn w:val="Normal"/>
    <w:next w:val="Normal"/>
    <w:autoRedefine/>
    <w:uiPriority w:val="39"/>
    <w:unhideWhenUsed/>
    <w:rsid w:val="004C4E44"/>
    <w:pPr>
      <w:spacing w:after="100"/>
    </w:pPr>
  </w:style>
  <w:style w:type="paragraph" w:styleId="TOCHeading">
    <w:name w:val="TOC Heading"/>
    <w:basedOn w:val="Heading1"/>
    <w:next w:val="Normal"/>
    <w:uiPriority w:val="39"/>
    <w:semiHidden/>
    <w:unhideWhenUsed/>
    <w:qFormat/>
    <w:rsid w:val="0059424B"/>
    <w:pPr>
      <w:spacing w:line="276" w:lineRule="auto"/>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83042" TargetMode="External"/><Relationship Id="rId13" Type="http://schemas.openxmlformats.org/officeDocument/2006/relationships/image" Target="media/image3.png"/><Relationship Id="rId18" Type="http://schemas.openxmlformats.org/officeDocument/2006/relationships/hyperlink" Target="http://go.microsoft.com/fwlink/?LinkId=1830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crosoft.com/licensing/resources/vol/numbers.mspx" TargetMode="External"/><Relationship Id="rId17" Type="http://schemas.openxmlformats.org/officeDocument/2006/relationships/hyperlink" Target="http://www.technet.com/volumeactivation" TargetMode="External"/><Relationship Id="rId2" Type="http://schemas.openxmlformats.org/officeDocument/2006/relationships/numbering" Target="numbering.xml"/><Relationship Id="rId16" Type="http://schemas.openxmlformats.org/officeDocument/2006/relationships/hyperlink" Target="http://go.microsoft.com/fwlink/?LinkId=1846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microsoft.com/fwlink/?LinkId=136976"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9DDA-0623-4EA2-988B-EF8E59FA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Geller</dc:creator>
  <cp:lastModifiedBy>Leslie Geller</cp:lastModifiedBy>
  <cp:revision>50</cp:revision>
  <cp:lastPrinted>2010-02-12T21:41:00Z</cp:lastPrinted>
  <dcterms:created xsi:type="dcterms:W3CDTF">2010-02-10T22:07:00Z</dcterms:created>
  <dcterms:modified xsi:type="dcterms:W3CDTF">2010-04-02T15:21:00Z</dcterms:modified>
</cp:coreProperties>
</file>