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C07" w:rsidRPr="00A25C07" w:rsidRDefault="00825BD0" w:rsidP="00A25C07">
      <w:pPr>
        <w:rPr>
          <w:b/>
        </w:rPr>
      </w:pPr>
      <w:r>
        <w:rPr>
          <w:rFonts w:hint="eastAsia"/>
          <w:b/>
          <w:sz w:val="28"/>
        </w:rPr>
        <w:t>动态应用程序虚拟化</w:t>
      </w:r>
    </w:p>
    <w:p w:rsidR="004232DA" w:rsidRDefault="005D7018" w:rsidP="00A25C07">
      <w:pPr>
        <w:spacing w:after="240"/>
      </w:pPr>
      <w:r>
        <w:rPr>
          <w:rFonts w:hint="eastAsia"/>
        </w:rPr>
        <w:t>将传统的应用程序转换为虚拟化的应用程序，从而在不需要进行安装的情况下，与本地操作系统、中间件、插件、以及其它应用程序进行无缝通信。</w:t>
      </w:r>
    </w:p>
    <w:p w:rsidR="00A25C07" w:rsidRPr="00A25C07" w:rsidRDefault="006B32BA" w:rsidP="00A25C07">
      <w:pPr>
        <w:widowControl/>
        <w:spacing w:line="336" w:lineRule="auto"/>
        <w:jc w:val="left"/>
        <w:rPr>
          <w:rFonts w:ascii="Verdana" w:eastAsia="宋体" w:hAnsi="Verdana" w:cs="宋体"/>
          <w:kern w:val="0"/>
          <w:sz w:val="17"/>
          <w:szCs w:val="17"/>
        </w:rPr>
      </w:pPr>
      <w:r>
        <w:rPr>
          <w:rFonts w:ascii="Verdana" w:eastAsia="宋体" w:hAnsi="Verdana" w:cs="宋体" w:hint="eastAsia"/>
          <w:kern w:val="0"/>
          <w:sz w:val="17"/>
          <w:szCs w:val="17"/>
        </w:rPr>
        <w:t>从用户的角度来看，虚拟化的应用程序必须能够和实际安装的应用程序提供相同的界面和功能。正如同传统应用程序在进行企业部署之间要进行相应准备工作一样，虚拟化的应用程序在发布之前也需要一定的准备工作，但准备过程更加简单且相关工具更加强大。</w:t>
      </w:r>
      <w:r w:rsidR="00A25C07" w:rsidRPr="00A25C07">
        <w:rPr>
          <w:rFonts w:ascii="Verdana" w:eastAsia="宋体" w:hAnsi="Verdana" w:cs="宋体"/>
          <w:kern w:val="0"/>
          <w:sz w:val="17"/>
          <w:szCs w:val="17"/>
        </w:rPr>
        <w:t xml:space="preserve">Microsoft Application Virtualization (App-V) </w:t>
      </w:r>
      <w:r>
        <w:rPr>
          <w:rFonts w:ascii="Verdana" w:eastAsia="宋体" w:hAnsi="Verdana" w:cs="宋体" w:hint="eastAsia"/>
          <w:kern w:val="0"/>
          <w:sz w:val="17"/>
          <w:szCs w:val="17"/>
        </w:rPr>
        <w:t>提供了客户需要的所有功能，从而创建出能够满足业务需求的虚拟化应用程序。</w:t>
      </w:r>
    </w:p>
    <w:p w:rsidR="00A25C07" w:rsidRPr="00A25C07" w:rsidRDefault="00A25C07" w:rsidP="00A25C07">
      <w:pPr>
        <w:widowControl/>
        <w:spacing w:line="336" w:lineRule="auto"/>
        <w:jc w:val="left"/>
        <w:rPr>
          <w:rFonts w:ascii="Verdana" w:eastAsia="宋体" w:hAnsi="Verdana" w:cs="宋体"/>
          <w:kern w:val="0"/>
          <w:sz w:val="17"/>
          <w:szCs w:val="17"/>
        </w:rPr>
      </w:pPr>
      <w:r w:rsidRPr="00A25C07">
        <w:rPr>
          <w:rFonts w:ascii="Verdana" w:eastAsia="宋体" w:hAnsi="Verdana" w:cs="宋体"/>
          <w:b/>
          <w:bCs/>
          <w:kern w:val="0"/>
          <w:sz w:val="17"/>
          <w:szCs w:val="17"/>
        </w:rPr>
        <w:t>Microsoft Application Virtualization Sequencer</w:t>
      </w:r>
      <w:r w:rsidR="00A009BF">
        <w:rPr>
          <w:rFonts w:ascii="Verdana" w:eastAsia="宋体" w:hAnsi="Verdana" w:cs="宋体"/>
          <w:kern w:val="0"/>
          <w:sz w:val="17"/>
          <w:szCs w:val="17"/>
        </w:rPr>
        <w:t xml:space="preserve"> </w:t>
      </w:r>
      <w:r w:rsidR="00A009BF">
        <w:rPr>
          <w:rFonts w:ascii="Verdana" w:eastAsia="宋体" w:hAnsi="Verdana" w:cs="宋体" w:hint="eastAsia"/>
          <w:kern w:val="0"/>
          <w:sz w:val="17"/>
          <w:szCs w:val="17"/>
        </w:rPr>
        <w:t>是一个基于向导的工具，它可以将</w:t>
      </w:r>
      <w:r w:rsidR="00A009BF">
        <w:rPr>
          <w:rFonts w:ascii="Verdana" w:eastAsia="宋体" w:hAnsi="Verdana" w:cs="宋体" w:hint="eastAsia"/>
          <w:kern w:val="0"/>
          <w:sz w:val="17"/>
          <w:szCs w:val="17"/>
        </w:rPr>
        <w:t xml:space="preserve">Windows </w:t>
      </w:r>
      <w:r w:rsidR="00A009BF">
        <w:rPr>
          <w:rFonts w:ascii="Verdana" w:eastAsia="宋体" w:hAnsi="Verdana" w:cs="宋体" w:hint="eastAsia"/>
          <w:kern w:val="0"/>
          <w:sz w:val="17"/>
          <w:szCs w:val="17"/>
        </w:rPr>
        <w:t>应用程序打包并进行虚拟化，以便通过</w:t>
      </w:r>
      <w:r w:rsidR="00A009BF" w:rsidRPr="00A25C07">
        <w:rPr>
          <w:rFonts w:ascii="Verdana" w:eastAsia="宋体" w:hAnsi="Verdana" w:cs="宋体"/>
          <w:kern w:val="0"/>
          <w:sz w:val="17"/>
          <w:szCs w:val="17"/>
        </w:rPr>
        <w:t>App-V</w:t>
      </w:r>
      <w:r w:rsidR="00A009BF">
        <w:rPr>
          <w:rFonts w:ascii="Verdana" w:eastAsia="宋体" w:hAnsi="Verdana" w:cs="宋体" w:hint="eastAsia"/>
          <w:kern w:val="0"/>
          <w:sz w:val="17"/>
          <w:szCs w:val="17"/>
        </w:rPr>
        <w:t xml:space="preserve"> </w:t>
      </w:r>
      <w:r w:rsidR="00A009BF">
        <w:rPr>
          <w:rFonts w:ascii="Verdana" w:eastAsia="宋体" w:hAnsi="Verdana" w:cs="宋体" w:hint="eastAsia"/>
          <w:kern w:val="0"/>
          <w:sz w:val="17"/>
          <w:szCs w:val="17"/>
        </w:rPr>
        <w:t>基础架构或第三方的软件分发系统实时提供给用户。在</w:t>
      </w:r>
      <w:r w:rsidRPr="00A25C07">
        <w:rPr>
          <w:rFonts w:ascii="Verdana" w:eastAsia="宋体" w:hAnsi="Verdana" w:cs="宋体"/>
          <w:kern w:val="0"/>
          <w:sz w:val="17"/>
          <w:szCs w:val="17"/>
        </w:rPr>
        <w:t xml:space="preserve">App-V 4.5 </w:t>
      </w:r>
      <w:r w:rsidR="00A009BF">
        <w:rPr>
          <w:rFonts w:ascii="Verdana" w:eastAsia="宋体" w:hAnsi="Verdana" w:cs="宋体" w:hint="eastAsia"/>
          <w:kern w:val="0"/>
          <w:sz w:val="17"/>
          <w:szCs w:val="17"/>
        </w:rPr>
        <w:t>版本中，我们为</w:t>
      </w:r>
      <w:r w:rsidRPr="00A25C07">
        <w:rPr>
          <w:rFonts w:ascii="Verdana" w:eastAsia="宋体" w:hAnsi="Verdana" w:cs="宋体"/>
          <w:kern w:val="0"/>
          <w:sz w:val="17"/>
          <w:szCs w:val="17"/>
        </w:rPr>
        <w:t xml:space="preserve">Sequencer </w:t>
      </w:r>
      <w:r w:rsidR="00A009BF">
        <w:rPr>
          <w:rFonts w:ascii="Verdana" w:eastAsia="宋体" w:hAnsi="Verdana" w:cs="宋体" w:hint="eastAsia"/>
          <w:kern w:val="0"/>
          <w:sz w:val="17"/>
          <w:szCs w:val="17"/>
        </w:rPr>
        <w:t>组件添加了新的功能，包括新增了</w:t>
      </w:r>
      <w:r w:rsidR="00A009BF">
        <w:rPr>
          <w:rFonts w:ascii="Verdana" w:eastAsia="宋体" w:hAnsi="Verdana" w:cs="宋体"/>
          <w:kern w:val="0"/>
          <w:sz w:val="17"/>
          <w:szCs w:val="17"/>
        </w:rPr>
        <w:t>Dynamic Suite Composition</w:t>
      </w:r>
      <w:r w:rsidR="00A009BF">
        <w:rPr>
          <w:rFonts w:ascii="Verdana" w:eastAsia="宋体" w:hAnsi="Verdana" w:cs="宋体" w:hint="eastAsia"/>
          <w:kern w:val="0"/>
          <w:sz w:val="17"/>
          <w:szCs w:val="17"/>
        </w:rPr>
        <w:t xml:space="preserve"> </w:t>
      </w:r>
      <w:r w:rsidR="00A009BF">
        <w:rPr>
          <w:rFonts w:ascii="Verdana" w:eastAsia="宋体" w:hAnsi="Verdana" w:cs="宋体" w:hint="eastAsia"/>
          <w:kern w:val="0"/>
          <w:sz w:val="17"/>
          <w:szCs w:val="17"/>
        </w:rPr>
        <w:t>功能，并可以创建</w:t>
      </w:r>
      <w:r w:rsidR="00A009BF">
        <w:rPr>
          <w:rFonts w:ascii="Verdana" w:eastAsia="宋体" w:hAnsi="Verdana" w:cs="宋体" w:hint="eastAsia"/>
          <w:kern w:val="0"/>
          <w:sz w:val="17"/>
          <w:szCs w:val="17"/>
        </w:rPr>
        <w:t xml:space="preserve">MSI </w:t>
      </w:r>
      <w:r w:rsidR="00A009BF">
        <w:rPr>
          <w:rFonts w:ascii="Verdana" w:eastAsia="宋体" w:hAnsi="Verdana" w:cs="宋体" w:hint="eastAsia"/>
          <w:kern w:val="0"/>
          <w:sz w:val="17"/>
          <w:szCs w:val="17"/>
        </w:rPr>
        <w:t>格式的文件来安装虚拟化应用程序。按照如下步骤，</w:t>
      </w:r>
      <w:r w:rsidRPr="00A25C07">
        <w:rPr>
          <w:rFonts w:ascii="Verdana" w:eastAsia="宋体" w:hAnsi="Verdana" w:cs="宋体"/>
          <w:kern w:val="0"/>
          <w:sz w:val="17"/>
          <w:szCs w:val="17"/>
        </w:rPr>
        <w:t xml:space="preserve">Sequencer </w:t>
      </w:r>
      <w:r w:rsidR="00A009BF">
        <w:rPr>
          <w:rFonts w:ascii="Verdana" w:eastAsia="宋体" w:hAnsi="Verdana" w:cs="宋体" w:hint="eastAsia"/>
          <w:kern w:val="0"/>
          <w:sz w:val="17"/>
          <w:szCs w:val="17"/>
        </w:rPr>
        <w:t>组件可以对上千个应用程序进行虚拟化操作：</w:t>
      </w:r>
    </w:p>
    <w:tbl>
      <w:tblPr>
        <w:tblW w:w="0" w:type="auto"/>
        <w:tblCellSpacing w:w="0" w:type="dxa"/>
        <w:tblCellMar>
          <w:left w:w="0" w:type="dxa"/>
          <w:right w:w="0" w:type="dxa"/>
        </w:tblCellMar>
        <w:tblLook w:val="04A0"/>
      </w:tblPr>
      <w:tblGrid>
        <w:gridCol w:w="4931"/>
        <w:gridCol w:w="3627"/>
      </w:tblGrid>
      <w:tr w:rsidR="00A25C07" w:rsidRPr="00A25C07" w:rsidTr="00A25C07">
        <w:trPr>
          <w:tblCellSpacing w:w="0" w:type="dxa"/>
        </w:trPr>
        <w:tc>
          <w:tcPr>
            <w:tcW w:w="0" w:type="auto"/>
            <w:noWrap/>
            <w:tcMar>
              <w:top w:w="0" w:type="dxa"/>
              <w:left w:w="252" w:type="dxa"/>
              <w:bottom w:w="0" w:type="dxa"/>
              <w:right w:w="180" w:type="dxa"/>
            </w:tcMar>
            <w:hideMark/>
          </w:tcPr>
          <w:p w:rsidR="00A25C07" w:rsidRPr="00A25C07" w:rsidRDefault="00A25C07" w:rsidP="004F234D">
            <w:pPr>
              <w:widowControl/>
              <w:spacing w:line="336" w:lineRule="auto"/>
              <w:jc w:val="right"/>
              <w:rPr>
                <w:rFonts w:ascii="Verdana" w:eastAsia="宋体" w:hAnsi="Verdana" w:cs="宋体"/>
                <w:kern w:val="0"/>
                <w:sz w:val="17"/>
                <w:szCs w:val="17"/>
              </w:rPr>
            </w:pPr>
            <w:r>
              <w:rPr>
                <w:rFonts w:ascii="宋体" w:eastAsia="宋体" w:hAnsi="宋体" w:cs="宋体"/>
                <w:noProof/>
                <w:kern w:val="0"/>
                <w:sz w:val="24"/>
                <w:szCs w:val="24"/>
              </w:rPr>
              <w:drawing>
                <wp:anchor distT="0" distB="0" distL="0" distR="0" simplePos="0" relativeHeight="251658240" behindDoc="1" locked="0" layoutInCell="1" allowOverlap="0">
                  <wp:simplePos x="0" y="0"/>
                  <wp:positionH relativeFrom="column">
                    <wp:align>left</wp:align>
                  </wp:positionH>
                  <wp:positionV relativeFrom="line">
                    <wp:posOffset>2788</wp:posOffset>
                  </wp:positionV>
                  <wp:extent cx="2854518" cy="4039263"/>
                  <wp:effectExtent l="0" t="0" r="2982" b="0"/>
                  <wp:wrapTight wrapText="bothSides">
                    <wp:wrapPolygon edited="0">
                      <wp:start x="18307" y="0"/>
                      <wp:lineTo x="17586" y="204"/>
                      <wp:lineTo x="11100" y="4890"/>
                      <wp:lineTo x="1153" y="4992"/>
                      <wp:lineTo x="432" y="6520"/>
                      <wp:lineTo x="0" y="6622"/>
                      <wp:lineTo x="144" y="8150"/>
                      <wp:lineTo x="2162" y="8150"/>
                      <wp:lineTo x="2162" y="8251"/>
                      <wp:lineTo x="2883" y="9780"/>
                      <wp:lineTo x="1153" y="11308"/>
                      <wp:lineTo x="1874" y="13039"/>
                      <wp:lineTo x="1874" y="14160"/>
                      <wp:lineTo x="2451" y="14669"/>
                      <wp:lineTo x="3604" y="14669"/>
                      <wp:lineTo x="721" y="15688"/>
                      <wp:lineTo x="0" y="16095"/>
                      <wp:lineTo x="0" y="17216"/>
                      <wp:lineTo x="3315" y="17929"/>
                      <wp:lineTo x="7208" y="17929"/>
                      <wp:lineTo x="4036" y="18540"/>
                      <wp:lineTo x="3460" y="18744"/>
                      <wp:lineTo x="3460" y="19559"/>
                      <wp:lineTo x="2451" y="20680"/>
                      <wp:lineTo x="2451" y="20781"/>
                      <wp:lineTo x="3604" y="21189"/>
                      <wp:lineTo x="4325" y="21495"/>
                      <wp:lineTo x="4469" y="21495"/>
                      <wp:lineTo x="8217" y="21495"/>
                      <wp:lineTo x="8361" y="21495"/>
                      <wp:lineTo x="13983" y="21189"/>
                      <wp:lineTo x="20758" y="20272"/>
                      <wp:lineTo x="20758" y="19457"/>
                      <wp:lineTo x="20469" y="18744"/>
                      <wp:lineTo x="19749" y="17929"/>
                      <wp:lineTo x="19460" y="16401"/>
                      <wp:lineTo x="20037" y="16299"/>
                      <wp:lineTo x="21623" y="15077"/>
                      <wp:lineTo x="21623" y="14669"/>
                      <wp:lineTo x="19749" y="13141"/>
                      <wp:lineTo x="19604" y="13039"/>
                      <wp:lineTo x="21190" y="12428"/>
                      <wp:lineTo x="21190" y="11613"/>
                      <wp:lineTo x="20037" y="11409"/>
                      <wp:lineTo x="21623" y="9881"/>
                      <wp:lineTo x="21478" y="8150"/>
                      <wp:lineTo x="20902" y="7538"/>
                      <wp:lineTo x="19604" y="6520"/>
                      <wp:lineTo x="19749" y="6520"/>
                      <wp:lineTo x="20614" y="4992"/>
                      <wp:lineTo x="20758" y="4075"/>
                      <wp:lineTo x="20469" y="3667"/>
                      <wp:lineTo x="19749" y="3260"/>
                      <wp:lineTo x="19749" y="2139"/>
                      <wp:lineTo x="19460" y="1630"/>
                      <wp:lineTo x="20758" y="1019"/>
                      <wp:lineTo x="21046" y="509"/>
                      <wp:lineTo x="20325" y="0"/>
                      <wp:lineTo x="18307" y="0"/>
                    </wp:wrapPolygon>
                  </wp:wrapTight>
                  <wp:docPr id="3" name="图片 2" descr="Microsoft Application Virtualization Sequen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crosoft Application Virtualization Sequencer"/>
                          <pic:cNvPicPr>
                            <a:picLocks noChangeAspect="1" noChangeArrowheads="1"/>
                          </pic:cNvPicPr>
                        </pic:nvPicPr>
                        <pic:blipFill>
                          <a:blip r:embed="rId7"/>
                          <a:srcRect/>
                          <a:stretch>
                            <a:fillRect/>
                          </a:stretch>
                        </pic:blipFill>
                        <pic:spPr bwMode="auto">
                          <a:xfrm>
                            <a:off x="0" y="0"/>
                            <a:ext cx="2854518" cy="4039263"/>
                          </a:xfrm>
                          <a:prstGeom prst="rect">
                            <a:avLst/>
                          </a:prstGeom>
                          <a:noFill/>
                          <a:ln w="9525">
                            <a:noFill/>
                            <a:miter lim="800000"/>
                            <a:headEnd/>
                            <a:tailEnd/>
                          </a:ln>
                        </pic:spPr>
                      </pic:pic>
                    </a:graphicData>
                  </a:graphic>
                </wp:anchor>
              </w:drawing>
            </w:r>
          </w:p>
        </w:tc>
        <w:tc>
          <w:tcPr>
            <w:tcW w:w="0" w:type="auto"/>
            <w:hideMark/>
          </w:tcPr>
          <w:p w:rsidR="00A25C07" w:rsidRPr="004F234D" w:rsidRDefault="00A009BF" w:rsidP="004F234D">
            <w:pPr>
              <w:pStyle w:val="ListParagraph"/>
              <w:widowControl/>
              <w:numPr>
                <w:ilvl w:val="0"/>
                <w:numId w:val="1"/>
              </w:numPr>
              <w:spacing w:line="336" w:lineRule="auto"/>
              <w:ind w:firstLineChars="0"/>
              <w:jc w:val="left"/>
              <w:rPr>
                <w:rFonts w:ascii="Verdana" w:eastAsia="宋体" w:hAnsi="Verdana" w:cs="宋体"/>
                <w:kern w:val="0"/>
                <w:sz w:val="17"/>
                <w:szCs w:val="17"/>
              </w:rPr>
            </w:pPr>
            <w:r w:rsidRPr="004F234D">
              <w:rPr>
                <w:rFonts w:ascii="Verdana" w:eastAsia="宋体" w:hAnsi="Verdana" w:cs="宋体" w:hint="eastAsia"/>
                <w:b/>
                <w:bCs/>
                <w:kern w:val="0"/>
                <w:sz w:val="17"/>
                <w:szCs w:val="17"/>
              </w:rPr>
              <w:t>创建虚拟化应用程序的运行时环境，即</w:t>
            </w:r>
            <w:r w:rsidR="00A25C07" w:rsidRPr="004F234D">
              <w:rPr>
                <w:rFonts w:ascii="Verdana" w:eastAsia="宋体" w:hAnsi="Verdana" w:cs="宋体"/>
                <w:b/>
                <w:bCs/>
                <w:kern w:val="0"/>
                <w:sz w:val="17"/>
                <w:szCs w:val="17"/>
              </w:rPr>
              <w:t>“virtual bubble”:</w:t>
            </w:r>
            <w:r w:rsidR="00A25C07" w:rsidRPr="004F234D">
              <w:rPr>
                <w:rFonts w:ascii="Verdana" w:eastAsia="宋体" w:hAnsi="Verdana" w:cs="宋体"/>
                <w:kern w:val="0"/>
                <w:sz w:val="17"/>
                <w:szCs w:val="17"/>
              </w:rPr>
              <w:t xml:space="preserve"> Sequencer </w:t>
            </w:r>
            <w:r w:rsidR="004F234D" w:rsidRPr="004F234D">
              <w:rPr>
                <w:rFonts w:ascii="Verdana" w:eastAsia="宋体" w:hAnsi="Verdana" w:cs="宋体" w:hint="eastAsia"/>
                <w:kern w:val="0"/>
                <w:sz w:val="17"/>
                <w:szCs w:val="17"/>
              </w:rPr>
              <w:t>将在应用程序安装与执行的过程中监控并记录应用程序与操作系统之间的互操作，然后再分析都有哪些操作系统组件是该应用程序所依赖的，包括一些特定的</w:t>
            </w:r>
            <w:r w:rsidR="004F234D" w:rsidRPr="004F234D">
              <w:rPr>
                <w:rFonts w:ascii="Verdana" w:eastAsia="宋体" w:hAnsi="Verdana" w:cs="宋体" w:hint="eastAsia"/>
                <w:kern w:val="0"/>
                <w:sz w:val="17"/>
                <w:szCs w:val="17"/>
              </w:rPr>
              <w:t xml:space="preserve">DLL </w:t>
            </w:r>
            <w:r w:rsidR="004F234D" w:rsidRPr="004F234D">
              <w:rPr>
                <w:rFonts w:ascii="Verdana" w:eastAsia="宋体" w:hAnsi="Verdana" w:cs="宋体" w:hint="eastAsia"/>
                <w:kern w:val="0"/>
                <w:sz w:val="17"/>
                <w:szCs w:val="17"/>
              </w:rPr>
              <w:t>文件版本。利用这些信息，</w:t>
            </w:r>
            <w:r w:rsidR="00A25C07" w:rsidRPr="004F234D">
              <w:rPr>
                <w:rFonts w:ascii="Verdana" w:eastAsia="宋体" w:hAnsi="Verdana" w:cs="宋体"/>
                <w:kern w:val="0"/>
                <w:sz w:val="17"/>
                <w:szCs w:val="17"/>
              </w:rPr>
              <w:t xml:space="preserve">Sequencer </w:t>
            </w:r>
            <w:r w:rsidR="004F234D" w:rsidRPr="004F234D">
              <w:rPr>
                <w:rFonts w:ascii="Verdana" w:eastAsia="宋体" w:hAnsi="Verdana" w:cs="宋体" w:hint="eastAsia"/>
                <w:kern w:val="0"/>
                <w:sz w:val="17"/>
                <w:szCs w:val="17"/>
              </w:rPr>
              <w:t>将会创建一个虚拟化的应用程序包。</w:t>
            </w:r>
          </w:p>
          <w:p w:rsidR="004F234D" w:rsidRDefault="004F234D" w:rsidP="004F234D">
            <w:pPr>
              <w:pStyle w:val="ListParagraph"/>
              <w:widowControl/>
              <w:numPr>
                <w:ilvl w:val="0"/>
                <w:numId w:val="1"/>
              </w:numPr>
              <w:spacing w:line="336" w:lineRule="auto"/>
              <w:ind w:firstLineChars="0"/>
              <w:jc w:val="left"/>
              <w:rPr>
                <w:rFonts w:ascii="Verdana" w:eastAsia="宋体" w:hAnsi="Verdana" w:cs="宋体"/>
                <w:kern w:val="0"/>
                <w:sz w:val="17"/>
                <w:szCs w:val="17"/>
              </w:rPr>
            </w:pPr>
            <w:r>
              <w:rPr>
                <w:rFonts w:ascii="Verdana" w:eastAsia="宋体" w:hAnsi="Verdana" w:cs="宋体" w:hint="eastAsia"/>
                <w:b/>
                <w:bCs/>
                <w:kern w:val="0"/>
                <w:sz w:val="17"/>
                <w:szCs w:val="17"/>
              </w:rPr>
              <w:t>准备应用程序包，以便将其以数据流的形式按需分配：</w:t>
            </w:r>
            <w:r w:rsidRPr="00A25C07">
              <w:rPr>
                <w:rFonts w:ascii="Verdana" w:eastAsia="宋体" w:hAnsi="Verdana" w:cs="宋体"/>
                <w:kern w:val="0"/>
                <w:sz w:val="17"/>
                <w:szCs w:val="17"/>
              </w:rPr>
              <w:t xml:space="preserve">Sequencer </w:t>
            </w:r>
            <w:r>
              <w:rPr>
                <w:rFonts w:ascii="Verdana" w:eastAsia="宋体" w:hAnsi="Verdana" w:cs="宋体" w:hint="eastAsia"/>
                <w:kern w:val="0"/>
                <w:sz w:val="17"/>
                <w:szCs w:val="17"/>
              </w:rPr>
              <w:t>将层级化的文件系统数据转换为</w:t>
            </w:r>
            <w:r w:rsidRPr="00A25C07">
              <w:rPr>
                <w:rFonts w:ascii="Verdana" w:eastAsia="宋体" w:hAnsi="Verdana" w:cs="宋体"/>
                <w:kern w:val="0"/>
                <w:sz w:val="17"/>
                <w:szCs w:val="17"/>
              </w:rPr>
              <w:t>App-V</w:t>
            </w:r>
            <w:r>
              <w:rPr>
                <w:rFonts w:ascii="Verdana" w:eastAsia="宋体" w:hAnsi="Verdana" w:cs="宋体" w:hint="eastAsia"/>
                <w:kern w:val="0"/>
                <w:sz w:val="17"/>
                <w:szCs w:val="17"/>
              </w:rPr>
              <w:t xml:space="preserve"> </w:t>
            </w:r>
            <w:r>
              <w:rPr>
                <w:rFonts w:ascii="Verdana" w:eastAsia="宋体" w:hAnsi="Verdana" w:cs="宋体" w:hint="eastAsia"/>
                <w:kern w:val="0"/>
                <w:sz w:val="17"/>
                <w:szCs w:val="17"/>
              </w:rPr>
              <w:t>中优化的多媒体文件格式。企业的</w:t>
            </w:r>
            <w:r>
              <w:rPr>
                <w:rFonts w:ascii="Verdana" w:eastAsia="宋体" w:hAnsi="Verdana" w:cs="宋体" w:hint="eastAsia"/>
                <w:kern w:val="0"/>
                <w:sz w:val="17"/>
                <w:szCs w:val="17"/>
              </w:rPr>
              <w:t xml:space="preserve">IT </w:t>
            </w:r>
            <w:r>
              <w:rPr>
                <w:rFonts w:ascii="Verdana" w:eastAsia="宋体" w:hAnsi="Verdana" w:cs="宋体" w:hint="eastAsia"/>
                <w:kern w:val="0"/>
                <w:sz w:val="17"/>
                <w:szCs w:val="17"/>
              </w:rPr>
              <w:t>部门如果需要为数千名用户提供数百个应用程序的支持，则可以利用脚本来加快新应用程序序列化的过程，并对现有应用程序实现动态更新，最终实现应用程序的快速部署及使用。</w:t>
            </w:r>
          </w:p>
          <w:p w:rsidR="004F234D" w:rsidRDefault="004F234D" w:rsidP="004F234D">
            <w:pPr>
              <w:pStyle w:val="ListParagraph"/>
              <w:widowControl/>
              <w:numPr>
                <w:ilvl w:val="0"/>
                <w:numId w:val="1"/>
              </w:numPr>
              <w:spacing w:line="336" w:lineRule="auto"/>
              <w:ind w:firstLineChars="0"/>
              <w:jc w:val="left"/>
              <w:rPr>
                <w:rFonts w:ascii="Verdana" w:eastAsia="宋体" w:hAnsi="Verdana" w:cs="宋体"/>
                <w:kern w:val="0"/>
                <w:sz w:val="17"/>
                <w:szCs w:val="17"/>
              </w:rPr>
            </w:pPr>
            <w:r>
              <w:rPr>
                <w:rFonts w:ascii="Verdana" w:eastAsia="宋体" w:hAnsi="Verdana" w:cs="宋体" w:hint="eastAsia"/>
                <w:b/>
                <w:bCs/>
                <w:kern w:val="0"/>
                <w:sz w:val="17"/>
                <w:szCs w:val="17"/>
              </w:rPr>
              <w:t>将现有应用程序包转换为虚拟化应用程序，而不需要对现有的程序包进行重新配置：</w:t>
            </w:r>
            <w:r w:rsidR="00027305">
              <w:rPr>
                <w:rFonts w:ascii="Verdana" w:eastAsia="宋体" w:hAnsi="Verdana" w:cs="宋体" w:hint="eastAsia"/>
                <w:kern w:val="0"/>
                <w:sz w:val="17"/>
                <w:szCs w:val="17"/>
              </w:rPr>
              <w:t xml:space="preserve">MSI </w:t>
            </w:r>
            <w:r w:rsidR="00027305">
              <w:rPr>
                <w:rFonts w:ascii="Verdana" w:eastAsia="宋体" w:hAnsi="Verdana" w:cs="宋体" w:hint="eastAsia"/>
                <w:kern w:val="0"/>
                <w:sz w:val="17"/>
                <w:szCs w:val="17"/>
              </w:rPr>
              <w:t>文件中重新打包的应用程序可以在</w:t>
            </w:r>
            <w:r w:rsidRPr="00A25C07">
              <w:rPr>
                <w:rFonts w:ascii="Verdana" w:eastAsia="宋体" w:hAnsi="Verdana" w:cs="宋体"/>
                <w:kern w:val="0"/>
                <w:sz w:val="17"/>
                <w:szCs w:val="17"/>
              </w:rPr>
              <w:lastRenderedPageBreak/>
              <w:t>Sequencer</w:t>
            </w:r>
            <w:r w:rsidR="00027305">
              <w:rPr>
                <w:rFonts w:ascii="Verdana" w:eastAsia="宋体" w:hAnsi="Verdana" w:cs="宋体" w:hint="eastAsia"/>
                <w:kern w:val="0"/>
                <w:sz w:val="17"/>
                <w:szCs w:val="17"/>
              </w:rPr>
              <w:t xml:space="preserve"> </w:t>
            </w:r>
            <w:r w:rsidR="00027305">
              <w:rPr>
                <w:rFonts w:ascii="Verdana" w:eastAsia="宋体" w:hAnsi="Verdana" w:cs="宋体" w:hint="eastAsia"/>
                <w:kern w:val="0"/>
                <w:sz w:val="17"/>
                <w:szCs w:val="17"/>
              </w:rPr>
              <w:t>中运行，使得这些程序包在进行虚拟化的时候不需要重新编写代码或重新配置。通过自动检测文件类型关联，</w:t>
            </w:r>
            <w:r w:rsidRPr="00A25C07">
              <w:rPr>
                <w:rFonts w:ascii="Verdana" w:eastAsia="宋体" w:hAnsi="Verdana" w:cs="宋体"/>
                <w:kern w:val="0"/>
                <w:sz w:val="17"/>
                <w:szCs w:val="17"/>
              </w:rPr>
              <w:t xml:space="preserve">Sequencer </w:t>
            </w:r>
            <w:r w:rsidR="00027305">
              <w:rPr>
                <w:rFonts w:ascii="Verdana" w:eastAsia="宋体" w:hAnsi="Verdana" w:cs="宋体" w:hint="eastAsia"/>
                <w:kern w:val="0"/>
                <w:sz w:val="17"/>
                <w:szCs w:val="17"/>
              </w:rPr>
              <w:t>可以简化最终用户对应用程序的使用。</w:t>
            </w:r>
            <w:r w:rsidR="00027305">
              <w:rPr>
                <w:rFonts w:ascii="Verdana" w:eastAsia="宋体" w:hAnsi="Verdana" w:cs="宋体" w:hint="eastAsia"/>
                <w:kern w:val="0"/>
                <w:sz w:val="17"/>
                <w:szCs w:val="17"/>
              </w:rPr>
              <w:t xml:space="preserve">IT </w:t>
            </w:r>
            <w:r w:rsidR="00027305">
              <w:rPr>
                <w:rFonts w:ascii="Verdana" w:eastAsia="宋体" w:hAnsi="Verdana" w:cs="宋体" w:hint="eastAsia"/>
                <w:kern w:val="0"/>
                <w:sz w:val="17"/>
                <w:szCs w:val="17"/>
              </w:rPr>
              <w:t>部门现有的程序包制作团队仍可以继续关注</w:t>
            </w:r>
            <w:r w:rsidR="00027305">
              <w:rPr>
                <w:rFonts w:ascii="Verdana" w:eastAsia="宋体" w:hAnsi="Verdana" w:cs="宋体" w:hint="eastAsia"/>
                <w:kern w:val="0"/>
                <w:sz w:val="17"/>
                <w:szCs w:val="17"/>
              </w:rPr>
              <w:t>MSI</w:t>
            </w:r>
            <w:r w:rsidR="00027305">
              <w:rPr>
                <w:rFonts w:ascii="Verdana" w:eastAsia="宋体" w:hAnsi="Verdana" w:cs="宋体" w:hint="eastAsia"/>
                <w:kern w:val="0"/>
                <w:sz w:val="17"/>
                <w:szCs w:val="17"/>
              </w:rPr>
              <w:t>、</w:t>
            </w:r>
            <w:r w:rsidR="00027305" w:rsidRPr="00A25C07">
              <w:rPr>
                <w:rFonts w:ascii="Verdana" w:eastAsia="宋体" w:hAnsi="Verdana" w:cs="宋体"/>
                <w:kern w:val="0"/>
                <w:sz w:val="17"/>
                <w:szCs w:val="17"/>
              </w:rPr>
              <w:t>Installshield</w:t>
            </w:r>
            <w:r w:rsidR="00027305">
              <w:rPr>
                <w:rFonts w:ascii="Verdana" w:eastAsia="宋体" w:hAnsi="Verdana" w:cs="宋体" w:hint="eastAsia"/>
                <w:kern w:val="0"/>
                <w:sz w:val="17"/>
                <w:szCs w:val="17"/>
              </w:rPr>
              <w:t>、以及其它打包方法中的核心技术，而不需要将他们的全部精力转换到如何进行序列化上。此外，</w:t>
            </w:r>
            <w:r w:rsidRPr="00A25C07">
              <w:rPr>
                <w:rFonts w:ascii="Verdana" w:eastAsia="宋体" w:hAnsi="Verdana" w:cs="宋体"/>
                <w:kern w:val="0"/>
                <w:sz w:val="17"/>
                <w:szCs w:val="17"/>
              </w:rPr>
              <w:t xml:space="preserve">App-V Sequence </w:t>
            </w:r>
            <w:r w:rsidR="00027305">
              <w:rPr>
                <w:rFonts w:ascii="Verdana" w:eastAsia="宋体" w:hAnsi="Verdana" w:cs="宋体" w:hint="eastAsia"/>
                <w:kern w:val="0"/>
                <w:sz w:val="17"/>
                <w:szCs w:val="17"/>
              </w:rPr>
              <w:t>现在还可以创建基于</w:t>
            </w:r>
            <w:r w:rsidRPr="00A25C07">
              <w:rPr>
                <w:rFonts w:ascii="Verdana" w:eastAsia="宋体" w:hAnsi="Verdana" w:cs="宋体"/>
                <w:kern w:val="0"/>
                <w:sz w:val="17"/>
                <w:szCs w:val="17"/>
              </w:rPr>
              <w:t>MSI Installer</w:t>
            </w:r>
            <w:r w:rsidR="00027305">
              <w:rPr>
                <w:rFonts w:ascii="Verdana" w:eastAsia="宋体" w:hAnsi="Verdana" w:cs="宋体" w:hint="eastAsia"/>
                <w:kern w:val="0"/>
                <w:sz w:val="17"/>
                <w:szCs w:val="17"/>
              </w:rPr>
              <w:t xml:space="preserve"> </w:t>
            </w:r>
            <w:r w:rsidR="00027305">
              <w:rPr>
                <w:rFonts w:ascii="Verdana" w:eastAsia="宋体" w:hAnsi="Verdana" w:cs="宋体" w:hint="eastAsia"/>
                <w:kern w:val="0"/>
                <w:sz w:val="17"/>
                <w:szCs w:val="17"/>
              </w:rPr>
              <w:t>的虚拟化应用程序。</w:t>
            </w:r>
          </w:p>
          <w:p w:rsidR="004F234D" w:rsidRPr="00A25C07" w:rsidRDefault="00027305" w:rsidP="00027305">
            <w:pPr>
              <w:pStyle w:val="ListParagraph"/>
              <w:widowControl/>
              <w:numPr>
                <w:ilvl w:val="0"/>
                <w:numId w:val="1"/>
              </w:numPr>
              <w:spacing w:line="336" w:lineRule="auto"/>
              <w:ind w:firstLineChars="0"/>
              <w:jc w:val="left"/>
              <w:rPr>
                <w:rFonts w:ascii="Verdana" w:eastAsia="宋体" w:hAnsi="Verdana" w:cs="宋体"/>
                <w:kern w:val="0"/>
                <w:sz w:val="17"/>
                <w:szCs w:val="17"/>
              </w:rPr>
            </w:pPr>
            <w:r>
              <w:rPr>
                <w:rFonts w:ascii="Verdana" w:eastAsia="宋体" w:hAnsi="Verdana" w:cs="宋体" w:hint="eastAsia"/>
                <w:kern w:val="0"/>
                <w:sz w:val="17"/>
                <w:szCs w:val="17"/>
              </w:rPr>
              <w:t>显示每一个应用程序的日志及信息，包括更新历史，这将有助于对序列化的过程进行管理。</w:t>
            </w:r>
          </w:p>
        </w:tc>
      </w:tr>
      <w:tr w:rsidR="00A25C07" w:rsidRPr="00A25C07" w:rsidTr="00A25C07">
        <w:trPr>
          <w:tblCellSpacing w:w="0" w:type="dxa"/>
        </w:trPr>
        <w:tc>
          <w:tcPr>
            <w:tcW w:w="0" w:type="auto"/>
            <w:noWrap/>
            <w:tcMar>
              <w:top w:w="0" w:type="dxa"/>
              <w:left w:w="252" w:type="dxa"/>
              <w:bottom w:w="0" w:type="dxa"/>
              <w:right w:w="180" w:type="dxa"/>
            </w:tcMar>
            <w:hideMark/>
          </w:tcPr>
          <w:p w:rsidR="00A25C07" w:rsidRPr="00A25C07" w:rsidRDefault="00A25C07" w:rsidP="00A25C07">
            <w:pPr>
              <w:widowControl/>
              <w:spacing w:line="336" w:lineRule="auto"/>
              <w:jc w:val="right"/>
              <w:rPr>
                <w:rFonts w:ascii="Verdana" w:eastAsia="宋体" w:hAnsi="Verdana" w:cs="宋体"/>
                <w:kern w:val="0"/>
                <w:sz w:val="17"/>
                <w:szCs w:val="17"/>
              </w:rPr>
            </w:pPr>
          </w:p>
        </w:tc>
        <w:tc>
          <w:tcPr>
            <w:tcW w:w="0" w:type="auto"/>
            <w:hideMark/>
          </w:tcPr>
          <w:p w:rsidR="00A25C07" w:rsidRPr="00A25C07" w:rsidRDefault="00A25C07" w:rsidP="004F234D">
            <w:pPr>
              <w:widowControl/>
              <w:spacing w:line="336" w:lineRule="auto"/>
              <w:jc w:val="left"/>
              <w:rPr>
                <w:rFonts w:ascii="Verdana" w:eastAsia="宋体" w:hAnsi="Verdana" w:cs="宋体"/>
                <w:kern w:val="0"/>
                <w:sz w:val="17"/>
                <w:szCs w:val="17"/>
              </w:rPr>
            </w:pPr>
          </w:p>
        </w:tc>
      </w:tr>
      <w:tr w:rsidR="00A25C07" w:rsidRPr="00A25C07" w:rsidTr="00A25C07">
        <w:trPr>
          <w:tblCellSpacing w:w="0" w:type="dxa"/>
        </w:trPr>
        <w:tc>
          <w:tcPr>
            <w:tcW w:w="0" w:type="auto"/>
            <w:noWrap/>
            <w:tcMar>
              <w:top w:w="0" w:type="dxa"/>
              <w:left w:w="252" w:type="dxa"/>
              <w:bottom w:w="0" w:type="dxa"/>
              <w:right w:w="180" w:type="dxa"/>
            </w:tcMar>
            <w:hideMark/>
          </w:tcPr>
          <w:p w:rsidR="00A25C07" w:rsidRPr="00A25C07" w:rsidRDefault="00A25C07" w:rsidP="00A25C07">
            <w:pPr>
              <w:widowControl/>
              <w:spacing w:line="336" w:lineRule="auto"/>
              <w:jc w:val="right"/>
              <w:rPr>
                <w:rFonts w:ascii="Verdana" w:eastAsia="宋体" w:hAnsi="Verdana" w:cs="宋体"/>
                <w:kern w:val="0"/>
                <w:sz w:val="17"/>
                <w:szCs w:val="17"/>
              </w:rPr>
            </w:pPr>
          </w:p>
        </w:tc>
        <w:tc>
          <w:tcPr>
            <w:tcW w:w="0" w:type="auto"/>
            <w:hideMark/>
          </w:tcPr>
          <w:p w:rsidR="00A25C07" w:rsidRPr="00A25C07" w:rsidRDefault="00A25C07" w:rsidP="00A25C07">
            <w:pPr>
              <w:widowControl/>
              <w:spacing w:line="336" w:lineRule="auto"/>
              <w:jc w:val="left"/>
              <w:rPr>
                <w:rFonts w:ascii="Verdana" w:eastAsia="宋体" w:hAnsi="Verdana" w:cs="宋体"/>
                <w:kern w:val="0"/>
                <w:sz w:val="17"/>
                <w:szCs w:val="17"/>
              </w:rPr>
            </w:pPr>
          </w:p>
        </w:tc>
      </w:tr>
      <w:tr w:rsidR="00A25C07" w:rsidRPr="00A25C07" w:rsidTr="00A25C07">
        <w:trPr>
          <w:tblCellSpacing w:w="0" w:type="dxa"/>
        </w:trPr>
        <w:tc>
          <w:tcPr>
            <w:tcW w:w="0" w:type="auto"/>
            <w:noWrap/>
            <w:tcMar>
              <w:top w:w="0" w:type="dxa"/>
              <w:left w:w="252" w:type="dxa"/>
              <w:bottom w:w="0" w:type="dxa"/>
              <w:right w:w="180" w:type="dxa"/>
            </w:tcMar>
            <w:hideMark/>
          </w:tcPr>
          <w:p w:rsidR="00A25C07" w:rsidRPr="00A25C07" w:rsidRDefault="00A25C07" w:rsidP="00A25C07">
            <w:pPr>
              <w:widowControl/>
              <w:spacing w:line="336" w:lineRule="auto"/>
              <w:jc w:val="right"/>
              <w:rPr>
                <w:rFonts w:ascii="Verdana" w:eastAsia="宋体" w:hAnsi="Verdana" w:cs="宋体"/>
                <w:kern w:val="0"/>
                <w:sz w:val="17"/>
                <w:szCs w:val="17"/>
              </w:rPr>
            </w:pPr>
          </w:p>
        </w:tc>
        <w:tc>
          <w:tcPr>
            <w:tcW w:w="0" w:type="auto"/>
            <w:hideMark/>
          </w:tcPr>
          <w:p w:rsidR="00A25C07" w:rsidRPr="00A25C07" w:rsidRDefault="00A25C07" w:rsidP="00A25C07">
            <w:pPr>
              <w:widowControl/>
              <w:spacing w:line="336" w:lineRule="auto"/>
              <w:jc w:val="left"/>
              <w:rPr>
                <w:rFonts w:ascii="Verdana" w:eastAsia="宋体" w:hAnsi="Verdana" w:cs="宋体"/>
                <w:kern w:val="0"/>
                <w:sz w:val="17"/>
                <w:szCs w:val="17"/>
              </w:rPr>
            </w:pPr>
          </w:p>
        </w:tc>
      </w:tr>
    </w:tbl>
    <w:p w:rsidR="00A25C07" w:rsidRPr="00A25C07" w:rsidRDefault="00A25C07" w:rsidP="00A25C07">
      <w:pPr>
        <w:widowControl/>
        <w:spacing w:line="336" w:lineRule="auto"/>
        <w:jc w:val="left"/>
        <w:rPr>
          <w:rFonts w:ascii="Verdana" w:eastAsia="宋体" w:hAnsi="Verdana" w:cs="宋体"/>
          <w:kern w:val="0"/>
          <w:sz w:val="17"/>
          <w:szCs w:val="17"/>
        </w:rPr>
      </w:pPr>
      <w:r w:rsidRPr="00A25C07">
        <w:rPr>
          <w:rFonts w:ascii="Verdana" w:eastAsia="宋体" w:hAnsi="Verdana" w:cs="宋体"/>
          <w:kern w:val="0"/>
          <w:sz w:val="17"/>
          <w:szCs w:val="17"/>
        </w:rPr>
        <w:br/>
      </w:r>
      <w:r w:rsidRPr="00A25C07">
        <w:rPr>
          <w:rFonts w:ascii="Verdana" w:eastAsia="宋体" w:hAnsi="Verdana" w:cs="宋体"/>
          <w:b/>
          <w:bCs/>
          <w:kern w:val="0"/>
          <w:sz w:val="17"/>
          <w:szCs w:val="17"/>
        </w:rPr>
        <w:t>Dynamic Suite Composition (DSC)</w:t>
      </w:r>
      <w:r w:rsidR="00027305">
        <w:rPr>
          <w:rFonts w:ascii="Verdana" w:eastAsia="宋体" w:hAnsi="Verdana" w:cs="宋体" w:hint="eastAsia"/>
          <w:kern w:val="0"/>
          <w:sz w:val="17"/>
          <w:szCs w:val="17"/>
        </w:rPr>
        <w:t>是</w:t>
      </w:r>
      <w:r w:rsidRPr="00A25C07">
        <w:rPr>
          <w:rFonts w:ascii="Verdana" w:eastAsia="宋体" w:hAnsi="Verdana" w:cs="宋体"/>
          <w:kern w:val="0"/>
          <w:sz w:val="17"/>
          <w:szCs w:val="17"/>
        </w:rPr>
        <w:t>App-V 4.5</w:t>
      </w:r>
      <w:r w:rsidR="00027305">
        <w:rPr>
          <w:rFonts w:ascii="Verdana" w:eastAsia="宋体" w:hAnsi="Verdana" w:cs="宋体" w:hint="eastAsia"/>
          <w:kern w:val="0"/>
          <w:sz w:val="17"/>
          <w:szCs w:val="17"/>
        </w:rPr>
        <w:t xml:space="preserve"> </w:t>
      </w:r>
      <w:r w:rsidR="00027305">
        <w:rPr>
          <w:rFonts w:ascii="Verdana" w:eastAsia="宋体" w:hAnsi="Verdana" w:cs="宋体" w:hint="eastAsia"/>
          <w:kern w:val="0"/>
          <w:sz w:val="17"/>
          <w:szCs w:val="17"/>
        </w:rPr>
        <w:t>中提供的新功能，它可以灵活的控制虚拟化应用程序间的交互。管理员如果希望对虚拟化环境进行整合，并简单、快速的实现管理，则可以使用</w:t>
      </w:r>
      <w:r w:rsidRPr="00A25C07">
        <w:rPr>
          <w:rFonts w:ascii="Verdana" w:eastAsia="宋体" w:hAnsi="Verdana" w:cs="宋体"/>
          <w:kern w:val="0"/>
          <w:sz w:val="17"/>
          <w:szCs w:val="17"/>
        </w:rPr>
        <w:t>Dynamic Suite Composition</w:t>
      </w:r>
      <w:r w:rsidR="00027305">
        <w:rPr>
          <w:rFonts w:ascii="Verdana" w:eastAsia="宋体" w:hAnsi="Verdana" w:cs="宋体" w:hint="eastAsia"/>
          <w:kern w:val="0"/>
          <w:sz w:val="17"/>
          <w:szCs w:val="17"/>
        </w:rPr>
        <w:t xml:space="preserve"> </w:t>
      </w:r>
      <w:r w:rsidR="00027305">
        <w:rPr>
          <w:rFonts w:ascii="Verdana" w:eastAsia="宋体" w:hAnsi="Verdana" w:cs="宋体" w:hint="eastAsia"/>
          <w:kern w:val="0"/>
          <w:sz w:val="17"/>
          <w:szCs w:val="17"/>
        </w:rPr>
        <w:t>功能，该功能可以从主应用程序中单独对中间件应用程序进行序列化以及管理。通过减少中间件的冗余，</w:t>
      </w:r>
      <w:r w:rsidR="003149B2" w:rsidRPr="00B734D4">
        <w:rPr>
          <w:rFonts w:ascii="Verdana" w:eastAsia="宋体" w:hAnsi="Verdana" w:cs="宋体" w:hint="eastAsia"/>
          <w:kern w:val="0"/>
          <w:sz w:val="17"/>
          <w:szCs w:val="17"/>
        </w:rPr>
        <w:t>从而减少了程序包的大小，</w:t>
      </w:r>
      <w:r w:rsidR="003149B2">
        <w:rPr>
          <w:rFonts w:ascii="Verdana" w:eastAsia="宋体" w:hAnsi="Verdana" w:cs="宋体" w:hint="eastAsia"/>
          <w:kern w:val="0"/>
          <w:sz w:val="17"/>
          <w:szCs w:val="17"/>
        </w:rPr>
        <w:t>例如很多</w:t>
      </w:r>
      <w:r w:rsidR="003149B2">
        <w:rPr>
          <w:rFonts w:ascii="Verdana" w:eastAsia="宋体" w:hAnsi="Verdana" w:cs="宋体" w:hint="eastAsia"/>
          <w:kern w:val="0"/>
          <w:sz w:val="17"/>
          <w:szCs w:val="17"/>
        </w:rPr>
        <w:t xml:space="preserve">Web </w:t>
      </w:r>
      <w:r w:rsidR="003149B2">
        <w:rPr>
          <w:rFonts w:ascii="Verdana" w:eastAsia="宋体" w:hAnsi="Verdana" w:cs="宋体" w:hint="eastAsia"/>
          <w:kern w:val="0"/>
          <w:sz w:val="17"/>
          <w:szCs w:val="17"/>
        </w:rPr>
        <w:t>应用程序都需要与同一个虚拟化的</w:t>
      </w:r>
      <w:r w:rsidR="003149B2" w:rsidRPr="00A25C07">
        <w:rPr>
          <w:rFonts w:ascii="Verdana" w:eastAsia="宋体" w:hAnsi="Verdana" w:cs="宋体"/>
          <w:kern w:val="0"/>
          <w:sz w:val="17"/>
          <w:szCs w:val="17"/>
        </w:rPr>
        <w:t>Java Runtime Environment (JRE)</w:t>
      </w:r>
      <w:r w:rsidR="003149B2">
        <w:rPr>
          <w:rFonts w:ascii="Verdana" w:eastAsia="宋体" w:hAnsi="Verdana" w:cs="宋体" w:hint="eastAsia"/>
          <w:kern w:val="0"/>
          <w:sz w:val="17"/>
          <w:szCs w:val="17"/>
        </w:rPr>
        <w:t>进行通信。这种“多对一”的功能可以显著减少对虚拟化中间件组件进行升级时的成本和工作量，同时还可以轻松部署并管理带有多个插件的应用程序，从而加强了对插件的管理。</w:t>
      </w:r>
    </w:p>
    <w:p w:rsidR="00A25C07" w:rsidRPr="00A25C07" w:rsidRDefault="00CB0BA9" w:rsidP="00A25C07">
      <w:pPr>
        <w:widowControl/>
        <w:spacing w:after="240" w:line="336" w:lineRule="auto"/>
        <w:jc w:val="left"/>
        <w:rPr>
          <w:rFonts w:ascii="Verdana" w:eastAsia="宋体" w:hAnsi="Verdana" w:cs="宋体"/>
          <w:kern w:val="0"/>
          <w:sz w:val="17"/>
          <w:szCs w:val="17"/>
        </w:rPr>
      </w:pPr>
      <w:r>
        <w:rPr>
          <w:rFonts w:ascii="Verdana" w:eastAsia="宋体" w:hAnsi="Verdana" w:cs="宋体" w:hint="eastAsia"/>
          <w:b/>
          <w:bCs/>
          <w:kern w:val="0"/>
          <w:sz w:val="17"/>
          <w:szCs w:val="17"/>
        </w:rPr>
        <w:t>使用</w:t>
      </w:r>
      <w:r w:rsidR="00A25C07" w:rsidRPr="00A25C07">
        <w:rPr>
          <w:rFonts w:ascii="Verdana" w:eastAsia="宋体" w:hAnsi="Verdana" w:cs="宋体"/>
          <w:b/>
          <w:bCs/>
          <w:kern w:val="0"/>
          <w:sz w:val="17"/>
          <w:szCs w:val="17"/>
        </w:rPr>
        <w:t>Dynamic Suite Composition</w:t>
      </w:r>
      <w:r>
        <w:rPr>
          <w:rFonts w:ascii="Verdana" w:eastAsia="宋体" w:hAnsi="Verdana" w:cs="宋体" w:hint="eastAsia"/>
          <w:b/>
          <w:bCs/>
          <w:kern w:val="0"/>
          <w:sz w:val="17"/>
          <w:szCs w:val="17"/>
        </w:rPr>
        <w:t xml:space="preserve"> </w:t>
      </w:r>
      <w:r>
        <w:rPr>
          <w:rFonts w:ascii="Verdana" w:eastAsia="宋体" w:hAnsi="Verdana" w:cs="宋体" w:hint="eastAsia"/>
          <w:b/>
          <w:bCs/>
          <w:kern w:val="0"/>
          <w:sz w:val="17"/>
          <w:szCs w:val="17"/>
        </w:rPr>
        <w:t>功能，虚拟化应用程序彼此间可以互相通信；中间件、插件等资源可以实现共享或者组合到同一个虚拟化环境中。</w:t>
      </w:r>
    </w:p>
    <w:p w:rsidR="00A25C07" w:rsidRPr="00A25C07" w:rsidRDefault="00A25C07" w:rsidP="00A25C07">
      <w:pPr>
        <w:widowControl/>
        <w:jc w:val="left"/>
        <w:rPr>
          <w:rFonts w:ascii="宋体" w:eastAsia="宋体" w:hAnsi="宋体" w:cs="宋体"/>
          <w:kern w:val="0"/>
          <w:sz w:val="24"/>
          <w:szCs w:val="24"/>
        </w:rPr>
      </w:pPr>
      <w:r>
        <w:rPr>
          <w:rFonts w:ascii="宋体" w:eastAsia="宋体" w:hAnsi="宋体" w:cs="宋体"/>
          <w:noProof/>
          <w:kern w:val="0"/>
          <w:sz w:val="24"/>
          <w:szCs w:val="24"/>
        </w:rPr>
        <w:lastRenderedPageBreak/>
        <w:drawing>
          <wp:inline distT="0" distB="0" distL="0" distR="0">
            <wp:extent cx="6671310" cy="2655570"/>
            <wp:effectExtent l="19050" t="0" r="0" b="0"/>
            <wp:docPr id="1" name="图片 1" descr="Operating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erating System"/>
                    <pic:cNvPicPr>
                      <a:picLocks noChangeAspect="1" noChangeArrowheads="1"/>
                    </pic:cNvPicPr>
                  </pic:nvPicPr>
                  <pic:blipFill>
                    <a:blip r:embed="rId8"/>
                    <a:srcRect/>
                    <a:stretch>
                      <a:fillRect/>
                    </a:stretch>
                  </pic:blipFill>
                  <pic:spPr bwMode="auto">
                    <a:xfrm>
                      <a:off x="0" y="0"/>
                      <a:ext cx="6671310" cy="2655570"/>
                    </a:xfrm>
                    <a:prstGeom prst="rect">
                      <a:avLst/>
                    </a:prstGeom>
                    <a:noFill/>
                    <a:ln w="9525">
                      <a:noFill/>
                      <a:miter lim="800000"/>
                      <a:headEnd/>
                      <a:tailEnd/>
                    </a:ln>
                  </pic:spPr>
                </pic:pic>
              </a:graphicData>
            </a:graphic>
          </wp:inline>
        </w:drawing>
      </w:r>
    </w:p>
    <w:p w:rsidR="00A25C07" w:rsidRPr="00A25C07" w:rsidRDefault="00A25C07" w:rsidP="00A25C07">
      <w:pPr>
        <w:widowControl/>
        <w:spacing w:line="336" w:lineRule="auto"/>
        <w:jc w:val="left"/>
        <w:rPr>
          <w:rFonts w:ascii="Verdana" w:eastAsia="宋体" w:hAnsi="Verdana" w:cs="宋体"/>
          <w:kern w:val="0"/>
          <w:sz w:val="17"/>
          <w:szCs w:val="17"/>
        </w:rPr>
      </w:pPr>
      <w:r w:rsidRPr="00A25C07">
        <w:rPr>
          <w:rFonts w:ascii="Verdana" w:eastAsia="宋体" w:hAnsi="Verdana" w:cs="宋体"/>
          <w:kern w:val="0"/>
          <w:sz w:val="17"/>
          <w:szCs w:val="17"/>
        </w:rPr>
        <w:br/>
      </w:r>
      <w:r w:rsidRPr="00A25C07">
        <w:rPr>
          <w:rFonts w:ascii="Verdana" w:eastAsia="宋体" w:hAnsi="Verdana" w:cs="宋体"/>
          <w:kern w:val="0"/>
          <w:sz w:val="17"/>
          <w:szCs w:val="17"/>
        </w:rPr>
        <w:br/>
      </w:r>
      <w:r w:rsidR="00800336">
        <w:rPr>
          <w:rFonts w:ascii="Verdana" w:eastAsia="宋体" w:hAnsi="Verdana" w:cs="宋体" w:hint="eastAsia"/>
          <w:b/>
          <w:bCs/>
          <w:kern w:val="0"/>
          <w:sz w:val="17"/>
          <w:szCs w:val="17"/>
        </w:rPr>
        <w:t>独立的虚拟化环境，应用程序独立运行且无法通信或共享资源。</w:t>
      </w:r>
    </w:p>
    <w:p w:rsidR="00A25C07" w:rsidRPr="00A25C07" w:rsidRDefault="00A25C07" w:rsidP="00A25C07">
      <w:pPr>
        <w:spacing w:after="240"/>
      </w:pPr>
      <w:r>
        <w:rPr>
          <w:rFonts w:ascii="宋体" w:eastAsia="宋体" w:hAnsi="宋体" w:cs="宋体"/>
          <w:noProof/>
          <w:kern w:val="0"/>
          <w:sz w:val="24"/>
          <w:szCs w:val="24"/>
        </w:rPr>
        <w:drawing>
          <wp:inline distT="0" distB="0" distL="0" distR="0">
            <wp:extent cx="6671310" cy="2393315"/>
            <wp:effectExtent l="19050" t="0" r="0" b="0"/>
            <wp:docPr id="2" name="图片 2" descr="Operating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erating System"/>
                    <pic:cNvPicPr>
                      <a:picLocks noChangeAspect="1" noChangeArrowheads="1"/>
                    </pic:cNvPicPr>
                  </pic:nvPicPr>
                  <pic:blipFill>
                    <a:blip r:embed="rId9"/>
                    <a:srcRect/>
                    <a:stretch>
                      <a:fillRect/>
                    </a:stretch>
                  </pic:blipFill>
                  <pic:spPr bwMode="auto">
                    <a:xfrm>
                      <a:off x="0" y="0"/>
                      <a:ext cx="6671310" cy="2393315"/>
                    </a:xfrm>
                    <a:prstGeom prst="rect">
                      <a:avLst/>
                    </a:prstGeom>
                    <a:noFill/>
                    <a:ln w="9525">
                      <a:noFill/>
                      <a:miter lim="800000"/>
                      <a:headEnd/>
                      <a:tailEnd/>
                    </a:ln>
                  </pic:spPr>
                </pic:pic>
              </a:graphicData>
            </a:graphic>
          </wp:inline>
        </w:drawing>
      </w:r>
    </w:p>
    <w:sectPr w:rsidR="00A25C07" w:rsidRPr="00A25C07" w:rsidSect="00C12FB6">
      <w:pgSz w:w="11906" w:h="16838"/>
      <w:pgMar w:top="1440" w:right="1800" w:bottom="1440" w:left="180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4D84" w:rsidRDefault="005A4D84" w:rsidP="00825BD0">
      <w:r>
        <w:separator/>
      </w:r>
    </w:p>
  </w:endnote>
  <w:endnote w:type="continuationSeparator" w:id="1">
    <w:p w:rsidR="005A4D84" w:rsidRDefault="005A4D84" w:rsidP="00825B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4D84" w:rsidRDefault="005A4D84" w:rsidP="00825BD0">
      <w:r>
        <w:separator/>
      </w:r>
    </w:p>
  </w:footnote>
  <w:footnote w:type="continuationSeparator" w:id="1">
    <w:p w:rsidR="005A4D84" w:rsidRDefault="005A4D84" w:rsidP="00825B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C46158"/>
    <w:multiLevelType w:val="hybridMultilevel"/>
    <w:tmpl w:val="2EEA3ABA"/>
    <w:lvl w:ilvl="0" w:tplc="DEAC09F4">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25C07"/>
    <w:rsid w:val="00027305"/>
    <w:rsid w:val="002468C0"/>
    <w:rsid w:val="00265C1D"/>
    <w:rsid w:val="003149B2"/>
    <w:rsid w:val="00475DD7"/>
    <w:rsid w:val="004F234D"/>
    <w:rsid w:val="005A4D84"/>
    <w:rsid w:val="005D7018"/>
    <w:rsid w:val="006B32BA"/>
    <w:rsid w:val="007446F6"/>
    <w:rsid w:val="007C16FF"/>
    <w:rsid w:val="00800336"/>
    <w:rsid w:val="00825BD0"/>
    <w:rsid w:val="00A009BF"/>
    <w:rsid w:val="00A05609"/>
    <w:rsid w:val="00A25C07"/>
    <w:rsid w:val="00A87F0D"/>
    <w:rsid w:val="00B734D4"/>
    <w:rsid w:val="00C12FB6"/>
    <w:rsid w:val="00CB0BA9"/>
    <w:rsid w:val="00E345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FB6"/>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5C07"/>
    <w:pPr>
      <w:widowControl/>
      <w:spacing w:line="336" w:lineRule="auto"/>
      <w:jc w:val="left"/>
    </w:pPr>
    <w:rPr>
      <w:rFonts w:ascii="Verdana" w:eastAsia="宋体" w:hAnsi="Verdana" w:cs="宋体"/>
      <w:kern w:val="0"/>
      <w:sz w:val="17"/>
      <w:szCs w:val="17"/>
    </w:rPr>
  </w:style>
  <w:style w:type="paragraph" w:styleId="BalloonText">
    <w:name w:val="Balloon Text"/>
    <w:basedOn w:val="Normal"/>
    <w:link w:val="BalloonTextChar"/>
    <w:uiPriority w:val="99"/>
    <w:semiHidden/>
    <w:unhideWhenUsed/>
    <w:rsid w:val="00A25C07"/>
    <w:rPr>
      <w:sz w:val="18"/>
      <w:szCs w:val="18"/>
    </w:rPr>
  </w:style>
  <w:style w:type="character" w:customStyle="1" w:styleId="BalloonTextChar">
    <w:name w:val="Balloon Text Char"/>
    <w:basedOn w:val="DefaultParagraphFont"/>
    <w:link w:val="BalloonText"/>
    <w:uiPriority w:val="99"/>
    <w:semiHidden/>
    <w:rsid w:val="00A25C07"/>
    <w:rPr>
      <w:sz w:val="18"/>
      <w:szCs w:val="18"/>
    </w:rPr>
  </w:style>
  <w:style w:type="paragraph" w:styleId="Header">
    <w:name w:val="header"/>
    <w:basedOn w:val="Normal"/>
    <w:link w:val="HeaderChar"/>
    <w:uiPriority w:val="99"/>
    <w:semiHidden/>
    <w:unhideWhenUsed/>
    <w:rsid w:val="00825BD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825BD0"/>
    <w:rPr>
      <w:sz w:val="18"/>
      <w:szCs w:val="18"/>
    </w:rPr>
  </w:style>
  <w:style w:type="paragraph" w:styleId="Footer">
    <w:name w:val="footer"/>
    <w:basedOn w:val="Normal"/>
    <w:link w:val="FooterChar"/>
    <w:uiPriority w:val="99"/>
    <w:semiHidden/>
    <w:unhideWhenUsed/>
    <w:rsid w:val="00825BD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825BD0"/>
    <w:rPr>
      <w:sz w:val="18"/>
      <w:szCs w:val="18"/>
    </w:rPr>
  </w:style>
  <w:style w:type="paragraph" w:styleId="ListParagraph">
    <w:name w:val="List Paragraph"/>
    <w:basedOn w:val="Normal"/>
    <w:uiPriority w:val="34"/>
    <w:qFormat/>
    <w:rsid w:val="004F234D"/>
    <w:pPr>
      <w:ind w:firstLineChars="200" w:firstLine="420"/>
    </w:pPr>
  </w:style>
</w:styles>
</file>

<file path=word/webSettings.xml><?xml version="1.0" encoding="utf-8"?>
<w:webSettings xmlns:r="http://schemas.openxmlformats.org/officeDocument/2006/relationships" xmlns:w="http://schemas.openxmlformats.org/wordprocessingml/2006/main">
  <w:divs>
    <w:div w:id="297758751">
      <w:bodyDiv w:val="1"/>
      <w:marLeft w:val="0"/>
      <w:marRight w:val="0"/>
      <w:marTop w:val="0"/>
      <w:marBottom w:val="0"/>
      <w:divBdr>
        <w:top w:val="none" w:sz="0" w:space="0" w:color="auto"/>
        <w:left w:val="none" w:sz="0" w:space="0" w:color="auto"/>
        <w:bottom w:val="none" w:sz="0" w:space="0" w:color="auto"/>
        <w:right w:val="none" w:sz="0" w:space="0" w:color="auto"/>
      </w:divBdr>
      <w:divsChild>
        <w:div w:id="249050623">
          <w:marLeft w:val="0"/>
          <w:marRight w:val="0"/>
          <w:marTop w:val="0"/>
          <w:marBottom w:val="0"/>
          <w:divBdr>
            <w:top w:val="none" w:sz="0" w:space="0" w:color="auto"/>
            <w:left w:val="none" w:sz="0" w:space="0" w:color="auto"/>
            <w:bottom w:val="none" w:sz="0" w:space="0" w:color="auto"/>
            <w:right w:val="none" w:sz="0" w:space="0" w:color="auto"/>
          </w:divBdr>
        </w:div>
      </w:divsChild>
    </w:div>
    <w:div w:id="418142727">
      <w:bodyDiv w:val="1"/>
      <w:marLeft w:val="0"/>
      <w:marRight w:val="0"/>
      <w:marTop w:val="0"/>
      <w:marBottom w:val="0"/>
      <w:divBdr>
        <w:top w:val="none" w:sz="0" w:space="0" w:color="auto"/>
        <w:left w:val="none" w:sz="0" w:space="0" w:color="auto"/>
        <w:bottom w:val="none" w:sz="0" w:space="0" w:color="auto"/>
        <w:right w:val="none" w:sz="0" w:space="0" w:color="auto"/>
      </w:divBdr>
      <w:divsChild>
        <w:div w:id="920215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3</Pages>
  <Words>237</Words>
  <Characters>1356</Characters>
  <Application>Microsoft Office Word</Application>
  <DocSecurity>0</DocSecurity>
  <Lines>11</Lines>
  <Paragraphs>3</Paragraphs>
  <ScaleCrop>false</ScaleCrop>
  <Company/>
  <LinksUpToDate>false</LinksUpToDate>
  <CharactersWithSpaces>1590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Bird007</dc:creator>
  <cp:lastModifiedBy>Windows Client GTM Program Support</cp:lastModifiedBy>
  <cp:revision>11</cp:revision>
  <dcterms:created xsi:type="dcterms:W3CDTF">2008-10-24T16:52:00Z</dcterms:created>
  <dcterms:modified xsi:type="dcterms:W3CDTF">2008-10-28T10:11:00Z</dcterms:modified>
</cp:coreProperties>
</file>